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FA29F">
      <w:pPr>
        <w:spacing w:line="360" w:lineRule="auto"/>
        <w:ind w:firstLine="420"/>
        <w:jc w:val="center"/>
        <w:rPr>
          <w:rFonts w:hint="eastAsia" w:ascii="宋体" w:hAnsi="宋体"/>
          <w:b/>
          <w:color w:val="000000"/>
          <w:sz w:val="24"/>
        </w:rPr>
      </w:pPr>
    </w:p>
    <w:p w14:paraId="4DE47322">
      <w:pPr>
        <w:spacing w:line="360" w:lineRule="auto"/>
        <w:jc w:val="center"/>
        <w:rPr>
          <w:rFonts w:hint="eastAsia" w:ascii="宋体" w:hAnsi="宋体"/>
          <w:b/>
          <w:color w:val="000000"/>
          <w:sz w:val="24"/>
        </w:rPr>
      </w:pPr>
    </w:p>
    <w:p w14:paraId="053FE3C4">
      <w:pPr>
        <w:spacing w:line="360" w:lineRule="auto"/>
        <w:jc w:val="center"/>
        <w:rPr>
          <w:rFonts w:hint="eastAsia" w:ascii="宋体" w:hAnsi="宋体"/>
          <w:b/>
          <w:color w:val="000000"/>
          <w:sz w:val="24"/>
        </w:rPr>
      </w:pPr>
    </w:p>
    <w:p w14:paraId="3B66DFE9">
      <w:pPr>
        <w:spacing w:line="360" w:lineRule="auto"/>
        <w:jc w:val="center"/>
        <w:rPr>
          <w:rFonts w:hint="eastAsia" w:eastAsia="宋体"/>
          <w:lang w:eastAsia="zh-CN"/>
        </w:rPr>
      </w:pPr>
      <w:r>
        <w:rPr>
          <w:rFonts w:hint="eastAsia" w:ascii="宋体" w:hAnsi="宋体"/>
          <w:b/>
          <w:bCs/>
          <w:color w:val="000000"/>
          <w:sz w:val="48"/>
          <w:szCs w:val="48"/>
          <w:lang w:eastAsia="zh-CN"/>
        </w:rPr>
        <w:t>2026年江宁区产品质量监督抽查项目</w:t>
      </w:r>
    </w:p>
    <w:p w14:paraId="4CAF1717">
      <w:pPr>
        <w:spacing w:line="360" w:lineRule="auto"/>
        <w:rPr>
          <w:rFonts w:hint="eastAsia" w:ascii="宋体" w:hAnsi="宋体"/>
          <w:b/>
          <w:color w:val="000000"/>
          <w:sz w:val="52"/>
          <w:szCs w:val="52"/>
        </w:rPr>
      </w:pPr>
    </w:p>
    <w:p w14:paraId="089ED830">
      <w:pPr>
        <w:spacing w:line="360" w:lineRule="auto"/>
        <w:jc w:val="center"/>
        <w:rPr>
          <w:rFonts w:hint="eastAsia" w:ascii="宋体" w:hAnsi="宋体"/>
          <w:b/>
          <w:color w:val="000000"/>
          <w:sz w:val="52"/>
          <w:szCs w:val="52"/>
        </w:rPr>
      </w:pPr>
    </w:p>
    <w:p w14:paraId="7FCAA2E4">
      <w:pPr>
        <w:spacing w:line="360" w:lineRule="auto"/>
        <w:jc w:val="center"/>
        <w:rPr>
          <w:rFonts w:hint="eastAsia"/>
        </w:rPr>
      </w:pPr>
      <w:r>
        <w:rPr>
          <w:rFonts w:hint="eastAsia" w:ascii="宋体" w:hAnsi="宋体"/>
          <w:sz w:val="72"/>
          <w:szCs w:val="72"/>
        </w:rPr>
        <w:t>竞争性磋商文件</w:t>
      </w:r>
    </w:p>
    <w:p w14:paraId="1281386C">
      <w:pPr>
        <w:spacing w:line="360" w:lineRule="auto"/>
        <w:rPr>
          <w:rFonts w:hint="eastAsia" w:ascii="宋体" w:hAnsi="宋体"/>
          <w:b/>
          <w:color w:val="000000"/>
          <w:sz w:val="30"/>
          <w:szCs w:val="30"/>
        </w:rPr>
      </w:pPr>
    </w:p>
    <w:p w14:paraId="4CEE301F">
      <w:pPr>
        <w:spacing w:line="360" w:lineRule="auto"/>
        <w:rPr>
          <w:rFonts w:hint="eastAsia" w:ascii="宋体" w:hAnsi="宋体"/>
          <w:b/>
          <w:color w:val="000000"/>
          <w:sz w:val="30"/>
          <w:szCs w:val="30"/>
        </w:rPr>
      </w:pPr>
    </w:p>
    <w:p w14:paraId="58CE6349">
      <w:pPr>
        <w:spacing w:line="360" w:lineRule="auto"/>
        <w:rPr>
          <w:rFonts w:hint="eastAsia" w:ascii="宋体" w:hAnsi="宋体"/>
          <w:b/>
          <w:color w:val="000000"/>
          <w:sz w:val="30"/>
          <w:szCs w:val="30"/>
        </w:rPr>
      </w:pPr>
    </w:p>
    <w:p w14:paraId="3B08A860">
      <w:pPr>
        <w:spacing w:line="360" w:lineRule="auto"/>
        <w:rPr>
          <w:rFonts w:hint="eastAsia" w:ascii="宋体" w:hAnsi="宋体"/>
          <w:b/>
          <w:color w:val="000000"/>
          <w:sz w:val="30"/>
          <w:szCs w:val="30"/>
        </w:rPr>
      </w:pPr>
    </w:p>
    <w:p w14:paraId="53D7DEAC">
      <w:pPr>
        <w:spacing w:line="360" w:lineRule="auto"/>
        <w:rPr>
          <w:rFonts w:hint="eastAsia" w:ascii="宋体" w:hAnsi="宋体"/>
          <w:b/>
          <w:color w:val="000000"/>
          <w:sz w:val="30"/>
          <w:szCs w:val="30"/>
        </w:rPr>
      </w:pPr>
    </w:p>
    <w:p w14:paraId="069F7E7B">
      <w:pPr>
        <w:spacing w:line="360" w:lineRule="auto"/>
        <w:rPr>
          <w:rFonts w:hint="eastAsia" w:ascii="宋体" w:hAnsi="宋体"/>
          <w:b/>
          <w:color w:val="000000"/>
          <w:sz w:val="30"/>
          <w:szCs w:val="30"/>
        </w:rPr>
      </w:pPr>
    </w:p>
    <w:p w14:paraId="3C144BFC">
      <w:pPr>
        <w:spacing w:line="360" w:lineRule="auto"/>
        <w:rPr>
          <w:rFonts w:hint="eastAsia" w:ascii="宋体" w:hAnsi="宋体"/>
          <w:b/>
          <w:color w:val="000000"/>
          <w:sz w:val="30"/>
          <w:szCs w:val="30"/>
        </w:rPr>
      </w:pPr>
    </w:p>
    <w:p w14:paraId="0EFEE38F">
      <w:pPr>
        <w:spacing w:line="360" w:lineRule="auto"/>
        <w:rPr>
          <w:rFonts w:hint="eastAsia" w:ascii="宋体" w:hAnsi="宋体"/>
          <w:b/>
          <w:color w:val="000000"/>
          <w:sz w:val="30"/>
          <w:szCs w:val="30"/>
        </w:rPr>
      </w:pPr>
    </w:p>
    <w:p w14:paraId="547D4652">
      <w:pPr>
        <w:spacing w:line="360" w:lineRule="auto"/>
        <w:ind w:firstLine="1506" w:firstLineChars="500"/>
        <w:rPr>
          <w:rFonts w:hint="eastAsia" w:eastAsia="宋体"/>
          <w:lang w:eastAsia="zh-CN"/>
        </w:rPr>
      </w:pPr>
      <w:r>
        <w:rPr>
          <w:rFonts w:hint="eastAsia" w:ascii="宋体" w:hAnsi="宋体"/>
          <w:b/>
          <w:color w:val="000000"/>
          <w:sz w:val="30"/>
          <w:szCs w:val="30"/>
        </w:rPr>
        <w:t>采购人：</w:t>
      </w:r>
      <w:r>
        <w:rPr>
          <w:rFonts w:hint="eastAsia" w:ascii="宋体" w:hAnsi="宋体"/>
          <w:b/>
          <w:color w:val="000000"/>
          <w:sz w:val="30"/>
          <w:szCs w:val="30"/>
          <w:lang w:eastAsia="zh-CN"/>
        </w:rPr>
        <w:t>南京市江宁区市场监督管理局</w:t>
      </w:r>
    </w:p>
    <w:p w14:paraId="643C047F">
      <w:pPr>
        <w:spacing w:line="360" w:lineRule="auto"/>
        <w:ind w:firstLine="1506" w:firstLineChars="500"/>
      </w:pPr>
      <w:r>
        <w:rPr>
          <w:rFonts w:hint="eastAsia" w:ascii="宋体" w:hAnsi="宋体"/>
          <w:b/>
          <w:color w:val="000000"/>
          <w:sz w:val="30"/>
          <w:szCs w:val="30"/>
        </w:rPr>
        <w:t>招标代理：江苏星星工程咨询有限公司</w:t>
      </w:r>
      <w:r>
        <w:rPr>
          <w:rFonts w:hint="eastAsia" w:ascii="宋体" w:hAnsi="宋体"/>
          <w:b/>
          <w:bCs/>
          <w:color w:val="000000"/>
          <w:sz w:val="30"/>
          <w:szCs w:val="30"/>
          <w:lang w:eastAsia="zh-CN"/>
        </w:rPr>
        <w:t xml:space="preserve"> </w:t>
      </w:r>
      <w:r>
        <w:rPr>
          <w:rFonts w:hint="eastAsia" w:ascii="宋体" w:hAnsi="宋体"/>
          <w:b/>
          <w:color w:val="000000"/>
          <w:sz w:val="30"/>
          <w:szCs w:val="30"/>
        </w:rPr>
        <w:t xml:space="preserve"> </w:t>
      </w:r>
    </w:p>
    <w:p w14:paraId="67378727">
      <w:pPr>
        <w:spacing w:line="360" w:lineRule="auto"/>
        <w:ind w:firstLine="1506" w:firstLineChars="500"/>
      </w:pPr>
      <w:r>
        <w:rPr>
          <w:rFonts w:hint="eastAsia" w:ascii="宋体" w:hAnsi="宋体"/>
          <w:b/>
          <w:color w:val="000000"/>
          <w:sz w:val="30"/>
          <w:szCs w:val="30"/>
        </w:rPr>
        <w:t>时间：二〇二</w:t>
      </w:r>
      <w:r>
        <w:rPr>
          <w:rFonts w:hint="eastAsia" w:ascii="宋体" w:hAnsi="宋体"/>
          <w:b/>
          <w:color w:val="000000"/>
          <w:sz w:val="30"/>
          <w:szCs w:val="30"/>
          <w:lang w:val="en-US" w:eastAsia="zh-CN"/>
        </w:rPr>
        <w:t>六</w:t>
      </w:r>
      <w:r>
        <w:rPr>
          <w:rFonts w:hint="eastAsia" w:ascii="宋体" w:hAnsi="宋体"/>
          <w:b/>
          <w:color w:val="000000"/>
          <w:sz w:val="30"/>
          <w:szCs w:val="30"/>
        </w:rPr>
        <w:t>年</w:t>
      </w:r>
      <w:r>
        <w:rPr>
          <w:rFonts w:hint="eastAsia" w:ascii="宋体" w:hAnsi="宋体"/>
          <w:b/>
          <w:color w:val="000000"/>
          <w:sz w:val="30"/>
          <w:szCs w:val="30"/>
          <w:lang w:val="en-US" w:eastAsia="zh-CN"/>
        </w:rPr>
        <w:t>五</w:t>
      </w:r>
      <w:r>
        <w:rPr>
          <w:rFonts w:hint="eastAsia" w:ascii="宋体" w:hAnsi="宋体"/>
          <w:b/>
          <w:color w:val="000000"/>
          <w:sz w:val="30"/>
          <w:szCs w:val="30"/>
        </w:rPr>
        <w:t>月</w:t>
      </w:r>
    </w:p>
    <w:p w14:paraId="43B17C40">
      <w:pPr>
        <w:pStyle w:val="4"/>
        <w:keepNext w:val="0"/>
        <w:keepLines w:val="0"/>
        <w:spacing w:line="360" w:lineRule="auto"/>
        <w:jc w:val="center"/>
      </w:pPr>
    </w:p>
    <w:p w14:paraId="40E43E73"/>
    <w:p w14:paraId="3411C73F">
      <w:pPr>
        <w:pStyle w:val="4"/>
        <w:keepNext w:val="0"/>
        <w:keepLines w:val="0"/>
        <w:spacing w:line="360" w:lineRule="auto"/>
        <w:jc w:val="center"/>
      </w:pPr>
      <w:r>
        <w:rPr>
          <w:rFonts w:hint="eastAsia" w:ascii="宋体" w:hAnsi="宋体"/>
          <w:color w:val="000000"/>
        </w:rPr>
        <w:t xml:space="preserve">第一章 </w:t>
      </w:r>
      <w:r>
        <w:rPr>
          <w:rFonts w:hint="eastAsia" w:ascii="宋体" w:hAnsi="宋体"/>
        </w:rPr>
        <w:t>竞争性磋商邀请</w:t>
      </w:r>
    </w:p>
    <w:p w14:paraId="21B68143">
      <w:pPr>
        <w:pStyle w:val="11"/>
        <w:shd w:val="clear" w:color="auto" w:fill="FFFFFF"/>
        <w:spacing w:before="0" w:beforeAutospacing="0" w:after="0" w:afterAutospacing="0" w:line="480" w:lineRule="atLeas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lang w:eastAsia="zh-CN"/>
        </w:rPr>
        <w:t xml:space="preserve"> 江苏星星工程咨询有限公司</w:t>
      </w:r>
      <w:r>
        <w:rPr>
          <w:rFonts w:hint="eastAsia" w:ascii="宋体" w:hAnsi="宋体" w:eastAsia="宋体" w:cs="宋体"/>
          <w:color w:val="000000"/>
          <w:sz w:val="21"/>
          <w:szCs w:val="21"/>
          <w:shd w:val="clear" w:color="auto" w:fill="FFFFFF"/>
        </w:rPr>
        <w:t>（以下简称代理机构）受</w:t>
      </w:r>
      <w:r>
        <w:rPr>
          <w:rFonts w:hint="eastAsia" w:ascii="宋体" w:hAnsi="宋体" w:eastAsia="宋体" w:cs="宋体"/>
          <w:color w:val="000000"/>
          <w:sz w:val="21"/>
          <w:szCs w:val="21"/>
          <w:shd w:val="clear" w:color="auto" w:fill="FFFFFF"/>
          <w:lang w:eastAsia="zh-CN"/>
        </w:rPr>
        <w:t>南京市江宁区市场监督管理局</w:t>
      </w:r>
      <w:r>
        <w:rPr>
          <w:rFonts w:hint="eastAsia" w:ascii="宋体" w:hAnsi="宋体" w:eastAsia="宋体" w:cs="宋体"/>
          <w:color w:val="000000"/>
          <w:sz w:val="21"/>
          <w:szCs w:val="21"/>
          <w:shd w:val="clear" w:color="auto" w:fill="FFFFFF"/>
        </w:rPr>
        <w:t>(单位名称，以下简称采购人）委托，就</w:t>
      </w:r>
      <w:r>
        <w:rPr>
          <w:rFonts w:hint="eastAsia" w:ascii="宋体" w:hAnsi="宋体" w:eastAsia="宋体" w:cs="宋体"/>
          <w:color w:val="000000"/>
          <w:sz w:val="21"/>
          <w:szCs w:val="21"/>
          <w:shd w:val="clear" w:color="auto" w:fill="FFFFFF"/>
          <w:lang w:eastAsia="zh-CN"/>
        </w:rPr>
        <w:t>2026年江宁区产品质量监督抽查项目</w:t>
      </w:r>
      <w:r>
        <w:rPr>
          <w:rFonts w:hint="eastAsia" w:ascii="宋体" w:hAnsi="宋体" w:eastAsia="宋体" w:cs="宋体"/>
          <w:color w:val="000000"/>
          <w:sz w:val="21"/>
          <w:szCs w:val="21"/>
          <w:shd w:val="clear" w:color="auto" w:fill="FFFFFF"/>
        </w:rPr>
        <w:t>（项目名称）进行竞争性磋商，兹邀请符合资格条件的供应商投标。</w:t>
      </w:r>
    </w:p>
    <w:p w14:paraId="651FC3B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shd w:val="clear" w:color="auto" w:fill="FFFFFF"/>
        </w:rPr>
        <w:t>一、项目基本情况：</w:t>
      </w:r>
    </w:p>
    <w:p w14:paraId="16F79E1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rPr>
        <w:t>项目编号：</w:t>
      </w:r>
      <w:r>
        <w:rPr>
          <w:rFonts w:hint="eastAsia" w:ascii="宋体" w:hAnsi="宋体" w:eastAsia="宋体" w:cs="宋体"/>
          <w:color w:val="000000"/>
          <w:sz w:val="21"/>
          <w:szCs w:val="21"/>
          <w:shd w:val="clear" w:color="auto" w:fill="FFFFFF"/>
          <w:lang w:val="en-US" w:eastAsia="zh-CN"/>
        </w:rPr>
        <w:t>JSXX-20260501</w:t>
      </w:r>
    </w:p>
    <w:p w14:paraId="1F9D853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rPr>
        <w:t>项目名称：</w:t>
      </w:r>
      <w:r>
        <w:rPr>
          <w:rFonts w:hint="eastAsia" w:ascii="宋体" w:hAnsi="宋体" w:eastAsia="宋体" w:cs="宋体"/>
          <w:color w:val="000000"/>
          <w:sz w:val="21"/>
          <w:szCs w:val="21"/>
          <w:shd w:val="clear" w:color="auto" w:fill="FFFFFF"/>
          <w:lang w:eastAsia="zh-CN"/>
        </w:rPr>
        <w:t>2026年江宁区产品质量监督抽查</w:t>
      </w:r>
      <w:r>
        <w:rPr>
          <w:rFonts w:hint="eastAsia" w:ascii="宋体" w:hAnsi="宋体" w:eastAsia="宋体" w:cs="宋体"/>
          <w:color w:val="000000"/>
          <w:sz w:val="21"/>
          <w:szCs w:val="21"/>
          <w:shd w:val="clear" w:color="auto" w:fill="FFFFFF"/>
          <w:lang w:val="en-US" w:eastAsia="zh-CN"/>
        </w:rPr>
        <w:t>项目</w:t>
      </w:r>
    </w:p>
    <w:p w14:paraId="2B8A3EE1">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eastAsia="zh-CN"/>
        </w:rPr>
        <w:t>项目</w:t>
      </w:r>
      <w:r>
        <w:rPr>
          <w:rFonts w:hint="eastAsia" w:ascii="宋体" w:hAnsi="宋体" w:eastAsia="宋体" w:cs="宋体"/>
          <w:color w:val="000000"/>
          <w:sz w:val="21"/>
          <w:szCs w:val="21"/>
          <w:shd w:val="clear" w:color="auto" w:fill="FFFFFF"/>
        </w:rPr>
        <w:t>采购方式：竞争性磋商</w:t>
      </w:r>
    </w:p>
    <w:p w14:paraId="3DF78DE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预算金额：</w:t>
      </w:r>
      <w:r>
        <w:rPr>
          <w:rFonts w:hint="eastAsia" w:ascii="宋体" w:hAnsi="宋体" w:eastAsia="宋体" w:cs="宋体"/>
          <w:color w:val="000000"/>
          <w:sz w:val="21"/>
          <w:szCs w:val="21"/>
          <w:shd w:val="clear" w:color="auto" w:fill="FFFFFF"/>
          <w:lang w:val="en-US" w:eastAsia="zh-CN"/>
        </w:rPr>
        <w:t>25</w:t>
      </w:r>
      <w:r>
        <w:rPr>
          <w:rFonts w:hint="eastAsia" w:ascii="宋体" w:hAnsi="宋体" w:eastAsia="宋体" w:cs="宋体"/>
          <w:color w:val="000000"/>
          <w:sz w:val="21"/>
          <w:szCs w:val="21"/>
          <w:shd w:val="clear" w:color="auto" w:fill="FFFFFF"/>
        </w:rPr>
        <w:t>万元</w:t>
      </w:r>
    </w:p>
    <w:p w14:paraId="19C9894B">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最高限价：</w:t>
      </w:r>
      <w:r>
        <w:rPr>
          <w:rFonts w:hint="eastAsia" w:ascii="宋体" w:hAnsi="宋体" w:eastAsia="宋体" w:cs="宋体"/>
          <w:color w:val="000000"/>
          <w:sz w:val="21"/>
          <w:szCs w:val="21"/>
          <w:shd w:val="clear" w:color="auto" w:fill="FFFFFF"/>
          <w:lang w:val="en-US" w:eastAsia="zh-CN"/>
        </w:rPr>
        <w:t>25</w:t>
      </w:r>
      <w:r>
        <w:rPr>
          <w:rFonts w:hint="eastAsia" w:ascii="宋体" w:hAnsi="宋体" w:eastAsia="宋体" w:cs="宋体"/>
          <w:color w:val="000000"/>
          <w:sz w:val="21"/>
          <w:szCs w:val="21"/>
          <w:shd w:val="clear" w:color="auto" w:fill="FFFFFF"/>
        </w:rPr>
        <w:t>万元</w:t>
      </w:r>
    </w:p>
    <w:p w14:paraId="015921C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采购需求：</w:t>
      </w:r>
      <w:r>
        <w:rPr>
          <w:rFonts w:hint="eastAsia" w:ascii="宋体" w:hAnsi="宋体" w:eastAsia="宋体" w:cs="宋体"/>
          <w:color w:val="000000"/>
          <w:sz w:val="21"/>
          <w:szCs w:val="21"/>
          <w:shd w:val="clear" w:color="auto" w:fill="FFFFFF"/>
          <w:lang w:eastAsia="zh-CN"/>
        </w:rPr>
        <w:t>2026年江宁区产品质量监督抽查项目</w:t>
      </w:r>
      <w:r>
        <w:rPr>
          <w:rFonts w:hint="eastAsia" w:ascii="宋体" w:hAnsi="宋体" w:eastAsia="宋体" w:cs="宋体"/>
          <w:color w:val="000000"/>
          <w:sz w:val="21"/>
          <w:szCs w:val="21"/>
          <w:shd w:val="clear" w:color="auto" w:fill="FFFFFF"/>
        </w:rPr>
        <w:t>，</w:t>
      </w:r>
      <w:r>
        <w:rPr>
          <w:rFonts w:hint="eastAsia" w:ascii="宋体" w:hAnsi="宋体" w:eastAsia="宋体" w:cs="宋体"/>
          <w:color w:val="auto"/>
          <w:sz w:val="21"/>
          <w:szCs w:val="21"/>
          <w:highlight w:val="none"/>
          <w:lang w:val="en-US" w:eastAsia="zh-CN"/>
        </w:rPr>
        <w:t>根据监管工作需要，拟对电动自行车及配件、“灶管阀”等重点工业产品开展监督抽查工作，</w:t>
      </w:r>
      <w:r>
        <w:rPr>
          <w:rFonts w:hint="eastAsia" w:ascii="宋体" w:hAnsi="宋体" w:eastAsia="宋体" w:cs="宋体"/>
          <w:color w:val="000000"/>
          <w:sz w:val="21"/>
          <w:szCs w:val="21"/>
          <w:shd w:val="clear" w:color="auto" w:fill="FFFFFF"/>
        </w:rPr>
        <w:t>具体要求详见竞争性磋商文件。</w:t>
      </w:r>
    </w:p>
    <w:p w14:paraId="1889D160">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rPr>
        <w:t>合同履行期限：合同生效之日起</w:t>
      </w:r>
      <w:r>
        <w:rPr>
          <w:rFonts w:hint="eastAsia" w:ascii="宋体" w:hAnsi="宋体" w:eastAsia="宋体" w:cs="宋体"/>
          <w:color w:val="000000"/>
          <w:sz w:val="21"/>
          <w:szCs w:val="21"/>
          <w:shd w:val="clear" w:color="auto" w:fill="FFFFFF"/>
          <w:lang w:val="en-US" w:eastAsia="zh-CN"/>
        </w:rPr>
        <w:t>1</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eastAsia="zh-CN"/>
        </w:rPr>
        <w:t>。</w:t>
      </w:r>
    </w:p>
    <w:p w14:paraId="1F33A0D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本项目不接受联合体。</w:t>
      </w:r>
    </w:p>
    <w:p w14:paraId="7348511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shd w:val="clear" w:color="auto" w:fill="FFFFFF"/>
        </w:rPr>
        <w:t>二、申请人的资格要求：</w:t>
      </w:r>
    </w:p>
    <w:p w14:paraId="3AE5913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1.《中华人民共和国政府采购法》规定的条件:</w:t>
      </w:r>
    </w:p>
    <w:p w14:paraId="1E3696B0">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（1）具有独立承担民事责任的能力（提供法人或者其他组织的营业执照；供应商为自然人的，提供其身份证）；</w:t>
      </w:r>
    </w:p>
    <w:p w14:paraId="40FF758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（2）具有良好的商业信誉和健全的财务会计制度</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提供距开标时间六个月内任意一月份的财务状况报告（至少包括资产负债表和利润表）（法人或者其他组织成立未满三个月的可以不提供），或其银行出具的资信证书（复印件）（开标前六个月内），或202</w:t>
      </w:r>
      <w:r>
        <w:rPr>
          <w:rFonts w:hint="eastAsia" w:ascii="宋体" w:hAnsi="宋体" w:eastAsia="宋体" w:cs="宋体"/>
          <w:color w:val="000000"/>
          <w:sz w:val="21"/>
          <w:szCs w:val="21"/>
          <w:highlight w:val="none"/>
          <w:shd w:val="clear" w:color="auto" w:fill="FFFFFF"/>
          <w:lang w:val="en-US" w:eastAsia="zh-CN"/>
        </w:rPr>
        <w:t>5</w:t>
      </w:r>
      <w:r>
        <w:rPr>
          <w:rFonts w:hint="eastAsia" w:ascii="宋体" w:hAnsi="宋体" w:eastAsia="宋体" w:cs="宋体"/>
          <w:color w:val="000000"/>
          <w:sz w:val="21"/>
          <w:szCs w:val="21"/>
          <w:highlight w:val="none"/>
          <w:shd w:val="clear" w:color="auto" w:fill="FFFFFF"/>
        </w:rPr>
        <w:t>年度（或202</w:t>
      </w:r>
      <w:r>
        <w:rPr>
          <w:rFonts w:hint="eastAsia" w:ascii="宋体" w:hAnsi="宋体" w:eastAsia="宋体" w:cs="宋体"/>
          <w:color w:val="000000"/>
          <w:sz w:val="21"/>
          <w:szCs w:val="21"/>
          <w:highlight w:val="none"/>
          <w:shd w:val="clear" w:color="auto" w:fill="FFFFFF"/>
          <w:lang w:val="en-US" w:eastAsia="zh-CN"/>
        </w:rPr>
        <w:t>4</w:t>
      </w:r>
      <w:r>
        <w:rPr>
          <w:rFonts w:hint="eastAsia" w:ascii="宋体" w:hAnsi="宋体" w:eastAsia="宋体" w:cs="宋体"/>
          <w:color w:val="000000"/>
          <w:sz w:val="21"/>
          <w:szCs w:val="21"/>
          <w:highlight w:val="none"/>
          <w:shd w:val="clear" w:color="auto" w:fill="FFFFFF"/>
        </w:rPr>
        <w:t>年度）经审计的财务报告复印件加盖公章装订在投标文件中，否则视为未提供</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w:t>
      </w:r>
    </w:p>
    <w:p w14:paraId="20AFDF1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（3）具有履行合同所必需的设备和专业技术能力（根据项目需求提供履行合同所必需的设备和专业技术能力的声明或证明材料）；</w:t>
      </w:r>
    </w:p>
    <w:p w14:paraId="32ACBE2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（4）有依法缴纳税收和社会保障资金的良好记录（提供参加本次政府采购活动前一年内至少一个月缴纳增值税，或营业税，或企业所得税的凭据；并提供缴纳社会保险的凭据）；</w:t>
      </w:r>
    </w:p>
    <w:p w14:paraId="0F54A06D">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（5）参加政府采购活动前三年内，在经营活动中没有重大违法记录（提供参加本次采购活动前3年内在经营活动中没有重大违法记录的书面声明）；</w:t>
      </w:r>
    </w:p>
    <w:p w14:paraId="065FD0E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rPr>
        <w:t>（6）法律、行政法规规定的其他条件：无</w:t>
      </w:r>
      <w:r>
        <w:rPr>
          <w:rFonts w:hint="eastAsia" w:ascii="宋体" w:hAnsi="宋体" w:eastAsia="宋体" w:cs="宋体"/>
          <w:color w:val="000000"/>
          <w:sz w:val="21"/>
          <w:szCs w:val="21"/>
          <w:shd w:val="clear" w:color="auto" w:fill="FFFFFF"/>
          <w:lang w:eastAsia="zh-CN"/>
        </w:rPr>
        <w:t>。</w:t>
      </w:r>
    </w:p>
    <w:p w14:paraId="20F06BA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备注：依据南京市财政局“关于在政府采购中推行信用承诺制的通知”，政府采购供应商只需在资格审查环节提供满足相应条件的书面承诺书（南京市政府采购供应商信用记录表暨信用承诺书），不再需要提供证明材料。供应商在中标（成交）后，应按采购文件要求，将上述由信用承诺书替代的证明材料提交采购人或采购代理机构核验。经核验无误后，由采购人或采购代理机构发出中标（成交）通知书。</w:t>
      </w:r>
    </w:p>
    <w:p w14:paraId="6493136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不适用信用承诺的情形：</w:t>
      </w:r>
    </w:p>
    <w:p w14:paraId="359EADA7">
      <w:pPr>
        <w:pStyle w:val="11"/>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供应商被列入严重失信主体名单；</w:t>
      </w:r>
    </w:p>
    <w:p w14:paraId="78D1B32E">
      <w:pPr>
        <w:pStyle w:val="11"/>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480" w:lineRule="atLeast"/>
        <w:ind w:left="0" w:leftChars="0" w:firstLine="420" w:firstLineChars="200"/>
        <w:textAlignment w:val="auto"/>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被相关监督部门作出行政处罚且尚处在处罚有效期内；</w:t>
      </w:r>
    </w:p>
    <w:p w14:paraId="67ED124A">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80" w:lineRule="atLeast"/>
        <w:ind w:leftChars="0" w:firstLine="420" w:firstLineChars="200"/>
        <w:textAlignment w:val="auto"/>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（3）其他法律、行政法规规定的不适用信用承诺的情形；违反信用承诺的法律责任：</w:t>
      </w:r>
    </w:p>
    <w:p w14:paraId="0494052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供应商对信用承诺内容的真实性、合法性、有效性负责。如作出虚假信用承诺，视同为“提供虚假材料谋取中标、成交”的违法行为。经调查核实后，按照《中华人民共和国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0127D6F2">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2.采购项目需要落实的政府采购政策：</w:t>
      </w:r>
    </w:p>
    <w:p w14:paraId="52495DD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（1）政府采购促进中小企业发展政策</w:t>
      </w:r>
    </w:p>
    <w:p w14:paraId="5A27AE6B">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（2）政府采购支持监狱企业发展政策</w:t>
      </w:r>
    </w:p>
    <w:p w14:paraId="7B81F2C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（3）政府采购促进残疾人就业政策</w:t>
      </w:r>
    </w:p>
    <w:p w14:paraId="273FBC40">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（4）政府采购鼓励采购节能环保产品政策</w:t>
      </w:r>
    </w:p>
    <w:p w14:paraId="27D4F09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3.本项目的特定资格要求：</w:t>
      </w:r>
    </w:p>
    <w:p w14:paraId="5259BD5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（1）投标人须具有CMA资质且检验能力附表至少涵盖</w:t>
      </w:r>
      <w:r>
        <w:rPr>
          <w:rFonts w:hint="eastAsia" w:ascii="宋体" w:hAnsi="宋体" w:eastAsia="宋体" w:cs="宋体"/>
          <w:color w:val="000000"/>
          <w:sz w:val="21"/>
          <w:szCs w:val="21"/>
          <w:shd w:val="clear" w:color="auto" w:fill="FFFFFF"/>
          <w:lang w:val="en-US" w:eastAsia="zh-CN"/>
        </w:rPr>
        <w:t>采购人需求中</w:t>
      </w:r>
      <w:r>
        <w:rPr>
          <w:rFonts w:hint="eastAsia" w:ascii="宋体" w:hAnsi="宋体" w:eastAsia="宋体" w:cs="宋体"/>
          <w:color w:val="000000"/>
          <w:sz w:val="21"/>
          <w:szCs w:val="21"/>
          <w:shd w:val="clear" w:color="auto" w:fill="FFFFFF"/>
        </w:rPr>
        <w:t>的</w:t>
      </w:r>
      <w:r>
        <w:rPr>
          <w:rFonts w:hint="eastAsia" w:ascii="宋体" w:hAnsi="宋体" w:eastAsia="宋体" w:cs="宋体"/>
          <w:color w:val="000000"/>
          <w:sz w:val="21"/>
          <w:szCs w:val="21"/>
          <w:shd w:val="clear" w:color="auto" w:fill="FFFFFF"/>
          <w:lang w:val="en-US" w:eastAsia="zh-CN"/>
        </w:rPr>
        <w:t>三</w:t>
      </w:r>
      <w:r>
        <w:rPr>
          <w:rFonts w:hint="eastAsia" w:ascii="宋体" w:hAnsi="宋体" w:eastAsia="宋体" w:cs="宋体"/>
          <w:color w:val="000000"/>
          <w:sz w:val="21"/>
          <w:szCs w:val="21"/>
          <w:shd w:val="clear" w:color="auto" w:fill="FFFFFF"/>
        </w:rPr>
        <w:t>个产品；投标时证书在有效期内，并确保承担检验工作期间资质有效。（所投产品的检验能力若正值资质评审期间，应提供CMA资质认定《现场评审通知表》、CMA资质认定专家评审组《建议批准的检验检测能力表》、投标人承诺书并加盖投标人公章）。</w:t>
      </w:r>
    </w:p>
    <w:p w14:paraId="13F7304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（2）未被“信用中国”网站（www.creditchina.gov.cn）列入失信被执行人、重大税收违法案件当事人名单、政府采购严重失信行为记录名单</w:t>
      </w:r>
      <w:r>
        <w:rPr>
          <w:rFonts w:hint="eastAsia" w:ascii="宋体" w:hAnsi="宋体" w:eastAsia="宋体" w:cs="宋体"/>
          <w:color w:val="auto"/>
          <w:sz w:val="21"/>
          <w:szCs w:val="21"/>
          <w:highlight w:val="none"/>
          <w:lang w:val="en-US" w:eastAsia="zh-CN"/>
        </w:rPr>
        <w:t>。</w:t>
      </w:r>
    </w:p>
    <w:p w14:paraId="624FA24D">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2" w:firstLineChars="200"/>
        <w:textAlignment w:val="auto"/>
        <w:rPr>
          <w:rFonts w:hint="eastAsia" w:ascii="宋体" w:hAnsi="宋体" w:eastAsia="宋体" w:cs="宋体"/>
          <w:b/>
          <w:bCs/>
          <w:color w:val="000000"/>
          <w:sz w:val="21"/>
          <w:szCs w:val="21"/>
          <w:shd w:val="clear" w:color="auto" w:fill="FFFFFF"/>
        </w:rPr>
      </w:pPr>
      <w:r>
        <w:rPr>
          <w:rFonts w:hint="eastAsia" w:ascii="宋体" w:hAnsi="宋体" w:eastAsia="宋体" w:cs="宋体"/>
          <w:b/>
          <w:bCs/>
          <w:color w:val="000000"/>
          <w:sz w:val="21"/>
          <w:szCs w:val="21"/>
          <w:shd w:val="clear" w:color="auto" w:fill="FFFFFF"/>
        </w:rPr>
        <w:t>三、获取文件</w:t>
      </w:r>
    </w:p>
    <w:p w14:paraId="3353E16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shd w:val="clear" w:color="auto" w:fill="FFFFFF"/>
        </w:rPr>
      </w:pPr>
      <w:r>
        <w:rPr>
          <w:rFonts w:ascii="宋体" w:hAnsi="宋体" w:eastAsia="宋体" w:cs="宋体"/>
          <w:color w:val="000000"/>
          <w:sz w:val="21"/>
          <w:szCs w:val="21"/>
          <w:shd w:val="clear" w:color="auto" w:fill="FFFFFF"/>
        </w:rPr>
        <w:t>1.获取时间：</w:t>
      </w:r>
      <w:r>
        <w:rPr>
          <w:rFonts w:hint="eastAsia" w:ascii="宋体" w:hAnsi="宋体" w:eastAsia="宋体" w:cs="宋体"/>
          <w:color w:val="000000"/>
          <w:sz w:val="21"/>
          <w:szCs w:val="21"/>
          <w:shd w:val="clear" w:color="auto" w:fill="FFFFFF"/>
        </w:rPr>
        <w:t>202</w:t>
      </w:r>
      <w:r>
        <w:rPr>
          <w:rFonts w:hint="eastAsia" w:ascii="宋体" w:hAnsi="宋体" w:eastAsia="宋体" w:cs="宋体"/>
          <w:color w:val="000000"/>
          <w:sz w:val="21"/>
          <w:szCs w:val="21"/>
          <w:shd w:val="clear" w:color="auto" w:fill="FFFFFF"/>
          <w:lang w:val="en-US" w:eastAsia="zh-CN"/>
        </w:rPr>
        <w:t>6</w:t>
      </w:r>
      <w:r>
        <w:rPr>
          <w:rFonts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5</w:t>
      </w:r>
      <w:r>
        <w:rPr>
          <w:rFonts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25</w:t>
      </w:r>
      <w:r>
        <w:rPr>
          <w:rFonts w:ascii="宋体" w:hAnsi="宋体" w:eastAsia="宋体" w:cs="宋体"/>
          <w:color w:val="000000"/>
          <w:sz w:val="21"/>
          <w:szCs w:val="21"/>
          <w:shd w:val="clear" w:color="auto" w:fill="FFFFFF"/>
        </w:rPr>
        <w:t>日起至</w:t>
      </w:r>
      <w:r>
        <w:rPr>
          <w:rFonts w:hint="eastAsia" w:ascii="宋体" w:hAnsi="宋体" w:eastAsia="宋体" w:cs="宋体"/>
          <w:color w:val="000000"/>
          <w:sz w:val="21"/>
          <w:szCs w:val="21"/>
          <w:shd w:val="clear" w:color="auto" w:fill="FFFFFF"/>
        </w:rPr>
        <w:t>202</w:t>
      </w:r>
      <w:r>
        <w:rPr>
          <w:rFonts w:hint="eastAsia" w:ascii="宋体" w:hAnsi="宋体" w:eastAsia="宋体" w:cs="宋体"/>
          <w:color w:val="000000"/>
          <w:sz w:val="21"/>
          <w:szCs w:val="21"/>
          <w:shd w:val="clear" w:color="auto" w:fill="FFFFFF"/>
          <w:lang w:val="en-US" w:eastAsia="zh-CN"/>
        </w:rPr>
        <w:t>6</w:t>
      </w:r>
      <w:r>
        <w:rPr>
          <w:rFonts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5</w:t>
      </w:r>
      <w:r>
        <w:rPr>
          <w:rFonts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29</w:t>
      </w:r>
      <w:r>
        <w:rPr>
          <w:rFonts w:ascii="宋体" w:hAnsi="宋体" w:eastAsia="宋体" w:cs="宋体"/>
          <w:color w:val="000000"/>
          <w:sz w:val="21"/>
          <w:szCs w:val="21"/>
          <w:shd w:val="clear" w:color="auto" w:fill="FFFFFF"/>
        </w:rPr>
        <w:t>日止，每天9:00～11:30，13:30～17:00（北京时间，节假日除外）。</w:t>
      </w:r>
    </w:p>
    <w:p w14:paraId="7C198074">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2.获取方式：</w:t>
      </w:r>
    </w:p>
    <w:p w14:paraId="51340114">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网上报名：投标单位务必把</w:t>
      </w:r>
      <w:r>
        <w:rPr>
          <w:rFonts w:hint="eastAsia" w:ascii="宋体" w:hAnsi="宋体" w:eastAsia="宋体" w:cs="宋体"/>
          <w:color w:val="auto"/>
          <w:sz w:val="21"/>
          <w:szCs w:val="21"/>
          <w:highlight w:val="none"/>
          <w:lang w:val="en-US" w:eastAsia="zh-CN"/>
        </w:rPr>
        <w:t>法定代表人的身份证明书（原件）或法定代表人授权委托书（原件）、身份证（复印件加盖公章）、企业营业执照或事业单位法人证书（复印件加盖公章）；特定资格条件（复印件加盖公章）</w:t>
      </w:r>
      <w:r>
        <w:rPr>
          <w:rFonts w:hint="eastAsia" w:ascii="宋体" w:hAnsi="宋体" w:eastAsia="宋体" w:cs="宋体"/>
          <w:color w:val="000000"/>
          <w:sz w:val="21"/>
          <w:szCs w:val="21"/>
          <w:shd w:val="clear" w:color="auto" w:fill="FFFFFF"/>
          <w:lang w:val="en-US" w:eastAsia="zh-CN"/>
        </w:rPr>
        <w:t>以上资料扫描发至招标代理邮箱（2053562563@qq.com），邮件名务必为“公司全称+项目名称报名资料 ”，经代理机构确认无误后，收到回复，方可为有效报名；网上报名的潜在投标人，代理机构以邮件接收到全部的有效报名资料时间为准，如因邮件系统或网络延迟等原因造成的一切后果，由投标人自行负责。</w:t>
      </w:r>
    </w:p>
    <w:p w14:paraId="7AA54C6B">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shd w:val="clear" w:color="auto" w:fill="FFFFFF"/>
        </w:rPr>
        <w:t>四、响应文件提交</w:t>
      </w:r>
    </w:p>
    <w:p w14:paraId="163C5C0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1.响应文件开始接收时间：202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4</w:t>
      </w:r>
      <w:r>
        <w:rPr>
          <w:rFonts w:hint="eastAsia" w:ascii="宋体" w:hAnsi="宋体" w:eastAsia="宋体" w:cs="宋体"/>
          <w:color w:val="000000"/>
          <w:sz w:val="21"/>
          <w:szCs w:val="21"/>
          <w:shd w:val="clear" w:color="auto" w:fill="FFFFFF"/>
        </w:rPr>
        <w:t>日</w:t>
      </w:r>
      <w:r>
        <w:rPr>
          <w:rFonts w:hint="eastAsia" w:ascii="宋体" w:hAnsi="宋体" w:eastAsia="宋体" w:cs="宋体"/>
          <w:color w:val="000000"/>
          <w:sz w:val="21"/>
          <w:szCs w:val="21"/>
          <w:shd w:val="clear" w:color="auto" w:fill="FFFFFF"/>
          <w:lang w:val="en-US" w:eastAsia="zh-CN"/>
        </w:rPr>
        <w:t>14</w:t>
      </w:r>
      <w:r>
        <w:rPr>
          <w:rFonts w:hint="eastAsia" w:ascii="宋体" w:hAnsi="宋体" w:eastAsia="宋体" w:cs="宋体"/>
          <w:color w:val="000000"/>
          <w:sz w:val="21"/>
          <w:szCs w:val="21"/>
          <w:shd w:val="clear" w:color="auto" w:fill="FFFFFF"/>
        </w:rPr>
        <w:t>时</w:t>
      </w:r>
      <w:r>
        <w:rPr>
          <w:rFonts w:ascii="宋体" w:hAnsi="宋体" w:eastAsia="宋体" w:cs="宋体"/>
          <w:color w:val="000000"/>
          <w:sz w:val="21"/>
          <w:szCs w:val="21"/>
          <w:shd w:val="clear" w:color="auto" w:fill="FFFFFF"/>
        </w:rPr>
        <w:t>00</w:t>
      </w:r>
      <w:r>
        <w:rPr>
          <w:rFonts w:hint="eastAsia" w:ascii="宋体" w:hAnsi="宋体" w:eastAsia="宋体" w:cs="宋体"/>
          <w:color w:val="000000"/>
          <w:sz w:val="21"/>
          <w:szCs w:val="21"/>
          <w:shd w:val="clear" w:color="auto" w:fill="FFFFFF"/>
        </w:rPr>
        <w:t>分（北京时间）</w:t>
      </w:r>
    </w:p>
    <w:p w14:paraId="373169E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2.响应文件接收截止时间：202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4</w:t>
      </w:r>
      <w:r>
        <w:rPr>
          <w:rFonts w:hint="eastAsia" w:ascii="宋体" w:hAnsi="宋体" w:eastAsia="宋体" w:cs="宋体"/>
          <w:color w:val="000000"/>
          <w:sz w:val="21"/>
          <w:szCs w:val="21"/>
          <w:shd w:val="clear" w:color="auto" w:fill="FFFFFF"/>
        </w:rPr>
        <w:t>日</w:t>
      </w:r>
      <w:r>
        <w:rPr>
          <w:rFonts w:hint="eastAsia" w:ascii="宋体" w:hAnsi="宋体" w:eastAsia="宋体" w:cs="宋体"/>
          <w:color w:val="000000"/>
          <w:sz w:val="21"/>
          <w:szCs w:val="21"/>
          <w:shd w:val="clear" w:color="auto" w:fill="FFFFFF"/>
          <w:lang w:val="en-US" w:eastAsia="zh-CN"/>
        </w:rPr>
        <w:t>14</w:t>
      </w:r>
      <w:r>
        <w:rPr>
          <w:rFonts w:hint="eastAsia" w:ascii="宋体" w:hAnsi="宋体" w:eastAsia="宋体" w:cs="宋体"/>
          <w:color w:val="000000"/>
          <w:sz w:val="21"/>
          <w:szCs w:val="21"/>
          <w:shd w:val="clear" w:color="auto" w:fill="FFFFFF"/>
        </w:rPr>
        <w:t>时</w:t>
      </w:r>
      <w:r>
        <w:rPr>
          <w:rFonts w:ascii="宋体" w:hAnsi="宋体" w:eastAsia="宋体" w:cs="宋体"/>
          <w:color w:val="000000"/>
          <w:sz w:val="21"/>
          <w:szCs w:val="21"/>
          <w:shd w:val="clear" w:color="auto" w:fill="FFFFFF"/>
        </w:rPr>
        <w:t>30</w:t>
      </w:r>
      <w:r>
        <w:rPr>
          <w:rFonts w:hint="eastAsia" w:ascii="宋体" w:hAnsi="宋体" w:eastAsia="宋体" w:cs="宋体"/>
          <w:color w:val="000000"/>
          <w:sz w:val="21"/>
          <w:szCs w:val="21"/>
          <w:shd w:val="clear" w:color="auto" w:fill="FFFFFF"/>
        </w:rPr>
        <w:t>分（北京时间）</w:t>
      </w:r>
    </w:p>
    <w:p w14:paraId="48181E1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default"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3.接收地点：</w:t>
      </w:r>
      <w:r>
        <w:rPr>
          <w:rFonts w:hint="eastAsia" w:ascii="宋体" w:hAnsi="宋体" w:eastAsia="宋体" w:cs="宋体"/>
          <w:color w:val="auto"/>
          <w:sz w:val="21"/>
          <w:szCs w:val="21"/>
          <w:shd w:val="clear" w:color="auto" w:fill="FFFFFF"/>
          <w:lang w:val="en-US" w:eastAsia="zh-CN"/>
        </w:rPr>
        <w:t>南京市建邺区江东中路333号金奥中心11楼会议室</w:t>
      </w:r>
    </w:p>
    <w:p w14:paraId="41AE894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2" w:firstLineChars="200"/>
        <w:textAlignment w:val="auto"/>
        <w:rPr>
          <w:rFonts w:hint="eastAsia" w:ascii="宋体" w:hAnsi="宋体" w:eastAsia="宋体" w:cs="宋体"/>
          <w:b/>
          <w:bCs/>
          <w:color w:val="auto"/>
          <w:sz w:val="21"/>
          <w:szCs w:val="21"/>
          <w:shd w:val="clear" w:color="auto" w:fill="FFFFFF"/>
        </w:rPr>
      </w:pPr>
      <w:r>
        <w:rPr>
          <w:rFonts w:hint="eastAsia" w:ascii="宋体" w:hAnsi="宋体" w:eastAsia="宋体" w:cs="宋体"/>
          <w:b/>
          <w:bCs/>
          <w:color w:val="auto"/>
          <w:sz w:val="21"/>
          <w:szCs w:val="21"/>
          <w:shd w:val="clear" w:color="auto" w:fill="FFFFFF"/>
        </w:rPr>
        <w:t>五、开启</w:t>
      </w:r>
    </w:p>
    <w:p w14:paraId="58D00261">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1.开标时间：202</w:t>
      </w:r>
      <w:r>
        <w:rPr>
          <w:rFonts w:hint="eastAsia" w:ascii="宋体" w:hAnsi="宋体" w:eastAsia="宋体" w:cs="宋体"/>
          <w:color w:val="auto"/>
          <w:sz w:val="21"/>
          <w:szCs w:val="21"/>
          <w:shd w:val="clear" w:color="auto" w:fill="FFFFFF"/>
          <w:lang w:val="en-US" w:eastAsia="zh-CN"/>
        </w:rPr>
        <w:t>6</w:t>
      </w:r>
      <w:r>
        <w:rPr>
          <w:rFonts w:hint="eastAsia" w:ascii="宋体" w:hAnsi="宋体" w:eastAsia="宋体" w:cs="宋体"/>
          <w:color w:val="auto"/>
          <w:sz w:val="21"/>
          <w:szCs w:val="21"/>
          <w:shd w:val="clear" w:color="auto" w:fill="FFFFFF"/>
        </w:rPr>
        <w:t>年</w:t>
      </w:r>
      <w:r>
        <w:rPr>
          <w:rFonts w:hint="eastAsia" w:ascii="宋体" w:hAnsi="宋体" w:eastAsia="宋体" w:cs="宋体"/>
          <w:color w:val="auto"/>
          <w:sz w:val="21"/>
          <w:szCs w:val="21"/>
          <w:shd w:val="clear" w:color="auto" w:fill="FFFFFF"/>
          <w:lang w:val="en-US" w:eastAsia="zh-CN"/>
        </w:rPr>
        <w:t>6</w:t>
      </w:r>
      <w:r>
        <w:rPr>
          <w:rFonts w:hint="eastAsia" w:ascii="宋体" w:hAnsi="宋体" w:eastAsia="宋体" w:cs="宋体"/>
          <w:color w:val="auto"/>
          <w:sz w:val="21"/>
          <w:szCs w:val="21"/>
          <w:shd w:val="clear" w:color="auto" w:fill="FFFFFF"/>
        </w:rPr>
        <w:t>月</w:t>
      </w:r>
      <w:r>
        <w:rPr>
          <w:rFonts w:hint="eastAsia" w:ascii="宋体" w:hAnsi="宋体" w:eastAsia="宋体" w:cs="宋体"/>
          <w:color w:val="auto"/>
          <w:sz w:val="21"/>
          <w:szCs w:val="21"/>
          <w:shd w:val="clear" w:color="auto" w:fill="FFFFFF"/>
          <w:lang w:val="en-US" w:eastAsia="zh-CN"/>
        </w:rPr>
        <w:t>4</w:t>
      </w:r>
      <w:r>
        <w:rPr>
          <w:rFonts w:hint="eastAsia" w:ascii="宋体" w:hAnsi="宋体" w:eastAsia="宋体" w:cs="宋体"/>
          <w:color w:val="auto"/>
          <w:sz w:val="21"/>
          <w:szCs w:val="21"/>
          <w:shd w:val="clear" w:color="auto" w:fill="FFFFFF"/>
        </w:rPr>
        <w:t>日</w:t>
      </w:r>
      <w:r>
        <w:rPr>
          <w:rFonts w:hint="eastAsia" w:ascii="宋体" w:hAnsi="宋体" w:eastAsia="宋体" w:cs="宋体"/>
          <w:color w:val="auto"/>
          <w:sz w:val="21"/>
          <w:szCs w:val="21"/>
          <w:shd w:val="clear" w:color="auto" w:fill="FFFFFF"/>
          <w:lang w:val="en-US" w:eastAsia="zh-CN"/>
        </w:rPr>
        <w:t>14</w:t>
      </w:r>
      <w:r>
        <w:rPr>
          <w:rFonts w:hint="eastAsia" w:ascii="宋体" w:hAnsi="宋体" w:eastAsia="宋体" w:cs="宋体"/>
          <w:color w:val="auto"/>
          <w:sz w:val="21"/>
          <w:szCs w:val="21"/>
          <w:shd w:val="clear" w:color="auto" w:fill="FFFFFF"/>
        </w:rPr>
        <w:t>时</w:t>
      </w:r>
      <w:r>
        <w:rPr>
          <w:rFonts w:ascii="宋体" w:hAnsi="宋体" w:eastAsia="宋体" w:cs="宋体"/>
          <w:color w:val="auto"/>
          <w:sz w:val="21"/>
          <w:szCs w:val="21"/>
          <w:shd w:val="clear" w:color="auto" w:fill="FFFFFF"/>
        </w:rPr>
        <w:t>30</w:t>
      </w:r>
      <w:r>
        <w:rPr>
          <w:rFonts w:hint="eastAsia" w:ascii="宋体" w:hAnsi="宋体" w:eastAsia="宋体" w:cs="宋体"/>
          <w:color w:val="auto"/>
          <w:sz w:val="21"/>
          <w:szCs w:val="21"/>
          <w:shd w:val="clear" w:color="auto" w:fill="FFFFFF"/>
        </w:rPr>
        <w:t>分（北京时间）</w:t>
      </w:r>
    </w:p>
    <w:p w14:paraId="71E9AC01">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2.开标地点：</w:t>
      </w:r>
      <w:r>
        <w:rPr>
          <w:rFonts w:hint="eastAsia" w:ascii="宋体" w:hAnsi="宋体" w:eastAsia="宋体" w:cs="宋体"/>
          <w:color w:val="auto"/>
          <w:sz w:val="21"/>
          <w:szCs w:val="21"/>
          <w:shd w:val="clear" w:color="auto" w:fill="FFFFFF"/>
          <w:lang w:val="en-US" w:eastAsia="zh-CN"/>
        </w:rPr>
        <w:t>南京市建邺区江东中路333号金奥中心11楼会议室</w:t>
      </w:r>
    </w:p>
    <w:p w14:paraId="385782B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3.其他有关事项：届时请供应商法定代表人或授权委托人代表出席开标过程。</w:t>
      </w:r>
    </w:p>
    <w:p w14:paraId="1A6904A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shd w:val="clear" w:color="auto" w:fill="FFFFFF"/>
        </w:rPr>
        <w:t>六、公告期限</w:t>
      </w:r>
    </w:p>
    <w:p w14:paraId="1FC64BF3">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自本公告发布之日起5个工作日。</w:t>
      </w:r>
    </w:p>
    <w:p w14:paraId="4F50301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shd w:val="clear" w:color="auto" w:fill="FFFFFF"/>
        </w:rPr>
        <w:t>七、其他补充事宜</w:t>
      </w:r>
    </w:p>
    <w:p w14:paraId="642C5840">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rPr>
      </w:pPr>
      <w:r>
        <w:rPr>
          <w:rFonts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rPr>
        <w:t>.本项目成交后不允许分包、转包。</w:t>
      </w:r>
    </w:p>
    <w:p w14:paraId="117E6B2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rPr>
      </w:pPr>
      <w:r>
        <w:rPr>
          <w:rFonts w:ascii="宋体" w:hAnsi="宋体" w:eastAsia="宋体" w:cs="宋体"/>
          <w:color w:val="000000"/>
          <w:sz w:val="21"/>
          <w:szCs w:val="21"/>
          <w:shd w:val="clear" w:color="auto" w:fill="FFFFFF"/>
        </w:rPr>
        <w:t>2</w:t>
      </w:r>
      <w:r>
        <w:rPr>
          <w:rFonts w:hint="eastAsia" w:ascii="宋体" w:hAnsi="宋体" w:eastAsia="宋体" w:cs="宋体"/>
          <w:color w:val="000000"/>
          <w:sz w:val="21"/>
          <w:szCs w:val="21"/>
          <w:shd w:val="clear" w:color="auto" w:fill="FFFFFF"/>
        </w:rPr>
        <w:t>.对项目技术及需求部分的询问、质疑请向社会代理机构提出，询问、质疑由社会代理机构负责答复。</w:t>
      </w:r>
    </w:p>
    <w:p w14:paraId="56338FF2">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rPr>
      </w:pPr>
      <w:r>
        <w:rPr>
          <w:rFonts w:ascii="宋体" w:hAnsi="宋体" w:eastAsia="宋体" w:cs="宋体"/>
          <w:color w:val="000000"/>
          <w:sz w:val="21"/>
          <w:szCs w:val="21"/>
          <w:shd w:val="clear" w:color="auto" w:fill="FFFFFF"/>
        </w:rPr>
        <w:t>3</w:t>
      </w:r>
      <w:r>
        <w:rPr>
          <w:rFonts w:hint="eastAsia" w:ascii="宋体" w:hAnsi="宋体" w:eastAsia="宋体" w:cs="宋体"/>
          <w:color w:val="000000"/>
          <w:sz w:val="21"/>
          <w:szCs w:val="21"/>
          <w:shd w:val="clear" w:color="auto" w:fill="FFFFFF"/>
        </w:rPr>
        <w:t>.现场考察或答疑：不组织。</w:t>
      </w:r>
    </w:p>
    <w:p w14:paraId="50D54AE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rPr>
      </w:pPr>
      <w:r>
        <w:rPr>
          <w:rFonts w:ascii="宋体" w:hAnsi="宋体" w:eastAsia="宋体" w:cs="宋体"/>
          <w:color w:val="000000"/>
          <w:sz w:val="21"/>
          <w:szCs w:val="21"/>
          <w:shd w:val="clear" w:color="auto" w:fill="FFFFFF"/>
        </w:rPr>
        <w:t>4</w:t>
      </w:r>
      <w:r>
        <w:rPr>
          <w:rFonts w:hint="eastAsia" w:ascii="宋体" w:hAnsi="宋体" w:eastAsia="宋体" w:cs="宋体"/>
          <w:color w:val="000000"/>
          <w:sz w:val="21"/>
          <w:szCs w:val="21"/>
          <w:shd w:val="clear" w:color="auto" w:fill="FFFFFF"/>
        </w:rPr>
        <w:t>.磋商文件份数要求：纸质响应文件一式叁份（壹份正本、贰份副本）(电子版标书一份,U盘;响应文件电子版中必须包含响应文件的全部内容，不得加密，所有文档、图表等采用PDF格式或WORD格式)，每份响应文件须清楚标明“正本”或“副本”字样。一旦正本和副本不符，以正本为准。</w:t>
      </w:r>
    </w:p>
    <w:p w14:paraId="5D925929">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rPr>
      </w:pPr>
      <w:r>
        <w:rPr>
          <w:rFonts w:ascii="宋体" w:hAnsi="宋体" w:eastAsia="宋体" w:cs="宋体"/>
          <w:color w:val="000000"/>
          <w:sz w:val="21"/>
          <w:szCs w:val="21"/>
          <w:shd w:val="clear" w:color="auto" w:fill="FFFFFF"/>
        </w:rPr>
        <w:t>5</w:t>
      </w:r>
      <w:r>
        <w:rPr>
          <w:rFonts w:hint="eastAsia" w:ascii="宋体" w:hAnsi="宋体" w:eastAsia="宋体" w:cs="宋体"/>
          <w:color w:val="000000"/>
          <w:sz w:val="21"/>
          <w:szCs w:val="21"/>
          <w:shd w:val="clear" w:color="auto" w:fill="FFFFFF"/>
        </w:rPr>
        <w:t>.拒绝下述供应商参加本次采购活动：</w:t>
      </w:r>
    </w:p>
    <w:p w14:paraId="4B64DB4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（1）供应商单位负责人为同一人或者存在直接控股、管理关系的不同供应商，不得参加同一合同项下的政府采购活动。</w:t>
      </w:r>
    </w:p>
    <w:p w14:paraId="6B3C8F19">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（2）供应商被“信用中国”网站（www.creditchina.gov.cn）、“中国政府采购"(www.ccgp.gov.cn)列入失信被执行人、重大税收违法案件当事人名单、政府采购严重违法失信行为记录名单。 </w:t>
      </w:r>
    </w:p>
    <w:p w14:paraId="10F3D58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shd w:val="clear" w:color="auto" w:fill="FFFFFF"/>
        </w:rPr>
        <w:t>八、凡对本次采购提出询问，请按以下方式联系</w:t>
      </w:r>
    </w:p>
    <w:p w14:paraId="1778896D">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1.采购人信息</w:t>
      </w:r>
    </w:p>
    <w:p w14:paraId="00289FFB">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shd w:val="clear" w:color="auto" w:fill="FFFFFF"/>
        </w:rPr>
        <w:t>（1）单位名称：</w:t>
      </w:r>
      <w:r>
        <w:rPr>
          <w:rFonts w:hint="eastAsia" w:ascii="宋体" w:hAnsi="宋体" w:eastAsia="宋体" w:cs="宋体"/>
          <w:color w:val="000000"/>
          <w:sz w:val="21"/>
          <w:szCs w:val="21"/>
          <w:shd w:val="clear" w:color="auto" w:fill="FFFFFF"/>
          <w:lang w:eastAsia="zh-CN"/>
        </w:rPr>
        <w:t>南京市江宁区市场监督管理局</w:t>
      </w:r>
    </w:p>
    <w:p w14:paraId="38EBB479">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（2）联系人：汤主任</w:t>
      </w:r>
    </w:p>
    <w:p w14:paraId="509E17A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（3）联系电话：</w:t>
      </w:r>
      <w:r>
        <w:rPr>
          <w:rFonts w:hint="eastAsia" w:ascii="宋体" w:hAnsi="宋体" w:eastAsia="宋体" w:cs="宋体"/>
          <w:color w:val="auto"/>
          <w:sz w:val="21"/>
          <w:szCs w:val="21"/>
          <w:highlight w:val="none"/>
          <w:shd w:val="clear" w:color="auto" w:fill="FFFFFF"/>
          <w:lang w:val="en-US" w:eastAsia="zh-CN"/>
        </w:rPr>
        <w:t>025-</w:t>
      </w:r>
      <w:r>
        <w:rPr>
          <w:rFonts w:hint="eastAsia" w:ascii="宋体" w:hAnsi="宋体" w:eastAsia="宋体" w:cs="宋体"/>
          <w:color w:val="auto"/>
          <w:sz w:val="21"/>
          <w:szCs w:val="21"/>
          <w:highlight w:val="none"/>
          <w:shd w:val="clear" w:color="auto" w:fill="FFFFFF"/>
        </w:rPr>
        <w:t>52183363</w:t>
      </w:r>
    </w:p>
    <w:p w14:paraId="206699A9">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2.采购代理机构信息</w:t>
      </w:r>
    </w:p>
    <w:p w14:paraId="2AB82DC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shd w:val="clear" w:color="auto" w:fill="FFFFFF"/>
        </w:rPr>
        <w:t>（1）代理机构名称：</w:t>
      </w:r>
      <w:r>
        <w:rPr>
          <w:rFonts w:hint="eastAsia" w:ascii="宋体" w:hAnsi="宋体" w:eastAsia="宋体" w:cs="宋体"/>
          <w:color w:val="000000"/>
          <w:sz w:val="21"/>
          <w:szCs w:val="21"/>
          <w:shd w:val="clear" w:color="auto" w:fill="FFFFFF"/>
          <w:lang w:eastAsia="zh-CN"/>
        </w:rPr>
        <w:t xml:space="preserve"> 江苏星星工程咨询有限公司</w:t>
      </w:r>
    </w:p>
    <w:p w14:paraId="5559A13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（2）联系人：</w:t>
      </w:r>
      <w:r>
        <w:rPr>
          <w:rFonts w:hint="eastAsia" w:ascii="宋体" w:hAnsi="宋体" w:eastAsia="宋体" w:cs="宋体"/>
          <w:color w:val="000000"/>
          <w:sz w:val="21"/>
          <w:szCs w:val="21"/>
          <w:shd w:val="clear" w:color="auto" w:fill="FFFFFF"/>
          <w:lang w:val="en-US" w:eastAsia="zh-CN"/>
        </w:rPr>
        <w:t>吴工</w:t>
      </w:r>
      <w:r>
        <w:rPr>
          <w:rFonts w:ascii="宋体" w:hAnsi="宋体" w:eastAsia="宋体" w:cs="宋体"/>
          <w:color w:val="000000"/>
          <w:sz w:val="21"/>
          <w:szCs w:val="21"/>
          <w:shd w:val="clear" w:color="auto" w:fill="FFFFFF"/>
        </w:rPr>
        <w:tab/>
      </w:r>
    </w:p>
    <w:p w14:paraId="65EE9F2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（3）联系电话：</w:t>
      </w:r>
      <w:r>
        <w:rPr>
          <w:rFonts w:hint="eastAsia" w:ascii="宋体" w:hAnsi="宋体" w:eastAsia="宋体" w:cs="宋体"/>
          <w:color w:val="000000"/>
          <w:sz w:val="21"/>
          <w:szCs w:val="21"/>
          <w:shd w:val="clear" w:color="auto" w:fill="FFFFFF"/>
          <w:lang w:val="en-US" w:eastAsia="zh-CN" w:bidi="ar"/>
        </w:rPr>
        <w:t>13952059158</w:t>
      </w:r>
      <w:r>
        <w:rPr>
          <w:rFonts w:hint="eastAsia" w:ascii="宋体" w:hAnsi="宋体" w:eastAsia="宋体" w:cs="宋体"/>
          <w:color w:val="000000"/>
          <w:sz w:val="21"/>
          <w:szCs w:val="21"/>
          <w:shd w:val="clear" w:color="auto" w:fill="FFFFFF"/>
        </w:rPr>
        <w:t> </w:t>
      </w:r>
    </w:p>
    <w:p w14:paraId="0E913EA7">
      <w:pPr>
        <w:widowControl/>
        <w:shd w:val="clear" w:color="auto" w:fill="FFFFFF"/>
        <w:spacing w:before="75" w:after="75" w:line="480" w:lineRule="atLeast"/>
        <w:jc w:val="left"/>
        <w:rPr>
          <w:rFonts w:hint="eastAsia" w:ascii="宋体" w:hAnsi="宋体" w:cs="宋体"/>
          <w:color w:val="000000"/>
          <w:szCs w:val="21"/>
        </w:rPr>
      </w:pPr>
    </w:p>
    <w:p w14:paraId="08B58DC3">
      <w:pPr>
        <w:pStyle w:val="15"/>
        <w:spacing w:before="0" w:after="0" w:line="360" w:lineRule="auto"/>
        <w:ind w:firstLine="210" w:firstLineChars="100"/>
        <w:rPr>
          <w:color w:val="000000"/>
          <w:sz w:val="21"/>
          <w:szCs w:val="21"/>
        </w:rPr>
      </w:pPr>
    </w:p>
    <w:p w14:paraId="5D1C788D">
      <w:pPr>
        <w:spacing w:line="360" w:lineRule="auto"/>
        <w:ind w:firstLine="1556"/>
        <w:rPr>
          <w:rFonts w:hint="eastAsia" w:ascii="宋体" w:hAnsi="宋体" w:cs="宋体"/>
          <w:b/>
          <w:color w:val="000000"/>
          <w:kern w:val="0"/>
          <w:sz w:val="24"/>
          <w:szCs w:val="21"/>
        </w:rPr>
      </w:pPr>
    </w:p>
    <w:p w14:paraId="461FAF77">
      <w:pPr>
        <w:pStyle w:val="16"/>
        <w:ind w:firstLine="0"/>
        <w:rPr>
          <w:rFonts w:ascii="宋体" w:hAnsi="宋体"/>
          <w:b/>
          <w:color w:val="000000"/>
          <w:sz w:val="24"/>
        </w:rPr>
      </w:pPr>
    </w:p>
    <w:p w14:paraId="4432C6B6">
      <w:pPr>
        <w:jc w:val="center"/>
        <w:rPr>
          <w:rFonts w:hint="eastAsia" w:ascii="宋体" w:hAnsi="宋体" w:cs="宋体"/>
          <w:b/>
          <w:bCs/>
          <w:color w:val="000000"/>
          <w:spacing w:val="-10"/>
          <w:sz w:val="32"/>
          <w:szCs w:val="32"/>
        </w:rPr>
      </w:pPr>
    </w:p>
    <w:p w14:paraId="7783DA29">
      <w:pPr>
        <w:jc w:val="center"/>
        <w:rPr>
          <w:rFonts w:hint="eastAsia" w:ascii="宋体" w:hAnsi="宋体" w:cs="宋体"/>
          <w:b/>
          <w:bCs/>
          <w:color w:val="000000"/>
          <w:spacing w:val="-10"/>
          <w:sz w:val="32"/>
          <w:szCs w:val="32"/>
        </w:rPr>
      </w:pPr>
    </w:p>
    <w:p w14:paraId="4DE18A1A">
      <w:pPr>
        <w:jc w:val="center"/>
        <w:rPr>
          <w:rFonts w:hint="eastAsia" w:ascii="宋体" w:hAnsi="宋体" w:cs="宋体"/>
          <w:b/>
          <w:bCs/>
          <w:color w:val="000000"/>
          <w:spacing w:val="-10"/>
          <w:sz w:val="32"/>
          <w:szCs w:val="32"/>
        </w:rPr>
      </w:pPr>
    </w:p>
    <w:p w14:paraId="6DEFC95A">
      <w:pPr>
        <w:jc w:val="center"/>
        <w:rPr>
          <w:rFonts w:hint="eastAsia" w:ascii="宋体" w:hAnsi="宋体" w:cs="宋体"/>
          <w:b/>
          <w:bCs/>
          <w:color w:val="000000"/>
          <w:spacing w:val="-10"/>
          <w:sz w:val="32"/>
          <w:szCs w:val="32"/>
        </w:rPr>
      </w:pPr>
    </w:p>
    <w:p w14:paraId="1F9F8177">
      <w:pPr>
        <w:jc w:val="center"/>
        <w:rPr>
          <w:rFonts w:hint="eastAsia" w:ascii="宋体" w:hAnsi="宋体" w:cs="宋体"/>
          <w:b/>
          <w:bCs/>
          <w:color w:val="000000"/>
          <w:spacing w:val="-10"/>
          <w:sz w:val="32"/>
          <w:szCs w:val="32"/>
        </w:rPr>
      </w:pPr>
    </w:p>
    <w:p w14:paraId="43976A07">
      <w:pPr>
        <w:jc w:val="center"/>
        <w:rPr>
          <w:rFonts w:hint="eastAsia" w:ascii="宋体" w:hAnsi="宋体" w:cs="宋体"/>
          <w:b/>
          <w:bCs/>
          <w:color w:val="000000"/>
          <w:spacing w:val="-10"/>
          <w:sz w:val="32"/>
          <w:szCs w:val="32"/>
        </w:rPr>
      </w:pPr>
    </w:p>
    <w:p w14:paraId="1CFA6C1C">
      <w:pPr>
        <w:jc w:val="center"/>
        <w:rPr>
          <w:rFonts w:hint="eastAsia" w:ascii="宋体" w:hAnsi="宋体" w:cs="宋体"/>
          <w:b/>
          <w:bCs/>
          <w:color w:val="000000"/>
          <w:spacing w:val="-10"/>
          <w:sz w:val="32"/>
          <w:szCs w:val="32"/>
        </w:rPr>
      </w:pPr>
    </w:p>
    <w:p w14:paraId="29ADA1AE">
      <w:pPr>
        <w:pStyle w:val="2"/>
        <w:rPr>
          <w:rFonts w:hint="eastAsia" w:ascii="宋体" w:hAnsi="宋体" w:cs="宋体"/>
          <w:b/>
          <w:bCs/>
          <w:color w:val="000000"/>
          <w:spacing w:val="-10"/>
          <w:sz w:val="32"/>
          <w:szCs w:val="32"/>
        </w:rPr>
      </w:pPr>
    </w:p>
    <w:p w14:paraId="3323567B">
      <w:pPr>
        <w:pStyle w:val="2"/>
        <w:rPr>
          <w:rFonts w:hint="eastAsia" w:ascii="宋体" w:hAnsi="宋体" w:cs="宋体"/>
          <w:b/>
          <w:bCs/>
          <w:color w:val="000000"/>
          <w:spacing w:val="-10"/>
          <w:sz w:val="32"/>
          <w:szCs w:val="32"/>
        </w:rPr>
      </w:pPr>
    </w:p>
    <w:p w14:paraId="2FD7D8CC">
      <w:pPr>
        <w:jc w:val="center"/>
      </w:pPr>
      <w:r>
        <w:rPr>
          <w:rFonts w:hint="eastAsia" w:ascii="宋体" w:hAnsi="宋体" w:cs="宋体"/>
          <w:b/>
          <w:bCs/>
          <w:color w:val="000000"/>
          <w:spacing w:val="-10"/>
          <w:sz w:val="32"/>
          <w:szCs w:val="32"/>
        </w:rPr>
        <w:t>第二章</w:t>
      </w:r>
      <w:r>
        <w:rPr>
          <w:rFonts w:ascii="宋体" w:hAnsi="宋体" w:cs="宋体"/>
          <w:b/>
          <w:bCs/>
          <w:color w:val="000000"/>
          <w:spacing w:val="-10"/>
          <w:sz w:val="32"/>
          <w:szCs w:val="32"/>
        </w:rPr>
        <w:t xml:space="preserve"> </w:t>
      </w:r>
      <w:r>
        <w:rPr>
          <w:rFonts w:hint="eastAsia" w:ascii="宋体" w:hAnsi="宋体" w:cs="宋体"/>
          <w:b/>
          <w:bCs/>
          <w:color w:val="000000"/>
          <w:spacing w:val="-10"/>
          <w:sz w:val="32"/>
          <w:szCs w:val="32"/>
        </w:rPr>
        <w:t>竞争性磋商须知</w:t>
      </w:r>
    </w:p>
    <w:p w14:paraId="134712D8">
      <w:pPr>
        <w:autoSpaceDE w:val="0"/>
        <w:snapToGrid w:val="0"/>
        <w:spacing w:line="360" w:lineRule="auto"/>
        <w:ind w:firstLine="420"/>
        <w:jc w:val="center"/>
        <w:rPr>
          <w:rFonts w:hint="eastAsia" w:ascii="宋体" w:hAnsi="宋体" w:cs="宋体"/>
          <w:b/>
          <w:bCs/>
          <w:color w:val="000000"/>
          <w:spacing w:val="-10"/>
          <w:szCs w:val="21"/>
          <w:lang w:val="zh-CN"/>
        </w:rPr>
      </w:pPr>
    </w:p>
    <w:p w14:paraId="2D58909F">
      <w:pPr>
        <w:autoSpaceDE w:val="0"/>
        <w:snapToGrid w:val="0"/>
        <w:spacing w:line="360" w:lineRule="auto"/>
        <w:ind w:firstLine="420"/>
      </w:pPr>
      <w:r>
        <w:rPr>
          <w:rFonts w:hint="eastAsia" w:ascii="宋体" w:hAnsi="宋体" w:cs="宋体"/>
          <w:b/>
          <w:bCs/>
          <w:color w:val="000000"/>
          <w:szCs w:val="21"/>
          <w:lang w:val="zh-CN"/>
        </w:rPr>
        <w:t>一、总则</w:t>
      </w:r>
    </w:p>
    <w:p w14:paraId="439645BA">
      <w:pPr>
        <w:autoSpaceDE w:val="0"/>
        <w:snapToGrid w:val="0"/>
        <w:spacing w:line="360" w:lineRule="auto"/>
        <w:ind w:firstLine="420"/>
      </w:pPr>
      <w:r>
        <w:rPr>
          <w:rFonts w:ascii="宋体" w:hAnsi="宋体" w:cs="宋体"/>
          <w:color w:val="000000"/>
          <w:szCs w:val="21"/>
          <w:lang w:val="zh-CN"/>
        </w:rPr>
        <w:t>1</w:t>
      </w:r>
      <w:r>
        <w:rPr>
          <w:rFonts w:hint="eastAsia" w:ascii="宋体" w:hAnsi="宋体" w:cs="宋体"/>
          <w:color w:val="000000"/>
          <w:szCs w:val="21"/>
          <w:lang w:val="zh-CN"/>
        </w:rPr>
        <w:t>、</w:t>
      </w:r>
      <w:r>
        <w:rPr>
          <w:rFonts w:hint="eastAsia" w:ascii="宋体" w:hAnsi="宋体" w:cs="宋体"/>
          <w:color w:val="000000"/>
          <w:szCs w:val="21"/>
        </w:rPr>
        <w:t>参照</w:t>
      </w:r>
      <w:r>
        <w:rPr>
          <w:rFonts w:hint="eastAsia" w:ascii="宋体" w:hAnsi="宋体" w:cs="宋体"/>
          <w:color w:val="000000"/>
          <w:szCs w:val="21"/>
          <w:lang w:val="zh-CN"/>
        </w:rPr>
        <w:t>法律</w:t>
      </w:r>
    </w:p>
    <w:p w14:paraId="0F60F245">
      <w:pPr>
        <w:autoSpaceDE w:val="0"/>
        <w:snapToGrid w:val="0"/>
        <w:spacing w:line="360" w:lineRule="auto"/>
        <w:ind w:firstLine="420"/>
      </w:pPr>
      <w:r>
        <w:rPr>
          <w:rFonts w:ascii="宋体" w:hAnsi="宋体" w:cs="宋体"/>
          <w:color w:val="000000"/>
          <w:szCs w:val="21"/>
          <w:lang w:val="zh-CN"/>
        </w:rPr>
        <w:t>1.1</w:t>
      </w:r>
      <w:r>
        <w:rPr>
          <w:rFonts w:hint="eastAsia" w:ascii="宋体" w:hAnsi="宋体" w:cs="宋体"/>
          <w:color w:val="000000"/>
          <w:szCs w:val="21"/>
          <w:lang w:val="zh-CN"/>
        </w:rPr>
        <w:t xml:space="preserve"> 《中华人民共和国政府采购法》、《中华人民共和国政府采购法实施条例》、《</w:t>
      </w:r>
      <w:r>
        <w:rPr>
          <w:rFonts w:ascii="宋体" w:hAnsi="宋体" w:cs="宋体"/>
          <w:color w:val="000000"/>
          <w:szCs w:val="21"/>
          <w:lang w:val="zh-CN"/>
        </w:rPr>
        <w:t>政府采购竞争性磋商采购方式管理暂行办法</w:t>
      </w:r>
      <w:r>
        <w:rPr>
          <w:rFonts w:hint="eastAsia" w:ascii="宋体" w:hAnsi="宋体" w:cs="宋体"/>
          <w:color w:val="000000"/>
          <w:szCs w:val="21"/>
          <w:lang w:val="zh-CN"/>
        </w:rPr>
        <w:t>》等有关法律、规章和规定等。</w:t>
      </w:r>
    </w:p>
    <w:p w14:paraId="14301EB6">
      <w:pPr>
        <w:autoSpaceDE w:val="0"/>
        <w:snapToGrid w:val="0"/>
        <w:spacing w:line="360" w:lineRule="auto"/>
        <w:ind w:firstLine="420"/>
      </w:pPr>
      <w:r>
        <w:rPr>
          <w:rFonts w:ascii="宋体" w:hAnsi="宋体" w:cs="宋体"/>
          <w:b/>
          <w:color w:val="000000"/>
          <w:szCs w:val="21"/>
          <w:lang w:val="zh-CN"/>
        </w:rPr>
        <w:t>2</w:t>
      </w:r>
      <w:r>
        <w:rPr>
          <w:rFonts w:hint="eastAsia" w:ascii="宋体" w:hAnsi="宋体" w:cs="宋体"/>
          <w:b/>
          <w:color w:val="000000"/>
          <w:szCs w:val="21"/>
          <w:lang w:val="zh-CN"/>
        </w:rPr>
        <w:t>、定义</w:t>
      </w:r>
    </w:p>
    <w:p w14:paraId="2209BFCC">
      <w:pPr>
        <w:autoSpaceDE w:val="0"/>
        <w:snapToGrid w:val="0"/>
        <w:spacing w:line="360" w:lineRule="auto"/>
        <w:ind w:firstLine="420"/>
      </w:pPr>
      <w:r>
        <w:rPr>
          <w:rFonts w:ascii="宋体" w:hAnsi="宋体" w:cs="宋体"/>
          <w:color w:val="000000"/>
          <w:szCs w:val="21"/>
          <w:lang w:val="zh-CN"/>
        </w:rPr>
        <w:t>2.</w:t>
      </w:r>
      <w:r>
        <w:rPr>
          <w:rFonts w:hint="eastAsia" w:ascii="宋体" w:hAnsi="宋体" w:cs="宋体"/>
          <w:color w:val="000000"/>
          <w:szCs w:val="21"/>
          <w:lang w:val="zh-CN"/>
        </w:rPr>
        <w:t>1 “</w:t>
      </w:r>
      <w:r>
        <w:rPr>
          <w:rFonts w:hint="eastAsia" w:ascii="宋体" w:hAnsi="宋体" w:cs="宋体"/>
          <w:b/>
          <w:color w:val="000000"/>
          <w:szCs w:val="21"/>
          <w:lang w:val="zh-CN"/>
        </w:rPr>
        <w:t>供应商</w:t>
      </w:r>
      <w:r>
        <w:rPr>
          <w:rFonts w:hint="eastAsia" w:ascii="宋体" w:hAnsi="宋体" w:cs="宋体"/>
          <w:color w:val="000000"/>
          <w:szCs w:val="21"/>
          <w:lang w:val="zh-CN"/>
        </w:rPr>
        <w:t>”</w:t>
      </w:r>
      <w:r>
        <w:rPr>
          <w:rFonts w:hint="eastAsia" w:ascii="宋体" w:hAnsi="宋体" w:cs="宋体"/>
          <w:color w:val="000000"/>
          <w:szCs w:val="21"/>
        </w:rPr>
        <w:t>是指参加磋商竞争，并符合采购文件规定资格条件的法人、其他组织或者自然人。</w:t>
      </w:r>
    </w:p>
    <w:p w14:paraId="3783BC0D">
      <w:pPr>
        <w:autoSpaceDE w:val="0"/>
        <w:snapToGrid w:val="0"/>
        <w:spacing w:line="360" w:lineRule="auto"/>
        <w:ind w:firstLine="420"/>
      </w:pPr>
      <w:r>
        <w:rPr>
          <w:rFonts w:ascii="宋体" w:hAnsi="宋体" w:cs="宋体"/>
          <w:color w:val="000000"/>
          <w:szCs w:val="21"/>
          <w:lang w:val="zh-CN"/>
        </w:rPr>
        <w:t>2.</w:t>
      </w:r>
      <w:r>
        <w:rPr>
          <w:rFonts w:hint="eastAsia" w:ascii="宋体" w:hAnsi="宋体" w:cs="宋体"/>
          <w:color w:val="000000"/>
          <w:szCs w:val="21"/>
          <w:lang w:val="zh-CN"/>
        </w:rPr>
        <w:t>2 “服务”指本采购文件中所述产品及相关服务。</w:t>
      </w:r>
    </w:p>
    <w:p w14:paraId="7623776B">
      <w:pPr>
        <w:autoSpaceDE w:val="0"/>
        <w:snapToGrid w:val="0"/>
        <w:spacing w:line="360" w:lineRule="auto"/>
        <w:ind w:firstLine="420"/>
      </w:pPr>
      <w:r>
        <w:rPr>
          <w:rFonts w:ascii="宋体" w:hAnsi="宋体" w:cs="宋体"/>
          <w:color w:val="000000"/>
          <w:szCs w:val="21"/>
          <w:lang w:val="zh-CN"/>
        </w:rPr>
        <w:t>2.</w:t>
      </w:r>
      <w:r>
        <w:rPr>
          <w:rFonts w:hint="eastAsia" w:ascii="宋体" w:hAnsi="宋体" w:cs="宋体"/>
          <w:color w:val="000000"/>
          <w:szCs w:val="21"/>
          <w:lang w:val="zh-CN"/>
        </w:rPr>
        <w:t>3 “用户或使用单位”是指使用服务的单位。</w:t>
      </w:r>
    </w:p>
    <w:p w14:paraId="1818D12C">
      <w:pPr>
        <w:autoSpaceDE w:val="0"/>
        <w:snapToGrid w:val="0"/>
        <w:spacing w:line="360" w:lineRule="auto"/>
        <w:ind w:firstLine="420"/>
      </w:pPr>
      <w:r>
        <w:rPr>
          <w:rFonts w:hint="eastAsia" w:ascii="宋体" w:hAnsi="宋体" w:cs="宋体"/>
          <w:b/>
          <w:color w:val="000000"/>
          <w:szCs w:val="21"/>
          <w:lang w:val="zh-CN"/>
        </w:rPr>
        <w:t>3、政策功能</w:t>
      </w:r>
    </w:p>
    <w:p w14:paraId="51AEAEB1">
      <w:pPr>
        <w:snapToGrid w:val="0"/>
        <w:spacing w:line="360" w:lineRule="auto"/>
        <w:ind w:firstLine="411"/>
        <w:rPr>
          <w:rFonts w:hint="eastAsia" w:ascii="宋体" w:hAnsi="宋体" w:cs="宋体"/>
          <w:color w:val="000000"/>
          <w:kern w:val="0"/>
          <w:szCs w:val="21"/>
        </w:rPr>
      </w:pPr>
      <w:r>
        <w:rPr>
          <w:rFonts w:hint="eastAsia" w:ascii="宋体" w:hAnsi="宋体" w:cs="宋体"/>
          <w:color w:val="000000"/>
          <w:kern w:val="0"/>
          <w:szCs w:val="21"/>
        </w:rPr>
        <w:t>3.1中小企业政策：</w:t>
      </w:r>
    </w:p>
    <w:p w14:paraId="6D550672">
      <w:pPr>
        <w:snapToGrid w:val="0"/>
        <w:spacing w:line="360" w:lineRule="auto"/>
        <w:ind w:firstLine="411"/>
        <w:rPr>
          <w:rFonts w:hint="eastAsia" w:ascii="宋体" w:hAnsi="宋体" w:cs="宋体"/>
          <w:color w:val="000000"/>
          <w:kern w:val="0"/>
          <w:szCs w:val="21"/>
        </w:rPr>
      </w:pPr>
      <w:r>
        <w:rPr>
          <w:rFonts w:hint="eastAsia" w:ascii="宋体" w:hAnsi="宋体" w:cs="宋体"/>
          <w:color w:val="000000"/>
          <w:kern w:val="0"/>
          <w:szCs w:val="21"/>
        </w:rPr>
        <w:t>（1）中小企业（含中型、小型、微型企业）应当符合《政府采购促进中小企业发展暂行办法》（财库〔2011〕181 号）第二条、《关于政府采购支持监狱企业发展有关问题的通知》（财库〔2014〕68 号）第一条或《关于促进残疾人就业政府采购政策的通知》（财库〔2017〕141 号）第一条的规定。</w:t>
      </w:r>
    </w:p>
    <w:p w14:paraId="36B3E19F">
      <w:pPr>
        <w:snapToGrid w:val="0"/>
        <w:spacing w:line="360" w:lineRule="auto"/>
        <w:ind w:firstLine="411"/>
        <w:rPr>
          <w:rFonts w:hint="eastAsia" w:ascii="宋体" w:hAnsi="宋体" w:cs="宋体"/>
          <w:color w:val="000000"/>
          <w:kern w:val="0"/>
          <w:szCs w:val="21"/>
        </w:rPr>
      </w:pPr>
      <w:r>
        <w:rPr>
          <w:rFonts w:hint="eastAsia" w:ascii="宋体" w:hAnsi="宋体" w:cs="宋体"/>
          <w:color w:val="000000"/>
          <w:kern w:val="0"/>
          <w:szCs w:val="21"/>
        </w:rPr>
        <w:t>（2）对于专门面向中小企业或小型、微型企业的项目，只面向中小企业或小型、微型企业采购。对于非专门面向中小企业的项目，对小型和微型企业产品的价格给予10%的扣除，用扣除后的价格参与评审。（3）参加政府采购活动的中小企业应当提供《中小企业声明函》、由省级以上监狱管理局戒毒管理局(含新疆生产建设兵团)出具的属于监狱企业的证明文件或《残疾人福利性单位声明函》。（4）对于接受供应商以联合体形式参加采购活动的项目，小型、微型企业联合体应当符合《政府采购促进中小企业发展暂行办法》（财库〔2011〕181 号）第六条的规定。联合协议中约定，小型、微型企业的协议合同金额占到联合体协议合同总金额 30%以上的，给予联合体2%的价格扣除。（5）中小企业依据《政府采购促进中小企业发展暂行办法》（财库〔2011〕181号）规定的政策获取政府采购合同后，小型、微型企业不得分包或转包给大型、中型企业，中型企业不得分包或转包给大型企业。</w:t>
      </w:r>
    </w:p>
    <w:p w14:paraId="04E25B39">
      <w:pPr>
        <w:snapToGrid w:val="0"/>
        <w:spacing w:line="360" w:lineRule="auto"/>
        <w:ind w:firstLine="411"/>
        <w:rPr>
          <w:rFonts w:hint="eastAsia" w:ascii="宋体" w:hAnsi="宋体" w:cs="宋体"/>
          <w:color w:val="000000"/>
          <w:kern w:val="0"/>
          <w:szCs w:val="21"/>
        </w:rPr>
      </w:pPr>
      <w:r>
        <w:rPr>
          <w:rFonts w:hint="eastAsia" w:ascii="宋体" w:hAnsi="宋体" w:cs="宋体"/>
          <w:color w:val="000000"/>
          <w:kern w:val="0"/>
          <w:szCs w:val="21"/>
        </w:rPr>
        <w:t>3.2节能产品政策：</w:t>
      </w:r>
    </w:p>
    <w:p w14:paraId="023FE2A4">
      <w:pPr>
        <w:snapToGrid w:val="0"/>
        <w:spacing w:line="360" w:lineRule="auto"/>
        <w:ind w:firstLine="411"/>
        <w:rPr>
          <w:rFonts w:hint="eastAsia" w:ascii="宋体" w:hAnsi="宋体" w:cs="宋体"/>
          <w:color w:val="000000"/>
          <w:kern w:val="0"/>
          <w:szCs w:val="21"/>
        </w:rPr>
      </w:pPr>
      <w:r>
        <w:rPr>
          <w:rFonts w:hint="eastAsia" w:ascii="宋体" w:hAnsi="宋体" w:cs="宋体"/>
          <w:color w:val="000000"/>
          <w:kern w:val="0"/>
          <w:szCs w:val="21"/>
        </w:rPr>
        <w:t>（1）拟采购产品属于节能产品政府采购清单规定必须强制采购的，实行强制采购。（2）拟采购产品属于节能产品政府采购清单规定优先采购的，在技术、服务等指标同等条件下，实行优先采购，优先采购的评审标准详见本竞争性磋商文件评标办法。</w:t>
      </w:r>
      <w:bookmarkStart w:id="0" w:name="page12"/>
      <w:bookmarkEnd w:id="0"/>
      <w:r>
        <w:rPr>
          <w:rFonts w:hint="eastAsia" w:ascii="宋体" w:hAnsi="宋体" w:cs="宋体"/>
          <w:color w:val="000000"/>
          <w:kern w:val="0"/>
          <w:szCs w:val="21"/>
        </w:rPr>
        <w:t>（3）参加政府采购活动的节能产品供应商应当提供产品认证证书。</w:t>
      </w:r>
    </w:p>
    <w:p w14:paraId="7C48B3D7">
      <w:pPr>
        <w:snapToGrid w:val="0"/>
        <w:spacing w:line="360" w:lineRule="auto"/>
        <w:ind w:firstLine="411"/>
        <w:rPr>
          <w:rFonts w:hint="eastAsia" w:ascii="宋体" w:hAnsi="宋体" w:cs="宋体"/>
          <w:color w:val="000000"/>
          <w:kern w:val="0"/>
          <w:szCs w:val="21"/>
        </w:rPr>
      </w:pPr>
      <w:r>
        <w:rPr>
          <w:rFonts w:hint="eastAsia" w:ascii="宋体" w:hAnsi="宋体" w:cs="宋体"/>
          <w:color w:val="000000"/>
          <w:kern w:val="0"/>
          <w:szCs w:val="21"/>
        </w:rPr>
        <w:t>3.3环境标志产品政策：</w:t>
      </w:r>
    </w:p>
    <w:p w14:paraId="5556C188">
      <w:pPr>
        <w:snapToGrid w:val="0"/>
        <w:spacing w:line="360" w:lineRule="auto"/>
        <w:ind w:firstLine="411"/>
        <w:rPr>
          <w:rFonts w:hint="eastAsia" w:ascii="宋体" w:hAnsi="宋体" w:cs="宋体"/>
          <w:color w:val="000000"/>
          <w:kern w:val="0"/>
          <w:szCs w:val="21"/>
        </w:rPr>
      </w:pPr>
      <w:r>
        <w:rPr>
          <w:rFonts w:hint="eastAsia" w:ascii="宋体" w:hAnsi="宋体" w:cs="宋体"/>
          <w:color w:val="000000"/>
          <w:kern w:val="0"/>
          <w:szCs w:val="21"/>
        </w:rPr>
        <w:t>（1）拟采购产品属于环境标志产品政府采购清单规定优先采购的，在性能、技术、服务等指标同等条件下，实行优先采购，优先采购的评审标准详见本竞争性磋商文件评标办法。（2）参加政府采购活动的环境标志产品应当提供产品产品认证证书。</w:t>
      </w:r>
    </w:p>
    <w:p w14:paraId="2D77A5B8">
      <w:pPr>
        <w:snapToGrid w:val="0"/>
        <w:spacing w:line="360" w:lineRule="auto"/>
        <w:ind w:firstLine="411"/>
        <w:rPr>
          <w:rFonts w:hint="eastAsia" w:ascii="宋体" w:hAnsi="宋体" w:cs="宋体"/>
          <w:color w:val="000000"/>
          <w:kern w:val="0"/>
          <w:szCs w:val="21"/>
        </w:rPr>
      </w:pPr>
      <w:r>
        <w:rPr>
          <w:rFonts w:hint="eastAsia" w:ascii="宋体" w:hAnsi="宋体" w:cs="宋体"/>
          <w:color w:val="000000"/>
          <w:kern w:val="0"/>
          <w:szCs w:val="21"/>
        </w:rPr>
        <w:t>3.4进口产品政策：</w:t>
      </w:r>
    </w:p>
    <w:p w14:paraId="67EF34F8">
      <w:pPr>
        <w:snapToGrid w:val="0"/>
        <w:spacing w:line="360" w:lineRule="auto"/>
        <w:ind w:firstLine="411"/>
        <w:rPr>
          <w:rFonts w:hint="eastAsia" w:ascii="宋体" w:hAnsi="宋体" w:cs="宋体"/>
          <w:color w:val="000000"/>
          <w:kern w:val="0"/>
          <w:szCs w:val="21"/>
        </w:rPr>
      </w:pPr>
      <w:r>
        <w:rPr>
          <w:rFonts w:hint="eastAsia" w:ascii="宋体" w:hAnsi="宋体" w:cs="宋体"/>
          <w:color w:val="000000"/>
          <w:kern w:val="0"/>
          <w:szCs w:val="21"/>
        </w:rPr>
        <w:t>（1）除在竞争性磋商文件另有规定外，不允许进口产品参加。进口产品认定依照《财政部关于政府采购进口产品管理有关问题的通知》（财办库〔2008〕248 号）的规定。（2）允许进口产品参加的，满足需求的国内产品可以参加。（3）允许进口产品参加的，优先采购向我国企业转让技术、与我国企业签订消化吸收再创新方案的供应商的进口产品。</w:t>
      </w:r>
    </w:p>
    <w:p w14:paraId="47C7A16E">
      <w:pPr>
        <w:snapToGrid w:val="0"/>
        <w:spacing w:line="360" w:lineRule="auto"/>
        <w:ind w:firstLine="411"/>
        <w:rPr>
          <w:rFonts w:hint="eastAsia" w:ascii="宋体" w:hAnsi="宋体" w:cs="宋体"/>
          <w:color w:val="000000"/>
          <w:kern w:val="0"/>
          <w:szCs w:val="21"/>
        </w:rPr>
      </w:pPr>
      <w:r>
        <w:rPr>
          <w:rFonts w:hint="eastAsia" w:ascii="宋体" w:hAnsi="宋体" w:cs="宋体"/>
          <w:color w:val="000000"/>
          <w:kern w:val="0"/>
          <w:szCs w:val="21"/>
        </w:rPr>
        <w:t>3.5</w:t>
      </w:r>
      <w:r>
        <w:rPr>
          <w:rFonts w:hint="eastAsia" w:ascii="宋体" w:hAnsi="宋体" w:cs="宋体"/>
          <w:color w:val="000000"/>
          <w:kern w:val="0"/>
          <w:szCs w:val="21"/>
        </w:rPr>
        <w:tab/>
      </w:r>
      <w:r>
        <w:rPr>
          <w:rFonts w:hint="eastAsia" w:ascii="宋体" w:hAnsi="宋体" w:cs="宋体"/>
          <w:color w:val="000000"/>
          <w:kern w:val="0"/>
          <w:szCs w:val="21"/>
        </w:rPr>
        <w:t>未按要求提供相关材料的，不享受相关政策。</w:t>
      </w:r>
    </w:p>
    <w:p w14:paraId="67FACAC7">
      <w:pPr>
        <w:autoSpaceDE w:val="0"/>
        <w:snapToGrid w:val="0"/>
        <w:spacing w:line="360" w:lineRule="auto"/>
        <w:ind w:firstLine="420"/>
      </w:pPr>
      <w:r>
        <w:rPr>
          <w:rFonts w:hint="eastAsia" w:ascii="宋体" w:hAnsi="宋体" w:cs="宋体"/>
          <w:b/>
          <w:color w:val="000000"/>
          <w:szCs w:val="21"/>
        </w:rPr>
        <w:t>4、</w:t>
      </w:r>
      <w:r>
        <w:rPr>
          <w:rFonts w:hint="eastAsia" w:ascii="宋体" w:hAnsi="宋体" w:cs="宋体"/>
          <w:b/>
          <w:bCs/>
          <w:color w:val="000000"/>
          <w:szCs w:val="21"/>
          <w:lang w:val="zh-CN"/>
        </w:rPr>
        <w:t>磋商费用</w:t>
      </w:r>
    </w:p>
    <w:p w14:paraId="7387B0BC">
      <w:pPr>
        <w:autoSpaceDE w:val="0"/>
        <w:snapToGrid w:val="0"/>
        <w:spacing w:line="360" w:lineRule="auto"/>
        <w:ind w:firstLine="420"/>
        <w:rPr>
          <w:rFonts w:hint="eastAsia" w:ascii="宋体" w:hAnsi="宋体" w:cs="宋体"/>
          <w:color w:val="000000"/>
          <w:szCs w:val="21"/>
          <w:lang w:val="zh-CN"/>
        </w:rPr>
      </w:pPr>
      <w:r>
        <w:rPr>
          <w:rFonts w:hint="eastAsia" w:ascii="宋体" w:hAnsi="宋体" w:cs="宋体"/>
          <w:color w:val="000000"/>
          <w:szCs w:val="21"/>
          <w:lang w:val="zh-CN"/>
        </w:rPr>
        <w:t>4</w:t>
      </w:r>
      <w:r>
        <w:rPr>
          <w:rFonts w:ascii="宋体" w:hAnsi="宋体" w:cs="宋体"/>
          <w:color w:val="000000"/>
          <w:szCs w:val="21"/>
          <w:lang w:val="zh-CN"/>
        </w:rPr>
        <w:t>.1</w:t>
      </w:r>
      <w:r>
        <w:rPr>
          <w:rFonts w:hint="eastAsia" w:ascii="宋体" w:hAnsi="宋体" w:cs="宋体"/>
          <w:color w:val="000000"/>
          <w:szCs w:val="21"/>
          <w:lang w:val="zh-CN"/>
        </w:rPr>
        <w:t xml:space="preserve"> 供应商应承担所有与准备和参加磋商有关的费用，无论采购结果如何，采购代理和采购人在任何情况下均无义务和责任承担这些费用。</w:t>
      </w:r>
    </w:p>
    <w:p w14:paraId="5BFA2C73">
      <w:pPr>
        <w:snapToGrid w:val="0"/>
        <w:spacing w:line="360" w:lineRule="auto"/>
        <w:ind w:firstLine="411"/>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招标代理费以每个单项服务为对象，依据代理项目类型，以中标价为基数，按照国家计委计价格[2002]1980 号文件规定收费标准计算收取；本项目招标代理费由中标人在领取中标通知书前支付，</w:t>
      </w:r>
      <w:r>
        <w:rPr>
          <w:rFonts w:hint="eastAsia" w:ascii="宋体" w:hAnsi="宋体" w:eastAsia="宋体" w:cs="宋体"/>
          <w:color w:val="000000"/>
          <w:kern w:val="0"/>
          <w:szCs w:val="21"/>
          <w:lang w:val="en-US" w:eastAsia="zh-CN"/>
        </w:rPr>
        <w:t>此</w:t>
      </w:r>
      <w:r>
        <w:rPr>
          <w:rFonts w:hint="eastAsia" w:ascii="宋体" w:hAnsi="宋体" w:eastAsia="宋体" w:cs="宋体"/>
          <w:color w:val="000000"/>
          <w:kern w:val="0"/>
          <w:szCs w:val="21"/>
          <w:lang w:eastAsia="zh-CN"/>
        </w:rPr>
        <w:t>费用已包含在招标价中，招标人不另外支付。</w:t>
      </w:r>
      <w:r>
        <w:rPr>
          <w:rFonts w:hint="eastAsia" w:ascii="宋体" w:hAnsi="宋体" w:eastAsia="宋体" w:cs="宋体"/>
          <w:color w:val="000000"/>
          <w:kern w:val="0"/>
          <w:szCs w:val="21"/>
          <w:highlight w:val="none"/>
          <w:lang w:eastAsia="zh-CN"/>
        </w:rPr>
        <w:t>专家评审费由招标人按实支付。</w:t>
      </w:r>
    </w:p>
    <w:p w14:paraId="531E259D">
      <w:pPr>
        <w:snapToGrid w:val="0"/>
        <w:spacing w:line="360" w:lineRule="auto"/>
        <w:ind w:firstLine="411"/>
        <w:rPr>
          <w:rFonts w:hint="eastAsia" w:ascii="宋体" w:hAnsi="宋体" w:eastAsia="宋体" w:cs="宋体"/>
          <w:b/>
          <w:bCs/>
          <w:color w:val="000000"/>
          <w:kern w:val="0"/>
          <w:szCs w:val="21"/>
        </w:rPr>
      </w:pPr>
      <w:r>
        <w:rPr>
          <w:rFonts w:hint="eastAsia" w:ascii="宋体" w:hAnsi="宋体" w:eastAsia="宋体" w:cs="宋体"/>
          <w:b/>
          <w:bCs/>
          <w:color w:val="000000"/>
          <w:kern w:val="0"/>
          <w:szCs w:val="21"/>
          <w:lang w:val="zh-CN"/>
        </w:rPr>
        <w:t>二、响应文件编制</w:t>
      </w:r>
    </w:p>
    <w:p w14:paraId="7C3856B7">
      <w:pPr>
        <w:autoSpaceDE w:val="0"/>
        <w:snapToGrid w:val="0"/>
        <w:spacing w:line="360" w:lineRule="auto"/>
        <w:ind w:firstLine="420"/>
      </w:pPr>
      <w:r>
        <w:rPr>
          <w:rFonts w:hint="eastAsia" w:ascii="宋体" w:hAnsi="宋体" w:cs="宋体"/>
          <w:b/>
          <w:bCs/>
          <w:color w:val="000000"/>
          <w:szCs w:val="21"/>
          <w:lang w:val="zh-CN"/>
        </w:rPr>
        <w:t>5、</w:t>
      </w:r>
      <w:r>
        <w:rPr>
          <w:rFonts w:hint="eastAsia" w:ascii="宋体" w:hAnsi="宋体" w:cs="宋体"/>
          <w:color w:val="000000"/>
          <w:szCs w:val="21"/>
          <w:lang w:val="zh-CN"/>
        </w:rPr>
        <w:t>供应商应当按照磋商文件的要求编制响应文件，并对其提交的响应文件真实性、合法性承担法律责任。</w:t>
      </w:r>
    </w:p>
    <w:p w14:paraId="79208AA5">
      <w:pPr>
        <w:autoSpaceDE w:val="0"/>
        <w:snapToGrid w:val="0"/>
        <w:spacing w:line="360" w:lineRule="auto"/>
        <w:ind w:firstLine="420"/>
      </w:pPr>
      <w:r>
        <w:rPr>
          <w:rFonts w:hint="eastAsia" w:ascii="宋体" w:hAnsi="宋体" w:cs="宋体"/>
          <w:b/>
          <w:bCs/>
          <w:color w:val="000000"/>
          <w:szCs w:val="21"/>
          <w:lang w:val="zh-CN"/>
        </w:rPr>
        <w:t>6、响应文件的语言、计量单位、货币和编制</w:t>
      </w:r>
    </w:p>
    <w:p w14:paraId="3C720584">
      <w:pPr>
        <w:autoSpaceDE w:val="0"/>
        <w:snapToGrid w:val="0"/>
        <w:spacing w:line="360" w:lineRule="auto"/>
        <w:ind w:firstLine="420"/>
      </w:pPr>
      <w:r>
        <w:rPr>
          <w:rFonts w:hint="eastAsia" w:ascii="宋体" w:hAnsi="宋体" w:cs="宋体"/>
          <w:color w:val="000000"/>
          <w:szCs w:val="21"/>
          <w:lang w:val="zh-CN"/>
        </w:rPr>
        <w:t>6</w:t>
      </w:r>
      <w:r>
        <w:rPr>
          <w:rFonts w:ascii="宋体" w:hAnsi="宋体" w:cs="宋体"/>
          <w:color w:val="000000"/>
          <w:szCs w:val="21"/>
          <w:lang w:val="zh-CN"/>
        </w:rPr>
        <w:t>.1</w:t>
      </w:r>
      <w:r>
        <w:rPr>
          <w:rFonts w:hint="eastAsia" w:ascii="宋体" w:hAnsi="宋体" w:cs="宋体"/>
          <w:color w:val="000000"/>
          <w:szCs w:val="21"/>
          <w:lang w:val="zh-CN"/>
        </w:rPr>
        <w:t xml:space="preserve"> 提交的响应文件、技术文件和资料，包括图纸中的说明，以及供应商与采购代理就有关磋商的所有来往函电均应使用中文。响应文件中若有英文或其他语言文字的资料，应提供相应的中文翻译资料。对不同文本响应文件的解释发生异议的，以中文文本为准。</w:t>
      </w:r>
    </w:p>
    <w:p w14:paraId="3834F12B">
      <w:pPr>
        <w:autoSpaceDE w:val="0"/>
        <w:snapToGrid w:val="0"/>
        <w:spacing w:line="360" w:lineRule="auto"/>
        <w:ind w:firstLine="420"/>
      </w:pPr>
      <w:r>
        <w:rPr>
          <w:rFonts w:hint="eastAsia" w:ascii="宋体" w:hAnsi="宋体" w:cs="宋体"/>
          <w:color w:val="000000"/>
          <w:szCs w:val="21"/>
          <w:lang w:val="zh-CN"/>
        </w:rPr>
        <w:t>6</w:t>
      </w:r>
      <w:r>
        <w:rPr>
          <w:rFonts w:ascii="宋体" w:hAnsi="宋体" w:cs="宋体"/>
          <w:color w:val="000000"/>
          <w:szCs w:val="21"/>
          <w:lang w:val="zh-CN"/>
        </w:rPr>
        <w:t>.2</w:t>
      </w:r>
      <w:r>
        <w:rPr>
          <w:rFonts w:hint="eastAsia" w:ascii="宋体" w:hAnsi="宋体" w:cs="宋体"/>
          <w:color w:val="000000"/>
          <w:szCs w:val="21"/>
          <w:lang w:val="zh-CN"/>
        </w:rPr>
        <w:t xml:space="preserve"> 供应商所使用的计量单位应为国家法定计量单位。</w:t>
      </w:r>
    </w:p>
    <w:p w14:paraId="793981AC">
      <w:pPr>
        <w:autoSpaceDE w:val="0"/>
        <w:snapToGrid w:val="0"/>
        <w:spacing w:line="360" w:lineRule="auto"/>
        <w:ind w:firstLine="420"/>
      </w:pPr>
      <w:r>
        <w:rPr>
          <w:rFonts w:hint="eastAsia" w:ascii="宋体" w:hAnsi="宋体" w:cs="宋体"/>
          <w:color w:val="000000"/>
          <w:szCs w:val="21"/>
          <w:lang w:val="zh-CN"/>
        </w:rPr>
        <w:t>6</w:t>
      </w:r>
      <w:r>
        <w:rPr>
          <w:rFonts w:ascii="宋体" w:hAnsi="宋体" w:cs="宋体"/>
          <w:color w:val="000000"/>
          <w:szCs w:val="21"/>
          <w:lang w:val="zh-CN"/>
        </w:rPr>
        <w:t>.3</w:t>
      </w:r>
      <w:r>
        <w:rPr>
          <w:rFonts w:hint="eastAsia" w:ascii="宋体" w:hAnsi="宋体" w:cs="宋体"/>
          <w:color w:val="000000"/>
          <w:szCs w:val="21"/>
          <w:lang w:val="zh-CN"/>
        </w:rPr>
        <w:t xml:space="preserve"> 供应商应用人民币报价。</w:t>
      </w:r>
    </w:p>
    <w:p w14:paraId="5041F52D">
      <w:pPr>
        <w:autoSpaceDE w:val="0"/>
        <w:snapToGrid w:val="0"/>
        <w:spacing w:line="360" w:lineRule="auto"/>
        <w:ind w:firstLine="420"/>
      </w:pPr>
      <w:r>
        <w:rPr>
          <w:rFonts w:hint="eastAsia" w:ascii="宋体" w:hAnsi="宋体" w:cs="宋体"/>
          <w:color w:val="000000"/>
          <w:szCs w:val="21"/>
          <w:lang w:val="zh-CN"/>
        </w:rPr>
        <w:t>6</w:t>
      </w:r>
      <w:r>
        <w:rPr>
          <w:rFonts w:ascii="宋体" w:hAnsi="宋体" w:cs="宋体"/>
          <w:color w:val="000000"/>
          <w:szCs w:val="21"/>
          <w:lang w:val="zh-CN"/>
        </w:rPr>
        <w:t>.4</w:t>
      </w:r>
      <w:r>
        <w:rPr>
          <w:rFonts w:hint="eastAsia" w:ascii="宋体" w:hAnsi="宋体" w:cs="宋体"/>
          <w:color w:val="000000"/>
          <w:szCs w:val="21"/>
          <w:lang w:val="zh-CN"/>
        </w:rPr>
        <w:t xml:space="preserve"> 响应文件应字迹清楚、内容齐全、不得涂改。如有修改，修改处须有供应商公章或法定代表人或其授权磋商代表签字。</w:t>
      </w:r>
    </w:p>
    <w:p w14:paraId="2D6BED3D">
      <w:pPr>
        <w:autoSpaceDE w:val="0"/>
        <w:snapToGrid w:val="0"/>
        <w:spacing w:line="360" w:lineRule="auto"/>
        <w:ind w:firstLine="420"/>
      </w:pPr>
      <w:r>
        <w:rPr>
          <w:rFonts w:hint="eastAsia" w:ascii="宋体" w:hAnsi="宋体" w:cs="宋体"/>
          <w:color w:val="000000"/>
          <w:szCs w:val="21"/>
          <w:lang w:val="zh-CN"/>
        </w:rPr>
        <w:t>6</w:t>
      </w:r>
      <w:r>
        <w:rPr>
          <w:rFonts w:ascii="宋体" w:hAnsi="宋体" w:cs="宋体"/>
          <w:color w:val="000000"/>
          <w:szCs w:val="21"/>
          <w:lang w:val="zh-CN"/>
        </w:rPr>
        <w:t>.5</w:t>
      </w:r>
      <w:r>
        <w:rPr>
          <w:rFonts w:hint="eastAsia" w:ascii="宋体" w:hAnsi="宋体" w:cs="宋体"/>
          <w:color w:val="000000"/>
          <w:szCs w:val="21"/>
          <w:lang w:val="zh-CN"/>
        </w:rPr>
        <w:t xml:space="preserve"> 响应文件应按照磋商文件规定的顺序，统一用</w:t>
      </w:r>
      <w:r>
        <w:rPr>
          <w:rFonts w:ascii="宋体" w:hAnsi="宋体" w:cs="宋体"/>
          <w:color w:val="000000"/>
          <w:szCs w:val="21"/>
          <w:lang w:val="zh-CN"/>
        </w:rPr>
        <w:t>A4</w:t>
      </w:r>
      <w:r>
        <w:rPr>
          <w:rFonts w:hint="eastAsia" w:ascii="宋体" w:hAnsi="宋体" w:cs="宋体"/>
          <w:color w:val="000000"/>
          <w:szCs w:val="21"/>
          <w:lang w:val="zh-CN"/>
        </w:rPr>
        <w:t>规格幅面打印、装订成册并编制目录，由于编排混乱导致响应文件被误读或查找不到，责任由供应商承担。</w:t>
      </w:r>
    </w:p>
    <w:p w14:paraId="20251F3A">
      <w:pPr>
        <w:autoSpaceDE w:val="0"/>
        <w:snapToGrid w:val="0"/>
        <w:spacing w:line="360" w:lineRule="auto"/>
        <w:ind w:firstLine="420"/>
      </w:pPr>
      <w:r>
        <w:rPr>
          <w:rFonts w:hint="eastAsia" w:ascii="宋体" w:hAnsi="宋体" w:cs="宋体"/>
          <w:color w:val="000000"/>
          <w:szCs w:val="21"/>
          <w:lang w:val="zh-CN"/>
        </w:rPr>
        <w:t>6</w:t>
      </w:r>
      <w:r>
        <w:rPr>
          <w:rFonts w:ascii="宋体" w:hAnsi="宋体" w:cs="宋体"/>
          <w:color w:val="000000"/>
          <w:szCs w:val="21"/>
          <w:lang w:val="zh-CN"/>
        </w:rPr>
        <w:t>.6</w:t>
      </w:r>
      <w:r>
        <w:rPr>
          <w:rFonts w:hint="eastAsia" w:ascii="宋体" w:hAnsi="宋体" w:cs="宋体"/>
          <w:color w:val="000000"/>
          <w:szCs w:val="21"/>
          <w:lang w:val="zh-CN"/>
        </w:rPr>
        <w:t xml:space="preserve"> 供应商应在响应文件中写清相应的项目编号、项目名称、供应商名称、地址、电话、传真等。</w:t>
      </w:r>
    </w:p>
    <w:p w14:paraId="7816178C">
      <w:pPr>
        <w:autoSpaceDE w:val="0"/>
        <w:snapToGrid w:val="0"/>
        <w:spacing w:line="360" w:lineRule="auto"/>
        <w:ind w:firstLine="420"/>
      </w:pPr>
      <w:r>
        <w:rPr>
          <w:rFonts w:hint="eastAsia" w:ascii="宋体" w:hAnsi="宋体" w:cs="宋体"/>
          <w:b/>
          <w:bCs/>
          <w:color w:val="000000"/>
          <w:szCs w:val="21"/>
          <w:lang w:val="zh-CN"/>
        </w:rPr>
        <w:t>7、响应文件的组成</w:t>
      </w:r>
    </w:p>
    <w:p w14:paraId="6BC1A784">
      <w:pPr>
        <w:autoSpaceDE w:val="0"/>
        <w:snapToGrid w:val="0"/>
        <w:spacing w:line="360" w:lineRule="auto"/>
        <w:ind w:firstLine="420"/>
      </w:pPr>
      <w:r>
        <w:rPr>
          <w:rFonts w:hint="eastAsia" w:ascii="宋体" w:hAnsi="宋体" w:cs="宋体"/>
          <w:color w:val="000000"/>
          <w:szCs w:val="21"/>
          <w:lang w:val="zh-CN"/>
        </w:rPr>
        <w:t>7</w:t>
      </w:r>
      <w:r>
        <w:rPr>
          <w:rFonts w:ascii="宋体" w:hAnsi="宋体" w:cs="宋体"/>
          <w:color w:val="000000"/>
          <w:szCs w:val="21"/>
          <w:lang w:val="zh-CN"/>
        </w:rPr>
        <w:t>.1</w:t>
      </w:r>
      <w:r>
        <w:rPr>
          <w:rFonts w:hint="eastAsia" w:ascii="宋体" w:hAnsi="宋体" w:cs="宋体"/>
          <w:color w:val="000000"/>
          <w:szCs w:val="21"/>
          <w:lang w:val="zh-CN"/>
        </w:rPr>
        <w:t xml:space="preserve"> </w:t>
      </w:r>
      <w:r>
        <w:rPr>
          <w:rFonts w:hint="eastAsia" w:ascii="宋体" w:hAnsi="宋体" w:cs="宋体"/>
          <w:color w:val="000000"/>
          <w:szCs w:val="21"/>
        </w:rPr>
        <w:t>供应商应当根据磋商文件要求编制响应文件，并根据自己的商务能力、技术水平对磋商文件提出的要求和条件逐条标明是否响应。</w:t>
      </w:r>
      <w:r>
        <w:rPr>
          <w:rFonts w:hint="eastAsia" w:ascii="宋体" w:hAnsi="宋体" w:cs="宋体"/>
          <w:color w:val="000000"/>
          <w:szCs w:val="21"/>
          <w:lang w:val="zh-CN"/>
        </w:rPr>
        <w:t>响应文件由商务部分、技术部分、价格部分，以及其他部分组成。</w:t>
      </w:r>
    </w:p>
    <w:p w14:paraId="3B0547CD">
      <w:pPr>
        <w:autoSpaceDE w:val="0"/>
        <w:snapToGrid w:val="0"/>
        <w:spacing w:line="360" w:lineRule="auto"/>
        <w:ind w:firstLine="420"/>
        <w:rPr>
          <w:rFonts w:hint="eastAsia" w:ascii="宋体" w:hAnsi="宋体" w:cs="宋体"/>
          <w:b/>
          <w:bCs/>
          <w:color w:val="000000"/>
          <w:szCs w:val="21"/>
          <w:lang w:val="zh-CN"/>
        </w:rPr>
      </w:pPr>
      <w:r>
        <w:rPr>
          <w:rFonts w:hint="eastAsia" w:ascii="宋体" w:hAnsi="宋体" w:cs="宋体"/>
          <w:bCs/>
          <w:color w:val="000000"/>
          <w:szCs w:val="21"/>
          <w:lang w:val="zh-CN"/>
        </w:rPr>
        <w:t xml:space="preserve">7.2 </w:t>
      </w:r>
      <w:r>
        <w:rPr>
          <w:rFonts w:hint="eastAsia" w:ascii="宋体" w:hAnsi="宋体" w:cs="宋体"/>
          <w:b/>
          <w:bCs/>
          <w:color w:val="000000"/>
          <w:szCs w:val="21"/>
          <w:lang w:val="zh-CN"/>
        </w:rPr>
        <w:t>响应文件的商务部分。</w:t>
      </w:r>
    </w:p>
    <w:p w14:paraId="4DB2D992">
      <w:pPr>
        <w:autoSpaceDE w:val="0"/>
        <w:snapToGrid w:val="0"/>
        <w:spacing w:line="360" w:lineRule="auto"/>
        <w:ind w:firstLine="420"/>
      </w:pPr>
      <w:r>
        <w:rPr>
          <w:rFonts w:hint="eastAsia" w:ascii="宋体" w:hAnsi="宋体" w:cs="宋体"/>
          <w:color w:val="000000"/>
          <w:szCs w:val="21"/>
          <w:lang w:val="zh-CN"/>
        </w:rPr>
        <w:t>商务部分是证明供应商有资格参加磋商和成交后有能力履行合同的文件，</w:t>
      </w:r>
      <w:r>
        <w:rPr>
          <w:rFonts w:hint="eastAsia" w:ascii="宋体" w:hAnsi="宋体" w:cs="宋体"/>
          <w:color w:val="000000"/>
          <w:szCs w:val="21"/>
        </w:rPr>
        <w:t>这些文件应能满足竞争性磋商采购文件的要求</w:t>
      </w:r>
      <w:r>
        <w:rPr>
          <w:rFonts w:hint="eastAsia" w:ascii="宋体" w:hAnsi="宋体" w:cs="宋体"/>
          <w:color w:val="000000"/>
          <w:szCs w:val="21"/>
          <w:lang w:val="zh-CN"/>
        </w:rPr>
        <w:t>，包括但不限于下列文件，其中加</w:t>
      </w:r>
      <w:r>
        <w:rPr>
          <w:rFonts w:hint="eastAsia" w:ascii="宋体" w:hAnsi="宋体" w:cs="宋体"/>
          <w:b/>
          <w:color w:val="000000"/>
          <w:szCs w:val="21"/>
        </w:rPr>
        <w:t>※</w:t>
      </w:r>
      <w:r>
        <w:rPr>
          <w:rFonts w:hint="eastAsia" w:ascii="宋体" w:hAnsi="宋体" w:cs="宋体"/>
          <w:color w:val="000000"/>
          <w:szCs w:val="21"/>
          <w:lang w:val="zh-CN"/>
        </w:rPr>
        <w:t>项目不得有缺失或无效：</w:t>
      </w:r>
    </w:p>
    <w:p w14:paraId="1D85C663">
      <w:pPr>
        <w:autoSpaceDE w:val="0"/>
        <w:snapToGrid w:val="0"/>
        <w:spacing w:line="360" w:lineRule="auto"/>
        <w:ind w:firstLine="420"/>
        <w:jc w:val="left"/>
      </w:pPr>
      <w:r>
        <w:rPr>
          <w:rFonts w:hint="eastAsia" w:ascii="宋体" w:hAnsi="宋体" w:cs="宋体"/>
          <w:color w:val="000000"/>
          <w:szCs w:val="21"/>
          <w:lang w:val="zh-CN"/>
        </w:rPr>
        <w:t>（</w:t>
      </w:r>
      <w:r>
        <w:rPr>
          <w:rFonts w:ascii="宋体" w:hAnsi="宋体" w:cs="宋体"/>
          <w:color w:val="000000"/>
          <w:szCs w:val="21"/>
          <w:lang w:val="zh-CN"/>
        </w:rPr>
        <w:t>1</w:t>
      </w:r>
      <w:r>
        <w:rPr>
          <w:rFonts w:hint="eastAsia" w:ascii="宋体" w:hAnsi="宋体" w:cs="宋体"/>
          <w:color w:val="000000"/>
          <w:szCs w:val="21"/>
          <w:lang w:val="zh-CN"/>
        </w:rPr>
        <w:t>）</w:t>
      </w:r>
      <w:r>
        <w:rPr>
          <w:rFonts w:hint="eastAsia" w:ascii="宋体" w:hAnsi="宋体" w:cs="宋体"/>
          <w:b/>
          <w:color w:val="000000"/>
          <w:szCs w:val="21"/>
        </w:rPr>
        <w:t>※</w:t>
      </w:r>
      <w:r>
        <w:rPr>
          <w:rFonts w:hint="eastAsia" w:ascii="宋体" w:hAnsi="宋体" w:cs="宋体"/>
          <w:color w:val="000000"/>
          <w:szCs w:val="21"/>
          <w:lang w:val="zh-CN"/>
        </w:rPr>
        <w:t>磋商申请及声明；</w:t>
      </w:r>
    </w:p>
    <w:p w14:paraId="3AC9CA45">
      <w:pPr>
        <w:widowControl/>
        <w:snapToGrid w:val="0"/>
        <w:spacing w:line="360" w:lineRule="auto"/>
        <w:ind w:firstLine="420"/>
        <w:jc w:val="left"/>
      </w:pPr>
      <w:r>
        <w:rPr>
          <w:rFonts w:hint="eastAsia" w:ascii="宋体" w:hAnsi="宋体" w:cs="宋体"/>
          <w:color w:val="000000"/>
          <w:kern w:val="0"/>
          <w:szCs w:val="21"/>
          <w:lang w:val="zh-CN"/>
        </w:rPr>
        <w:t>（2）</w:t>
      </w:r>
      <w:r>
        <w:rPr>
          <w:rFonts w:hint="eastAsia" w:ascii="宋体" w:hAnsi="宋体" w:cs="宋体"/>
          <w:b/>
          <w:color w:val="000000"/>
          <w:szCs w:val="21"/>
        </w:rPr>
        <w:t>※</w:t>
      </w:r>
      <w:r>
        <w:rPr>
          <w:rFonts w:hint="eastAsia" w:ascii="宋体" w:hAnsi="宋体" w:cs="宋体"/>
          <w:color w:val="000000"/>
          <w:kern w:val="0"/>
          <w:szCs w:val="21"/>
          <w:lang w:val="zh-CN"/>
        </w:rPr>
        <w:t xml:space="preserve">法定代表人授权委托书及委托代理人的身份证复印件； </w:t>
      </w:r>
    </w:p>
    <w:p w14:paraId="27A4D1BB">
      <w:pPr>
        <w:autoSpaceDE w:val="0"/>
        <w:snapToGrid w:val="0"/>
        <w:spacing w:line="360" w:lineRule="auto"/>
        <w:ind w:firstLine="420"/>
        <w:rPr>
          <w:rFonts w:hint="eastAsia" w:ascii="宋体" w:hAnsi="宋体" w:cs="宋体"/>
          <w:color w:val="000000"/>
          <w:kern w:val="0"/>
          <w:szCs w:val="21"/>
        </w:rPr>
      </w:pPr>
      <w:r>
        <w:rPr>
          <w:rFonts w:hint="eastAsia" w:ascii="宋体" w:hAnsi="宋体" w:cs="宋体"/>
          <w:color w:val="000000"/>
          <w:kern w:val="0"/>
          <w:szCs w:val="21"/>
          <w:lang w:val="zh-CN"/>
        </w:rPr>
        <w:t>（</w:t>
      </w:r>
      <w:r>
        <w:rPr>
          <w:rFonts w:hint="eastAsia" w:ascii="宋体" w:hAnsi="宋体" w:cs="宋体"/>
          <w:color w:val="000000"/>
          <w:kern w:val="0"/>
          <w:szCs w:val="21"/>
        </w:rPr>
        <w:t>3）</w:t>
      </w:r>
      <w:r>
        <w:rPr>
          <w:rFonts w:hint="eastAsia" w:ascii="宋体" w:hAnsi="宋体" w:cs="宋体"/>
          <w:b/>
          <w:color w:val="000000"/>
          <w:szCs w:val="21"/>
        </w:rPr>
        <w:t>※</w:t>
      </w:r>
      <w:r>
        <w:rPr>
          <w:rFonts w:hint="eastAsia" w:ascii="宋体" w:hAnsi="宋体" w:cs="宋体"/>
          <w:color w:val="000000"/>
          <w:kern w:val="0"/>
          <w:szCs w:val="21"/>
        </w:rPr>
        <w:t xml:space="preserve">第一章磋商邀请中 </w:t>
      </w:r>
      <w:r>
        <w:rPr>
          <w:rFonts w:hint="eastAsia" w:ascii="宋体" w:hAnsi="宋体" w:cs="宋体"/>
          <w:color w:val="000000"/>
          <w:kern w:val="0"/>
          <w:szCs w:val="21"/>
          <w:lang w:val="zh-CN"/>
        </w:rPr>
        <w:t>《中华人民共和国政府采购法》规定的资格条件证明文件；</w:t>
      </w:r>
    </w:p>
    <w:p w14:paraId="4FE09FB0">
      <w:pPr>
        <w:autoSpaceDE w:val="0"/>
        <w:snapToGrid w:val="0"/>
        <w:spacing w:line="360" w:lineRule="auto"/>
        <w:ind w:firstLine="420"/>
        <w:rPr>
          <w:rFonts w:hint="eastAsia" w:ascii="宋体" w:hAnsi="宋体" w:cs="宋体"/>
          <w:color w:val="000000"/>
          <w:kern w:val="0"/>
          <w:szCs w:val="21"/>
        </w:rPr>
      </w:pPr>
      <w:r>
        <w:rPr>
          <w:rFonts w:hint="eastAsia" w:ascii="宋体" w:hAnsi="宋体" w:cs="宋体"/>
          <w:color w:val="000000"/>
          <w:kern w:val="0"/>
          <w:szCs w:val="21"/>
          <w:lang w:val="zh-CN"/>
        </w:rPr>
        <w:t>（</w:t>
      </w:r>
      <w:r>
        <w:rPr>
          <w:rFonts w:hint="eastAsia" w:ascii="宋体" w:hAnsi="宋体" w:cs="宋体"/>
          <w:color w:val="000000"/>
          <w:kern w:val="0"/>
          <w:szCs w:val="21"/>
        </w:rPr>
        <w:t>4</w:t>
      </w:r>
      <w:r>
        <w:rPr>
          <w:rFonts w:hint="eastAsia" w:ascii="宋体" w:hAnsi="宋体" w:cs="宋体"/>
          <w:color w:val="000000"/>
          <w:kern w:val="0"/>
          <w:szCs w:val="21"/>
          <w:lang w:val="zh-CN"/>
        </w:rPr>
        <w:t>）《商务条款偏离表》；</w:t>
      </w:r>
    </w:p>
    <w:p w14:paraId="44F734E3">
      <w:pPr>
        <w:snapToGrid w:val="0"/>
        <w:spacing w:line="360" w:lineRule="auto"/>
        <w:ind w:firstLine="420"/>
      </w:pPr>
      <w:r>
        <w:rPr>
          <w:rFonts w:hint="eastAsia" w:ascii="宋体" w:hAnsi="宋体" w:cs="宋体"/>
          <w:color w:val="000000"/>
          <w:szCs w:val="21"/>
        </w:rPr>
        <w:t>（</w:t>
      </w:r>
      <w:r>
        <w:rPr>
          <w:rFonts w:hint="eastAsia" w:ascii="宋体" w:hAnsi="宋体" w:cs="宋体"/>
          <w:color w:val="000000"/>
          <w:szCs w:val="21"/>
          <w:lang w:val="en-US" w:eastAsia="zh-CN"/>
        </w:rPr>
        <w:t>5</w:t>
      </w:r>
      <w:r>
        <w:rPr>
          <w:rFonts w:hint="eastAsia" w:ascii="宋体" w:hAnsi="宋体" w:cs="宋体"/>
          <w:color w:val="000000"/>
          <w:szCs w:val="21"/>
        </w:rPr>
        <w:t>）供应商认为需要</w:t>
      </w:r>
      <w:r>
        <w:rPr>
          <w:rFonts w:hint="eastAsia" w:ascii="宋体" w:hAnsi="宋体" w:cs="宋体"/>
          <w:color w:val="000000"/>
          <w:kern w:val="0"/>
          <w:szCs w:val="21"/>
          <w:lang w:val="zh-CN"/>
        </w:rPr>
        <w:t>提供的其他资格证明文件和商务资料。</w:t>
      </w:r>
    </w:p>
    <w:p w14:paraId="1F520A55">
      <w:pPr>
        <w:autoSpaceDE w:val="0"/>
        <w:snapToGrid w:val="0"/>
        <w:spacing w:line="360" w:lineRule="auto"/>
        <w:ind w:firstLine="420"/>
        <w:rPr>
          <w:rFonts w:hint="eastAsia" w:ascii="宋体" w:hAnsi="宋体" w:cs="宋体"/>
          <w:b/>
          <w:bCs/>
          <w:color w:val="000000"/>
          <w:szCs w:val="21"/>
          <w:lang w:val="zh-CN"/>
        </w:rPr>
      </w:pPr>
      <w:r>
        <w:rPr>
          <w:rFonts w:hint="eastAsia" w:ascii="宋体" w:hAnsi="宋体" w:cs="宋体"/>
          <w:bCs/>
          <w:color w:val="000000"/>
          <w:szCs w:val="21"/>
          <w:lang w:val="zh-CN"/>
        </w:rPr>
        <w:t xml:space="preserve">7.3 </w:t>
      </w:r>
      <w:r>
        <w:rPr>
          <w:rFonts w:hint="eastAsia" w:ascii="宋体" w:hAnsi="宋体" w:cs="宋体"/>
          <w:b/>
          <w:bCs/>
          <w:color w:val="000000"/>
          <w:szCs w:val="21"/>
          <w:lang w:val="zh-CN"/>
        </w:rPr>
        <w:t>响应文件的技术部分。</w:t>
      </w:r>
    </w:p>
    <w:p w14:paraId="6DB234B1">
      <w:pPr>
        <w:autoSpaceDE w:val="0"/>
        <w:snapToGrid w:val="0"/>
        <w:spacing w:line="360" w:lineRule="auto"/>
        <w:ind w:firstLine="420"/>
      </w:pPr>
      <w:r>
        <w:rPr>
          <w:rFonts w:hint="eastAsia" w:ascii="宋体" w:hAnsi="宋体" w:cs="宋体"/>
          <w:color w:val="000000"/>
          <w:szCs w:val="21"/>
          <w:lang w:val="zh-CN"/>
        </w:rPr>
        <w:t>技术部分是证明</w:t>
      </w:r>
      <w:r>
        <w:rPr>
          <w:rFonts w:hint="eastAsia" w:ascii="宋体" w:hAnsi="宋体" w:cs="宋体"/>
          <w:color w:val="000000"/>
          <w:szCs w:val="21"/>
        </w:rPr>
        <w:t>供应商提供的服务是合格的，并符合磋商文件要求的证明文件，以及</w:t>
      </w:r>
      <w:r>
        <w:rPr>
          <w:rFonts w:hint="eastAsia" w:ascii="宋体" w:hAnsi="宋体" w:cs="宋体"/>
          <w:color w:val="000000"/>
          <w:szCs w:val="21"/>
          <w:lang w:val="zh-CN"/>
        </w:rPr>
        <w:t>对服务的详细说明，这些文件可以是文字资料、图纸和数据等。提供的服务如与磋商文件要求有不符之处，应说明其差别之所在。包括但不限于下列文件，其中加</w:t>
      </w:r>
      <w:r>
        <w:rPr>
          <w:rFonts w:hint="eastAsia" w:ascii="宋体" w:hAnsi="宋体" w:cs="宋体"/>
          <w:color w:val="000000"/>
          <w:szCs w:val="21"/>
        </w:rPr>
        <w:t>“</w:t>
      </w:r>
      <w:r>
        <w:rPr>
          <w:rFonts w:hint="eastAsia" w:ascii="宋体" w:hAnsi="宋体" w:cs="宋体"/>
          <w:b/>
          <w:color w:val="000000"/>
          <w:szCs w:val="21"/>
        </w:rPr>
        <w:t>※</w:t>
      </w:r>
      <w:r>
        <w:rPr>
          <w:rFonts w:hint="eastAsia" w:ascii="宋体" w:hAnsi="宋体" w:cs="宋体"/>
          <w:color w:val="000000"/>
          <w:szCs w:val="21"/>
        </w:rPr>
        <w:t>”</w:t>
      </w:r>
      <w:r>
        <w:rPr>
          <w:rFonts w:hint="eastAsia" w:ascii="宋体" w:hAnsi="宋体" w:cs="宋体"/>
          <w:color w:val="000000"/>
          <w:szCs w:val="21"/>
          <w:lang w:val="zh-CN"/>
        </w:rPr>
        <w:t>项目不得有缺失或无效：</w:t>
      </w:r>
    </w:p>
    <w:p w14:paraId="1FEE30CE">
      <w:pPr>
        <w:widowControl/>
        <w:snapToGrid w:val="0"/>
        <w:spacing w:line="360" w:lineRule="auto"/>
        <w:ind w:firstLine="420" w:firstLineChars="200"/>
      </w:pPr>
      <w:r>
        <w:rPr>
          <w:rFonts w:hint="eastAsia" w:ascii="宋体" w:hAnsi="宋体" w:cs="宋体"/>
          <w:color w:val="000000"/>
          <w:kern w:val="0"/>
          <w:szCs w:val="21"/>
          <w:lang w:val="zh-CN"/>
        </w:rPr>
        <w:t>（1）</w:t>
      </w:r>
      <w:r>
        <w:rPr>
          <w:rFonts w:hint="eastAsia" w:ascii="宋体" w:hAnsi="宋体" w:cs="宋体"/>
          <w:b/>
          <w:color w:val="000000"/>
          <w:szCs w:val="21"/>
        </w:rPr>
        <w:t>※</w:t>
      </w:r>
      <w:r>
        <w:rPr>
          <w:rFonts w:hint="eastAsia" w:ascii="宋体" w:hAnsi="宋体" w:cs="宋体"/>
          <w:color w:val="000000"/>
          <w:kern w:val="0"/>
          <w:szCs w:val="21"/>
          <w:lang w:val="zh-CN"/>
        </w:rPr>
        <w:t>项目的技术说明或实施方案；</w:t>
      </w:r>
    </w:p>
    <w:p w14:paraId="76B71252">
      <w:pPr>
        <w:widowControl/>
        <w:snapToGrid w:val="0"/>
        <w:spacing w:line="360" w:lineRule="auto"/>
        <w:ind w:firstLine="420"/>
      </w:pPr>
      <w:r>
        <w:rPr>
          <w:rFonts w:hint="eastAsia" w:ascii="宋体" w:hAnsi="宋体" w:cs="宋体"/>
          <w:color w:val="000000"/>
          <w:kern w:val="0"/>
          <w:szCs w:val="21"/>
          <w:lang w:val="zh-CN"/>
        </w:rPr>
        <w:t>（2）《技术条款偏离表》；</w:t>
      </w:r>
    </w:p>
    <w:p w14:paraId="579BD01A">
      <w:pPr>
        <w:widowControl/>
        <w:snapToGrid w:val="0"/>
        <w:spacing w:line="360" w:lineRule="auto"/>
        <w:ind w:firstLine="420"/>
      </w:pPr>
      <w:r>
        <w:rPr>
          <w:rFonts w:hint="eastAsia" w:ascii="宋体" w:hAnsi="宋体" w:cs="宋体"/>
          <w:color w:val="000000"/>
          <w:kern w:val="0"/>
          <w:szCs w:val="21"/>
          <w:lang w:val="zh-CN"/>
        </w:rPr>
        <w:t>（3）服务承诺；</w:t>
      </w:r>
    </w:p>
    <w:p w14:paraId="00399206">
      <w:pPr>
        <w:widowControl/>
        <w:snapToGrid w:val="0"/>
        <w:spacing w:line="360" w:lineRule="auto"/>
        <w:ind w:firstLine="420"/>
      </w:pPr>
      <w:r>
        <w:rPr>
          <w:rFonts w:hint="eastAsia" w:ascii="宋体" w:hAnsi="宋体" w:cs="宋体"/>
          <w:color w:val="000000"/>
          <w:kern w:val="0"/>
          <w:szCs w:val="21"/>
          <w:lang w:val="zh-CN"/>
        </w:rPr>
        <w:t>（4）供应商拟投入本项目的设备、</w:t>
      </w:r>
      <w:r>
        <w:rPr>
          <w:rFonts w:hint="eastAsia" w:ascii="宋体" w:hAnsi="宋体" w:cs="宋体"/>
          <w:color w:val="000000"/>
          <w:kern w:val="0"/>
          <w:szCs w:val="21"/>
        </w:rPr>
        <w:t>人员</w:t>
      </w:r>
      <w:r>
        <w:rPr>
          <w:rFonts w:hint="eastAsia" w:ascii="宋体" w:hAnsi="宋体" w:cs="宋体"/>
          <w:color w:val="000000"/>
          <w:kern w:val="0"/>
          <w:szCs w:val="21"/>
          <w:lang w:val="zh-CN"/>
        </w:rPr>
        <w:t>情况一览表；</w:t>
      </w:r>
    </w:p>
    <w:p w14:paraId="6C7BE486">
      <w:pPr>
        <w:widowControl/>
        <w:snapToGrid w:val="0"/>
        <w:spacing w:line="360" w:lineRule="auto"/>
        <w:ind w:firstLine="420"/>
      </w:pPr>
      <w:r>
        <w:rPr>
          <w:rFonts w:hint="eastAsia" w:ascii="宋体" w:hAnsi="宋体" w:cs="宋体"/>
          <w:color w:val="000000"/>
          <w:kern w:val="0"/>
          <w:szCs w:val="21"/>
          <w:lang w:val="zh-CN"/>
        </w:rPr>
        <w:t>（5</w:t>
      </w:r>
      <w:r>
        <w:rPr>
          <w:rFonts w:ascii="宋体" w:hAnsi="宋体" w:cs="宋体"/>
          <w:color w:val="000000"/>
          <w:kern w:val="0"/>
          <w:szCs w:val="21"/>
          <w:lang w:val="zh-CN"/>
        </w:rPr>
        <w:t>）</w:t>
      </w:r>
      <w:r>
        <w:rPr>
          <w:rFonts w:hint="eastAsia" w:ascii="宋体" w:hAnsi="宋体" w:cs="宋体"/>
          <w:color w:val="000000"/>
          <w:kern w:val="0"/>
          <w:szCs w:val="21"/>
          <w:lang w:val="zh-CN"/>
        </w:rPr>
        <w:t>供应商认为需要提供的其他技术资料。</w:t>
      </w:r>
    </w:p>
    <w:p w14:paraId="12806128">
      <w:pPr>
        <w:autoSpaceDE w:val="0"/>
        <w:snapToGrid w:val="0"/>
        <w:spacing w:line="360" w:lineRule="auto"/>
        <w:ind w:firstLine="420"/>
      </w:pPr>
      <w:r>
        <w:rPr>
          <w:rFonts w:hint="eastAsia" w:ascii="宋体" w:hAnsi="宋体" w:cs="宋体"/>
          <w:color w:val="000000"/>
          <w:szCs w:val="21"/>
          <w:lang w:val="zh-CN"/>
        </w:rPr>
        <w:t xml:space="preserve">7.4 </w:t>
      </w:r>
      <w:r>
        <w:rPr>
          <w:rFonts w:hint="eastAsia" w:ascii="宋体" w:hAnsi="宋体" w:cs="宋体"/>
          <w:b/>
          <w:color w:val="000000"/>
          <w:szCs w:val="21"/>
          <w:lang w:val="zh-CN"/>
        </w:rPr>
        <w:t>响应文件的价格部分</w:t>
      </w:r>
    </w:p>
    <w:p w14:paraId="2E38E6F9">
      <w:pPr>
        <w:autoSpaceDE w:val="0"/>
        <w:snapToGrid w:val="0"/>
        <w:spacing w:line="360" w:lineRule="auto"/>
        <w:ind w:firstLine="420"/>
      </w:pPr>
      <w:r>
        <w:rPr>
          <w:rFonts w:hint="eastAsia" w:ascii="宋体" w:hAnsi="宋体" w:cs="宋体"/>
          <w:color w:val="000000"/>
          <w:szCs w:val="21"/>
          <w:lang w:val="zh-CN"/>
        </w:rPr>
        <w:t>（1）价格部分是对服务价格构成的说明，磋商文件如没有特别说明的话，对每一项服务仅接受一个价格。</w:t>
      </w:r>
      <w:r>
        <w:rPr>
          <w:rFonts w:hint="eastAsia" w:ascii="宋体" w:hAnsi="宋体" w:cs="宋体"/>
          <w:b/>
          <w:color w:val="000000"/>
          <w:szCs w:val="21"/>
          <w:lang w:val="zh-CN"/>
        </w:rPr>
        <w:t>（</w:t>
      </w:r>
      <w:r>
        <w:rPr>
          <w:rFonts w:hint="eastAsia" w:ascii="宋体" w:hAnsi="宋体" w:cs="宋体"/>
          <w:b/>
          <w:color w:val="000000"/>
          <w:szCs w:val="21"/>
        </w:rPr>
        <w:t>2</w:t>
      </w:r>
      <w:r>
        <w:rPr>
          <w:rFonts w:hint="eastAsia" w:ascii="宋体" w:hAnsi="宋体" w:cs="宋体"/>
          <w:b/>
          <w:color w:val="000000"/>
          <w:szCs w:val="21"/>
          <w:lang w:val="zh-CN"/>
        </w:rPr>
        <w:t>）供应商应充分考虑到市场价格变动，以及项目实施过程中的不可预见因素，一旦成交，总价格不变。如果有漏项，视同让利。</w:t>
      </w:r>
      <w:r>
        <w:rPr>
          <w:rFonts w:hint="eastAsia" w:ascii="宋体" w:hAnsi="宋体" w:cs="宋体"/>
          <w:color w:val="000000"/>
          <w:szCs w:val="21"/>
        </w:rPr>
        <w:t>（4）供应商应按竞争性磋商文件的要求,并结合本企业的融资能力、管理水平和项目实际，参照各类费用标准和规范，结合项目所在地的社会、政治、自然条件，综合考虑市场及政策风险因素自主报价。</w:t>
      </w:r>
    </w:p>
    <w:p w14:paraId="27BCE1A9">
      <w:pPr>
        <w:autoSpaceDE w:val="0"/>
        <w:snapToGrid w:val="0"/>
        <w:spacing w:line="360" w:lineRule="auto"/>
        <w:ind w:firstLine="420"/>
      </w:pPr>
      <w:r>
        <w:rPr>
          <w:rFonts w:hint="eastAsia" w:ascii="宋体" w:hAnsi="宋体" w:cs="宋体"/>
          <w:color w:val="000000"/>
          <w:szCs w:val="21"/>
          <w:lang w:val="zh-CN"/>
        </w:rPr>
        <w:t xml:space="preserve">7.5 </w:t>
      </w:r>
      <w:r>
        <w:rPr>
          <w:rFonts w:hint="eastAsia" w:ascii="宋体" w:hAnsi="宋体" w:cs="宋体"/>
          <w:b/>
          <w:color w:val="000000"/>
          <w:szCs w:val="21"/>
          <w:lang w:val="zh-CN"/>
        </w:rPr>
        <w:t>响应文件的其他部分。</w:t>
      </w:r>
      <w:r>
        <w:rPr>
          <w:rFonts w:hint="eastAsia" w:ascii="宋体" w:hAnsi="宋体" w:cs="宋体"/>
          <w:color w:val="000000"/>
          <w:szCs w:val="21"/>
          <w:lang w:val="zh-CN"/>
        </w:rPr>
        <w:t>其他部分由供应商根据编制响应文件需要提供的其他相关文件。</w:t>
      </w:r>
    </w:p>
    <w:p w14:paraId="72143303">
      <w:pPr>
        <w:autoSpaceDE w:val="0"/>
        <w:snapToGrid w:val="0"/>
        <w:spacing w:line="360" w:lineRule="auto"/>
        <w:ind w:firstLine="420"/>
      </w:pPr>
      <w:r>
        <w:rPr>
          <w:rFonts w:hint="eastAsia" w:ascii="宋体" w:hAnsi="宋体" w:cs="宋体"/>
          <w:b/>
          <w:bCs/>
          <w:color w:val="000000"/>
          <w:szCs w:val="21"/>
          <w:lang w:val="zh-CN"/>
        </w:rPr>
        <w:t>8、磋商保证金：</w:t>
      </w:r>
      <w:r>
        <w:rPr>
          <w:rFonts w:hint="eastAsia" w:ascii="宋体" w:hAnsi="宋体" w:cs="宋体"/>
          <w:b/>
          <w:bCs/>
          <w:szCs w:val="21"/>
        </w:rPr>
        <w:t>无</w:t>
      </w:r>
    </w:p>
    <w:p w14:paraId="37E9235D">
      <w:pPr>
        <w:autoSpaceDE w:val="0"/>
        <w:snapToGrid w:val="0"/>
        <w:spacing w:line="360" w:lineRule="auto"/>
        <w:ind w:firstLine="422" w:firstLineChars="200"/>
      </w:pPr>
      <w:r>
        <w:rPr>
          <w:rFonts w:hint="eastAsia" w:ascii="宋体" w:hAnsi="宋体" w:cs="宋体"/>
          <w:b/>
          <w:bCs/>
          <w:color w:val="000000"/>
          <w:szCs w:val="21"/>
          <w:lang w:val="zh-CN"/>
        </w:rPr>
        <w:t>三、响应文件签署与提交</w:t>
      </w:r>
    </w:p>
    <w:p w14:paraId="2142ADFA">
      <w:pPr>
        <w:autoSpaceDE w:val="0"/>
        <w:snapToGrid w:val="0"/>
        <w:spacing w:line="360" w:lineRule="auto"/>
        <w:ind w:firstLine="420"/>
      </w:pPr>
      <w:r>
        <w:rPr>
          <w:rFonts w:hint="eastAsia" w:ascii="宋体" w:hAnsi="宋体" w:cs="宋体"/>
          <w:b/>
          <w:bCs/>
          <w:color w:val="000000"/>
          <w:szCs w:val="21"/>
          <w:lang w:val="zh-CN"/>
        </w:rPr>
        <w:t>9、响应文件签署</w:t>
      </w:r>
    </w:p>
    <w:p w14:paraId="74A8BC7A">
      <w:pPr>
        <w:autoSpaceDE w:val="0"/>
        <w:snapToGrid w:val="0"/>
        <w:spacing w:line="360" w:lineRule="auto"/>
        <w:ind w:firstLine="420"/>
      </w:pPr>
      <w:r>
        <w:rPr>
          <w:rFonts w:hint="eastAsia" w:ascii="宋体" w:hAnsi="宋体" w:cs="宋体"/>
          <w:color w:val="000000"/>
          <w:szCs w:val="21"/>
          <w:lang w:val="zh-CN"/>
        </w:rPr>
        <w:t>9.1 响应文件应由供应商法定代表人或授权代表签字，并加盖公章。</w:t>
      </w:r>
    </w:p>
    <w:p w14:paraId="5EF6876F">
      <w:pPr>
        <w:autoSpaceDE w:val="0"/>
        <w:snapToGrid w:val="0"/>
        <w:spacing w:line="360" w:lineRule="auto"/>
        <w:ind w:firstLine="420"/>
      </w:pPr>
      <w:r>
        <w:rPr>
          <w:rFonts w:hint="eastAsia" w:ascii="宋体" w:hAnsi="宋体" w:cs="宋体"/>
          <w:color w:val="000000"/>
          <w:szCs w:val="21"/>
          <w:lang w:val="zh-CN"/>
        </w:rPr>
        <w:t>9</w:t>
      </w:r>
      <w:r>
        <w:rPr>
          <w:rFonts w:ascii="宋体" w:hAnsi="宋体" w:cs="宋体"/>
          <w:color w:val="000000"/>
          <w:szCs w:val="21"/>
          <w:lang w:val="zh-CN"/>
        </w:rPr>
        <w:t>.</w:t>
      </w:r>
      <w:r>
        <w:rPr>
          <w:rFonts w:hint="eastAsia" w:ascii="宋体" w:hAnsi="宋体" w:cs="宋体"/>
          <w:color w:val="000000"/>
          <w:szCs w:val="21"/>
          <w:lang w:val="zh-CN"/>
        </w:rPr>
        <w:t>2</w:t>
      </w:r>
      <w:r>
        <w:rPr>
          <w:rFonts w:ascii="宋体" w:hAnsi="宋体" w:cs="宋体"/>
          <w:color w:val="000000"/>
          <w:szCs w:val="21"/>
          <w:lang w:val="zh-CN"/>
        </w:rPr>
        <w:t xml:space="preserve"> </w:t>
      </w:r>
      <w:r>
        <w:rPr>
          <w:rFonts w:hint="eastAsia" w:ascii="宋体" w:hAnsi="宋体" w:cs="宋体"/>
          <w:color w:val="000000"/>
          <w:szCs w:val="21"/>
          <w:lang w:val="zh-CN"/>
        </w:rPr>
        <w:t>供应商应当在磋商文件要求提交响应文件的截止时间前，将响应文件密封送达指定地点。</w:t>
      </w:r>
    </w:p>
    <w:p w14:paraId="528C8EEA">
      <w:pPr>
        <w:autoSpaceDE w:val="0"/>
        <w:snapToGrid w:val="0"/>
        <w:spacing w:line="360" w:lineRule="auto"/>
        <w:ind w:firstLine="420"/>
      </w:pPr>
      <w:r>
        <w:rPr>
          <w:rFonts w:hint="eastAsia" w:ascii="宋体" w:hAnsi="宋体" w:cs="宋体"/>
          <w:bCs/>
          <w:color w:val="000000"/>
          <w:szCs w:val="21"/>
          <w:lang w:val="zh-CN"/>
        </w:rPr>
        <w:t xml:space="preserve">9.3 </w:t>
      </w:r>
      <w:r>
        <w:rPr>
          <w:rFonts w:hint="eastAsia" w:ascii="宋体" w:hAnsi="宋体" w:cs="宋体"/>
          <w:b/>
          <w:bCs/>
          <w:color w:val="000000"/>
          <w:szCs w:val="21"/>
          <w:lang w:val="zh-CN"/>
        </w:rPr>
        <w:t>有下列情形之一的响应文件将拒收：</w:t>
      </w:r>
    </w:p>
    <w:p w14:paraId="1760B4BE">
      <w:pPr>
        <w:autoSpaceDE w:val="0"/>
        <w:snapToGrid w:val="0"/>
        <w:spacing w:line="360" w:lineRule="auto"/>
        <w:ind w:firstLine="420"/>
      </w:pPr>
      <w:r>
        <w:rPr>
          <w:rFonts w:hint="eastAsia" w:ascii="宋体" w:hAnsi="宋体" w:cs="宋体"/>
          <w:color w:val="000000"/>
          <w:szCs w:val="21"/>
          <w:lang w:val="zh-CN"/>
        </w:rPr>
        <w:t>（</w:t>
      </w:r>
      <w:r>
        <w:rPr>
          <w:rFonts w:hint="eastAsia" w:ascii="宋体" w:hAnsi="宋体" w:cs="宋体"/>
          <w:color w:val="000000"/>
          <w:szCs w:val="21"/>
        </w:rPr>
        <w:t>1</w:t>
      </w:r>
      <w:r>
        <w:rPr>
          <w:rFonts w:hint="eastAsia" w:ascii="宋体" w:hAnsi="宋体" w:cs="宋体"/>
          <w:color w:val="000000"/>
          <w:szCs w:val="21"/>
          <w:lang w:val="zh-CN"/>
        </w:rPr>
        <w:t>）在磋商文件要求提交响应文件的截止时间之后送达的等。</w:t>
      </w:r>
    </w:p>
    <w:p w14:paraId="68A136B9">
      <w:pPr>
        <w:autoSpaceDE w:val="0"/>
        <w:snapToGrid w:val="0"/>
        <w:spacing w:line="360" w:lineRule="auto"/>
        <w:ind w:firstLine="422"/>
      </w:pPr>
      <w:r>
        <w:rPr>
          <w:rFonts w:hint="eastAsia" w:ascii="宋体" w:hAnsi="宋体" w:cs="宋体"/>
          <w:b/>
          <w:bCs/>
          <w:color w:val="000000"/>
          <w:szCs w:val="21"/>
          <w:lang w:val="zh-CN"/>
        </w:rPr>
        <w:t>四、磋商</w:t>
      </w:r>
    </w:p>
    <w:p w14:paraId="0D083426">
      <w:pPr>
        <w:autoSpaceDE w:val="0"/>
        <w:snapToGrid w:val="0"/>
        <w:spacing w:line="360" w:lineRule="auto"/>
        <w:ind w:firstLine="420"/>
        <w:rPr>
          <w:rFonts w:hint="eastAsia" w:ascii="宋体" w:hAnsi="宋体" w:cs="宋体"/>
          <w:color w:val="000000"/>
          <w:szCs w:val="21"/>
          <w:lang w:val="zh-CN"/>
        </w:rPr>
      </w:pPr>
      <w:r>
        <w:rPr>
          <w:rFonts w:hint="eastAsia" w:ascii="宋体" w:hAnsi="宋体" w:cs="宋体"/>
          <w:color w:val="000000"/>
          <w:szCs w:val="21"/>
          <w:lang w:val="zh-CN"/>
        </w:rPr>
        <w:t>10、联合体（</w:t>
      </w:r>
      <w:r>
        <w:rPr>
          <w:rFonts w:hint="eastAsia" w:ascii="宋体" w:hAnsi="宋体" w:cs="宋体"/>
          <w:color w:val="000000"/>
          <w:szCs w:val="21"/>
        </w:rPr>
        <w:t>本项目不接受联合体投标</w:t>
      </w:r>
      <w:r>
        <w:rPr>
          <w:rFonts w:hint="eastAsia" w:ascii="宋体" w:hAnsi="宋体" w:cs="宋体"/>
          <w:color w:val="000000"/>
          <w:szCs w:val="21"/>
          <w:lang w:val="zh-CN"/>
        </w:rPr>
        <w:t>）</w:t>
      </w:r>
    </w:p>
    <w:p w14:paraId="4981ED04">
      <w:pPr>
        <w:autoSpaceDE w:val="0"/>
        <w:snapToGrid w:val="0"/>
        <w:spacing w:line="360" w:lineRule="auto"/>
        <w:ind w:firstLine="420"/>
      </w:pPr>
      <w:r>
        <w:rPr>
          <w:rFonts w:hint="eastAsia" w:ascii="宋体" w:hAnsi="宋体" w:cs="宋体"/>
          <w:b/>
          <w:bCs/>
          <w:color w:val="000000"/>
          <w:szCs w:val="21"/>
          <w:lang w:val="zh-CN"/>
        </w:rPr>
        <w:t>11、磋商组织</w:t>
      </w:r>
    </w:p>
    <w:p w14:paraId="56DE4FFD">
      <w:pPr>
        <w:autoSpaceDE w:val="0"/>
        <w:snapToGrid w:val="0"/>
        <w:spacing w:line="360" w:lineRule="auto"/>
        <w:ind w:firstLine="420"/>
      </w:pPr>
      <w:r>
        <w:rPr>
          <w:rFonts w:hint="eastAsia" w:ascii="宋体" w:hAnsi="宋体" w:cs="宋体"/>
          <w:color w:val="000000"/>
          <w:szCs w:val="21"/>
          <w:lang w:val="zh-CN"/>
        </w:rPr>
        <w:t>11.1 在提交响应文件时间截止后，采购代理在规定的时间和地点组织磋商小组分别与供应商进行磋商。</w:t>
      </w:r>
    </w:p>
    <w:p w14:paraId="0DEC6C45">
      <w:pPr>
        <w:autoSpaceDE w:val="0"/>
        <w:snapToGrid w:val="0"/>
        <w:spacing w:line="360" w:lineRule="auto"/>
        <w:ind w:firstLine="420"/>
      </w:pPr>
      <w:r>
        <w:rPr>
          <w:rFonts w:hint="eastAsia" w:ascii="宋体" w:hAnsi="宋体" w:cs="宋体"/>
          <w:color w:val="000000"/>
          <w:szCs w:val="21"/>
          <w:lang w:val="zh-CN"/>
        </w:rPr>
        <w:t>11.2 磋商工作由采购代理负责组织，具体磋商事务由依法组建的磋商小组负责。</w:t>
      </w:r>
    </w:p>
    <w:p w14:paraId="620F7998">
      <w:pPr>
        <w:autoSpaceDE w:val="0"/>
        <w:snapToGrid w:val="0"/>
        <w:spacing w:line="360" w:lineRule="auto"/>
        <w:ind w:firstLine="420"/>
      </w:pPr>
      <w:r>
        <w:rPr>
          <w:rFonts w:hint="eastAsia" w:ascii="宋体" w:hAnsi="宋体" w:cs="宋体"/>
          <w:b/>
          <w:color w:val="000000"/>
          <w:szCs w:val="21"/>
          <w:lang w:val="zh-CN"/>
        </w:rPr>
        <w:t>12、磋商程序</w:t>
      </w:r>
    </w:p>
    <w:p w14:paraId="0F06326F">
      <w:pPr>
        <w:autoSpaceDE w:val="0"/>
        <w:snapToGrid w:val="0"/>
        <w:spacing w:line="360" w:lineRule="auto"/>
        <w:ind w:firstLine="420"/>
      </w:pPr>
      <w:r>
        <w:rPr>
          <w:rFonts w:hint="eastAsia" w:ascii="宋体" w:hAnsi="宋体" w:cs="宋体"/>
          <w:color w:val="000000"/>
          <w:szCs w:val="21"/>
          <w:lang w:val="zh-CN"/>
        </w:rPr>
        <w:t>12.1 磋商小组评审供应商所递交的响应性文件，</w:t>
      </w:r>
      <w:r>
        <w:rPr>
          <w:rFonts w:hint="eastAsia" w:ascii="宋体" w:hAnsi="宋体" w:cs="宋体"/>
          <w:color w:val="000000"/>
          <w:szCs w:val="21"/>
        </w:rPr>
        <w:t>并根据磋商文件规定的程序、评定成交的标准等事项与实质性响应磋商文件要求的供应商进行磋商。未实质性响应磋商文件的响应文件按无效处理，磋商小组应将告知有关供应商。</w:t>
      </w:r>
    </w:p>
    <w:p w14:paraId="618129BE">
      <w:pPr>
        <w:autoSpaceDE w:val="0"/>
        <w:snapToGrid w:val="0"/>
        <w:spacing w:line="360" w:lineRule="auto"/>
        <w:ind w:firstLine="420"/>
        <w:rPr>
          <w:rFonts w:hint="eastAsia" w:ascii="宋体" w:hAnsi="宋体" w:cs="宋体"/>
          <w:color w:val="000000"/>
          <w:szCs w:val="21"/>
          <w:lang w:val="zh-CN"/>
        </w:rPr>
      </w:pPr>
      <w:r>
        <w:rPr>
          <w:rFonts w:hint="eastAsia" w:ascii="宋体" w:hAnsi="宋体" w:cs="宋体"/>
          <w:color w:val="000000"/>
          <w:szCs w:val="21"/>
          <w:lang w:val="zh-CN"/>
        </w:rPr>
        <w:t>12.2 磋商小组所有成员集中与单一供应商分别进行磋商，所有参加磋商的供应商均有同等的磋商机会。12.3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39C5AD14">
      <w:pPr>
        <w:autoSpaceDE w:val="0"/>
        <w:snapToGrid w:val="0"/>
        <w:spacing w:line="360" w:lineRule="auto"/>
        <w:ind w:firstLine="420"/>
      </w:pPr>
      <w:r>
        <w:rPr>
          <w:rFonts w:hint="eastAsia" w:ascii="宋体" w:hAnsi="宋体" w:cs="宋体"/>
          <w:bCs/>
          <w:color w:val="000000"/>
          <w:szCs w:val="21"/>
          <w:lang w:val="zh-CN"/>
        </w:rPr>
        <w:t>第四章采购需求及要求的内容为实质性要求。</w:t>
      </w:r>
    </w:p>
    <w:p w14:paraId="6C0B73DA">
      <w:pPr>
        <w:autoSpaceDE w:val="0"/>
        <w:snapToGrid w:val="0"/>
        <w:spacing w:line="360" w:lineRule="auto"/>
        <w:ind w:firstLine="420"/>
      </w:pPr>
      <w:r>
        <w:rPr>
          <w:rFonts w:hint="eastAsia" w:ascii="宋体" w:hAnsi="宋体" w:cs="宋体"/>
          <w:color w:val="000000"/>
          <w:szCs w:val="21"/>
          <w:lang w:val="zh-CN"/>
        </w:rPr>
        <w:t>12.4 供应商应当按照磋商文件的变动情况和磋商小组的要求重新提交响应文件，并由其法定代表人或授权代表签字或者加盖公章。12.5 磋商结束后，磋商小组将要求所有继续参加磋商的供应商在规定时间内提交最后报价。最后报价由其法定代表人或授权代表签字或者加盖公章，最后报价是供应商响应文件的有效组成部分。</w:t>
      </w:r>
    </w:p>
    <w:p w14:paraId="57BEA1DC">
      <w:pPr>
        <w:snapToGrid w:val="0"/>
        <w:spacing w:line="360" w:lineRule="auto"/>
        <w:ind w:firstLine="420"/>
      </w:pPr>
      <w:r>
        <w:rPr>
          <w:rFonts w:hint="eastAsia" w:ascii="宋体" w:hAnsi="宋体" w:cs="宋体"/>
          <w:color w:val="000000"/>
          <w:szCs w:val="21"/>
          <w:lang w:val="zh-CN"/>
        </w:rPr>
        <w:t xml:space="preserve">12.6 </w:t>
      </w:r>
      <w:r>
        <w:rPr>
          <w:rFonts w:hint="eastAsia" w:ascii="宋体" w:hAnsi="宋体" w:cs="宋体"/>
          <w:color w:val="000000"/>
          <w:szCs w:val="21"/>
        </w:rPr>
        <w:t>已提交响应文件的供应商，在提交最后报价之前，可以根据磋商情况退出磋商。</w:t>
      </w:r>
    </w:p>
    <w:p w14:paraId="60255FF0">
      <w:pPr>
        <w:snapToGrid w:val="0"/>
        <w:spacing w:line="360" w:lineRule="auto"/>
        <w:ind w:firstLine="420"/>
      </w:pPr>
      <w:r>
        <w:rPr>
          <w:rFonts w:hint="eastAsia" w:ascii="宋体" w:hAnsi="宋体" w:cs="宋体"/>
          <w:color w:val="000000"/>
          <w:szCs w:val="21"/>
          <w:lang w:val="zh-CN"/>
        </w:rPr>
        <w:t>12.7 出现下列情形之一的响应文件按照无效处理：</w:t>
      </w:r>
    </w:p>
    <w:p w14:paraId="3D078392">
      <w:pPr>
        <w:autoSpaceDE w:val="0"/>
        <w:snapToGrid w:val="0"/>
        <w:spacing w:line="360" w:lineRule="auto"/>
        <w:ind w:firstLine="420"/>
      </w:pPr>
      <w:r>
        <w:rPr>
          <w:rFonts w:hint="eastAsia" w:ascii="宋体" w:hAnsi="宋体" w:cs="宋体"/>
          <w:color w:val="000000"/>
          <w:szCs w:val="21"/>
        </w:rPr>
        <w:t>（1）不具备磋商文件中规定资格条件的；</w:t>
      </w:r>
    </w:p>
    <w:p w14:paraId="755C4A3E">
      <w:pPr>
        <w:snapToGrid w:val="0"/>
        <w:spacing w:line="360" w:lineRule="auto"/>
        <w:ind w:firstLine="420"/>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val="zh-CN"/>
        </w:rPr>
        <w:t>供应商被</w:t>
      </w:r>
      <w:r>
        <w:rPr>
          <w:rFonts w:hint="eastAsia" w:ascii="宋体" w:hAnsi="宋体" w:cs="宋体"/>
          <w:color w:val="000000"/>
          <w:szCs w:val="21"/>
        </w:rPr>
        <w:t>“</w:t>
      </w:r>
      <w:r>
        <w:rPr>
          <w:rFonts w:hint="eastAsia" w:ascii="宋体" w:hAnsi="宋体" w:cs="宋体"/>
          <w:color w:val="000000"/>
          <w:szCs w:val="21"/>
          <w:lang w:val="zh-CN"/>
        </w:rPr>
        <w:t>信用中国</w:t>
      </w:r>
      <w:r>
        <w:rPr>
          <w:rFonts w:hint="eastAsia" w:ascii="宋体" w:hAnsi="宋体" w:cs="宋体"/>
          <w:color w:val="000000"/>
          <w:szCs w:val="21"/>
        </w:rPr>
        <w:t>”</w:t>
      </w:r>
      <w:r>
        <w:rPr>
          <w:rFonts w:hint="eastAsia" w:ascii="宋体" w:hAnsi="宋体" w:cs="宋体"/>
          <w:color w:val="000000"/>
          <w:szCs w:val="21"/>
          <w:lang w:val="zh-CN"/>
        </w:rPr>
        <w:t>网站</w:t>
      </w:r>
      <w:r>
        <w:rPr>
          <w:rFonts w:hint="eastAsia" w:ascii="宋体" w:hAnsi="宋体" w:cs="宋体"/>
          <w:color w:val="000000"/>
          <w:szCs w:val="21"/>
        </w:rPr>
        <w:t>（www.creditchina.gov.cn）</w:t>
      </w:r>
      <w:r>
        <w:rPr>
          <w:rFonts w:hint="eastAsia" w:ascii="宋体" w:hAnsi="宋体" w:cs="宋体"/>
          <w:color w:val="000000"/>
          <w:szCs w:val="21"/>
          <w:lang w:val="zh-CN"/>
        </w:rPr>
        <w:t>、</w:t>
      </w:r>
      <w:r>
        <w:rPr>
          <w:rFonts w:hint="eastAsia" w:ascii="宋体" w:hAnsi="宋体" w:cs="宋体"/>
          <w:color w:val="000000"/>
          <w:szCs w:val="21"/>
        </w:rPr>
        <w:t>“</w:t>
      </w:r>
      <w:r>
        <w:rPr>
          <w:rFonts w:hint="eastAsia" w:ascii="宋体" w:hAnsi="宋体" w:cs="宋体"/>
          <w:color w:val="000000"/>
          <w:szCs w:val="21"/>
          <w:lang w:val="zh-CN"/>
        </w:rPr>
        <w:t>中国政府采购网</w:t>
      </w:r>
      <w:r>
        <w:rPr>
          <w:rFonts w:hint="eastAsia" w:ascii="宋体" w:hAnsi="宋体" w:cs="宋体"/>
          <w:color w:val="000000"/>
          <w:szCs w:val="21"/>
        </w:rPr>
        <w:t>"(www.ccgp.gov.cn)</w:t>
      </w:r>
      <w:r>
        <w:rPr>
          <w:rFonts w:hint="eastAsia" w:ascii="宋体" w:hAnsi="宋体" w:cs="宋体"/>
          <w:color w:val="000000"/>
          <w:szCs w:val="21"/>
          <w:lang w:val="zh-CN"/>
        </w:rPr>
        <w:t>列入失信被执行人、重大税收违法案件当事人名单、政府采购严重违法失信行为记录名单的</w:t>
      </w:r>
      <w:r>
        <w:rPr>
          <w:rFonts w:hint="eastAsia" w:ascii="宋体" w:hAnsi="宋体" w:cs="宋体"/>
          <w:color w:val="000000"/>
          <w:szCs w:val="21"/>
        </w:rPr>
        <w:t>；</w:t>
      </w:r>
    </w:p>
    <w:p w14:paraId="78A05AF8">
      <w:pPr>
        <w:snapToGrid w:val="0"/>
        <w:spacing w:line="360" w:lineRule="auto"/>
        <w:ind w:firstLine="420"/>
        <w:rPr>
          <w:rFonts w:hint="eastAsia" w:ascii="宋体" w:hAnsi="宋体" w:cs="宋体"/>
          <w:color w:val="000000"/>
          <w:szCs w:val="21"/>
        </w:rPr>
      </w:pPr>
      <w:r>
        <w:rPr>
          <w:rFonts w:hint="eastAsia" w:ascii="宋体" w:hAnsi="宋体" w:cs="宋体"/>
          <w:color w:val="000000"/>
          <w:szCs w:val="21"/>
          <w:lang w:val="zh-CN"/>
        </w:rPr>
        <w:t>（</w:t>
      </w:r>
      <w:r>
        <w:rPr>
          <w:rFonts w:hint="eastAsia" w:ascii="宋体" w:hAnsi="宋体" w:cs="宋体"/>
          <w:color w:val="000000"/>
          <w:szCs w:val="21"/>
        </w:rPr>
        <w:t>3</w:t>
      </w:r>
      <w:r>
        <w:rPr>
          <w:rFonts w:hint="eastAsia" w:ascii="宋体" w:hAnsi="宋体" w:cs="宋体"/>
          <w:color w:val="000000"/>
          <w:szCs w:val="21"/>
          <w:lang w:val="zh-CN"/>
        </w:rPr>
        <w:t>）未提供《</w:t>
      </w:r>
      <w:r>
        <w:rPr>
          <w:rFonts w:hint="eastAsia" w:ascii="宋体" w:hAnsi="宋体" w:cs="宋体"/>
          <w:color w:val="000000"/>
          <w:szCs w:val="21"/>
          <w:shd w:val="clear" w:color="auto" w:fill="FFFFFF"/>
        </w:rPr>
        <w:t>南京市政府采购供应商信用记录表暨信用承诺书</w:t>
      </w:r>
      <w:r>
        <w:rPr>
          <w:rFonts w:hint="eastAsia" w:ascii="宋体" w:hAnsi="宋体" w:cs="宋体"/>
          <w:color w:val="000000"/>
          <w:szCs w:val="21"/>
          <w:lang w:val="zh-CN"/>
        </w:rPr>
        <w:t>》的；</w:t>
      </w:r>
    </w:p>
    <w:p w14:paraId="64DA785F">
      <w:pPr>
        <w:autoSpaceDE w:val="0"/>
        <w:snapToGrid w:val="0"/>
        <w:spacing w:line="360" w:lineRule="auto"/>
        <w:ind w:firstLine="420"/>
      </w:pPr>
      <w:r>
        <w:rPr>
          <w:rFonts w:hint="eastAsia" w:ascii="宋体" w:hAnsi="宋体" w:cs="宋体"/>
          <w:color w:val="000000"/>
          <w:szCs w:val="21"/>
        </w:rPr>
        <w:t>（4）未实质性响应磋商文件要求的；</w:t>
      </w:r>
    </w:p>
    <w:p w14:paraId="1D65A238">
      <w:pPr>
        <w:autoSpaceDE w:val="0"/>
        <w:snapToGrid w:val="0"/>
        <w:spacing w:line="360" w:lineRule="auto"/>
        <w:ind w:firstLine="420"/>
      </w:pPr>
      <w:r>
        <w:rPr>
          <w:rFonts w:hint="eastAsia" w:ascii="宋体" w:hAnsi="宋体" w:cs="宋体"/>
          <w:color w:val="000000"/>
          <w:szCs w:val="21"/>
        </w:rPr>
        <w:t>（5）</w:t>
      </w:r>
      <w:r>
        <w:rPr>
          <w:rFonts w:hint="eastAsia" w:ascii="宋体" w:hAnsi="宋体" w:cs="宋体"/>
          <w:color w:val="000000"/>
          <w:szCs w:val="21"/>
          <w:lang w:val="zh-CN"/>
        </w:rPr>
        <w:t>报价低于</w:t>
      </w:r>
      <w:r>
        <w:rPr>
          <w:rFonts w:hint="eastAsia" w:ascii="宋体" w:hAnsi="宋体" w:cs="宋体"/>
          <w:color w:val="000000"/>
          <w:kern w:val="0"/>
          <w:szCs w:val="21"/>
          <w:lang w:val="zh-CN"/>
        </w:rPr>
        <w:t>完成本项目发生的所有含税费用、支付给员工的工资（不得低于供应商所在地最低工资标准）和国家强制缴纳的各种社会保障资金</w:t>
      </w:r>
      <w:r>
        <w:rPr>
          <w:rFonts w:hint="eastAsia" w:ascii="宋体" w:hAnsi="宋体" w:cs="宋体"/>
          <w:bCs/>
          <w:color w:val="000000"/>
          <w:szCs w:val="21"/>
        </w:rPr>
        <w:t>、公积金，以</w:t>
      </w:r>
      <w:r>
        <w:rPr>
          <w:rFonts w:hint="eastAsia" w:ascii="宋体" w:hAnsi="宋体" w:cs="宋体"/>
          <w:color w:val="000000"/>
          <w:szCs w:val="21"/>
        </w:rPr>
        <w:t>及供应商认为需要的其他费用等。</w:t>
      </w:r>
    </w:p>
    <w:p w14:paraId="66008859">
      <w:pPr>
        <w:autoSpaceDE w:val="0"/>
        <w:snapToGrid w:val="0"/>
        <w:spacing w:line="360" w:lineRule="auto"/>
        <w:ind w:firstLine="420"/>
      </w:pPr>
      <w:r>
        <w:rPr>
          <w:rFonts w:hint="eastAsia" w:ascii="宋体" w:hAnsi="宋体" w:cs="宋体"/>
          <w:color w:val="000000"/>
          <w:szCs w:val="21"/>
        </w:rPr>
        <w:t>（6）</w:t>
      </w:r>
      <w:r>
        <w:rPr>
          <w:rFonts w:hint="eastAsia" w:ascii="宋体" w:hAnsi="宋体" w:cs="宋体"/>
          <w:color w:val="000000"/>
          <w:szCs w:val="21"/>
          <w:lang w:val="zh-CN"/>
        </w:rPr>
        <w:t>不符合法律、法规和磋商文件规定的其他实质性要求的。</w:t>
      </w:r>
    </w:p>
    <w:p w14:paraId="6E1664B9">
      <w:pPr>
        <w:autoSpaceDE w:val="0"/>
        <w:snapToGrid w:val="0"/>
        <w:spacing w:line="360" w:lineRule="auto"/>
        <w:ind w:firstLine="420"/>
      </w:pPr>
      <w:r>
        <w:rPr>
          <w:rFonts w:hint="eastAsia" w:ascii="宋体" w:hAnsi="宋体" w:cs="宋体"/>
          <w:color w:val="000000"/>
          <w:szCs w:val="21"/>
          <w:lang w:val="zh-CN"/>
        </w:rPr>
        <w:t xml:space="preserve">12.8 </w:t>
      </w:r>
      <w:r>
        <w:rPr>
          <w:rFonts w:hint="eastAsia" w:ascii="宋体" w:hAnsi="宋体" w:cs="宋体"/>
          <w:b/>
          <w:bCs/>
          <w:color w:val="000000"/>
          <w:szCs w:val="21"/>
        </w:rPr>
        <w:t>出现下列情形之一的，磋商终止：</w:t>
      </w:r>
    </w:p>
    <w:p w14:paraId="0AB7505D">
      <w:pPr>
        <w:autoSpaceDE w:val="0"/>
        <w:snapToGrid w:val="0"/>
        <w:spacing w:line="360" w:lineRule="auto"/>
        <w:ind w:firstLine="420"/>
      </w:pPr>
      <w:r>
        <w:rPr>
          <w:rFonts w:hint="eastAsia" w:ascii="宋体" w:hAnsi="宋体" w:cs="宋体"/>
          <w:bCs/>
          <w:color w:val="000000"/>
          <w:szCs w:val="21"/>
          <w:lang w:val="zh-CN"/>
        </w:rPr>
        <w:t>（1）因情况变化，不再符合规定的竞争性磋商采购方式适用情形的；</w:t>
      </w:r>
    </w:p>
    <w:p w14:paraId="6BEABCF4">
      <w:pPr>
        <w:autoSpaceDE w:val="0"/>
        <w:snapToGrid w:val="0"/>
        <w:spacing w:line="360" w:lineRule="auto"/>
        <w:ind w:firstLine="420"/>
      </w:pPr>
      <w:r>
        <w:rPr>
          <w:rFonts w:hint="eastAsia" w:ascii="宋体" w:hAnsi="宋体" w:cs="宋体"/>
          <w:bCs/>
          <w:color w:val="000000"/>
          <w:szCs w:val="21"/>
          <w:lang w:val="zh-CN"/>
        </w:rPr>
        <w:t>（2）</w:t>
      </w:r>
      <w:r>
        <w:rPr>
          <w:rFonts w:hint="eastAsia" w:ascii="宋体" w:hAnsi="宋体" w:cs="宋体"/>
          <w:color w:val="000000"/>
          <w:szCs w:val="21"/>
          <w:lang w:val="zh-CN"/>
        </w:rPr>
        <w:t>所有供应商的响应文件被磋商小组认定为无效的；</w:t>
      </w:r>
    </w:p>
    <w:p w14:paraId="74CED6DC">
      <w:pPr>
        <w:autoSpaceDE w:val="0"/>
        <w:snapToGrid w:val="0"/>
        <w:spacing w:line="360" w:lineRule="auto"/>
        <w:ind w:firstLine="420"/>
      </w:pPr>
      <w:r>
        <w:rPr>
          <w:rFonts w:hint="eastAsia" w:ascii="宋体" w:hAnsi="宋体" w:cs="宋体"/>
          <w:bCs/>
          <w:color w:val="000000"/>
          <w:szCs w:val="21"/>
          <w:lang w:val="zh-CN"/>
        </w:rPr>
        <w:t>（3）</w:t>
      </w:r>
      <w:r>
        <w:rPr>
          <w:rFonts w:hint="eastAsia" w:ascii="宋体" w:hAnsi="宋体" w:cs="宋体"/>
          <w:color w:val="000000"/>
          <w:szCs w:val="21"/>
          <w:lang w:val="zh-CN"/>
        </w:rPr>
        <w:t>出现影响采购公正的违法、违规行为的；</w:t>
      </w:r>
    </w:p>
    <w:p w14:paraId="57778F04">
      <w:pPr>
        <w:autoSpaceDE w:val="0"/>
        <w:snapToGrid w:val="0"/>
        <w:spacing w:line="360" w:lineRule="auto"/>
        <w:ind w:firstLine="420"/>
      </w:pPr>
      <w:r>
        <w:rPr>
          <w:rFonts w:hint="eastAsia" w:ascii="宋体" w:hAnsi="宋体" w:cs="宋体"/>
          <w:bCs/>
          <w:color w:val="000000"/>
          <w:szCs w:val="21"/>
          <w:lang w:val="zh-CN"/>
        </w:rPr>
        <w:t>（4）</w:t>
      </w:r>
      <w:r>
        <w:rPr>
          <w:rFonts w:hint="eastAsia" w:ascii="宋体" w:hAnsi="宋体" w:cs="宋体"/>
          <w:color w:val="000000"/>
          <w:szCs w:val="21"/>
          <w:lang w:val="zh-CN"/>
        </w:rPr>
        <w:t>供应商的最终报价超过采购预算的；</w:t>
      </w:r>
    </w:p>
    <w:p w14:paraId="3E832698">
      <w:pPr>
        <w:autoSpaceDE w:val="0"/>
        <w:snapToGrid w:val="0"/>
        <w:spacing w:line="360" w:lineRule="auto"/>
        <w:ind w:firstLine="420"/>
      </w:pPr>
      <w:r>
        <w:rPr>
          <w:rFonts w:hint="eastAsia" w:ascii="宋体" w:hAnsi="宋体" w:cs="宋体"/>
          <w:color w:val="000000"/>
          <w:szCs w:val="21"/>
          <w:lang w:val="zh-CN"/>
        </w:rPr>
        <w:t>（5）因重大变故，采购任务取消的；</w:t>
      </w:r>
    </w:p>
    <w:p w14:paraId="1ACE5DE3">
      <w:pPr>
        <w:autoSpaceDE w:val="0"/>
        <w:snapToGrid w:val="0"/>
        <w:spacing w:line="360" w:lineRule="auto"/>
        <w:ind w:firstLine="420"/>
      </w:pPr>
      <w:r>
        <w:rPr>
          <w:rFonts w:hint="eastAsia" w:ascii="宋体" w:hAnsi="宋体" w:cs="宋体"/>
          <w:color w:val="000000"/>
          <w:szCs w:val="21"/>
          <w:lang w:val="zh-CN"/>
        </w:rPr>
        <w:t>（6）采购人需求发生重大变化暂时不能确定或供应商提供的服务不能满足需求等。</w:t>
      </w:r>
    </w:p>
    <w:p w14:paraId="3B06525E">
      <w:pPr>
        <w:autoSpaceDE w:val="0"/>
        <w:snapToGrid w:val="0"/>
        <w:spacing w:line="360" w:lineRule="auto"/>
        <w:ind w:firstLine="420"/>
      </w:pPr>
      <w:r>
        <w:rPr>
          <w:rFonts w:hint="eastAsia" w:ascii="宋体" w:hAnsi="宋体" w:cs="宋体"/>
          <w:b/>
          <w:color w:val="000000"/>
          <w:szCs w:val="21"/>
          <w:lang w:val="zh-CN"/>
        </w:rPr>
        <w:t>13、评定成交方法和标准</w:t>
      </w:r>
    </w:p>
    <w:p w14:paraId="7D74DB3E">
      <w:pPr>
        <w:autoSpaceDE w:val="0"/>
        <w:snapToGrid w:val="0"/>
        <w:spacing w:line="360" w:lineRule="auto"/>
        <w:ind w:firstLine="420"/>
        <w:rPr>
          <w:rFonts w:hint="eastAsia" w:ascii="宋体" w:hAnsi="宋体" w:cs="宋体"/>
          <w:color w:val="000000"/>
          <w:kern w:val="0"/>
          <w:szCs w:val="21"/>
          <w:lang w:val="zh-CN"/>
        </w:rPr>
      </w:pPr>
      <w:r>
        <w:rPr>
          <w:rFonts w:hint="eastAsia" w:ascii="宋体" w:hAnsi="宋体" w:cs="宋体"/>
          <w:color w:val="000000"/>
          <w:kern w:val="0"/>
          <w:szCs w:val="21"/>
          <w:lang w:val="zh-CN"/>
        </w:rPr>
        <w:t>13.1 采用综合评分法。</w:t>
      </w:r>
    </w:p>
    <w:p w14:paraId="03B0985F">
      <w:pPr>
        <w:autoSpaceDE w:val="0"/>
        <w:snapToGrid w:val="0"/>
        <w:spacing w:line="360" w:lineRule="auto"/>
        <w:ind w:firstLine="420"/>
        <w:rPr>
          <w:rFonts w:hint="eastAsia" w:ascii="宋体" w:hAnsi="宋体" w:cs="宋体"/>
          <w:color w:val="000000"/>
          <w:kern w:val="0"/>
          <w:szCs w:val="21"/>
          <w:lang w:val="zh-CN"/>
        </w:rPr>
      </w:pPr>
      <w:r>
        <w:rPr>
          <w:rFonts w:hint="eastAsia" w:ascii="宋体" w:hAnsi="宋体" w:cs="宋体"/>
          <w:color w:val="000000"/>
          <w:kern w:val="0"/>
          <w:szCs w:val="21"/>
          <w:lang w:val="zh-CN"/>
        </w:rPr>
        <w:t>即在最大限度地满足竞争性磋商文件实质性要求前提下，按照磋商文件中规定的各项因素进行综合评审后，以评审总得分最高的供应商作为成交候选供应商或者成交供应商的评审方法。</w:t>
      </w:r>
    </w:p>
    <w:p w14:paraId="0682D406">
      <w:pPr>
        <w:autoSpaceDE w:val="0"/>
        <w:snapToGrid w:val="0"/>
        <w:spacing w:line="360" w:lineRule="auto"/>
        <w:ind w:firstLine="420"/>
        <w:rPr>
          <w:rFonts w:hint="eastAsia" w:ascii="宋体" w:hAnsi="宋体" w:cs="宋体"/>
          <w:color w:val="000000"/>
          <w:kern w:val="0"/>
          <w:szCs w:val="21"/>
          <w:lang w:val="zh-CN"/>
        </w:rPr>
      </w:pPr>
      <w:r>
        <w:rPr>
          <w:rFonts w:hint="eastAsia" w:ascii="宋体" w:hAnsi="宋体" w:cs="宋体"/>
          <w:color w:val="000000"/>
          <w:kern w:val="0"/>
          <w:szCs w:val="21"/>
          <w:lang w:val="zh-CN"/>
        </w:rPr>
        <w:t>13.2 综合评审的主要因素是：价格、技术、</w:t>
      </w:r>
      <w:r>
        <w:rPr>
          <w:rFonts w:hint="eastAsia" w:ascii="宋体" w:hAnsi="宋体" w:cs="宋体"/>
          <w:color w:val="000000"/>
          <w:kern w:val="0"/>
          <w:szCs w:val="21"/>
        </w:rPr>
        <w:t>商务</w:t>
      </w:r>
      <w:r>
        <w:rPr>
          <w:rFonts w:hint="eastAsia" w:ascii="宋体" w:hAnsi="宋体" w:cs="宋体"/>
          <w:color w:val="000000"/>
          <w:kern w:val="0"/>
          <w:szCs w:val="21"/>
          <w:lang w:val="zh-CN"/>
        </w:rPr>
        <w:t>等。</w:t>
      </w:r>
    </w:p>
    <w:p w14:paraId="327EBF76">
      <w:pPr>
        <w:autoSpaceDE w:val="0"/>
        <w:snapToGrid w:val="0"/>
        <w:spacing w:line="360" w:lineRule="auto"/>
        <w:ind w:firstLine="420"/>
        <w:rPr>
          <w:rFonts w:hint="eastAsia" w:ascii="宋体" w:hAnsi="宋体" w:cs="宋体"/>
          <w:color w:val="000000"/>
          <w:kern w:val="0"/>
          <w:szCs w:val="21"/>
          <w:lang w:val="zh-CN"/>
        </w:rPr>
      </w:pPr>
      <w:r>
        <w:rPr>
          <w:rFonts w:hint="eastAsia" w:ascii="宋体" w:hAnsi="宋体" w:cs="宋体"/>
          <w:color w:val="000000"/>
          <w:kern w:val="0"/>
          <w:szCs w:val="21"/>
          <w:lang w:val="zh-CN"/>
        </w:rPr>
        <w:t>13.3本次磋商为两轮报价。</w:t>
      </w:r>
    </w:p>
    <w:p w14:paraId="5C3263AF">
      <w:pPr>
        <w:autoSpaceDE w:val="0"/>
        <w:snapToGrid w:val="0"/>
        <w:spacing w:line="360" w:lineRule="auto"/>
        <w:ind w:firstLine="420"/>
        <w:rPr>
          <w:rFonts w:hint="eastAsia" w:ascii="宋体" w:hAnsi="宋体" w:cs="宋体"/>
          <w:color w:val="000000"/>
          <w:kern w:val="0"/>
          <w:szCs w:val="21"/>
          <w:lang w:val="zh-CN"/>
        </w:rPr>
      </w:pPr>
      <w:r>
        <w:rPr>
          <w:rFonts w:hint="eastAsia" w:ascii="宋体" w:hAnsi="宋体" w:cs="宋体"/>
          <w:color w:val="000000"/>
          <w:kern w:val="0"/>
          <w:szCs w:val="21"/>
          <w:lang w:val="zh-CN"/>
        </w:rPr>
        <w:t>13.</w:t>
      </w:r>
      <w:r>
        <w:rPr>
          <w:rFonts w:hint="eastAsia" w:ascii="宋体" w:hAnsi="宋体" w:cs="宋体"/>
          <w:color w:val="000000"/>
          <w:kern w:val="0"/>
          <w:szCs w:val="21"/>
        </w:rPr>
        <w:t>4</w:t>
      </w:r>
      <w:r>
        <w:rPr>
          <w:rFonts w:hint="eastAsia" w:ascii="宋体" w:hAnsi="宋体" w:cs="宋体"/>
          <w:color w:val="000000"/>
          <w:kern w:val="0"/>
          <w:szCs w:val="21"/>
          <w:lang w:val="zh-CN"/>
        </w:rPr>
        <w:t xml:space="preserve"> </w:t>
      </w:r>
      <w:r>
        <w:rPr>
          <w:rFonts w:hint="eastAsia" w:ascii="宋体" w:hAnsi="宋体" w:cs="宋体"/>
          <w:b/>
          <w:bCs/>
          <w:color w:val="000000"/>
          <w:kern w:val="0"/>
          <w:szCs w:val="21"/>
          <w:lang w:val="zh-CN"/>
        </w:rPr>
        <w:t>评审标准详见文件第三章</w:t>
      </w:r>
      <w:r>
        <w:rPr>
          <w:rFonts w:hint="eastAsia" w:ascii="宋体" w:hAnsi="宋体" w:cs="宋体"/>
          <w:color w:val="000000"/>
          <w:kern w:val="0"/>
          <w:szCs w:val="21"/>
          <w:lang w:val="zh-CN"/>
        </w:rPr>
        <w:t>。</w:t>
      </w:r>
    </w:p>
    <w:p w14:paraId="53582F4D">
      <w:pPr>
        <w:autoSpaceDE w:val="0"/>
        <w:snapToGrid w:val="0"/>
        <w:spacing w:line="360" w:lineRule="auto"/>
        <w:ind w:firstLine="420"/>
      </w:pPr>
      <w:r>
        <w:rPr>
          <w:rFonts w:hint="eastAsia" w:ascii="宋体" w:hAnsi="宋体" w:cs="宋体"/>
          <w:b/>
          <w:bCs/>
          <w:color w:val="000000"/>
          <w:szCs w:val="21"/>
          <w:lang w:val="zh-CN"/>
        </w:rPr>
        <w:t>14、确定成交供应商</w:t>
      </w:r>
    </w:p>
    <w:p w14:paraId="498BA564">
      <w:pPr>
        <w:snapToGrid w:val="0"/>
        <w:spacing w:line="360" w:lineRule="auto"/>
        <w:ind w:firstLine="420"/>
      </w:pPr>
      <w:r>
        <w:rPr>
          <w:rFonts w:hint="eastAsia" w:ascii="宋体" w:hAnsi="宋体" w:cs="宋体"/>
          <w:color w:val="000000"/>
          <w:szCs w:val="21"/>
          <w:lang w:val="zh-CN"/>
        </w:rPr>
        <w:t>14.</w:t>
      </w:r>
      <w:r>
        <w:rPr>
          <w:rFonts w:ascii="宋体" w:hAnsi="宋体" w:cs="宋体"/>
          <w:color w:val="000000"/>
          <w:szCs w:val="21"/>
          <w:lang w:val="zh-CN"/>
        </w:rPr>
        <w:t>1</w:t>
      </w:r>
      <w:r>
        <w:rPr>
          <w:rFonts w:hint="eastAsia" w:ascii="宋体" w:hAnsi="宋体" w:cs="宋体"/>
          <w:color w:val="000000"/>
          <w:szCs w:val="21"/>
          <w:lang w:val="zh-CN"/>
        </w:rPr>
        <w:t xml:space="preserve"> 在综合比较与评价后按照得分高低顺序对供应商进行排列。</w:t>
      </w:r>
      <w:r>
        <w:rPr>
          <w:rFonts w:hint="eastAsia" w:ascii="宋体" w:hAnsi="宋体" w:cs="宋体"/>
          <w:color w:val="000000"/>
          <w:szCs w:val="21"/>
        </w:rPr>
        <w:t>得分相同的，按报价由低到高顺序排列。得分且报价相同的，按技术指标优劣顺序排列。</w:t>
      </w:r>
      <w:r>
        <w:rPr>
          <w:rFonts w:hint="eastAsia" w:ascii="宋体" w:hAnsi="宋体" w:cs="宋体"/>
          <w:color w:val="000000"/>
          <w:szCs w:val="21"/>
          <w:lang w:val="zh-CN"/>
        </w:rPr>
        <w:t>磋商小组将综合排名第一的供应商确定为成交供应商。</w:t>
      </w:r>
    </w:p>
    <w:p w14:paraId="3E4FCBF4">
      <w:pPr>
        <w:snapToGrid w:val="0"/>
        <w:spacing w:line="360" w:lineRule="auto"/>
        <w:ind w:firstLine="420"/>
      </w:pPr>
      <w:r>
        <w:rPr>
          <w:rFonts w:hint="eastAsia" w:ascii="宋体" w:hAnsi="宋体" w:cs="宋体"/>
          <w:color w:val="000000"/>
          <w:szCs w:val="21"/>
          <w:lang w:val="zh-CN"/>
        </w:rPr>
        <w:t>14</w:t>
      </w:r>
      <w:r>
        <w:rPr>
          <w:rFonts w:ascii="宋体" w:hAnsi="宋体" w:cs="宋体"/>
          <w:color w:val="000000"/>
          <w:szCs w:val="21"/>
          <w:lang w:val="zh-CN"/>
        </w:rPr>
        <w:t>.</w:t>
      </w:r>
      <w:r>
        <w:rPr>
          <w:rFonts w:hint="eastAsia" w:ascii="宋体" w:hAnsi="宋体" w:cs="宋体"/>
          <w:color w:val="000000"/>
          <w:szCs w:val="21"/>
          <w:lang w:val="zh-CN"/>
        </w:rPr>
        <w:t>2 成交供应商确定后，将</w:t>
      </w:r>
      <w:r>
        <w:rPr>
          <w:rFonts w:hint="eastAsia" w:ascii="宋体" w:hAnsi="宋体" w:cs="宋体"/>
          <w:color w:val="000000"/>
          <w:szCs w:val="21"/>
        </w:rPr>
        <w:t>在江苏省招标投标公共服务平台上公告</w:t>
      </w:r>
      <w:r>
        <w:rPr>
          <w:rFonts w:hint="eastAsia" w:ascii="宋体" w:hAnsi="宋体" w:cs="宋体"/>
          <w:color w:val="000000"/>
          <w:szCs w:val="21"/>
          <w:lang w:val="zh-CN"/>
        </w:rPr>
        <w:t>，</w:t>
      </w:r>
      <w:r>
        <w:rPr>
          <w:rFonts w:hint="eastAsia" w:ascii="宋体" w:hAnsi="宋体" w:cs="宋体"/>
          <w:bCs/>
          <w:color w:val="000000"/>
          <w:szCs w:val="21"/>
        </w:rPr>
        <w:t>成交供应商及时到</w:t>
      </w:r>
      <w:r>
        <w:rPr>
          <w:rFonts w:hint="eastAsia" w:ascii="宋体" w:hAnsi="宋体" w:cs="宋体"/>
          <w:bCs/>
          <w:color w:val="000000"/>
          <w:szCs w:val="21"/>
          <w:lang w:eastAsia="zh-CN"/>
        </w:rPr>
        <w:t xml:space="preserve"> </w:t>
      </w:r>
      <w:r>
        <w:rPr>
          <w:rFonts w:hint="eastAsia" w:ascii="宋体" w:hAnsi="宋体" w:cs="宋体"/>
          <w:bCs/>
          <w:color w:val="000000"/>
          <w:szCs w:val="21"/>
        </w:rPr>
        <w:t>领取成交通知书。</w:t>
      </w:r>
    </w:p>
    <w:p w14:paraId="0781AA66">
      <w:pPr>
        <w:autoSpaceDE w:val="0"/>
        <w:snapToGrid w:val="0"/>
        <w:spacing w:line="360" w:lineRule="auto"/>
        <w:ind w:firstLine="420"/>
      </w:pPr>
      <w:r>
        <w:rPr>
          <w:rFonts w:hint="eastAsia" w:ascii="宋体" w:hAnsi="宋体" w:cs="宋体"/>
          <w:color w:val="000000"/>
          <w:szCs w:val="21"/>
          <w:lang w:val="zh-CN"/>
        </w:rPr>
        <w:t>14</w:t>
      </w:r>
      <w:r>
        <w:rPr>
          <w:rFonts w:ascii="宋体" w:hAnsi="宋体" w:cs="宋体"/>
          <w:color w:val="000000"/>
          <w:szCs w:val="21"/>
          <w:lang w:val="zh-CN"/>
        </w:rPr>
        <w:t>.</w:t>
      </w:r>
      <w:r>
        <w:rPr>
          <w:rFonts w:hint="eastAsia" w:ascii="宋体" w:hAnsi="宋体" w:cs="宋体"/>
          <w:color w:val="000000"/>
          <w:szCs w:val="21"/>
          <w:lang w:val="zh-CN"/>
        </w:rPr>
        <w:t>3 成交通知书对采购人和成交供应商具有同等法律效力。</w:t>
      </w:r>
    </w:p>
    <w:p w14:paraId="7EA78AAC">
      <w:pPr>
        <w:tabs>
          <w:tab w:val="left" w:pos="1260"/>
        </w:tabs>
        <w:snapToGrid w:val="0"/>
        <w:spacing w:line="360" w:lineRule="auto"/>
        <w:ind w:firstLine="420"/>
      </w:pPr>
      <w:r>
        <w:rPr>
          <w:rFonts w:hint="eastAsia" w:ascii="宋体" w:hAnsi="宋体" w:cs="宋体"/>
          <w:color w:val="000000"/>
          <w:szCs w:val="21"/>
        </w:rPr>
        <w:t>14</w:t>
      </w:r>
      <w:r>
        <w:rPr>
          <w:rFonts w:ascii="宋体" w:hAnsi="宋体" w:cs="宋体"/>
          <w:color w:val="000000"/>
          <w:szCs w:val="21"/>
        </w:rPr>
        <w:t>.</w:t>
      </w:r>
      <w:r>
        <w:rPr>
          <w:rFonts w:hint="eastAsia" w:ascii="宋体" w:hAnsi="宋体" w:cs="宋体"/>
          <w:color w:val="000000"/>
          <w:szCs w:val="21"/>
        </w:rPr>
        <w:t>4</w:t>
      </w:r>
      <w:r>
        <w:rPr>
          <w:rFonts w:ascii="宋体" w:hAnsi="宋体" w:cs="宋体"/>
          <w:color w:val="000000"/>
          <w:szCs w:val="21"/>
        </w:rPr>
        <w:t xml:space="preserve"> 采购代理对未</w:t>
      </w:r>
      <w:r>
        <w:rPr>
          <w:rFonts w:hint="eastAsia" w:ascii="宋体" w:hAnsi="宋体" w:cs="宋体"/>
          <w:color w:val="000000"/>
          <w:szCs w:val="21"/>
        </w:rPr>
        <w:t>成交</w:t>
      </w:r>
      <w:r>
        <w:rPr>
          <w:rFonts w:ascii="宋体" w:hAnsi="宋体" w:cs="宋体"/>
          <w:color w:val="000000"/>
          <w:szCs w:val="21"/>
        </w:rPr>
        <w:t>的</w:t>
      </w:r>
      <w:r>
        <w:rPr>
          <w:rFonts w:hint="eastAsia" w:ascii="宋体" w:hAnsi="宋体" w:cs="宋体"/>
          <w:color w:val="000000"/>
          <w:szCs w:val="21"/>
        </w:rPr>
        <w:t>供应商</w:t>
      </w:r>
      <w:r>
        <w:rPr>
          <w:rFonts w:ascii="宋体" w:hAnsi="宋体" w:cs="宋体"/>
          <w:color w:val="000000"/>
          <w:szCs w:val="21"/>
        </w:rPr>
        <w:t>不作未</w:t>
      </w:r>
      <w:r>
        <w:rPr>
          <w:rFonts w:hint="eastAsia" w:ascii="宋体" w:hAnsi="宋体" w:cs="宋体"/>
          <w:color w:val="000000"/>
          <w:szCs w:val="21"/>
        </w:rPr>
        <w:t>成交</w:t>
      </w:r>
      <w:r>
        <w:rPr>
          <w:rFonts w:ascii="宋体" w:hAnsi="宋体" w:cs="宋体"/>
          <w:color w:val="000000"/>
          <w:szCs w:val="21"/>
        </w:rPr>
        <w:t>原因的解释。</w:t>
      </w:r>
    </w:p>
    <w:p w14:paraId="420A2AFD">
      <w:pPr>
        <w:autoSpaceDE w:val="0"/>
        <w:snapToGrid w:val="0"/>
        <w:spacing w:line="360" w:lineRule="auto"/>
        <w:ind w:firstLine="420"/>
      </w:pPr>
      <w:r>
        <w:rPr>
          <w:rFonts w:hint="eastAsia" w:ascii="宋体" w:hAnsi="宋体" w:cs="宋体"/>
          <w:color w:val="000000"/>
          <w:szCs w:val="21"/>
        </w:rPr>
        <w:t>14</w:t>
      </w:r>
      <w:r>
        <w:rPr>
          <w:rFonts w:ascii="宋体" w:hAnsi="宋体" w:cs="宋体"/>
          <w:color w:val="000000"/>
          <w:szCs w:val="21"/>
        </w:rPr>
        <w:t>.</w:t>
      </w:r>
      <w:r>
        <w:rPr>
          <w:rFonts w:hint="eastAsia" w:ascii="宋体" w:hAnsi="宋体" w:cs="宋体"/>
          <w:color w:val="000000"/>
          <w:szCs w:val="21"/>
        </w:rPr>
        <w:t>5</w:t>
      </w:r>
      <w:r>
        <w:rPr>
          <w:rFonts w:ascii="宋体" w:hAnsi="宋体" w:cs="宋体"/>
          <w:color w:val="000000"/>
          <w:szCs w:val="21"/>
        </w:rPr>
        <w:t xml:space="preserve"> 所有</w:t>
      </w:r>
      <w:r>
        <w:rPr>
          <w:rFonts w:hint="eastAsia" w:ascii="宋体" w:hAnsi="宋体" w:cs="宋体"/>
          <w:color w:val="000000"/>
          <w:szCs w:val="21"/>
        </w:rPr>
        <w:t>响应文件</w:t>
      </w:r>
      <w:r>
        <w:rPr>
          <w:rFonts w:ascii="宋体" w:hAnsi="宋体" w:cs="宋体"/>
          <w:color w:val="000000"/>
          <w:szCs w:val="21"/>
        </w:rPr>
        <w:t>都将作为档案保存，不论</w:t>
      </w:r>
      <w:r>
        <w:rPr>
          <w:rFonts w:hint="eastAsia" w:ascii="宋体" w:hAnsi="宋体" w:cs="宋体"/>
          <w:color w:val="000000"/>
          <w:szCs w:val="21"/>
        </w:rPr>
        <w:t>成交</w:t>
      </w:r>
      <w:r>
        <w:rPr>
          <w:rFonts w:ascii="宋体" w:hAnsi="宋体" w:cs="宋体"/>
          <w:color w:val="000000"/>
          <w:szCs w:val="21"/>
        </w:rPr>
        <w:t>与否，采购代理均不退回。</w:t>
      </w:r>
    </w:p>
    <w:p w14:paraId="165AAA5F">
      <w:pPr>
        <w:autoSpaceDE w:val="0"/>
        <w:snapToGrid w:val="0"/>
        <w:spacing w:line="360" w:lineRule="auto"/>
        <w:ind w:firstLine="413"/>
      </w:pPr>
      <w:r>
        <w:rPr>
          <w:rFonts w:hint="eastAsia" w:ascii="宋体" w:hAnsi="宋体" w:cs="宋体"/>
          <w:b/>
          <w:color w:val="000000"/>
          <w:szCs w:val="21"/>
          <w:lang w:val="zh-CN"/>
        </w:rPr>
        <w:t>15</w:t>
      </w:r>
      <w:r>
        <w:rPr>
          <w:rFonts w:hint="eastAsia" w:ascii="宋体" w:hAnsi="宋体" w:cs="宋体"/>
          <w:b/>
          <w:bCs/>
          <w:color w:val="000000"/>
          <w:szCs w:val="21"/>
          <w:lang w:val="zh-CN"/>
        </w:rPr>
        <w:t>、</w:t>
      </w:r>
      <w:r>
        <w:rPr>
          <w:rFonts w:ascii="宋体" w:hAnsi="宋体" w:cs="宋体"/>
          <w:b/>
          <w:color w:val="000000"/>
          <w:szCs w:val="21"/>
        </w:rPr>
        <w:t>编写</w:t>
      </w:r>
      <w:r>
        <w:rPr>
          <w:rFonts w:hint="eastAsia" w:ascii="宋体" w:hAnsi="宋体" w:cs="宋体"/>
          <w:b/>
          <w:color w:val="000000"/>
          <w:szCs w:val="21"/>
        </w:rPr>
        <w:t>评审</w:t>
      </w:r>
      <w:r>
        <w:rPr>
          <w:rFonts w:ascii="宋体" w:hAnsi="宋体" w:cs="宋体"/>
          <w:b/>
          <w:color w:val="000000"/>
          <w:szCs w:val="21"/>
        </w:rPr>
        <w:t>报告</w:t>
      </w:r>
    </w:p>
    <w:p w14:paraId="15E73C8C">
      <w:pPr>
        <w:autoSpaceDE w:val="0"/>
        <w:snapToGrid w:val="0"/>
        <w:spacing w:line="360" w:lineRule="auto"/>
        <w:ind w:firstLine="420"/>
      </w:pPr>
      <w:r>
        <w:rPr>
          <w:rFonts w:hint="eastAsia" w:ascii="宋体" w:hAnsi="宋体" w:cs="宋体"/>
          <w:color w:val="000000"/>
          <w:szCs w:val="21"/>
        </w:rPr>
        <w:t>15.1 磋商小组根据磋商过程和</w:t>
      </w:r>
      <w:r>
        <w:rPr>
          <w:rFonts w:ascii="宋体" w:hAnsi="宋体" w:cs="宋体"/>
          <w:color w:val="000000"/>
          <w:szCs w:val="21"/>
        </w:rPr>
        <w:t>结果编写</w:t>
      </w:r>
      <w:r>
        <w:rPr>
          <w:rFonts w:hint="eastAsia" w:ascii="宋体" w:hAnsi="宋体" w:cs="宋体"/>
          <w:color w:val="000000"/>
          <w:szCs w:val="21"/>
        </w:rPr>
        <w:t>评审</w:t>
      </w:r>
      <w:r>
        <w:rPr>
          <w:rFonts w:ascii="宋体" w:hAnsi="宋体" w:cs="宋体"/>
          <w:color w:val="000000"/>
          <w:szCs w:val="21"/>
        </w:rPr>
        <w:t>报告</w:t>
      </w:r>
      <w:r>
        <w:rPr>
          <w:rFonts w:hint="eastAsia" w:ascii="宋体" w:hAnsi="宋体" w:cs="宋体"/>
          <w:color w:val="000000"/>
          <w:szCs w:val="21"/>
        </w:rPr>
        <w:t>。</w:t>
      </w:r>
    </w:p>
    <w:p w14:paraId="69F6B4AC">
      <w:pPr>
        <w:autoSpaceDE w:val="0"/>
        <w:snapToGrid w:val="0"/>
        <w:spacing w:line="360" w:lineRule="auto"/>
        <w:ind w:firstLine="420"/>
      </w:pPr>
      <w:r>
        <w:rPr>
          <w:rFonts w:hint="eastAsia" w:ascii="宋体" w:hAnsi="宋体" w:cs="宋体"/>
          <w:b/>
          <w:color w:val="000000"/>
          <w:szCs w:val="21"/>
          <w:lang w:val="zh-CN"/>
        </w:rPr>
        <w:t>16、</w:t>
      </w:r>
      <w:r>
        <w:rPr>
          <w:rFonts w:hint="eastAsia" w:ascii="宋体" w:hAnsi="宋体" w:cs="宋体"/>
          <w:b/>
          <w:bCs/>
          <w:color w:val="000000"/>
          <w:szCs w:val="21"/>
          <w:lang w:val="zh-CN"/>
        </w:rPr>
        <w:t>签订合同</w:t>
      </w:r>
    </w:p>
    <w:p w14:paraId="14A61EA0">
      <w:pPr>
        <w:autoSpaceDE w:val="0"/>
        <w:snapToGrid w:val="0"/>
        <w:spacing w:line="360" w:lineRule="auto"/>
        <w:ind w:firstLine="420"/>
      </w:pPr>
      <w:r>
        <w:rPr>
          <w:rFonts w:hint="eastAsia" w:ascii="宋体" w:hAnsi="宋体" w:cs="宋体"/>
          <w:color w:val="000000"/>
          <w:szCs w:val="21"/>
        </w:rPr>
        <w:t>16</w:t>
      </w:r>
      <w:r>
        <w:rPr>
          <w:rFonts w:ascii="宋体" w:hAnsi="宋体" w:cs="宋体"/>
          <w:color w:val="000000"/>
          <w:szCs w:val="21"/>
          <w:lang w:val="zh-CN"/>
        </w:rPr>
        <w:t>.</w:t>
      </w:r>
      <w:r>
        <w:rPr>
          <w:rFonts w:hint="eastAsia" w:ascii="宋体" w:hAnsi="宋体" w:cs="宋体"/>
          <w:color w:val="000000"/>
          <w:szCs w:val="21"/>
        </w:rPr>
        <w:t>1 成交供应商应当</w:t>
      </w:r>
      <w:r>
        <w:rPr>
          <w:rFonts w:hint="eastAsia" w:ascii="宋体" w:hAnsi="宋体" w:cs="宋体"/>
          <w:color w:val="000000"/>
          <w:szCs w:val="21"/>
          <w:lang w:val="zh-CN"/>
        </w:rPr>
        <w:t>自成交通知书发出之日起三十日内，</w:t>
      </w:r>
      <w:r>
        <w:rPr>
          <w:rFonts w:hint="eastAsia" w:ascii="宋体" w:hAnsi="宋体" w:cs="宋体"/>
          <w:color w:val="000000"/>
          <w:szCs w:val="21"/>
        </w:rPr>
        <w:t>与采购人签订政府采购合同，所签订的合同不得对磋商文件和响应文件作实质性修改。</w:t>
      </w:r>
    </w:p>
    <w:p w14:paraId="121788EB">
      <w:pPr>
        <w:autoSpaceDE w:val="0"/>
        <w:snapToGrid w:val="0"/>
        <w:spacing w:line="360" w:lineRule="auto"/>
        <w:ind w:firstLine="420"/>
      </w:pPr>
      <w:r>
        <w:rPr>
          <w:rFonts w:hint="eastAsia" w:ascii="宋体" w:hAnsi="宋体" w:cs="宋体"/>
          <w:color w:val="000000"/>
          <w:szCs w:val="21"/>
        </w:rPr>
        <w:t>16</w:t>
      </w:r>
      <w:r>
        <w:rPr>
          <w:rFonts w:hint="eastAsia" w:ascii="宋体" w:hAnsi="宋体" w:cs="宋体"/>
          <w:color w:val="000000"/>
          <w:szCs w:val="21"/>
          <w:lang w:val="zh-CN"/>
        </w:rPr>
        <w:t xml:space="preserve">.2 </w:t>
      </w:r>
      <w:r>
        <w:rPr>
          <w:rFonts w:hint="eastAsia" w:ascii="宋体" w:hAnsi="宋体" w:cs="宋体"/>
          <w:color w:val="000000"/>
          <w:szCs w:val="21"/>
        </w:rPr>
        <w:t>采购人不得向成交供应商提出任何不合理的要求作为签订合同的条件，不得与成交供应商私下订立背离合同实质性内容的协议。</w:t>
      </w:r>
    </w:p>
    <w:p w14:paraId="2E0C313F">
      <w:pPr>
        <w:snapToGrid w:val="0"/>
        <w:spacing w:line="360" w:lineRule="auto"/>
        <w:ind w:firstLine="420"/>
      </w:pPr>
      <w:r>
        <w:rPr>
          <w:rFonts w:hint="eastAsia" w:ascii="宋体" w:hAnsi="宋体" w:cs="宋体"/>
          <w:color w:val="000000"/>
          <w:szCs w:val="21"/>
          <w:lang w:val="zh-CN"/>
        </w:rPr>
        <w:t>16</w:t>
      </w:r>
      <w:r>
        <w:rPr>
          <w:rFonts w:ascii="宋体" w:hAnsi="宋体" w:cs="宋体"/>
          <w:color w:val="000000"/>
          <w:szCs w:val="21"/>
          <w:lang w:val="zh-CN"/>
        </w:rPr>
        <w:t>.</w:t>
      </w:r>
      <w:r>
        <w:rPr>
          <w:rFonts w:hint="eastAsia" w:ascii="宋体" w:hAnsi="宋体" w:cs="宋体"/>
          <w:color w:val="000000"/>
          <w:szCs w:val="21"/>
          <w:lang w:val="zh-CN"/>
        </w:rPr>
        <w:t>3</w:t>
      </w:r>
      <w:r>
        <w:rPr>
          <w:rFonts w:hint="eastAsia" w:ascii="宋体" w:hAnsi="宋体" w:cs="宋体"/>
          <w:color w:val="000000"/>
          <w:szCs w:val="21"/>
        </w:rPr>
        <w:t xml:space="preserve"> 除不可抗力等因素外，</w:t>
      </w:r>
      <w:r>
        <w:rPr>
          <w:rFonts w:hint="eastAsia" w:ascii="宋体" w:hAnsi="宋体" w:cs="宋体"/>
          <w:color w:val="000000"/>
          <w:szCs w:val="21"/>
          <w:lang w:val="zh-CN"/>
        </w:rPr>
        <w:t xml:space="preserve">成交通知书发出后，采购人改变成交结果，或者成交供应商拒绝签订政府采购合同的，应当承担相应的法律责任。16.4 </w:t>
      </w:r>
      <w:r>
        <w:rPr>
          <w:rFonts w:hint="eastAsia" w:ascii="宋体" w:hAnsi="宋体" w:cs="宋体"/>
          <w:bCs/>
          <w:color w:val="000000"/>
          <w:szCs w:val="21"/>
        </w:rPr>
        <w:t>成交供应商除发生法律规定的</w:t>
      </w:r>
      <w:r>
        <w:rPr>
          <w:rFonts w:ascii="宋体" w:hAnsi="宋体" w:cs="宋体"/>
          <w:bCs/>
          <w:color w:val="000000"/>
          <w:szCs w:val="21"/>
        </w:rPr>
        <w:t>不能预见、不能避免并不能克服的客观情况</w:t>
      </w:r>
      <w:r>
        <w:rPr>
          <w:rFonts w:hint="eastAsia" w:ascii="宋体" w:hAnsi="宋体" w:cs="宋体"/>
          <w:bCs/>
          <w:color w:val="000000"/>
          <w:szCs w:val="21"/>
        </w:rPr>
        <w:t>外不得放弃或拒绝签订合同的。放弃或拒绝签订合同的，财政部门视情将其列入不良行为名单，在一至三年内不得参加南京市政府采购活动。</w:t>
      </w:r>
    </w:p>
    <w:p w14:paraId="5838E278">
      <w:pPr>
        <w:snapToGrid w:val="0"/>
        <w:spacing w:line="360" w:lineRule="auto"/>
        <w:ind w:firstLine="420"/>
      </w:pPr>
      <w:r>
        <w:rPr>
          <w:rFonts w:hint="eastAsia" w:ascii="宋体" w:hAnsi="宋体" w:cs="宋体"/>
          <w:color w:val="000000"/>
          <w:szCs w:val="21"/>
          <w:lang w:val="zh-CN"/>
        </w:rPr>
        <w:t>16</w:t>
      </w:r>
      <w:r>
        <w:rPr>
          <w:rFonts w:ascii="宋体" w:hAnsi="宋体" w:cs="宋体"/>
          <w:color w:val="000000"/>
          <w:szCs w:val="21"/>
          <w:lang w:val="zh-CN"/>
        </w:rPr>
        <w:t>.</w:t>
      </w:r>
      <w:r>
        <w:rPr>
          <w:rFonts w:hint="eastAsia" w:ascii="宋体" w:hAnsi="宋体" w:cs="宋体"/>
          <w:color w:val="000000"/>
          <w:szCs w:val="21"/>
          <w:lang w:val="zh-CN"/>
        </w:rPr>
        <w:t>5 成交供应商拒绝签订政府采购合同的，</w:t>
      </w:r>
      <w:r>
        <w:rPr>
          <w:rFonts w:hint="eastAsia" w:ascii="宋体" w:hAnsi="宋体" w:cs="宋体"/>
          <w:color w:val="000000"/>
          <w:szCs w:val="21"/>
        </w:rPr>
        <w:t>或因不可抗力或者自身原因不能履行政府采购合同的，</w:t>
      </w:r>
      <w:r>
        <w:rPr>
          <w:rFonts w:hint="eastAsia" w:ascii="宋体" w:hAnsi="宋体" w:cs="宋体"/>
          <w:color w:val="000000"/>
          <w:szCs w:val="21"/>
          <w:lang w:val="zh-CN"/>
        </w:rPr>
        <w:t>采购人可以视情与排位在成交供应商之后第一位的成交候选供应商签订政府采购合同，也可以重新开展采购活动。</w:t>
      </w:r>
    </w:p>
    <w:p w14:paraId="362878E0">
      <w:pPr>
        <w:autoSpaceDE w:val="0"/>
        <w:snapToGrid w:val="0"/>
        <w:spacing w:line="360" w:lineRule="auto"/>
        <w:ind w:firstLine="420"/>
      </w:pPr>
      <w:r>
        <w:rPr>
          <w:rFonts w:hint="eastAsia" w:ascii="宋体" w:hAnsi="宋体" w:cs="宋体"/>
          <w:color w:val="000000"/>
          <w:szCs w:val="21"/>
          <w:lang w:val="zh-CN"/>
        </w:rPr>
        <w:t>16.6 政府采购合同履行中，采购人需追加与合同标的相同的服务的，在不改变合同其他条款的前提下，可以与供应商协商签订补充合同，但所有补充合同的采购金额不得超过原合同采购金额的百分之十。</w:t>
      </w:r>
    </w:p>
    <w:p w14:paraId="7DDC20C3">
      <w:pPr>
        <w:autoSpaceDE w:val="0"/>
        <w:snapToGrid w:val="0"/>
        <w:spacing w:line="360" w:lineRule="auto"/>
        <w:ind w:firstLine="420"/>
      </w:pPr>
      <w:r>
        <w:rPr>
          <w:rFonts w:hint="eastAsia" w:ascii="宋体" w:hAnsi="宋体" w:cs="宋体"/>
          <w:b/>
          <w:bCs/>
          <w:color w:val="000000"/>
          <w:szCs w:val="21"/>
          <w:lang w:val="en-US" w:eastAsia="zh-CN"/>
        </w:rPr>
        <w:t>五</w:t>
      </w:r>
      <w:r>
        <w:rPr>
          <w:rFonts w:hint="eastAsia" w:ascii="宋体" w:hAnsi="宋体" w:cs="宋体"/>
          <w:b/>
          <w:bCs/>
          <w:color w:val="000000"/>
          <w:szCs w:val="21"/>
          <w:lang w:val="zh-CN"/>
        </w:rPr>
        <w:t>、询问、质疑、投诉和诚实信用</w:t>
      </w:r>
    </w:p>
    <w:p w14:paraId="3B61723E">
      <w:pPr>
        <w:autoSpaceDE w:val="0"/>
        <w:snapToGrid w:val="0"/>
        <w:spacing w:line="360" w:lineRule="auto"/>
        <w:ind w:firstLine="420"/>
      </w:pPr>
      <w:r>
        <w:rPr>
          <w:rFonts w:hint="eastAsia" w:ascii="宋体" w:hAnsi="宋体" w:cs="宋体"/>
          <w:b/>
          <w:bCs/>
          <w:color w:val="000000"/>
          <w:szCs w:val="21"/>
          <w:lang w:val="zh-CN"/>
        </w:rPr>
        <w:t>17、询问</w:t>
      </w:r>
    </w:p>
    <w:p w14:paraId="1FE8EB8C">
      <w:pPr>
        <w:autoSpaceDE w:val="0"/>
        <w:snapToGrid w:val="0"/>
        <w:spacing w:line="360" w:lineRule="auto"/>
        <w:ind w:firstLine="420"/>
      </w:pPr>
      <w:r>
        <w:rPr>
          <w:rFonts w:hint="eastAsia" w:ascii="宋体" w:hAnsi="宋体" w:cs="宋体"/>
          <w:color w:val="000000"/>
          <w:szCs w:val="21"/>
          <w:lang w:val="zh-CN"/>
        </w:rPr>
        <w:t>17</w:t>
      </w:r>
      <w:r>
        <w:rPr>
          <w:rFonts w:ascii="宋体" w:hAnsi="宋体" w:cs="宋体"/>
          <w:color w:val="000000"/>
          <w:szCs w:val="21"/>
          <w:lang w:val="zh-CN"/>
        </w:rPr>
        <w:t>.1</w:t>
      </w:r>
      <w:r>
        <w:rPr>
          <w:rFonts w:hint="eastAsia" w:ascii="宋体" w:hAnsi="宋体" w:cs="宋体"/>
          <w:color w:val="000000"/>
          <w:szCs w:val="21"/>
          <w:lang w:val="zh-CN"/>
        </w:rPr>
        <w:t xml:space="preserve"> 供应商对采购活动事项有疑问的，可以向采购代理提出询问，采购代理将在两个工作日内作出答复，但答复的内容不涉及商业秘密</w:t>
      </w:r>
      <w:r>
        <w:rPr>
          <w:rFonts w:hint="eastAsia" w:ascii="宋体" w:hAnsi="宋体" w:cs="宋体"/>
          <w:b/>
          <w:color w:val="000000"/>
          <w:szCs w:val="21"/>
          <w:lang w:val="zh-CN"/>
        </w:rPr>
        <w:t>。</w:t>
      </w:r>
    </w:p>
    <w:p w14:paraId="7E3D0B2B">
      <w:pPr>
        <w:autoSpaceDE w:val="0"/>
        <w:snapToGrid w:val="0"/>
        <w:spacing w:line="360" w:lineRule="auto"/>
        <w:ind w:firstLine="420"/>
      </w:pPr>
      <w:r>
        <w:rPr>
          <w:rFonts w:hint="eastAsia" w:ascii="宋体" w:hAnsi="宋体" w:cs="宋体"/>
          <w:b/>
          <w:color w:val="000000"/>
          <w:szCs w:val="21"/>
          <w:lang w:val="zh-CN"/>
        </w:rPr>
        <w:t>18、质疑</w:t>
      </w:r>
    </w:p>
    <w:p w14:paraId="6118AD86">
      <w:pPr>
        <w:autoSpaceDE w:val="0"/>
        <w:snapToGrid w:val="0"/>
        <w:spacing w:line="360" w:lineRule="auto"/>
        <w:ind w:firstLine="420"/>
      </w:pPr>
      <w:r>
        <w:rPr>
          <w:rFonts w:hint="eastAsia" w:ascii="宋体" w:hAnsi="宋体" w:cs="宋体"/>
          <w:color w:val="000000"/>
          <w:szCs w:val="21"/>
          <w:lang w:val="zh-CN"/>
        </w:rPr>
        <w:t>18</w:t>
      </w:r>
      <w:r>
        <w:rPr>
          <w:rFonts w:ascii="宋体" w:hAnsi="宋体" w:cs="宋体"/>
          <w:color w:val="000000"/>
          <w:szCs w:val="21"/>
          <w:lang w:val="zh-CN"/>
        </w:rPr>
        <w:t>.</w:t>
      </w:r>
      <w:r>
        <w:rPr>
          <w:rFonts w:hint="eastAsia" w:ascii="宋体" w:hAnsi="宋体" w:cs="宋体"/>
          <w:color w:val="000000"/>
          <w:szCs w:val="21"/>
          <w:lang w:val="zh-CN"/>
        </w:rPr>
        <w:t>1 供应商认为采购文件、采购过程和成交结果使自己的合法权益受到损害的，可以在知道或者应当知道其权益受到损害之日起七个工作日内，将质疑文件原件送达 。18.2 质疑文件应包括以下主要内容，并</w:t>
      </w:r>
      <w:r>
        <w:rPr>
          <w:rFonts w:hint="eastAsia" w:ascii="宋体" w:hAnsi="宋体" w:cs="宋体"/>
          <w:color w:val="000000"/>
          <w:szCs w:val="21"/>
        </w:rPr>
        <w:t>按照</w:t>
      </w:r>
      <w:r>
        <w:rPr>
          <w:rFonts w:ascii="宋体" w:hAnsi="宋体" w:cs="宋体"/>
          <w:color w:val="000000"/>
          <w:szCs w:val="21"/>
        </w:rPr>
        <w:t>“</w:t>
      </w:r>
      <w:r>
        <w:rPr>
          <w:rFonts w:hint="eastAsia" w:ascii="宋体" w:hAnsi="宋体" w:cs="宋体"/>
          <w:color w:val="000000"/>
          <w:szCs w:val="21"/>
        </w:rPr>
        <w:t>谁主张、谁举证</w:t>
      </w:r>
      <w:r>
        <w:rPr>
          <w:rFonts w:ascii="宋体" w:hAnsi="宋体" w:cs="宋体"/>
          <w:color w:val="000000"/>
          <w:szCs w:val="21"/>
        </w:rPr>
        <w:t>”</w:t>
      </w:r>
      <w:r>
        <w:rPr>
          <w:rFonts w:hint="eastAsia" w:ascii="宋体" w:hAnsi="宋体" w:cs="宋体"/>
          <w:color w:val="000000"/>
          <w:szCs w:val="21"/>
        </w:rPr>
        <w:t>的原则，附上相关证明材料。否则，采购代理不予受理：（1）质疑项目名称、项目编号、包号、采购公告发布时间、磋商时间；</w:t>
      </w:r>
      <w:r>
        <w:rPr>
          <w:rFonts w:hint="eastAsia" w:ascii="宋体" w:hAnsi="宋体" w:cs="宋体"/>
          <w:color w:val="000000"/>
          <w:szCs w:val="21"/>
          <w:lang w:val="zh-CN"/>
        </w:rPr>
        <w:t>（2）提起质疑的日期、具体的质疑事项及事实根据（具体条款）；（3）认为自己合法权益受到损害或可能受到损害的相关证据材料；（4）质疑供应商名称、地址、邮编、联系人、联系电话</w:t>
      </w:r>
      <w:r>
        <w:rPr>
          <w:rFonts w:hint="eastAsia" w:ascii="宋体" w:hAnsi="宋体" w:cs="宋体"/>
          <w:color w:val="000000"/>
          <w:szCs w:val="21"/>
        </w:rPr>
        <w:t>（包括座机、手机、传真号码等）</w:t>
      </w:r>
      <w:r>
        <w:rPr>
          <w:rFonts w:hint="eastAsia" w:ascii="宋体" w:hAnsi="宋体" w:cs="宋体"/>
          <w:color w:val="000000"/>
          <w:szCs w:val="21"/>
          <w:lang w:val="zh-CN"/>
        </w:rPr>
        <w:t>；（5）质疑文件应当署名，质疑人为自然人的，应当由本人签字并附有效身份证明；质疑人为法人或其他组织的，应当由法定代表人签字并加盖单位公章；（6）供应商委托代理质疑的，应当提交授权委托书，并载明委托代理的具体权限和事项。</w:t>
      </w:r>
    </w:p>
    <w:p w14:paraId="1A697CCF">
      <w:pPr>
        <w:snapToGrid w:val="0"/>
        <w:spacing w:line="360" w:lineRule="auto"/>
        <w:ind w:firstLine="420"/>
      </w:pPr>
      <w:r>
        <w:rPr>
          <w:rFonts w:hint="eastAsia" w:ascii="宋体" w:hAnsi="宋体" w:cs="宋体"/>
          <w:color w:val="000000"/>
          <w:szCs w:val="21"/>
          <w:lang w:val="zh-CN"/>
        </w:rPr>
        <w:t>18.3 质疑</w:t>
      </w:r>
      <w:r>
        <w:rPr>
          <w:rFonts w:hint="eastAsia" w:ascii="宋体" w:hAnsi="宋体" w:cs="宋体"/>
          <w:color w:val="000000"/>
          <w:szCs w:val="21"/>
        </w:rPr>
        <w:t>供应商是指直接参加本项目采购活动的供应商；对采购文件提出质疑的，应自供应商获得采购文件之日起计算，且应当在提交响应截止之日前提出；对采购过程提出质疑的，自采购程序环节结束之日起计算；对采购结果提出质疑的，自采购结果公告之日起计算。</w:t>
      </w:r>
    </w:p>
    <w:p w14:paraId="15A7F3EE">
      <w:pPr>
        <w:autoSpaceDE w:val="0"/>
        <w:snapToGrid w:val="0"/>
        <w:spacing w:line="360" w:lineRule="auto"/>
        <w:ind w:firstLine="420"/>
      </w:pPr>
      <w:r>
        <w:rPr>
          <w:rFonts w:hint="eastAsia" w:ascii="宋体" w:hAnsi="宋体" w:cs="宋体"/>
          <w:color w:val="000000"/>
          <w:szCs w:val="21"/>
        </w:rPr>
        <w:t xml:space="preserve">18.4 </w:t>
      </w:r>
      <w:r>
        <w:rPr>
          <w:rFonts w:hint="eastAsia" w:ascii="宋体" w:hAnsi="宋体" w:cs="宋体"/>
          <w:color w:val="000000"/>
          <w:szCs w:val="21"/>
          <w:lang w:val="zh-CN"/>
        </w:rPr>
        <w:t>采购代理</w:t>
      </w:r>
      <w:r>
        <w:rPr>
          <w:rFonts w:hint="eastAsia" w:ascii="宋体" w:hAnsi="宋体" w:cs="宋体"/>
          <w:color w:val="000000"/>
          <w:szCs w:val="21"/>
        </w:rPr>
        <w:t>在收到供应商的书面质疑后将及时组织调查核实，在</w:t>
      </w:r>
      <w:r>
        <w:rPr>
          <w:rFonts w:hint="eastAsia" w:ascii="宋体" w:hAnsi="宋体" w:cs="宋体"/>
          <w:color w:val="000000"/>
          <w:szCs w:val="21"/>
          <w:lang w:val="zh-CN"/>
        </w:rPr>
        <w:t>七个工作日内作出答复，并以书面通知质疑供应商和其他有关供应商，答复的内容不涉及商业秘密。采购代理</w:t>
      </w:r>
      <w:r>
        <w:rPr>
          <w:rFonts w:hint="eastAsia" w:ascii="宋体" w:hAnsi="宋体" w:cs="宋体"/>
          <w:color w:val="000000"/>
          <w:szCs w:val="21"/>
        </w:rPr>
        <w:t>遵循“谁</w:t>
      </w:r>
      <w:r>
        <w:rPr>
          <w:rFonts w:ascii="宋体" w:hAnsi="宋体" w:cs="宋体"/>
          <w:color w:val="000000"/>
          <w:szCs w:val="21"/>
        </w:rPr>
        <w:t>过错</w:t>
      </w:r>
      <w:r>
        <w:rPr>
          <w:rFonts w:hint="eastAsia" w:ascii="宋体" w:hAnsi="宋体" w:cs="宋体"/>
          <w:color w:val="000000"/>
          <w:szCs w:val="21"/>
        </w:rPr>
        <w:t>谁负担”的</w:t>
      </w:r>
      <w:r>
        <w:rPr>
          <w:rFonts w:ascii="宋体" w:hAnsi="宋体" w:cs="宋体"/>
          <w:color w:val="000000"/>
          <w:szCs w:val="21"/>
        </w:rPr>
        <w:t>原则</w:t>
      </w:r>
      <w:r>
        <w:rPr>
          <w:rFonts w:hint="eastAsia" w:ascii="宋体" w:hAnsi="宋体" w:cs="宋体"/>
          <w:color w:val="000000"/>
          <w:szCs w:val="21"/>
        </w:rPr>
        <w:t>，有过错的一方承担调查论证费用。</w:t>
      </w:r>
    </w:p>
    <w:p w14:paraId="23BF77EA">
      <w:pPr>
        <w:autoSpaceDE w:val="0"/>
        <w:snapToGrid w:val="0"/>
        <w:spacing w:line="360" w:lineRule="auto"/>
        <w:ind w:firstLine="420"/>
      </w:pPr>
      <w:r>
        <w:rPr>
          <w:rFonts w:hint="eastAsia" w:ascii="宋体" w:hAnsi="宋体" w:cs="宋体"/>
          <w:b/>
          <w:bCs/>
          <w:color w:val="000000"/>
          <w:szCs w:val="21"/>
          <w:lang w:val="zh-CN"/>
        </w:rPr>
        <w:t>19、</w:t>
      </w:r>
      <w:r>
        <w:rPr>
          <w:rFonts w:hint="eastAsia" w:ascii="宋体" w:hAnsi="宋体" w:cs="宋体"/>
          <w:b/>
          <w:bCs/>
          <w:color w:val="000000"/>
          <w:szCs w:val="21"/>
        </w:rPr>
        <w:t>投诉</w:t>
      </w:r>
    </w:p>
    <w:p w14:paraId="4501BDFF">
      <w:pPr>
        <w:autoSpaceDE w:val="0"/>
        <w:snapToGrid w:val="0"/>
        <w:spacing w:line="360" w:lineRule="auto"/>
        <w:ind w:firstLine="420"/>
      </w:pPr>
      <w:r>
        <w:rPr>
          <w:rFonts w:hint="eastAsia" w:ascii="宋体" w:hAnsi="宋体" w:cs="宋体"/>
          <w:color w:val="000000"/>
          <w:szCs w:val="21"/>
          <w:lang w:val="zh-CN"/>
        </w:rPr>
        <w:t>19.1</w:t>
      </w:r>
      <w:r>
        <w:rPr>
          <w:rFonts w:ascii="宋体" w:hAnsi="宋体" w:cs="宋体"/>
          <w:color w:val="000000"/>
          <w:szCs w:val="21"/>
          <w:lang w:val="zh-CN"/>
        </w:rPr>
        <w:t xml:space="preserve"> </w:t>
      </w:r>
      <w:r>
        <w:rPr>
          <w:rFonts w:hint="eastAsia" w:ascii="宋体" w:hAnsi="宋体" w:cs="宋体"/>
          <w:color w:val="000000"/>
          <w:szCs w:val="21"/>
          <w:lang w:val="zh-CN"/>
        </w:rPr>
        <w:t>质疑供应商对采购代理的答复不满意，或采购代理未在规定的时间内作出答复的，可以在答复期满后十五个工作日内向同级监管部门投诉。</w:t>
      </w:r>
    </w:p>
    <w:p w14:paraId="5A265B02">
      <w:pPr>
        <w:autoSpaceDE w:val="0"/>
        <w:snapToGrid w:val="0"/>
        <w:spacing w:line="360" w:lineRule="auto"/>
        <w:ind w:firstLine="420"/>
      </w:pPr>
      <w:r>
        <w:rPr>
          <w:rFonts w:hint="eastAsia" w:ascii="宋体" w:hAnsi="宋体" w:cs="宋体"/>
          <w:b/>
          <w:bCs/>
          <w:color w:val="000000"/>
          <w:szCs w:val="21"/>
          <w:lang w:val="zh-CN"/>
        </w:rPr>
        <w:t>20、诚实信用</w:t>
      </w:r>
    </w:p>
    <w:p w14:paraId="67E18237">
      <w:pPr>
        <w:autoSpaceDE w:val="0"/>
        <w:snapToGrid w:val="0"/>
        <w:spacing w:line="360" w:lineRule="auto"/>
        <w:ind w:firstLine="420"/>
        <w:rPr>
          <w:rFonts w:hint="eastAsia" w:ascii="宋体" w:hAnsi="宋体" w:cs="宋体"/>
          <w:color w:val="000000"/>
          <w:szCs w:val="21"/>
          <w:lang w:val="zh-CN"/>
        </w:rPr>
      </w:pPr>
      <w:r>
        <w:rPr>
          <w:rFonts w:hint="eastAsia" w:ascii="宋体" w:hAnsi="宋体" w:cs="宋体"/>
          <w:color w:val="000000"/>
          <w:szCs w:val="21"/>
          <w:lang w:val="zh-CN"/>
        </w:rPr>
        <w:t>20</w:t>
      </w:r>
      <w:r>
        <w:rPr>
          <w:rFonts w:ascii="宋体" w:hAnsi="宋体" w:cs="宋体"/>
          <w:color w:val="000000"/>
          <w:szCs w:val="21"/>
          <w:lang w:val="zh-CN"/>
        </w:rPr>
        <w:t>.1</w:t>
      </w:r>
      <w:r>
        <w:rPr>
          <w:rFonts w:hint="eastAsia" w:ascii="宋体" w:hAnsi="宋体" w:cs="宋体"/>
          <w:color w:val="000000"/>
          <w:szCs w:val="21"/>
          <w:lang w:val="zh-CN"/>
        </w:rPr>
        <w:t xml:space="preserve"> 供应商之间不得相互串通报价，不得妨碍其他供应商的公平竞争，不得损害采购人和其他供应商的合法权益。20.2 供应商不得以向采购代理工作人员、磋商小组成员行贿或者采取其他不正当手段谋取成交。经查实供应商有此行为的，</w:t>
      </w:r>
      <w:r>
        <w:rPr>
          <w:rFonts w:ascii="宋体" w:hAnsi="宋体" w:cs="宋体"/>
          <w:color w:val="000000"/>
          <w:szCs w:val="21"/>
        </w:rPr>
        <w:t>政府采购管理部门将供应商列入不良行为记录名单，按照《</w:t>
      </w:r>
      <w:r>
        <w:rPr>
          <w:rFonts w:hint="eastAsia" w:ascii="宋体" w:hAnsi="宋体" w:cs="宋体"/>
          <w:color w:val="000000"/>
          <w:szCs w:val="21"/>
          <w:shd w:val="clear" w:color="auto" w:fill="FFFFFF"/>
        </w:rPr>
        <w:t>中华人民共和国政府采购法</w:t>
      </w:r>
      <w:r>
        <w:rPr>
          <w:rFonts w:ascii="宋体" w:hAnsi="宋体" w:cs="宋体"/>
          <w:color w:val="000000"/>
          <w:szCs w:val="21"/>
        </w:rPr>
        <w:t>》有关规定处理。</w:t>
      </w:r>
      <w:r>
        <w:rPr>
          <w:rFonts w:hint="eastAsia" w:ascii="宋体" w:hAnsi="宋体" w:cs="宋体"/>
          <w:color w:val="000000"/>
          <w:szCs w:val="21"/>
          <w:lang w:val="zh-CN"/>
        </w:rPr>
        <w:t>20.3 供应商不得虚假质疑和恶意质疑，并对质疑内容的真实性承担责任。供应商或者其他利害关系人通过捏造事实、伪造证明材料等方式提出异议或投诉，阻碍政府采购活动正常进行的，属于严重不良行为，采购代理将提请财政部门将其列入不良行为记录名单，并依法予以处罚。</w:t>
      </w:r>
    </w:p>
    <w:p w14:paraId="6F82DA5E">
      <w:pPr>
        <w:autoSpaceDE w:val="0"/>
        <w:snapToGrid w:val="0"/>
        <w:spacing w:line="360" w:lineRule="auto"/>
        <w:ind w:firstLine="420"/>
        <w:rPr>
          <w:rFonts w:hint="eastAsia" w:ascii="宋体" w:hAnsi="宋体" w:cs="宋体"/>
          <w:color w:val="000000"/>
          <w:szCs w:val="21"/>
          <w:lang w:val="zh-CN"/>
        </w:rPr>
      </w:pPr>
      <w:r>
        <w:rPr>
          <w:rFonts w:hint="eastAsia" w:ascii="宋体" w:hAnsi="宋体" w:cs="宋体"/>
          <w:color w:val="000000"/>
          <w:szCs w:val="21"/>
          <w:lang w:val="zh-CN"/>
        </w:rPr>
        <w:t>20.4 供应商不得虚假承诺，否则，按照提供虚假材料谋取成交处理。</w:t>
      </w:r>
    </w:p>
    <w:p w14:paraId="2B72F701">
      <w:pPr>
        <w:autoSpaceDE w:val="0"/>
        <w:snapToGrid w:val="0"/>
        <w:spacing w:line="360" w:lineRule="auto"/>
        <w:ind w:firstLine="420"/>
        <w:rPr>
          <w:rFonts w:hint="eastAsia" w:ascii="宋体" w:hAnsi="宋体" w:cs="宋体"/>
          <w:color w:val="000000"/>
          <w:szCs w:val="21"/>
          <w:lang w:val="zh-CN"/>
        </w:rPr>
      </w:pPr>
      <w:r>
        <w:rPr>
          <w:rFonts w:hint="eastAsia" w:ascii="宋体" w:hAnsi="宋体" w:cs="宋体"/>
          <w:color w:val="000000"/>
          <w:szCs w:val="21"/>
          <w:lang w:val="zh-CN"/>
        </w:rPr>
        <w:t>20.5 供应商应自觉遵守磋商、评审纪律，扰乱磋商、评审现场秩序的，属于失信行为，根据《江苏省政府采购供应商监督管理暂行办法》，失信行为将被记入供应商诚信档案。</w:t>
      </w:r>
    </w:p>
    <w:p w14:paraId="3E746FC7">
      <w:pPr>
        <w:pageBreakBefore/>
        <w:snapToGrid w:val="0"/>
        <w:spacing w:line="360" w:lineRule="auto"/>
        <w:ind w:firstLine="480"/>
        <w:jc w:val="center"/>
        <w:rPr>
          <w:rFonts w:hint="eastAsia" w:ascii="黑体" w:hAnsi="黑体" w:eastAsia="黑体"/>
          <w:b/>
          <w:bCs/>
          <w:color w:val="000000"/>
          <w:sz w:val="36"/>
          <w:szCs w:val="36"/>
          <w:lang w:val="zh-CN"/>
        </w:rPr>
      </w:pPr>
      <w:bookmarkStart w:id="1" w:name="_Hlk18490018"/>
      <w:r>
        <w:rPr>
          <w:rFonts w:hint="eastAsia" w:ascii="黑体" w:hAnsi="黑体" w:eastAsia="黑体"/>
          <w:b/>
          <w:bCs/>
          <w:color w:val="000000"/>
          <w:sz w:val="36"/>
          <w:szCs w:val="36"/>
          <w:lang w:val="zh-CN"/>
        </w:rPr>
        <w:t>第三章  评标标准</w:t>
      </w:r>
    </w:p>
    <w:p w14:paraId="063A26F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本项目评分总分值为100分。</w:t>
      </w:r>
    </w:p>
    <w:p w14:paraId="7AB1768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计分标准：按四舍五入取至小数点后二位</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8"/>
        <w:gridCol w:w="1405"/>
        <w:gridCol w:w="645"/>
        <w:gridCol w:w="6319"/>
      </w:tblGrid>
      <w:tr w14:paraId="157C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blHeader/>
        </w:trPr>
        <w:tc>
          <w:tcPr>
            <w:tcW w:w="339" w:type="pct"/>
            <w:noWrap w:val="0"/>
            <w:tcMar>
              <w:top w:w="12" w:type="dxa"/>
              <w:left w:w="12" w:type="dxa"/>
              <w:right w:w="12" w:type="dxa"/>
            </w:tcMar>
            <w:vAlign w:val="center"/>
          </w:tcPr>
          <w:p w14:paraId="02EFA9AB">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序号</w:t>
            </w:r>
          </w:p>
        </w:tc>
        <w:tc>
          <w:tcPr>
            <w:tcW w:w="781" w:type="pct"/>
            <w:noWrap w:val="0"/>
            <w:tcMar>
              <w:top w:w="12" w:type="dxa"/>
              <w:left w:w="12" w:type="dxa"/>
              <w:right w:w="12" w:type="dxa"/>
            </w:tcMar>
            <w:vAlign w:val="center"/>
          </w:tcPr>
          <w:p w14:paraId="21B32465">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评审内容</w:t>
            </w:r>
          </w:p>
        </w:tc>
        <w:tc>
          <w:tcPr>
            <w:tcW w:w="359" w:type="pct"/>
            <w:noWrap w:val="0"/>
            <w:tcMar>
              <w:top w:w="12" w:type="dxa"/>
              <w:left w:w="12" w:type="dxa"/>
              <w:right w:w="12" w:type="dxa"/>
            </w:tcMar>
            <w:vAlign w:val="center"/>
          </w:tcPr>
          <w:p w14:paraId="4AE1F0AB">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分值</w:t>
            </w:r>
          </w:p>
        </w:tc>
        <w:tc>
          <w:tcPr>
            <w:tcW w:w="3518" w:type="pct"/>
            <w:noWrap w:val="0"/>
            <w:tcMar>
              <w:top w:w="12" w:type="dxa"/>
              <w:left w:w="12" w:type="dxa"/>
              <w:right w:w="12" w:type="dxa"/>
            </w:tcMar>
            <w:vAlign w:val="center"/>
          </w:tcPr>
          <w:p w14:paraId="528C9841">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评分标准</w:t>
            </w:r>
          </w:p>
        </w:tc>
      </w:tr>
      <w:tr w14:paraId="2030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trPr>
        <w:tc>
          <w:tcPr>
            <w:tcW w:w="608" w:type="dxa"/>
            <w:noWrap w:val="0"/>
            <w:tcMar>
              <w:top w:w="12" w:type="dxa"/>
              <w:left w:w="12" w:type="dxa"/>
              <w:right w:w="12" w:type="dxa"/>
            </w:tcMar>
            <w:vAlign w:val="center"/>
          </w:tcPr>
          <w:p w14:paraId="6A8015EA">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1405" w:type="dxa"/>
            <w:noWrap w:val="0"/>
            <w:tcMar>
              <w:top w:w="12" w:type="dxa"/>
              <w:left w:w="12" w:type="dxa"/>
              <w:right w:w="12" w:type="dxa"/>
            </w:tcMar>
            <w:vAlign w:val="center"/>
          </w:tcPr>
          <w:p w14:paraId="3CAE4987">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投标报价</w:t>
            </w:r>
          </w:p>
        </w:tc>
        <w:tc>
          <w:tcPr>
            <w:tcW w:w="645" w:type="dxa"/>
            <w:noWrap/>
            <w:tcMar>
              <w:top w:w="12" w:type="dxa"/>
              <w:left w:w="12" w:type="dxa"/>
              <w:right w:w="12" w:type="dxa"/>
            </w:tcMar>
            <w:vAlign w:val="center"/>
          </w:tcPr>
          <w:p w14:paraId="6E3B8066">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p>
        </w:tc>
        <w:tc>
          <w:tcPr>
            <w:tcW w:w="6319" w:type="dxa"/>
            <w:noWrap w:val="0"/>
            <w:tcMar>
              <w:top w:w="12" w:type="dxa"/>
              <w:left w:w="12" w:type="dxa"/>
              <w:right w:w="12" w:type="dxa"/>
            </w:tcMar>
            <w:vAlign w:val="center"/>
          </w:tcPr>
          <w:p w14:paraId="7464EDC7">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满足招标文件要求且投标价格最低的投标报价为评标基准价，其价格分为10分。其他投标人的价格分统一按照下列公式计算：投标报价得分=（评标基准价/投标报价*10）。</w:t>
            </w:r>
          </w:p>
        </w:tc>
      </w:tr>
      <w:tr w14:paraId="5606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trPr>
        <w:tc>
          <w:tcPr>
            <w:tcW w:w="608" w:type="dxa"/>
            <w:noWrap w:val="0"/>
            <w:tcMar>
              <w:top w:w="12" w:type="dxa"/>
              <w:left w:w="12" w:type="dxa"/>
              <w:right w:w="12" w:type="dxa"/>
            </w:tcMar>
            <w:vAlign w:val="center"/>
          </w:tcPr>
          <w:p w14:paraId="0EF637EF">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1405" w:type="dxa"/>
            <w:noWrap w:val="0"/>
            <w:tcMar>
              <w:top w:w="12" w:type="dxa"/>
              <w:left w:w="12" w:type="dxa"/>
              <w:right w:w="12" w:type="dxa"/>
            </w:tcMar>
            <w:vAlign w:val="center"/>
          </w:tcPr>
          <w:p w14:paraId="4C5AB266">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承担监督抽查任务经历</w:t>
            </w:r>
          </w:p>
        </w:tc>
        <w:tc>
          <w:tcPr>
            <w:tcW w:w="645" w:type="dxa"/>
            <w:noWrap/>
            <w:tcMar>
              <w:top w:w="12" w:type="dxa"/>
              <w:left w:w="12" w:type="dxa"/>
              <w:right w:w="12" w:type="dxa"/>
            </w:tcMar>
            <w:vAlign w:val="center"/>
          </w:tcPr>
          <w:p w14:paraId="61681BBF">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14</w:t>
            </w:r>
          </w:p>
        </w:tc>
        <w:tc>
          <w:tcPr>
            <w:tcW w:w="6319" w:type="dxa"/>
            <w:noWrap w:val="0"/>
            <w:tcMar>
              <w:top w:w="12" w:type="dxa"/>
              <w:left w:w="12" w:type="dxa"/>
              <w:right w:w="12" w:type="dxa"/>
            </w:tcMar>
            <w:vAlign w:val="center"/>
          </w:tcPr>
          <w:p w14:paraId="162E4855">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left"/>
              <w:textAlignment w:val="center"/>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近3年（202</w:t>
            </w:r>
            <w:r>
              <w:rPr>
                <w:rFonts w:hint="eastAsia" w:ascii="宋体" w:hAnsi="宋体" w:cs="宋体"/>
                <w:b w:val="0"/>
                <w:bCs/>
                <w:color w:val="000000"/>
                <w:sz w:val="21"/>
                <w:szCs w:val="21"/>
                <w:highlight w:val="none"/>
                <w:lang w:val="en-US" w:eastAsia="zh-CN"/>
              </w:rPr>
              <w:t>3</w:t>
            </w:r>
            <w:r>
              <w:rPr>
                <w:rFonts w:hint="eastAsia" w:ascii="宋体" w:hAnsi="宋体" w:eastAsia="宋体" w:cs="宋体"/>
                <w:b w:val="0"/>
                <w:bCs/>
                <w:color w:val="000000"/>
                <w:sz w:val="21"/>
                <w:szCs w:val="21"/>
                <w:highlight w:val="none"/>
              </w:rPr>
              <w:t>年1月1日起至</w:t>
            </w:r>
            <w:r>
              <w:rPr>
                <w:rFonts w:hint="eastAsia" w:ascii="宋体" w:hAnsi="宋体" w:eastAsia="宋体" w:cs="宋体"/>
                <w:b w:val="0"/>
                <w:bCs/>
                <w:color w:val="000000"/>
                <w:sz w:val="21"/>
                <w:szCs w:val="21"/>
                <w:highlight w:val="none"/>
                <w:lang w:eastAsia="zh-CN"/>
              </w:rPr>
              <w:t>今</w:t>
            </w:r>
            <w:r>
              <w:rPr>
                <w:rFonts w:hint="eastAsia" w:ascii="宋体" w:hAnsi="宋体" w:eastAsia="宋体" w:cs="宋体"/>
                <w:b w:val="0"/>
                <w:bCs/>
                <w:color w:val="000000"/>
                <w:sz w:val="21"/>
                <w:szCs w:val="21"/>
                <w:highlight w:val="none"/>
              </w:rPr>
              <w:t>）承担过所</w:t>
            </w:r>
            <w:r>
              <w:rPr>
                <w:rFonts w:hint="eastAsia" w:ascii="宋体" w:hAnsi="宋体" w:eastAsia="宋体" w:cs="宋体"/>
                <w:b w:val="0"/>
                <w:bCs/>
                <w:color w:val="000000"/>
                <w:sz w:val="21"/>
                <w:szCs w:val="21"/>
                <w:highlight w:val="none"/>
                <w:lang w:val="en-US" w:eastAsia="zh-CN"/>
              </w:rPr>
              <w:t>投</w:t>
            </w:r>
            <w:r>
              <w:rPr>
                <w:rFonts w:hint="eastAsia" w:ascii="宋体" w:hAnsi="宋体" w:cs="宋体"/>
                <w:bCs/>
                <w:color w:val="auto"/>
                <w:sz w:val="21"/>
                <w:szCs w:val="21"/>
                <w:highlight w:val="none"/>
              </w:rPr>
              <w:t>标段</w:t>
            </w:r>
            <w:r>
              <w:rPr>
                <w:rFonts w:hint="eastAsia" w:ascii="宋体" w:hAnsi="宋体" w:eastAsia="宋体" w:cs="宋体"/>
                <w:b w:val="0"/>
                <w:bCs/>
                <w:color w:val="000000"/>
                <w:sz w:val="21"/>
                <w:szCs w:val="21"/>
                <w:highlight w:val="none"/>
              </w:rPr>
              <w:t>产品质量监督抽查任务的经历，每提供</w:t>
            </w:r>
            <w:r>
              <w:rPr>
                <w:rFonts w:hint="eastAsia" w:ascii="宋体" w:hAnsi="宋体" w:eastAsia="宋体" w:cs="宋体"/>
                <w:b w:val="0"/>
                <w:bCs/>
                <w:color w:val="000000"/>
                <w:sz w:val="21"/>
                <w:szCs w:val="21"/>
                <w:highlight w:val="none"/>
                <w:lang w:eastAsia="zh-CN"/>
              </w:rPr>
              <w:t>一</w:t>
            </w:r>
            <w:r>
              <w:rPr>
                <w:rFonts w:hint="eastAsia" w:ascii="宋体" w:hAnsi="宋体" w:eastAsia="宋体" w:cs="宋体"/>
                <w:b w:val="0"/>
                <w:bCs/>
                <w:color w:val="000000"/>
                <w:sz w:val="21"/>
                <w:szCs w:val="21"/>
                <w:highlight w:val="none"/>
              </w:rPr>
              <w:t>个得</w:t>
            </w:r>
            <w:r>
              <w:rPr>
                <w:rFonts w:hint="eastAsia" w:ascii="宋体" w:hAnsi="宋体" w:eastAsia="宋体" w:cs="宋体"/>
                <w:b w:val="0"/>
                <w:bCs/>
                <w:color w:val="000000"/>
                <w:sz w:val="21"/>
                <w:szCs w:val="21"/>
                <w:highlight w:val="none"/>
                <w:lang w:val="en-US" w:eastAsia="zh-CN"/>
              </w:rPr>
              <w:t>2</w:t>
            </w:r>
            <w:r>
              <w:rPr>
                <w:rFonts w:hint="eastAsia" w:ascii="宋体" w:hAnsi="宋体" w:eastAsia="宋体" w:cs="宋体"/>
                <w:b w:val="0"/>
                <w:bCs/>
                <w:color w:val="000000"/>
                <w:sz w:val="21"/>
                <w:szCs w:val="21"/>
                <w:highlight w:val="none"/>
              </w:rPr>
              <w:t>分，本项最高得</w:t>
            </w:r>
            <w:r>
              <w:rPr>
                <w:rFonts w:hint="eastAsia" w:ascii="宋体" w:hAnsi="宋体" w:eastAsia="宋体" w:cs="宋体"/>
                <w:b w:val="0"/>
                <w:bCs/>
                <w:color w:val="000000"/>
                <w:sz w:val="21"/>
                <w:szCs w:val="21"/>
                <w:highlight w:val="none"/>
                <w:lang w:val="en-US" w:eastAsia="zh-CN"/>
              </w:rPr>
              <w:t>14</w:t>
            </w:r>
            <w:r>
              <w:rPr>
                <w:rFonts w:hint="eastAsia" w:ascii="宋体" w:hAnsi="宋体" w:eastAsia="宋体" w:cs="宋体"/>
                <w:b w:val="0"/>
                <w:bCs/>
                <w:color w:val="000000"/>
                <w:sz w:val="21"/>
                <w:szCs w:val="21"/>
                <w:highlight w:val="none"/>
              </w:rPr>
              <w:t>分。</w:t>
            </w:r>
          </w:p>
          <w:p w14:paraId="66B33B00">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注：提供任务委托书</w:t>
            </w:r>
            <w:r>
              <w:rPr>
                <w:rFonts w:hint="eastAsia" w:ascii="宋体" w:hAnsi="宋体" w:cs="宋体"/>
                <w:color w:val="auto"/>
                <w:kern w:val="0"/>
                <w:sz w:val="21"/>
                <w:szCs w:val="21"/>
                <w:highlight w:val="none"/>
                <w:lang w:val="en-US" w:eastAsia="zh-CN"/>
              </w:rPr>
              <w:t>或</w:t>
            </w:r>
            <w:r>
              <w:rPr>
                <w:rFonts w:hint="eastAsia" w:ascii="宋体" w:hAnsi="宋体" w:eastAsia="宋体" w:cs="宋体"/>
                <w:color w:val="auto"/>
                <w:kern w:val="0"/>
                <w:sz w:val="21"/>
                <w:szCs w:val="21"/>
                <w:highlight w:val="none"/>
              </w:rPr>
              <w:t>合同或中标通知书等相关证明材料扫描件，不提供或提供证明材料不符合要求或证明材料不清晰、难以辨认的不得分。</w:t>
            </w:r>
          </w:p>
        </w:tc>
      </w:tr>
      <w:tr w14:paraId="1A61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608" w:type="dxa"/>
            <w:noWrap w:val="0"/>
            <w:tcMar>
              <w:top w:w="12" w:type="dxa"/>
              <w:left w:w="12" w:type="dxa"/>
              <w:right w:w="12" w:type="dxa"/>
            </w:tcMar>
            <w:vAlign w:val="center"/>
          </w:tcPr>
          <w:p w14:paraId="296F769C">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1405" w:type="dxa"/>
            <w:noWrap w:val="0"/>
            <w:tcMar>
              <w:top w:w="12" w:type="dxa"/>
              <w:left w:w="12" w:type="dxa"/>
              <w:right w:w="12" w:type="dxa"/>
            </w:tcMar>
            <w:vAlign w:val="center"/>
          </w:tcPr>
          <w:p w14:paraId="7FC8F3EA">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承担过标准制</w:t>
            </w:r>
            <w:r>
              <w:rPr>
                <w:rFonts w:hint="eastAsia" w:ascii="宋体" w:hAnsi="宋体" w:eastAsia="宋体" w:cs="宋体"/>
                <w:color w:val="auto"/>
                <w:sz w:val="21"/>
                <w:szCs w:val="21"/>
                <w:highlight w:val="none"/>
                <w:lang w:val="en-US" w:eastAsia="zh-CN"/>
              </w:rPr>
              <w:t>订</w:t>
            </w:r>
            <w:r>
              <w:rPr>
                <w:rFonts w:hint="eastAsia" w:ascii="宋体" w:hAnsi="宋体" w:eastAsia="宋体" w:cs="宋体"/>
                <w:color w:val="auto"/>
                <w:sz w:val="21"/>
                <w:szCs w:val="21"/>
                <w:highlight w:val="none"/>
              </w:rPr>
              <w:t>修订</w:t>
            </w:r>
          </w:p>
        </w:tc>
        <w:tc>
          <w:tcPr>
            <w:tcW w:w="645" w:type="dxa"/>
            <w:noWrap/>
            <w:tcMar>
              <w:top w:w="12" w:type="dxa"/>
              <w:left w:w="12" w:type="dxa"/>
              <w:right w:w="12" w:type="dxa"/>
            </w:tcMar>
            <w:vAlign w:val="center"/>
          </w:tcPr>
          <w:p w14:paraId="246B3758">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8</w:t>
            </w:r>
          </w:p>
        </w:tc>
        <w:tc>
          <w:tcPr>
            <w:tcW w:w="6319" w:type="dxa"/>
            <w:noWrap w:val="0"/>
            <w:tcMar>
              <w:top w:w="12" w:type="dxa"/>
              <w:left w:w="12" w:type="dxa"/>
              <w:right w:w="12" w:type="dxa"/>
            </w:tcMar>
            <w:vAlign w:val="top"/>
          </w:tcPr>
          <w:p w14:paraId="6B68F3A5">
            <w:pPr>
              <w:keepNext w:val="0"/>
              <w:keepLines w:val="0"/>
              <w:pageBreakBefore w:val="0"/>
              <w:kinsoku/>
              <w:wordWrap/>
              <w:overflowPunct/>
              <w:topLinePunct w:val="0"/>
              <w:autoSpaceDE/>
              <w:autoSpaceDN/>
              <w:bidi w:val="0"/>
              <w:adjustRightInd/>
              <w:snapToGrid/>
              <w:spacing w:line="480" w:lineRule="auto"/>
              <w:rPr>
                <w:rFonts w:ascii="宋体" w:hAnsi="宋体" w:cs="宋体"/>
                <w:bCs/>
                <w:color w:val="auto"/>
                <w:sz w:val="21"/>
                <w:szCs w:val="21"/>
                <w:highlight w:val="none"/>
              </w:rPr>
            </w:pPr>
            <w:r>
              <w:rPr>
                <w:rFonts w:hint="eastAsia" w:ascii="宋体" w:hAnsi="宋体" w:cs="宋体"/>
                <w:bCs/>
                <w:color w:val="auto"/>
                <w:sz w:val="21"/>
                <w:szCs w:val="21"/>
                <w:highlight w:val="none"/>
              </w:rPr>
              <w:t>参与过所投标段产品现行有效的国家、行业标准制（修）订（已发布），</w:t>
            </w:r>
            <w:r>
              <w:rPr>
                <w:rFonts w:hint="eastAsia" w:ascii="宋体" w:hAnsi="宋体" w:eastAsia="宋体" w:cs="宋体"/>
                <w:b w:val="0"/>
                <w:bCs/>
                <w:color w:val="000000"/>
                <w:sz w:val="21"/>
                <w:szCs w:val="21"/>
                <w:highlight w:val="none"/>
              </w:rPr>
              <w:t>每提供</w:t>
            </w:r>
            <w:r>
              <w:rPr>
                <w:rFonts w:hint="eastAsia" w:ascii="宋体" w:hAnsi="宋体" w:eastAsia="宋体" w:cs="宋体"/>
                <w:b w:val="0"/>
                <w:bCs/>
                <w:color w:val="000000"/>
                <w:sz w:val="21"/>
                <w:szCs w:val="21"/>
                <w:highlight w:val="none"/>
                <w:lang w:eastAsia="zh-CN"/>
              </w:rPr>
              <w:t>一</w:t>
            </w:r>
            <w:r>
              <w:rPr>
                <w:rFonts w:hint="eastAsia" w:ascii="宋体" w:hAnsi="宋体" w:eastAsia="宋体" w:cs="宋体"/>
                <w:b w:val="0"/>
                <w:bCs/>
                <w:color w:val="000000"/>
                <w:sz w:val="21"/>
                <w:szCs w:val="21"/>
                <w:highlight w:val="none"/>
              </w:rPr>
              <w:t>个</w:t>
            </w:r>
            <w:r>
              <w:rPr>
                <w:rFonts w:hint="eastAsia" w:ascii="宋体" w:hAnsi="宋体" w:cs="宋体"/>
                <w:bCs/>
                <w:color w:val="auto"/>
                <w:sz w:val="21"/>
                <w:szCs w:val="21"/>
                <w:highlight w:val="none"/>
              </w:rPr>
              <w:t>得</w:t>
            </w:r>
            <w:r>
              <w:rPr>
                <w:rFonts w:hint="eastAsia" w:ascii="宋体" w:hAnsi="宋体" w:cs="宋体"/>
                <w:bCs/>
                <w:color w:val="auto"/>
                <w:sz w:val="21"/>
                <w:szCs w:val="21"/>
                <w:highlight w:val="none"/>
                <w:lang w:val="en-US" w:eastAsia="zh-CN"/>
              </w:rPr>
              <w:t>2</w:t>
            </w:r>
            <w:r>
              <w:rPr>
                <w:rFonts w:hint="eastAsia" w:ascii="宋体" w:hAnsi="宋体" w:cs="宋体"/>
                <w:bCs/>
                <w:color w:val="auto"/>
                <w:sz w:val="21"/>
                <w:szCs w:val="21"/>
                <w:highlight w:val="none"/>
              </w:rPr>
              <w:t>分，</w:t>
            </w:r>
            <w:r>
              <w:rPr>
                <w:rFonts w:hint="eastAsia" w:ascii="宋体" w:hAnsi="宋体" w:cs="宋体"/>
                <w:b w:val="0"/>
                <w:bCs w:val="0"/>
                <w:color w:val="auto"/>
                <w:kern w:val="0"/>
                <w:sz w:val="21"/>
                <w:szCs w:val="21"/>
                <w:highlight w:val="none"/>
                <w:lang w:val="en-US" w:eastAsia="zh-CN"/>
              </w:rPr>
              <w:t>本项</w:t>
            </w:r>
            <w:r>
              <w:rPr>
                <w:rFonts w:hint="eastAsia" w:ascii="宋体" w:hAnsi="宋体" w:cs="宋体"/>
                <w:bCs/>
                <w:color w:val="auto"/>
                <w:sz w:val="21"/>
                <w:szCs w:val="21"/>
                <w:highlight w:val="none"/>
              </w:rPr>
              <w:t>最高得</w:t>
            </w:r>
            <w:r>
              <w:rPr>
                <w:rFonts w:hint="eastAsia" w:ascii="宋体" w:hAnsi="宋体" w:cs="宋体"/>
                <w:bCs/>
                <w:color w:val="auto"/>
                <w:sz w:val="21"/>
                <w:szCs w:val="21"/>
                <w:highlight w:val="none"/>
                <w:lang w:val="en-US" w:eastAsia="zh-CN"/>
              </w:rPr>
              <w:t>8</w:t>
            </w:r>
            <w:r>
              <w:rPr>
                <w:rFonts w:hint="eastAsia" w:ascii="宋体" w:hAnsi="宋体" w:cs="宋体"/>
                <w:bCs/>
                <w:color w:val="auto"/>
                <w:sz w:val="21"/>
                <w:szCs w:val="21"/>
                <w:highlight w:val="none"/>
              </w:rPr>
              <w:t>分。</w:t>
            </w:r>
          </w:p>
          <w:p w14:paraId="2D67DFFC">
            <w:pPr>
              <w:keepNext w:val="0"/>
              <w:keepLines w:val="0"/>
              <w:pageBreakBefore w:val="0"/>
              <w:kinsoku/>
              <w:wordWrap/>
              <w:overflowPunct/>
              <w:topLinePunct w:val="0"/>
              <w:autoSpaceDE/>
              <w:autoSpaceDN/>
              <w:bidi w:val="0"/>
              <w:adjustRightInd/>
              <w:snapToGrid/>
              <w:spacing w:line="480" w:lineRule="auto"/>
              <w:rPr>
                <w:rFonts w:hint="eastAsia" w:ascii="宋体" w:hAnsi="宋体" w:eastAsia="宋体" w:cs="宋体"/>
                <w:color w:val="auto"/>
                <w:sz w:val="21"/>
                <w:szCs w:val="21"/>
                <w:highlight w:val="none"/>
              </w:rPr>
            </w:pPr>
            <w:r>
              <w:rPr>
                <w:rFonts w:hint="eastAsia" w:ascii="宋体" w:hAnsi="宋体" w:cs="宋体"/>
                <w:b w:val="0"/>
                <w:bCs/>
                <w:color w:val="auto"/>
                <w:sz w:val="21"/>
                <w:szCs w:val="21"/>
                <w:highlight w:val="none"/>
              </w:rPr>
              <w:t>注：投标文件中提供相关证明材料含投标人名称或编制人的扫描件。</w:t>
            </w:r>
          </w:p>
        </w:tc>
      </w:tr>
      <w:tr w14:paraId="1851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608" w:type="dxa"/>
            <w:noWrap w:val="0"/>
            <w:tcMar>
              <w:top w:w="12" w:type="dxa"/>
              <w:left w:w="12" w:type="dxa"/>
              <w:right w:w="12" w:type="dxa"/>
            </w:tcMar>
            <w:vAlign w:val="center"/>
          </w:tcPr>
          <w:p w14:paraId="763C2FFF">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4</w:t>
            </w:r>
          </w:p>
        </w:tc>
        <w:tc>
          <w:tcPr>
            <w:tcW w:w="1405" w:type="dxa"/>
            <w:noWrap w:val="0"/>
            <w:tcMar>
              <w:top w:w="12" w:type="dxa"/>
              <w:left w:w="12" w:type="dxa"/>
              <w:right w:w="12" w:type="dxa"/>
            </w:tcMar>
            <w:vAlign w:val="center"/>
          </w:tcPr>
          <w:p w14:paraId="52994205">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抽样、检验工作管理制度</w:t>
            </w:r>
          </w:p>
        </w:tc>
        <w:tc>
          <w:tcPr>
            <w:tcW w:w="645" w:type="dxa"/>
            <w:noWrap/>
            <w:tcMar>
              <w:top w:w="12" w:type="dxa"/>
              <w:left w:w="12" w:type="dxa"/>
              <w:right w:w="12" w:type="dxa"/>
            </w:tcMar>
            <w:vAlign w:val="center"/>
          </w:tcPr>
          <w:p w14:paraId="6F08E071">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6319" w:type="dxa"/>
            <w:noWrap w:val="0"/>
            <w:tcMar>
              <w:top w:w="12" w:type="dxa"/>
              <w:left w:w="12" w:type="dxa"/>
              <w:right w:w="12" w:type="dxa"/>
            </w:tcMar>
            <w:vAlign w:val="center"/>
          </w:tcPr>
          <w:p w14:paraId="0379261B">
            <w:pPr>
              <w:keepNext w:val="0"/>
              <w:keepLines w:val="0"/>
              <w:pageBreakBefore w:val="0"/>
              <w:widowControl/>
              <w:numPr>
                <w:ilvl w:val="0"/>
                <w:numId w:val="0"/>
              </w:numPr>
              <w:kinsoku/>
              <w:wordWrap/>
              <w:overflowPunct/>
              <w:topLinePunct w:val="0"/>
              <w:autoSpaceDE/>
              <w:autoSpaceDN/>
              <w:bidi w:val="0"/>
              <w:adjustRightInd/>
              <w:snapToGrid/>
              <w:spacing w:line="480" w:lineRule="auto"/>
              <w:ind w:left="0" w:leftChars="0" w:right="0" w:righ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cs="宋体"/>
                <w:i w:val="0"/>
                <w:color w:val="auto"/>
                <w:kern w:val="0"/>
                <w:sz w:val="21"/>
                <w:szCs w:val="21"/>
                <w:highlight w:val="none"/>
                <w:u w:val="none"/>
                <w:lang w:val="en-US" w:eastAsia="zh-CN" w:bidi="ar"/>
              </w:rPr>
              <w:t>（1）管理</w:t>
            </w:r>
            <w:r>
              <w:rPr>
                <w:rFonts w:hint="eastAsia" w:ascii="宋体" w:hAnsi="宋体" w:eastAsia="宋体" w:cs="宋体"/>
                <w:i w:val="0"/>
                <w:color w:val="auto"/>
                <w:kern w:val="0"/>
                <w:sz w:val="21"/>
                <w:szCs w:val="21"/>
                <w:highlight w:val="none"/>
                <w:u w:val="none"/>
                <w:lang w:val="en-US" w:eastAsia="zh-CN" w:bidi="ar"/>
              </w:rPr>
              <w:t>制度完善且符合招标文件采购需求以及相关法律法规规章的规定，得6分；</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（2）具备但少部分缺失，管理制度较完善得3分；</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（3）基本不具备，管理制度差，得1分；</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（4）未提供，得0分。</w:t>
            </w:r>
          </w:p>
        </w:tc>
      </w:tr>
      <w:tr w14:paraId="25C0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608" w:type="dxa"/>
            <w:noWrap w:val="0"/>
            <w:tcMar>
              <w:top w:w="12" w:type="dxa"/>
              <w:left w:w="12" w:type="dxa"/>
              <w:right w:w="12" w:type="dxa"/>
            </w:tcMar>
            <w:vAlign w:val="center"/>
          </w:tcPr>
          <w:p w14:paraId="57752764">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1405" w:type="dxa"/>
            <w:noWrap w:val="0"/>
            <w:tcMar>
              <w:top w:w="12" w:type="dxa"/>
              <w:left w:w="12" w:type="dxa"/>
              <w:right w:w="12" w:type="dxa"/>
            </w:tcMar>
            <w:vAlign w:val="center"/>
          </w:tcPr>
          <w:p w14:paraId="0F152322">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样品管理、处置工作管理制度</w:t>
            </w:r>
          </w:p>
        </w:tc>
        <w:tc>
          <w:tcPr>
            <w:tcW w:w="645" w:type="dxa"/>
            <w:noWrap/>
            <w:tcMar>
              <w:top w:w="12" w:type="dxa"/>
              <w:left w:w="12" w:type="dxa"/>
              <w:right w:w="12" w:type="dxa"/>
            </w:tcMar>
            <w:vAlign w:val="center"/>
          </w:tcPr>
          <w:p w14:paraId="29904C4D">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6319" w:type="dxa"/>
            <w:noWrap w:val="0"/>
            <w:tcMar>
              <w:top w:w="12" w:type="dxa"/>
              <w:left w:w="12" w:type="dxa"/>
              <w:right w:w="12" w:type="dxa"/>
            </w:tcMar>
            <w:vAlign w:val="center"/>
          </w:tcPr>
          <w:p w14:paraId="69BAA44F">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left"/>
              <w:textAlignment w:val="center"/>
              <w:rPr>
                <w:rFonts w:hint="eastAsia" w:ascii="宋体" w:hAnsi="宋体" w:eastAsia="宋体" w:cs="宋体"/>
                <w:color w:val="auto"/>
                <w:kern w:val="0"/>
                <w:sz w:val="21"/>
                <w:szCs w:val="21"/>
                <w:highlight w:val="none"/>
              </w:rPr>
            </w:pPr>
            <w:r>
              <w:rPr>
                <w:rFonts w:hint="eastAsia" w:ascii="宋体" w:hAnsi="宋体" w:cs="宋体"/>
                <w:i w:val="0"/>
                <w:color w:val="auto"/>
                <w:kern w:val="0"/>
                <w:sz w:val="21"/>
                <w:szCs w:val="21"/>
                <w:highlight w:val="none"/>
                <w:u w:val="none"/>
                <w:lang w:val="en-US" w:eastAsia="zh-CN" w:bidi="ar"/>
              </w:rPr>
              <w:t>（1）管理</w:t>
            </w:r>
            <w:r>
              <w:rPr>
                <w:rFonts w:hint="eastAsia" w:ascii="宋体" w:hAnsi="宋体" w:eastAsia="宋体" w:cs="宋体"/>
                <w:i w:val="0"/>
                <w:color w:val="auto"/>
                <w:kern w:val="0"/>
                <w:sz w:val="21"/>
                <w:szCs w:val="21"/>
                <w:highlight w:val="none"/>
                <w:u w:val="none"/>
                <w:lang w:val="en-US" w:eastAsia="zh-CN" w:bidi="ar"/>
              </w:rPr>
              <w:t>制度完善且符合招标文件采购需求以及相关法律法规规章的规定，得6分；</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（2）具备但少部分缺失，管理制度较完善得3分；</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（3）基本不具备，管理制度差，得1分；</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（4）未提供，得0分。</w:t>
            </w:r>
          </w:p>
        </w:tc>
      </w:tr>
      <w:tr w14:paraId="4D1B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608" w:type="dxa"/>
            <w:noWrap w:val="0"/>
            <w:tcMar>
              <w:top w:w="12" w:type="dxa"/>
              <w:left w:w="12" w:type="dxa"/>
              <w:right w:w="12" w:type="dxa"/>
            </w:tcMar>
            <w:vAlign w:val="center"/>
          </w:tcPr>
          <w:p w14:paraId="1CB2F1B0">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c>
          <w:tcPr>
            <w:tcW w:w="1405" w:type="dxa"/>
            <w:noWrap w:val="0"/>
            <w:tcMar>
              <w:top w:w="12" w:type="dxa"/>
              <w:left w:w="12" w:type="dxa"/>
              <w:right w:w="12" w:type="dxa"/>
            </w:tcMar>
            <w:vAlign w:val="center"/>
          </w:tcPr>
          <w:p w14:paraId="004D829B">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异议处理、复检及结果上报管理制度</w:t>
            </w:r>
          </w:p>
        </w:tc>
        <w:tc>
          <w:tcPr>
            <w:tcW w:w="645" w:type="dxa"/>
            <w:noWrap/>
            <w:tcMar>
              <w:top w:w="12" w:type="dxa"/>
              <w:left w:w="12" w:type="dxa"/>
              <w:right w:w="12" w:type="dxa"/>
            </w:tcMar>
            <w:vAlign w:val="center"/>
          </w:tcPr>
          <w:p w14:paraId="318A29BC">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6319" w:type="dxa"/>
            <w:noWrap w:val="0"/>
            <w:tcMar>
              <w:top w:w="12" w:type="dxa"/>
              <w:left w:w="12" w:type="dxa"/>
              <w:right w:w="12" w:type="dxa"/>
            </w:tcMar>
            <w:vAlign w:val="center"/>
          </w:tcPr>
          <w:p w14:paraId="4A64CE5E">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left"/>
              <w:textAlignment w:val="center"/>
              <w:rPr>
                <w:rFonts w:hint="eastAsia" w:ascii="宋体" w:hAnsi="宋体" w:eastAsia="宋体" w:cs="宋体"/>
                <w:color w:val="auto"/>
                <w:kern w:val="0"/>
                <w:sz w:val="21"/>
                <w:szCs w:val="21"/>
                <w:highlight w:val="none"/>
              </w:rPr>
            </w:pPr>
            <w:r>
              <w:rPr>
                <w:rFonts w:hint="eastAsia" w:ascii="宋体" w:hAnsi="宋体" w:cs="宋体"/>
                <w:i w:val="0"/>
                <w:color w:val="auto"/>
                <w:kern w:val="0"/>
                <w:sz w:val="21"/>
                <w:szCs w:val="21"/>
                <w:highlight w:val="none"/>
                <w:u w:val="none"/>
                <w:lang w:val="en-US" w:eastAsia="zh-CN" w:bidi="ar"/>
              </w:rPr>
              <w:t>（1）管理</w:t>
            </w:r>
            <w:r>
              <w:rPr>
                <w:rFonts w:hint="eastAsia" w:ascii="宋体" w:hAnsi="宋体" w:eastAsia="宋体" w:cs="宋体"/>
                <w:i w:val="0"/>
                <w:color w:val="auto"/>
                <w:kern w:val="0"/>
                <w:sz w:val="21"/>
                <w:szCs w:val="21"/>
                <w:highlight w:val="none"/>
                <w:u w:val="none"/>
                <w:lang w:val="en-US" w:eastAsia="zh-CN" w:bidi="ar"/>
              </w:rPr>
              <w:t>制度完善且符合招标文件采购需求以及相关法律法规规章的规定，得6分；</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（2）具备但少部分缺失，管理制度较完善得3分；</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（3）基本不具备，管理制度差，得1分；</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（4）未提供，得0分。</w:t>
            </w:r>
          </w:p>
        </w:tc>
      </w:tr>
      <w:tr w14:paraId="2658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608" w:type="dxa"/>
            <w:noWrap w:val="0"/>
            <w:tcMar>
              <w:top w:w="12" w:type="dxa"/>
              <w:left w:w="12" w:type="dxa"/>
              <w:right w:w="12" w:type="dxa"/>
            </w:tcMar>
            <w:vAlign w:val="center"/>
          </w:tcPr>
          <w:p w14:paraId="3794E47B">
            <w:pPr>
              <w:keepNext w:val="0"/>
              <w:keepLines w:val="0"/>
              <w:pageBreakBefore w:val="0"/>
              <w:kinsoku/>
              <w:wordWrap/>
              <w:overflowPunct/>
              <w:topLinePunct w:val="0"/>
              <w:autoSpaceDE/>
              <w:autoSpaceDN/>
              <w:bidi w:val="0"/>
              <w:adjustRightInd/>
              <w:snapToGrid/>
              <w:spacing w:line="480" w:lineRule="auto"/>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405" w:type="dxa"/>
            <w:noWrap w:val="0"/>
            <w:tcMar>
              <w:top w:w="12" w:type="dxa"/>
              <w:left w:w="12" w:type="dxa"/>
              <w:right w:w="12" w:type="dxa"/>
            </w:tcMar>
            <w:vAlign w:val="center"/>
          </w:tcPr>
          <w:p w14:paraId="00C06636">
            <w:pPr>
              <w:keepNext w:val="0"/>
              <w:keepLines w:val="0"/>
              <w:pageBreakBefore w:val="0"/>
              <w:kinsoku/>
              <w:wordWrap/>
              <w:overflowPunct/>
              <w:topLinePunct w:val="0"/>
              <w:autoSpaceDE/>
              <w:autoSpaceDN/>
              <w:bidi w:val="0"/>
              <w:adjustRightInd/>
              <w:snapToGrid/>
              <w:spacing w:line="48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人员配置方案</w:t>
            </w:r>
          </w:p>
        </w:tc>
        <w:tc>
          <w:tcPr>
            <w:tcW w:w="645" w:type="dxa"/>
            <w:noWrap/>
            <w:tcMar>
              <w:top w:w="12" w:type="dxa"/>
              <w:left w:w="12" w:type="dxa"/>
              <w:right w:w="12" w:type="dxa"/>
            </w:tcMar>
            <w:vAlign w:val="center"/>
          </w:tcPr>
          <w:p w14:paraId="74E6CC04">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15</w:t>
            </w:r>
          </w:p>
        </w:tc>
        <w:tc>
          <w:tcPr>
            <w:tcW w:w="6319" w:type="dxa"/>
            <w:noWrap w:val="0"/>
            <w:tcMar>
              <w:top w:w="12" w:type="dxa"/>
              <w:left w:w="12" w:type="dxa"/>
              <w:right w:w="12" w:type="dxa"/>
            </w:tcMar>
            <w:vAlign w:val="center"/>
          </w:tcPr>
          <w:p w14:paraId="2F8A9A65">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所投标段产品的抽检工作项目团队岗位配置合理，包括项目负责人、抽样相关人员、样品接收人员、检验相关人员（包括检测人员、报告审核人员、授权签字人等），人员分工明确。</w:t>
            </w:r>
          </w:p>
          <w:p w14:paraId="5DEF5DA8">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（1）项目负责人具有高级</w:t>
            </w:r>
            <w:r>
              <w:rPr>
                <w:rFonts w:hint="eastAsia" w:ascii="宋体" w:hAnsi="宋体" w:cs="宋体"/>
                <w:color w:val="auto"/>
                <w:sz w:val="21"/>
                <w:szCs w:val="21"/>
                <w:highlight w:val="none"/>
                <w:lang w:val="en-US" w:eastAsia="zh-CN"/>
              </w:rPr>
              <w:t>工程师</w:t>
            </w:r>
            <w:r>
              <w:rPr>
                <w:rFonts w:hint="eastAsia" w:ascii="宋体" w:hAnsi="宋体" w:eastAsia="宋体" w:cs="宋体"/>
                <w:color w:val="auto"/>
                <w:sz w:val="21"/>
                <w:szCs w:val="21"/>
                <w:highlight w:val="none"/>
              </w:rPr>
              <w:t>及以上职称的得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p w14:paraId="6D53B79E">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（2）抽样人员数量</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6人得2分，每增加1人加0.5分，最高得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7DE3D4ED">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）检验人员数量有8人得2分，每增加1人加0.5分，最高得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2ACE80AC">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除项目负责人外，</w:t>
            </w:r>
            <w:r>
              <w:rPr>
                <w:rFonts w:hint="eastAsia" w:ascii="宋体" w:hAnsi="宋体" w:eastAsia="宋体" w:cs="宋体"/>
                <w:color w:val="auto"/>
                <w:sz w:val="21"/>
                <w:szCs w:val="21"/>
                <w:highlight w:val="none"/>
              </w:rPr>
              <w:t>项目团队中具有</w:t>
            </w:r>
            <w:r>
              <w:rPr>
                <w:rFonts w:hint="eastAsia" w:ascii="宋体" w:hAnsi="宋体" w:eastAsia="宋体" w:cs="宋体"/>
                <w:color w:val="auto"/>
                <w:sz w:val="21"/>
                <w:szCs w:val="21"/>
                <w:highlight w:val="none"/>
                <w:lang w:val="en-US" w:eastAsia="zh-CN"/>
              </w:rPr>
              <w:t>质量工程</w:t>
            </w:r>
            <w:r>
              <w:rPr>
                <w:rFonts w:hint="eastAsia" w:ascii="宋体" w:hAnsi="宋体" w:eastAsia="宋体" w:cs="宋体"/>
                <w:color w:val="auto"/>
                <w:sz w:val="21"/>
                <w:szCs w:val="21"/>
                <w:highlight w:val="none"/>
              </w:rPr>
              <w:t>专业相关的高级工程师及以上职称的，1人得1分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分。按最高职称计，不重复计分</w:t>
            </w:r>
            <w:r>
              <w:rPr>
                <w:rFonts w:hint="eastAsia" w:ascii="宋体" w:hAnsi="宋体" w:cs="宋体"/>
                <w:color w:val="auto"/>
                <w:sz w:val="21"/>
                <w:szCs w:val="21"/>
                <w:highlight w:val="none"/>
                <w:lang w:eastAsia="zh-CN"/>
              </w:rPr>
              <w:t>。</w:t>
            </w:r>
          </w:p>
          <w:p w14:paraId="6E0CA2BD">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注：提供上述项目团队人员清单及相关职称证书复印件。</w:t>
            </w:r>
          </w:p>
        </w:tc>
      </w:tr>
      <w:tr w14:paraId="6F17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608" w:type="dxa"/>
            <w:noWrap w:val="0"/>
            <w:tcMar>
              <w:top w:w="12" w:type="dxa"/>
              <w:left w:w="12" w:type="dxa"/>
              <w:right w:w="12" w:type="dxa"/>
            </w:tcMar>
            <w:vAlign w:val="center"/>
          </w:tcPr>
          <w:p w14:paraId="4B36BD89">
            <w:pPr>
              <w:keepNext w:val="0"/>
              <w:keepLines w:val="0"/>
              <w:pageBreakBefore w:val="0"/>
              <w:kinsoku/>
              <w:wordWrap/>
              <w:overflowPunct/>
              <w:topLinePunct w:val="0"/>
              <w:autoSpaceDE/>
              <w:autoSpaceDN/>
              <w:bidi w:val="0"/>
              <w:adjustRightInd/>
              <w:snapToGrid/>
              <w:spacing w:line="480" w:lineRule="auto"/>
              <w:ind w:left="0" w:leftChars="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405" w:type="dxa"/>
            <w:noWrap w:val="0"/>
            <w:tcMar>
              <w:top w:w="12" w:type="dxa"/>
              <w:left w:w="12" w:type="dxa"/>
              <w:right w:w="12" w:type="dxa"/>
            </w:tcMar>
            <w:vAlign w:val="center"/>
          </w:tcPr>
          <w:p w14:paraId="787FBF8D">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rPr>
              <w:t>服务方案</w:t>
            </w:r>
          </w:p>
        </w:tc>
        <w:tc>
          <w:tcPr>
            <w:tcW w:w="645" w:type="dxa"/>
            <w:noWrap/>
            <w:tcMar>
              <w:top w:w="12" w:type="dxa"/>
              <w:left w:w="12" w:type="dxa"/>
              <w:right w:w="12" w:type="dxa"/>
            </w:tcMar>
            <w:vAlign w:val="center"/>
          </w:tcPr>
          <w:p w14:paraId="4521CB8E">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rPr>
              <w:t>20</w:t>
            </w:r>
          </w:p>
        </w:tc>
        <w:tc>
          <w:tcPr>
            <w:tcW w:w="6319" w:type="dxa"/>
            <w:noWrap w:val="0"/>
            <w:tcMar>
              <w:top w:w="12" w:type="dxa"/>
              <w:left w:w="12" w:type="dxa"/>
              <w:right w:w="12" w:type="dxa"/>
            </w:tcMar>
            <w:vAlign w:val="center"/>
          </w:tcPr>
          <w:p w14:paraId="09ACD3BE">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服务实施方案中需至少包括①工作部署方案、②抽样方案、③样品接收及核查方案、④检验方案、⑤异议处理及复检的工作内容和安排方案、⑥检验结果的处理方案、⑦保密工作方案、⑧应急工作实施方案。</w:t>
            </w:r>
          </w:p>
          <w:p w14:paraId="52C2E455">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（1）方案内容完整、合理、可行性强，得</w:t>
            </w:r>
            <w:r>
              <w:rPr>
                <w:rFonts w:hint="eastAsia" w:ascii="宋体" w:hAnsi="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p>
          <w:p w14:paraId="75A39AB5">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（2）方案内容完整，有一定的合理性和可行性，得</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p w14:paraId="0BB89215">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（3）方案内容有漏缺、可行性不强，得</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p w14:paraId="66223A31">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（4）有重大缺陷得0分。</w:t>
            </w:r>
          </w:p>
        </w:tc>
      </w:tr>
      <w:tr w14:paraId="6CC1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608" w:type="dxa"/>
            <w:noWrap w:val="0"/>
            <w:tcMar>
              <w:top w:w="12" w:type="dxa"/>
              <w:left w:w="12" w:type="dxa"/>
              <w:right w:w="12" w:type="dxa"/>
            </w:tcMar>
            <w:vAlign w:val="center"/>
          </w:tcPr>
          <w:p w14:paraId="601EDCE6">
            <w:pPr>
              <w:keepNext w:val="0"/>
              <w:keepLines w:val="0"/>
              <w:pageBreakBefore w:val="0"/>
              <w:kinsoku/>
              <w:wordWrap/>
              <w:overflowPunct/>
              <w:topLinePunct w:val="0"/>
              <w:autoSpaceDE/>
              <w:autoSpaceDN/>
              <w:bidi w:val="0"/>
              <w:adjustRightInd/>
              <w:snapToGrid/>
              <w:spacing w:line="480" w:lineRule="auto"/>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405" w:type="dxa"/>
            <w:noWrap w:val="0"/>
            <w:tcMar>
              <w:top w:w="12" w:type="dxa"/>
              <w:left w:w="12" w:type="dxa"/>
              <w:right w:w="12" w:type="dxa"/>
            </w:tcMar>
            <w:vAlign w:val="center"/>
          </w:tcPr>
          <w:p w14:paraId="02A36473">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实验室条件</w:t>
            </w:r>
          </w:p>
          <w:p w14:paraId="60498BD0">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方案</w:t>
            </w:r>
          </w:p>
        </w:tc>
        <w:tc>
          <w:tcPr>
            <w:tcW w:w="645" w:type="dxa"/>
            <w:noWrap/>
            <w:tcMar>
              <w:top w:w="12" w:type="dxa"/>
              <w:left w:w="12" w:type="dxa"/>
              <w:right w:w="12" w:type="dxa"/>
            </w:tcMar>
            <w:vAlign w:val="center"/>
          </w:tcPr>
          <w:p w14:paraId="50FE1007">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6319" w:type="dxa"/>
            <w:noWrap w:val="0"/>
            <w:tcMar>
              <w:top w:w="12" w:type="dxa"/>
              <w:left w:w="12" w:type="dxa"/>
              <w:right w:w="12" w:type="dxa"/>
            </w:tcMar>
            <w:vAlign w:val="center"/>
          </w:tcPr>
          <w:p w14:paraId="400E35DB">
            <w:pPr>
              <w:keepNext w:val="0"/>
              <w:keepLines w:val="0"/>
              <w:pageBreakBefore w:val="0"/>
              <w:widowControl/>
              <w:kinsoku/>
              <w:wordWrap/>
              <w:overflowPunct/>
              <w:topLinePunct w:val="0"/>
              <w:autoSpaceDE/>
              <w:autoSpaceDN/>
              <w:bidi w:val="0"/>
              <w:adjustRightInd/>
              <w:snapToGrid/>
              <w:spacing w:line="480" w:lineRule="auto"/>
              <w:ind w:left="0" w:leftChars="0" w:right="0" w:rightChars="0"/>
              <w:textAlignment w:val="top"/>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方案中需包括机构基本情况、机构内部架构、机构检测能力、机构实验室条件（包括实验室面积、环境控制设施配置情况等）等内容。</w:t>
            </w:r>
          </w:p>
          <w:p w14:paraId="2A0C4DA8">
            <w:pPr>
              <w:keepNext w:val="0"/>
              <w:keepLines w:val="0"/>
              <w:pageBreakBefore w:val="0"/>
              <w:widowControl/>
              <w:kinsoku/>
              <w:wordWrap/>
              <w:overflowPunct/>
              <w:topLinePunct w:val="0"/>
              <w:autoSpaceDE/>
              <w:autoSpaceDN/>
              <w:bidi w:val="0"/>
              <w:adjustRightInd/>
              <w:snapToGrid/>
              <w:spacing w:line="480" w:lineRule="auto"/>
              <w:ind w:left="0" w:leftChars="0" w:right="0" w:rightChars="0"/>
              <w:textAlignment w:val="top"/>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（1）方案中对机构基本情况、内部架构、机构检测能力、机构实验室条件内容介绍详实，清楚，得</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p w14:paraId="7F8465AA">
            <w:pPr>
              <w:keepNext w:val="0"/>
              <w:keepLines w:val="0"/>
              <w:pageBreakBefore w:val="0"/>
              <w:widowControl/>
              <w:kinsoku/>
              <w:wordWrap/>
              <w:overflowPunct/>
              <w:topLinePunct w:val="0"/>
              <w:autoSpaceDE/>
              <w:autoSpaceDN/>
              <w:bidi w:val="0"/>
              <w:adjustRightInd/>
              <w:snapToGrid/>
              <w:spacing w:line="480" w:lineRule="auto"/>
              <w:ind w:left="0" w:leftChars="0" w:right="0" w:rightChars="0"/>
              <w:textAlignment w:val="top"/>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（2）方案中对机构基本情况、内部架构、机构检测能力、机构实验室条件内容介绍较详实，较清楚，得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p w14:paraId="15A9BD72">
            <w:pPr>
              <w:keepNext w:val="0"/>
              <w:keepLines w:val="0"/>
              <w:pageBreakBefore w:val="0"/>
              <w:widowControl/>
              <w:kinsoku/>
              <w:wordWrap/>
              <w:overflowPunct/>
              <w:topLinePunct w:val="0"/>
              <w:autoSpaceDE/>
              <w:autoSpaceDN/>
              <w:bidi w:val="0"/>
              <w:adjustRightInd/>
              <w:snapToGrid/>
              <w:spacing w:line="480" w:lineRule="auto"/>
              <w:ind w:left="0" w:leftChars="0" w:right="0" w:rightChars="0"/>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（3）方案不清楚或没有该部分内容的介绍，得0分。</w:t>
            </w:r>
          </w:p>
        </w:tc>
      </w:tr>
      <w:tr w14:paraId="0938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trPr>
        <w:tc>
          <w:tcPr>
            <w:tcW w:w="608" w:type="dxa"/>
            <w:noWrap/>
            <w:tcMar>
              <w:top w:w="12" w:type="dxa"/>
              <w:left w:w="12" w:type="dxa"/>
              <w:right w:w="12" w:type="dxa"/>
            </w:tcMar>
            <w:vAlign w:val="center"/>
          </w:tcPr>
          <w:p w14:paraId="23E660B0">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1405" w:type="dxa"/>
            <w:noWrap/>
            <w:tcMar>
              <w:top w:w="12" w:type="dxa"/>
              <w:left w:w="12" w:type="dxa"/>
              <w:right w:w="12" w:type="dxa"/>
            </w:tcMar>
            <w:vAlign w:val="center"/>
          </w:tcPr>
          <w:p w14:paraId="42172480">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应急响应能力</w:t>
            </w:r>
          </w:p>
        </w:tc>
        <w:tc>
          <w:tcPr>
            <w:tcW w:w="645" w:type="dxa"/>
            <w:noWrap/>
            <w:tcMar>
              <w:top w:w="12" w:type="dxa"/>
              <w:left w:w="12" w:type="dxa"/>
              <w:right w:w="12" w:type="dxa"/>
            </w:tcMar>
            <w:vAlign w:val="center"/>
          </w:tcPr>
          <w:p w14:paraId="1254693B">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5</w:t>
            </w:r>
          </w:p>
        </w:tc>
        <w:tc>
          <w:tcPr>
            <w:tcW w:w="6319" w:type="dxa"/>
            <w:noWrap w:val="0"/>
            <w:tcMar>
              <w:top w:w="12" w:type="dxa"/>
              <w:left w:w="12" w:type="dxa"/>
              <w:right w:w="12" w:type="dxa"/>
            </w:tcMar>
            <w:vAlign w:val="center"/>
          </w:tcPr>
          <w:p w14:paraId="663ADB4E">
            <w:pPr>
              <w:keepNext w:val="0"/>
              <w:keepLines w:val="0"/>
              <w:pageBreakBefore w:val="0"/>
              <w:kinsoku/>
              <w:wordWrap/>
              <w:overflowPunct/>
              <w:topLinePunct w:val="0"/>
              <w:autoSpaceDE/>
              <w:autoSpaceDN/>
              <w:bidi w:val="0"/>
              <w:adjustRightInd/>
              <w:snapToGrid/>
              <w:spacing w:line="480" w:lineRule="auto"/>
              <w:ind w:left="0" w:leftChars="0" w:right="0" w:rightChars="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投标人</w:t>
            </w:r>
            <w:r>
              <w:rPr>
                <w:rFonts w:hint="eastAsia" w:ascii="宋体" w:hAnsi="宋体" w:eastAsia="宋体" w:cs="宋体"/>
                <w:b w:val="0"/>
                <w:bCs/>
                <w:sz w:val="21"/>
                <w:szCs w:val="21"/>
                <w:highlight w:val="none"/>
              </w:rPr>
              <w:t>具备配合采购人应急处置的能力，承诺在接到应急任务2小时内（含2小时，从本单位到采购人所在地）响应采购人</w:t>
            </w:r>
            <w:r>
              <w:rPr>
                <w:rFonts w:hint="eastAsia" w:ascii="宋体" w:hAnsi="宋体" w:eastAsia="宋体" w:cs="宋体"/>
                <w:b w:val="0"/>
                <w:bCs/>
                <w:sz w:val="21"/>
                <w:szCs w:val="21"/>
                <w:highlight w:val="none"/>
                <w:lang w:val="en-US" w:eastAsia="zh-CN"/>
              </w:rPr>
              <w:t>得3分</w:t>
            </w:r>
            <w:r>
              <w:rPr>
                <w:rFonts w:hint="eastAsia" w:ascii="宋体" w:hAnsi="宋体" w:eastAsia="宋体" w:cs="宋体"/>
                <w:b w:val="0"/>
                <w:bCs/>
                <w:sz w:val="21"/>
                <w:szCs w:val="21"/>
                <w:highlight w:val="none"/>
              </w:rPr>
              <w:t>，每提前0.5小时</w:t>
            </w:r>
            <w:r>
              <w:rPr>
                <w:rFonts w:hint="eastAsia" w:ascii="宋体" w:hAnsi="宋体" w:eastAsia="宋体" w:cs="宋体"/>
                <w:b w:val="0"/>
                <w:bCs/>
                <w:sz w:val="21"/>
                <w:szCs w:val="21"/>
                <w:highlight w:val="none"/>
                <w:lang w:val="en-US" w:eastAsia="zh-CN"/>
              </w:rPr>
              <w:t>增加1</w:t>
            </w:r>
            <w:r>
              <w:rPr>
                <w:rFonts w:hint="eastAsia" w:ascii="宋体" w:hAnsi="宋体" w:eastAsia="宋体" w:cs="宋体"/>
                <w:b w:val="0"/>
                <w:bCs/>
                <w:sz w:val="21"/>
                <w:szCs w:val="21"/>
                <w:highlight w:val="none"/>
              </w:rPr>
              <w:t>分，最高</w:t>
            </w:r>
            <w:r>
              <w:rPr>
                <w:rFonts w:hint="eastAsia" w:ascii="宋体" w:hAnsi="宋体" w:eastAsia="宋体" w:cs="宋体"/>
                <w:b w:val="0"/>
                <w:bCs/>
                <w:sz w:val="21"/>
                <w:szCs w:val="21"/>
                <w:highlight w:val="none"/>
                <w:lang w:val="en-US" w:eastAsia="zh-CN"/>
              </w:rPr>
              <w:t>得</w:t>
            </w:r>
            <w:r>
              <w:rPr>
                <w:rFonts w:hint="eastAsia" w:ascii="宋体" w:hAnsi="宋体" w:cs="宋体"/>
                <w:b w:val="0"/>
                <w:bCs/>
                <w:sz w:val="21"/>
                <w:szCs w:val="21"/>
                <w:highlight w:val="none"/>
                <w:lang w:val="en-US" w:eastAsia="zh-CN"/>
              </w:rPr>
              <w:t>5</w:t>
            </w:r>
            <w:r>
              <w:rPr>
                <w:rFonts w:hint="eastAsia" w:ascii="宋体" w:hAnsi="宋体" w:eastAsia="宋体" w:cs="宋体"/>
                <w:b w:val="0"/>
                <w:bCs/>
                <w:sz w:val="21"/>
                <w:szCs w:val="21"/>
                <w:highlight w:val="none"/>
              </w:rPr>
              <w:t>分。</w:t>
            </w:r>
          </w:p>
          <w:p w14:paraId="44C2AE09">
            <w:pPr>
              <w:keepNext w:val="0"/>
              <w:keepLines w:val="0"/>
              <w:pageBreakBefore w:val="0"/>
              <w:kinsoku/>
              <w:wordWrap/>
              <w:overflowPunct/>
              <w:topLinePunct w:val="0"/>
              <w:autoSpaceDE/>
              <w:autoSpaceDN/>
              <w:bidi w:val="0"/>
              <w:adjustRightInd/>
              <w:snapToGrid/>
              <w:spacing w:line="48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b w:val="0"/>
                <w:bCs/>
                <w:sz w:val="21"/>
                <w:szCs w:val="21"/>
                <w:highlight w:val="none"/>
                <w:lang w:val="en-US" w:eastAsia="zh-CN"/>
              </w:rPr>
              <w:t>注</w:t>
            </w:r>
            <w:r>
              <w:rPr>
                <w:rFonts w:hint="eastAsia" w:ascii="宋体" w:hAnsi="宋体" w:eastAsia="宋体" w:cs="宋体"/>
                <w:b/>
                <w:bCs w:val="0"/>
                <w:sz w:val="21"/>
                <w:szCs w:val="21"/>
                <w:highlight w:val="none"/>
                <w:lang w:val="en-US" w:eastAsia="zh-CN"/>
              </w:rPr>
              <w:t>：</w:t>
            </w:r>
            <w:r>
              <w:rPr>
                <w:rFonts w:hint="eastAsia" w:ascii="宋体" w:hAnsi="宋体" w:eastAsia="宋体" w:cs="宋体"/>
                <w:b w:val="0"/>
                <w:bCs/>
                <w:sz w:val="21"/>
                <w:szCs w:val="21"/>
                <w:highlight w:val="none"/>
              </w:rPr>
              <w:t>提供承诺书及可以提前响应的相关证明</w:t>
            </w:r>
            <w:r>
              <w:rPr>
                <w:rFonts w:hint="eastAsia" w:ascii="宋体" w:hAnsi="宋体" w:eastAsia="宋体" w:cs="宋体"/>
                <w:b w:val="0"/>
                <w:bCs/>
                <w:sz w:val="21"/>
                <w:szCs w:val="21"/>
                <w:highlight w:val="none"/>
                <w:lang w:val="en-US" w:eastAsia="zh-CN"/>
              </w:rPr>
              <w:t>材料</w:t>
            </w:r>
            <w:r>
              <w:rPr>
                <w:rFonts w:hint="eastAsia" w:ascii="宋体" w:hAnsi="宋体" w:eastAsia="宋体" w:cs="宋体"/>
                <w:b w:val="0"/>
                <w:bCs/>
                <w:sz w:val="21"/>
                <w:szCs w:val="21"/>
                <w:highlight w:val="none"/>
              </w:rPr>
              <w:t>，不提供或提供证明材料不全不得分。</w:t>
            </w:r>
          </w:p>
        </w:tc>
      </w:tr>
      <w:tr w14:paraId="50D4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1121" w:type="pct"/>
            <w:gridSpan w:val="2"/>
            <w:noWrap/>
            <w:tcMar>
              <w:top w:w="12" w:type="dxa"/>
              <w:left w:w="12" w:type="dxa"/>
              <w:right w:w="12" w:type="dxa"/>
            </w:tcMar>
            <w:vAlign w:val="center"/>
          </w:tcPr>
          <w:p w14:paraId="7A8A4D37">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总分</w:t>
            </w:r>
          </w:p>
        </w:tc>
        <w:tc>
          <w:tcPr>
            <w:tcW w:w="359" w:type="pct"/>
            <w:noWrap/>
            <w:tcMar>
              <w:top w:w="12" w:type="dxa"/>
              <w:left w:w="12" w:type="dxa"/>
              <w:right w:w="12" w:type="dxa"/>
            </w:tcMar>
            <w:vAlign w:val="center"/>
          </w:tcPr>
          <w:p w14:paraId="488C149B">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100</w:t>
            </w:r>
          </w:p>
        </w:tc>
        <w:tc>
          <w:tcPr>
            <w:tcW w:w="3518" w:type="pct"/>
            <w:noWrap/>
            <w:tcMar>
              <w:top w:w="12" w:type="dxa"/>
              <w:left w:w="12" w:type="dxa"/>
              <w:right w:w="12" w:type="dxa"/>
            </w:tcMar>
            <w:vAlign w:val="center"/>
          </w:tcPr>
          <w:p w14:paraId="33DC8C02">
            <w:pPr>
              <w:keepNext w:val="0"/>
              <w:keepLines w:val="0"/>
              <w:pageBreakBefore w:val="0"/>
              <w:widowControl/>
              <w:kinsoku/>
              <w:wordWrap/>
              <w:overflowPunct/>
              <w:topLinePunct w:val="0"/>
              <w:autoSpaceDE/>
              <w:autoSpaceDN/>
              <w:bidi w:val="0"/>
              <w:adjustRightInd/>
              <w:snapToGrid/>
              <w:spacing w:line="480" w:lineRule="auto"/>
              <w:ind w:left="0" w:leftChars="0" w:right="0" w:rightChars="0"/>
              <w:jc w:val="left"/>
              <w:textAlignment w:val="center"/>
              <w:rPr>
                <w:rFonts w:hint="eastAsia" w:ascii="宋体" w:hAnsi="宋体" w:eastAsia="宋体" w:cs="宋体"/>
                <w:color w:val="auto"/>
                <w:sz w:val="21"/>
                <w:szCs w:val="21"/>
                <w:highlight w:val="none"/>
              </w:rPr>
            </w:pPr>
          </w:p>
        </w:tc>
      </w:tr>
    </w:tbl>
    <w:p w14:paraId="163C13F5">
      <w:pPr>
        <w:rPr>
          <w:rFonts w:hint="eastAsia" w:ascii="宋体" w:hAnsi="宋体" w:eastAsia="宋体" w:cs="宋体"/>
          <w:color w:val="auto"/>
          <w:sz w:val="24"/>
          <w:szCs w:val="24"/>
          <w:highlight w:val="none"/>
        </w:rPr>
        <w:sectPr>
          <w:pgSz w:w="11906" w:h="16838"/>
          <w:pgMar w:top="1417" w:right="1417" w:bottom="1417" w:left="1531" w:header="851" w:footer="907" w:gutter="0"/>
          <w:pgNumType w:fmt="decimal"/>
          <w:cols w:space="720" w:num="1"/>
          <w:rtlGutter w:val="0"/>
          <w:docGrid w:type="lines" w:linePitch="286" w:charSpace="0"/>
        </w:sectPr>
      </w:pPr>
      <w:r>
        <w:rPr>
          <w:rFonts w:hint="eastAsia" w:ascii="宋体" w:hAnsi="宋体" w:eastAsia="宋体" w:cs="宋体"/>
          <w:b/>
          <w:bCs/>
          <w:color w:val="auto"/>
          <w:sz w:val="24"/>
          <w:szCs w:val="24"/>
          <w:highlight w:val="none"/>
          <w:lang w:val="en-US" w:eastAsia="zh-CN"/>
        </w:rPr>
        <w:t>备</w:t>
      </w:r>
      <w:r>
        <w:rPr>
          <w:rFonts w:hint="eastAsia" w:ascii="宋体" w:hAnsi="宋体" w:eastAsia="宋体" w:cs="宋体"/>
          <w:b/>
          <w:bCs/>
          <w:color w:val="auto"/>
          <w:sz w:val="24"/>
          <w:szCs w:val="24"/>
          <w:highlight w:val="none"/>
        </w:rPr>
        <w:t>注：</w:t>
      </w:r>
      <w:r>
        <w:rPr>
          <w:rFonts w:hint="eastAsia" w:ascii="宋体" w:hAnsi="宋体" w:eastAsia="宋体" w:cs="宋体"/>
          <w:color w:val="auto"/>
          <w:sz w:val="24"/>
          <w:szCs w:val="24"/>
          <w:highlight w:val="none"/>
        </w:rPr>
        <w:t>磋商文件中要求提供的证书、业绩、职称等材料均以复印件加盖投标人红色公章在投标文件中反映。采购人有权在中标公示期间对中标人提供的与本评分办法相关的材料等评分依据（原件）的真实性进行复查，如发现有通过提供虚假证明文件获得分值，将取消中标资格，并提请监督机构按照政府采购相关法规处理。同时，采购人保留重新采购或按照新的排名顺序重新确定中标人的权利。</w:t>
      </w:r>
    </w:p>
    <w:p w14:paraId="7AFF86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本项目采用综合评分法，按评审后得分由高到低顺序排列，得分相同的，按投标报价由低到高顺序排列，得分且投标报价相同的，按技术指标优劣顺序排列，由评标委员会依次推荐三家成交</w:t>
      </w:r>
      <w:r>
        <w:rPr>
          <w:rFonts w:hint="eastAsia" w:ascii="宋体" w:hAnsi="宋体" w:cs="宋体"/>
          <w:szCs w:val="21"/>
          <w:lang w:val="zh-CN"/>
        </w:rPr>
        <w:t>候选供应商。</w:t>
      </w:r>
    </w:p>
    <w:bookmarkEnd w:id="1"/>
    <w:p w14:paraId="04CCF9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lang w:val="zh-CN"/>
        </w:rPr>
        <w:t>说明：</w:t>
      </w:r>
    </w:p>
    <w:p w14:paraId="60EF84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lang w:val="zh-CN"/>
        </w:rPr>
        <w:t>一、 对国家认定的节能产品和环保产品分别给予投标价的</w:t>
      </w:r>
      <w:r>
        <w:rPr>
          <w:rFonts w:hint="eastAsia" w:ascii="宋体" w:hAnsi="宋体" w:cs="宋体"/>
          <w:szCs w:val="21"/>
        </w:rPr>
        <w:t>10</w:t>
      </w:r>
      <w:r>
        <w:rPr>
          <w:rFonts w:hint="eastAsia" w:ascii="宋体" w:hAnsi="宋体" w:cs="宋体"/>
          <w:szCs w:val="21"/>
          <w:lang w:val="zh-CN"/>
        </w:rPr>
        <w:t>%价格扣除，用扣除后的价格参与评审。</w:t>
      </w:r>
    </w:p>
    <w:p w14:paraId="5D3E3F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lang w:val="zh-CN"/>
        </w:rPr>
        <w:t>二、小微企业的价格扣除</w:t>
      </w:r>
    </w:p>
    <w:p w14:paraId="1F828E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lang w:val="zh-CN"/>
        </w:rPr>
      </w:pPr>
      <w:r>
        <w:rPr>
          <w:rFonts w:hint="eastAsia" w:ascii="宋体" w:hAnsi="宋体" w:cs="宋体"/>
          <w:szCs w:val="21"/>
          <w:lang w:val="zh-CN"/>
        </w:rPr>
        <w:t>1．对小微企业生产的产品给予投标价的</w:t>
      </w:r>
      <w:r>
        <w:rPr>
          <w:rFonts w:hint="eastAsia" w:ascii="宋体" w:hAnsi="宋体" w:cs="宋体"/>
          <w:szCs w:val="21"/>
        </w:rPr>
        <w:t>10</w:t>
      </w:r>
      <w:r>
        <w:rPr>
          <w:rFonts w:hint="eastAsia" w:ascii="宋体" w:hAnsi="宋体" w:cs="宋体"/>
          <w:szCs w:val="21"/>
          <w:lang w:val="zh-CN"/>
        </w:rPr>
        <w:t>%价格扣除，用扣除后的价格参与评审。</w:t>
      </w:r>
    </w:p>
    <w:p w14:paraId="74816B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lang w:val="zh-CN"/>
        </w:rPr>
        <w:t>2. 大中型企业和其他自然人、法人或者其他组织与小型、微型企业（监狱企业、残疾人福利单位）组成联合体共同参加投标，如果联合协议中约定，小型、微型企业（监狱企业、残疾人福利单位）的协议合同金额占到联合体协议合同总金额30%以上的，给予联合体</w:t>
      </w:r>
      <w:r>
        <w:rPr>
          <w:rFonts w:hint="eastAsia" w:ascii="宋体" w:hAnsi="宋体" w:cs="宋体"/>
          <w:szCs w:val="21"/>
        </w:rPr>
        <w:t>4</w:t>
      </w:r>
      <w:r>
        <w:rPr>
          <w:rFonts w:hint="eastAsia" w:ascii="宋体" w:hAnsi="宋体" w:cs="宋体"/>
          <w:szCs w:val="21"/>
          <w:lang w:val="zh-CN"/>
        </w:rPr>
        <w:t>%的价格扣除。联合体各方均为中小型、微型企业（监狱企业、残疾人福利单位）的，联合体视同为小型、微型企业享受</w:t>
      </w:r>
      <w:r>
        <w:rPr>
          <w:rFonts w:hint="eastAsia" w:ascii="宋体" w:hAnsi="宋体" w:cs="宋体"/>
          <w:szCs w:val="21"/>
        </w:rPr>
        <w:t>10</w:t>
      </w:r>
      <w:r>
        <w:rPr>
          <w:rFonts w:hint="eastAsia" w:ascii="宋体" w:hAnsi="宋体" w:cs="宋体"/>
          <w:szCs w:val="21"/>
          <w:lang w:val="zh-CN"/>
        </w:rPr>
        <w:t>%价格扣除，用扣除后的价格参与评审。</w:t>
      </w:r>
    </w:p>
    <w:p w14:paraId="3C8900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lang w:val="zh-CN"/>
        </w:rPr>
        <w:t>3. 小企业（含小型、微型企业）应当同时符合以下条件：（1）供应商为小企业，且符合中小企业划分标准；（2）提供本企业制造的货物、承担的工程或者服务，或者提供其他小企业制造的货物。如果提供的货物为大中型企业注册商标的货物，视同大中型企业。</w:t>
      </w:r>
    </w:p>
    <w:p w14:paraId="525344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lang w:val="zh-CN"/>
        </w:rPr>
      </w:pPr>
      <w:r>
        <w:rPr>
          <w:rFonts w:hint="eastAsia" w:ascii="宋体" w:hAnsi="宋体" w:cs="宋体"/>
          <w:szCs w:val="21"/>
          <w:lang w:val="zh-CN"/>
        </w:rPr>
        <w:t>三、监狱和戒毒企业的价格扣除</w:t>
      </w:r>
    </w:p>
    <w:p w14:paraId="4ED3F8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lang w:val="zh-CN"/>
        </w:rPr>
        <w:t>1. 本项目对监狱和戒毒企业（简称监狱企业）视同小型、微型企业，给予</w:t>
      </w:r>
      <w:r>
        <w:rPr>
          <w:rFonts w:hint="eastAsia" w:ascii="宋体" w:hAnsi="宋体" w:cs="宋体"/>
          <w:szCs w:val="21"/>
        </w:rPr>
        <w:t>10</w:t>
      </w:r>
      <w:r>
        <w:rPr>
          <w:rFonts w:hint="eastAsia" w:ascii="宋体" w:hAnsi="宋体" w:cs="宋体"/>
          <w:szCs w:val="21"/>
          <w:lang w:val="zh-CN"/>
        </w:rPr>
        <w:t>%的价格扣除，用扣除后的价格参与评审。</w:t>
      </w:r>
    </w:p>
    <w:p w14:paraId="718202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lang w:val="zh-CN"/>
        </w:rPr>
        <w:t>2. 监狱企业需提供由省级以上监狱管理局、戒毒管理局（含新疆生产建设兵团）出具的属于监狱企业的证明文件。</w:t>
      </w:r>
    </w:p>
    <w:p w14:paraId="1E33A4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lang w:val="zh-CN"/>
        </w:rPr>
        <w:t>3. 监狱企业标准请参照《关于政府采购支持监狱企业发展有关问题的通知》（财库[2014]68号）。</w:t>
      </w:r>
    </w:p>
    <w:p w14:paraId="3E8538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lang w:val="zh-CN"/>
        </w:rPr>
        <w:t>四、残疾人福利性单位的价格扣除</w:t>
      </w:r>
    </w:p>
    <w:p w14:paraId="0E128E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lang w:val="zh-CN"/>
        </w:rPr>
        <w:t>1. 本项目对残疾人福利性单位视同小型、微型企业，给予</w:t>
      </w:r>
      <w:r>
        <w:rPr>
          <w:rFonts w:hint="eastAsia" w:ascii="宋体" w:hAnsi="宋体" w:cs="宋体"/>
          <w:szCs w:val="21"/>
        </w:rPr>
        <w:t>10</w:t>
      </w:r>
      <w:r>
        <w:rPr>
          <w:rFonts w:hint="eastAsia" w:ascii="宋体" w:hAnsi="宋体" w:cs="宋体"/>
          <w:szCs w:val="21"/>
          <w:lang w:val="zh-CN"/>
        </w:rPr>
        <w:t>%的价格扣除，用扣除后的价格参与评审。</w:t>
      </w:r>
    </w:p>
    <w:p w14:paraId="44546E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lang w:val="zh-CN"/>
        </w:rPr>
        <w:t>2. 残疾人福利单位需按照采购文件的要求提供《残疾人福利性单位声明函》。</w:t>
      </w:r>
    </w:p>
    <w:p w14:paraId="189890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lang w:val="zh-CN"/>
        </w:rPr>
        <w:t>3. 残疾人福利单位标准请参照《关于促进残疾人就业政府采购政策的通知》（财库〔2017〕141号）。</w:t>
      </w:r>
    </w:p>
    <w:p w14:paraId="0BA569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lang w:val="zh-CN"/>
        </w:rPr>
        <w:t>五、监狱企业、残疾人福利单位属于小型、微型企业的，不重复享受政策。</w:t>
      </w:r>
    </w:p>
    <w:p w14:paraId="4E621F12">
      <w:pPr>
        <w:pageBreakBefore/>
        <w:spacing w:line="440" w:lineRule="exact"/>
        <w:ind w:firstLine="643"/>
        <w:jc w:val="center"/>
        <w:rPr>
          <w:rFonts w:ascii="黑体" w:hAnsi="黑体" w:eastAsia="黑体"/>
          <w:b/>
          <w:bCs/>
          <w:color w:val="000000"/>
          <w:sz w:val="36"/>
          <w:szCs w:val="36"/>
          <w:lang w:val="zh-CN"/>
        </w:rPr>
      </w:pPr>
      <w:r>
        <w:rPr>
          <w:rFonts w:hint="eastAsia" w:ascii="黑体" w:hAnsi="黑体" w:eastAsia="黑体"/>
          <w:b/>
          <w:bCs/>
          <w:color w:val="000000"/>
          <w:sz w:val="36"/>
          <w:szCs w:val="36"/>
          <w:lang w:val="zh-CN"/>
        </w:rPr>
        <w:t xml:space="preserve">第四章 </w:t>
      </w:r>
      <w:r>
        <w:rPr>
          <w:rFonts w:ascii="黑体" w:hAnsi="黑体" w:eastAsia="黑体"/>
          <w:b/>
          <w:bCs/>
          <w:color w:val="000000"/>
          <w:sz w:val="36"/>
          <w:szCs w:val="36"/>
          <w:lang w:val="zh-CN"/>
        </w:rPr>
        <w:t xml:space="preserve"> 采购需求</w:t>
      </w:r>
    </w:p>
    <w:p w14:paraId="52B091A9">
      <w:pPr>
        <w:spacing w:line="0" w:lineRule="atLeast"/>
        <w:rPr>
          <w:rFonts w:ascii="宋体" w:hAnsi="宋体"/>
          <w:sz w:val="24"/>
        </w:rPr>
      </w:pPr>
      <w:bookmarkStart w:id="2" w:name="_Toc87512455"/>
      <w:bookmarkStart w:id="3" w:name="_Toc87512274"/>
    </w:p>
    <w:bookmarkEnd w:id="2"/>
    <w:bookmarkEnd w:id="3"/>
    <w:p w14:paraId="53F740C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szCs w:val="21"/>
        </w:rPr>
      </w:pPr>
      <w:r>
        <w:rPr>
          <w:rFonts w:hint="eastAsia" w:ascii="宋体" w:hAnsi="宋体"/>
          <w:b/>
          <w:szCs w:val="21"/>
        </w:rPr>
        <w:t>一、项目属性：</w:t>
      </w:r>
      <w:r>
        <w:rPr>
          <w:rFonts w:hint="eastAsia" w:ascii="宋体" w:hAnsi="宋体"/>
          <w:szCs w:val="21"/>
        </w:rPr>
        <w:t>服务类项目。</w:t>
      </w:r>
    </w:p>
    <w:p w14:paraId="470FE48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、技术要求</w:t>
      </w:r>
    </w:p>
    <w:p w14:paraId="342FAF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rPr>
      </w:pPr>
      <w:r>
        <w:rPr>
          <w:rFonts w:hint="eastAsia" w:ascii="宋体" w:hAnsi="宋体" w:eastAsia="宋体" w:cs="Times New Roman"/>
          <w:b w:val="0"/>
          <w:bCs/>
          <w:szCs w:val="21"/>
        </w:rPr>
        <w:t>产品质量监督抽查工作应严格按照《产品质量法》、《消费者权益保护法》、《产品质量监督抽查管理暂行办法》、《江苏省省级产品质量监督抽查工作规范》等相关规定和要求，以及监督抽查相关国家、省标准规定和要求实施抽样检验工作，抽样产品执行相关标准、相关法律法规及国家有关规定，并按照抽样检验实施方案的约定进行判定，中标人应对检测报告承担法律责任。</w:t>
      </w:r>
    </w:p>
    <w:p w14:paraId="4821415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Times New Roman"/>
          <w:b/>
          <w:szCs w:val="21"/>
        </w:rPr>
      </w:pPr>
      <w:r>
        <w:rPr>
          <w:rFonts w:hint="eastAsia" w:ascii="宋体" w:hAnsi="宋体" w:eastAsia="宋体" w:cs="Times New Roman"/>
          <w:b/>
          <w:szCs w:val="21"/>
          <w:lang w:val="en-US" w:eastAsia="zh-CN"/>
        </w:rPr>
        <w:t>三、</w:t>
      </w:r>
      <w:r>
        <w:rPr>
          <w:rFonts w:hint="eastAsia" w:ascii="宋体" w:hAnsi="宋体" w:eastAsia="宋体" w:cs="Times New Roman"/>
          <w:b/>
          <w:szCs w:val="21"/>
        </w:rPr>
        <w:t>工作要求</w:t>
      </w:r>
    </w:p>
    <w:p w14:paraId="03AE54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rPr>
      </w:pPr>
      <w:r>
        <w:rPr>
          <w:rFonts w:hint="eastAsia" w:ascii="宋体" w:hAnsi="宋体" w:eastAsia="宋体" w:cs="Times New Roman"/>
          <w:b w:val="0"/>
          <w:bCs/>
          <w:szCs w:val="21"/>
        </w:rPr>
        <w:t>1、中标人抽检过程必须公平、公正，对抽检信息、数据等负有保密义务，未经采购人授权，不得向除采购人外的任何单位与个人透露相关信息。</w:t>
      </w:r>
    </w:p>
    <w:p w14:paraId="49BB8F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rPr>
      </w:pPr>
      <w:r>
        <w:rPr>
          <w:rFonts w:hint="eastAsia" w:ascii="宋体" w:hAnsi="宋体" w:eastAsia="宋体" w:cs="Times New Roman"/>
          <w:b w:val="0"/>
          <w:bCs/>
          <w:szCs w:val="21"/>
        </w:rPr>
        <w:t>2、中标人应</w:t>
      </w:r>
      <w:r>
        <w:rPr>
          <w:rFonts w:hint="eastAsia" w:ascii="宋体" w:hAnsi="宋体" w:eastAsia="宋体" w:cs="Times New Roman"/>
          <w:b w:val="0"/>
          <w:bCs/>
          <w:color w:val="auto"/>
          <w:szCs w:val="21"/>
          <w:highlight w:val="none"/>
        </w:rPr>
        <w:t>在</w:t>
      </w:r>
      <w:r>
        <w:rPr>
          <w:rFonts w:hint="eastAsia" w:ascii="宋体" w:hAnsi="宋体" w:eastAsia="宋体" w:cs="Times New Roman"/>
          <w:b w:val="0"/>
          <w:bCs/>
          <w:color w:val="auto"/>
          <w:szCs w:val="21"/>
          <w:highlight w:val="none"/>
          <w:lang w:eastAsia="zh-CN"/>
        </w:rPr>
        <w:t>202</w:t>
      </w:r>
      <w:r>
        <w:rPr>
          <w:rFonts w:hint="eastAsia" w:ascii="宋体" w:hAnsi="宋体" w:eastAsia="宋体" w:cs="Times New Roman"/>
          <w:b w:val="0"/>
          <w:bCs/>
          <w:color w:val="auto"/>
          <w:szCs w:val="21"/>
          <w:highlight w:val="none"/>
          <w:lang w:val="en-US" w:eastAsia="zh-CN"/>
        </w:rPr>
        <w:t>6</w:t>
      </w:r>
      <w:r>
        <w:rPr>
          <w:rFonts w:hint="eastAsia" w:ascii="宋体" w:hAnsi="宋体" w:eastAsia="宋体" w:cs="Times New Roman"/>
          <w:b w:val="0"/>
          <w:bCs/>
          <w:color w:val="auto"/>
          <w:szCs w:val="21"/>
          <w:highlight w:val="none"/>
        </w:rPr>
        <w:t>年12月20日</w:t>
      </w:r>
      <w:r>
        <w:rPr>
          <w:rFonts w:hint="eastAsia" w:ascii="宋体" w:hAnsi="宋体" w:eastAsia="宋体" w:cs="Times New Roman"/>
          <w:b w:val="0"/>
          <w:bCs/>
          <w:szCs w:val="21"/>
        </w:rPr>
        <w:t>前完成中标任务的抽</w:t>
      </w:r>
      <w:r>
        <w:rPr>
          <w:rFonts w:hint="eastAsia" w:ascii="宋体" w:hAnsi="宋体" w:eastAsia="宋体" w:cs="Times New Roman"/>
          <w:b w:val="0"/>
          <w:bCs/>
          <w:szCs w:val="21"/>
          <w:lang w:val="en-US" w:eastAsia="zh-CN"/>
        </w:rPr>
        <w:t>样</w:t>
      </w:r>
      <w:r>
        <w:rPr>
          <w:rFonts w:hint="eastAsia" w:ascii="宋体" w:hAnsi="宋体" w:eastAsia="宋体" w:cs="Times New Roman"/>
          <w:b w:val="0"/>
          <w:bCs/>
          <w:szCs w:val="21"/>
        </w:rPr>
        <w:t>工作，依法出具检验报告，汇总抽检样品抽检结果信息，提交抽检工作分析总结报告。</w:t>
      </w:r>
    </w:p>
    <w:p w14:paraId="00A786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rPr>
      </w:pPr>
      <w:r>
        <w:rPr>
          <w:rFonts w:hint="eastAsia" w:ascii="宋体" w:hAnsi="宋体" w:eastAsia="宋体" w:cs="Times New Roman"/>
          <w:b w:val="0"/>
          <w:bCs/>
          <w:szCs w:val="21"/>
        </w:rPr>
        <w:t>3、中标人如违反抽样、检验、信息披露等相关规定的，采购人有权取消其承检资格并追究其经济赔偿责任和法律责任。</w:t>
      </w:r>
    </w:p>
    <w:p w14:paraId="76B31B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rPr>
      </w:pPr>
      <w:r>
        <w:rPr>
          <w:rFonts w:hint="eastAsia" w:ascii="宋体" w:hAnsi="宋体" w:eastAsia="宋体" w:cs="Times New Roman"/>
          <w:b w:val="0"/>
          <w:bCs/>
          <w:szCs w:val="21"/>
        </w:rPr>
        <w:t>4、采购人根据项目监督抽查的结果进行验收，必要时进行现场审核。</w:t>
      </w:r>
    </w:p>
    <w:p w14:paraId="45C2E5A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Times New Roman"/>
          <w:b/>
          <w:szCs w:val="21"/>
        </w:rPr>
      </w:pPr>
      <w:r>
        <w:rPr>
          <w:rFonts w:hint="eastAsia" w:ascii="宋体" w:hAnsi="宋体" w:eastAsia="宋体" w:cs="Times New Roman"/>
          <w:b/>
          <w:szCs w:val="21"/>
          <w:lang w:val="en-US" w:eastAsia="zh-CN"/>
        </w:rPr>
        <w:t>四</w:t>
      </w:r>
      <w:r>
        <w:rPr>
          <w:rFonts w:hint="eastAsia" w:ascii="宋体" w:hAnsi="宋体" w:eastAsia="宋体" w:cs="Times New Roman"/>
          <w:b/>
          <w:szCs w:val="21"/>
        </w:rPr>
        <w:t>、具体项目内容及执行标准</w:t>
      </w:r>
    </w:p>
    <w:tbl>
      <w:tblPr>
        <w:tblStyle w:val="12"/>
        <w:tblW w:w="5318" w:type="pct"/>
        <w:tblInd w:w="-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0"/>
        <w:gridCol w:w="1456"/>
        <w:gridCol w:w="2553"/>
        <w:gridCol w:w="2009"/>
        <w:gridCol w:w="2011"/>
        <w:gridCol w:w="901"/>
      </w:tblGrid>
      <w:tr w14:paraId="09A2B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626F04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bookmarkStart w:id="4" w:name="_Toc7525"/>
            <w:bookmarkStart w:id="5" w:name="_Toc508216954"/>
            <w:bookmarkStart w:id="6" w:name="_Toc397928630"/>
            <w:r>
              <w:rPr>
                <w:rFonts w:hint="eastAsia" w:ascii="宋体" w:hAnsi="宋体" w:eastAsia="宋体" w:cs="宋体"/>
                <w:b/>
                <w:bCs/>
                <w:i w:val="0"/>
                <w:iCs w:val="0"/>
                <w:color w:val="000000"/>
                <w:kern w:val="0"/>
                <w:sz w:val="21"/>
                <w:szCs w:val="21"/>
                <w:u w:val="none"/>
                <w:lang w:val="en-US" w:eastAsia="zh-CN" w:bidi="ar"/>
              </w:rPr>
              <w:t>序号</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14:paraId="3AF603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1355" w:type="pct"/>
            <w:tcBorders>
              <w:top w:val="single" w:color="000000" w:sz="4" w:space="0"/>
              <w:left w:val="single" w:color="000000" w:sz="4" w:space="0"/>
              <w:bottom w:val="single" w:color="000000" w:sz="4" w:space="0"/>
              <w:right w:val="single" w:color="000000" w:sz="4" w:space="0"/>
            </w:tcBorders>
            <w:noWrap w:val="0"/>
            <w:vAlign w:val="center"/>
          </w:tcPr>
          <w:p w14:paraId="651326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检验项目</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34119F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检验检测依据</w:t>
            </w: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1A5D4B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检验检测方法</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2148E7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拟抽检批次</w:t>
            </w:r>
          </w:p>
        </w:tc>
      </w:tr>
      <w:tr w14:paraId="35720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4BA950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14:paraId="5E0989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电动自行车</w:t>
            </w:r>
          </w:p>
        </w:tc>
        <w:tc>
          <w:tcPr>
            <w:tcW w:w="1355" w:type="pct"/>
            <w:tcBorders>
              <w:top w:val="single" w:color="000000" w:sz="4" w:space="0"/>
              <w:left w:val="single" w:color="000000" w:sz="4" w:space="0"/>
              <w:bottom w:val="single" w:color="000000" w:sz="4" w:space="0"/>
              <w:right w:val="single" w:color="000000" w:sz="4" w:space="0"/>
            </w:tcBorders>
            <w:noWrap w:val="0"/>
            <w:vAlign w:val="center"/>
          </w:tcPr>
          <w:p w14:paraId="41B147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车速限值、整车质量、结构、电气装置</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091CAC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17761-2024</w:t>
            </w: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2A45989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17761-2024</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3FEEC6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4389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60CFCB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14:paraId="5BCF6F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电动自行车充电器</w:t>
            </w:r>
          </w:p>
        </w:tc>
        <w:tc>
          <w:tcPr>
            <w:tcW w:w="1355" w:type="pct"/>
            <w:tcBorders>
              <w:top w:val="single" w:color="000000" w:sz="4" w:space="0"/>
              <w:left w:val="single" w:color="000000" w:sz="4" w:space="0"/>
              <w:bottom w:val="single" w:color="000000" w:sz="4" w:space="0"/>
              <w:right w:val="single" w:color="000000" w:sz="4" w:space="0"/>
            </w:tcBorders>
            <w:noWrap w:val="0"/>
            <w:vAlign w:val="center"/>
          </w:tcPr>
          <w:p w14:paraId="26D78E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外壳冲击、防触电保护、非正常工作（仅测5.2.5.1、5.2.5.2）、超温保护</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4B5EDB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42296-2022及第1号修改单</w:t>
            </w: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75D630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42296-2022及第1号修改单</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016E06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6614E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3F0FF13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14:paraId="591992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电动自行车用铅酸蓄电池</w:t>
            </w:r>
          </w:p>
        </w:tc>
        <w:tc>
          <w:tcPr>
            <w:tcW w:w="1355" w:type="pct"/>
            <w:tcBorders>
              <w:top w:val="single" w:color="000000" w:sz="4" w:space="0"/>
              <w:left w:val="single" w:color="000000" w:sz="4" w:space="0"/>
              <w:bottom w:val="single" w:color="000000" w:sz="4" w:space="0"/>
              <w:right w:val="single" w:color="000000" w:sz="4" w:space="0"/>
            </w:tcBorders>
            <w:noWrap w:val="0"/>
            <w:vAlign w:val="center"/>
          </w:tcPr>
          <w:p w14:paraId="275BEB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2hr容量、低温容量、能量密度</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57DA5C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GB/T 22199.1—2017</w:t>
            </w: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756641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GB/T 22199.1—2017</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23F490D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4A33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7DA1B5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14:paraId="1675E1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电线电缆</w:t>
            </w:r>
          </w:p>
        </w:tc>
        <w:tc>
          <w:tcPr>
            <w:tcW w:w="1355" w:type="pct"/>
            <w:tcBorders>
              <w:top w:val="single" w:color="000000" w:sz="4" w:space="0"/>
              <w:left w:val="single" w:color="000000" w:sz="4" w:space="0"/>
              <w:bottom w:val="single" w:color="000000" w:sz="4" w:space="0"/>
              <w:right w:val="single" w:color="000000" w:sz="4" w:space="0"/>
            </w:tcBorders>
            <w:noWrap w:val="0"/>
            <w:vAlign w:val="center"/>
          </w:tcPr>
          <w:p w14:paraId="05008B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导体电阻</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2D224E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GB/T 5023.1-2008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JB/T 8734.1-2016</w:t>
            </w: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57BBA3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GB/T 5023.1-2008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JB/T 8734.1-2016</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7C6509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6EA23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4A9973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14:paraId="1E4164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家用和类似用途固定式电气装置的开关</w:t>
            </w:r>
          </w:p>
        </w:tc>
        <w:tc>
          <w:tcPr>
            <w:tcW w:w="1355" w:type="pct"/>
            <w:tcBorders>
              <w:top w:val="single" w:color="000000" w:sz="4" w:space="0"/>
              <w:left w:val="single" w:color="000000" w:sz="4" w:space="0"/>
              <w:bottom w:val="single" w:color="000000" w:sz="4" w:space="0"/>
              <w:right w:val="single" w:color="000000" w:sz="4" w:space="0"/>
            </w:tcBorders>
            <w:noWrap w:val="0"/>
            <w:vAlign w:val="center"/>
          </w:tcPr>
          <w:p w14:paraId="1B6484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耐热，绝缘材料的耐非常热、耐燃和耐电痕化</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5322BF5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GB/T 16915.1-2024</w:t>
            </w: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15670B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GB/T 16915.1-2024</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5CC953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340FC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440305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14:paraId="6A100D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延长线插座</w:t>
            </w:r>
          </w:p>
        </w:tc>
        <w:tc>
          <w:tcPr>
            <w:tcW w:w="1355" w:type="pct"/>
            <w:tcBorders>
              <w:top w:val="single" w:color="000000" w:sz="4" w:space="0"/>
              <w:left w:val="single" w:color="000000" w:sz="4" w:space="0"/>
              <w:bottom w:val="single" w:color="000000" w:sz="4" w:space="0"/>
              <w:right w:val="single" w:color="000000" w:sz="4" w:space="0"/>
            </w:tcBorders>
            <w:noWrap w:val="0"/>
            <w:vAlign w:val="center"/>
          </w:tcPr>
          <w:p w14:paraId="1363B9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耐热，绝缘材料的耐非常热、耐燃和耐电痕化</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474E3C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2099.7—2024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2099.1—2021</w:t>
            </w: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2E48B2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2099.7—2024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2099.1—2021</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482F18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49EB4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07C376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14:paraId="5FDBA1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商用燃气灶具</w:t>
            </w:r>
          </w:p>
        </w:tc>
        <w:tc>
          <w:tcPr>
            <w:tcW w:w="1355" w:type="pct"/>
            <w:tcBorders>
              <w:top w:val="single" w:color="000000" w:sz="4" w:space="0"/>
              <w:left w:val="single" w:color="000000" w:sz="4" w:space="0"/>
              <w:bottom w:val="single" w:color="000000" w:sz="4" w:space="0"/>
              <w:right w:val="single" w:color="000000" w:sz="4" w:space="0"/>
            </w:tcBorders>
            <w:noWrap w:val="0"/>
            <w:vAlign w:val="center"/>
          </w:tcPr>
          <w:p w14:paraId="64ED42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气密性、熄火保护装置</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4969061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35848-2024</w:t>
            </w: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6340EB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35848-2024</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699CD2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405E5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549B28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14:paraId="5F25EB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复合肥料</w:t>
            </w:r>
          </w:p>
        </w:tc>
        <w:tc>
          <w:tcPr>
            <w:tcW w:w="1355" w:type="pct"/>
            <w:tcBorders>
              <w:top w:val="single" w:color="000000" w:sz="4" w:space="0"/>
              <w:left w:val="single" w:color="000000" w:sz="4" w:space="0"/>
              <w:bottom w:val="single" w:color="000000" w:sz="4" w:space="0"/>
              <w:right w:val="single" w:color="000000" w:sz="4" w:space="0"/>
            </w:tcBorders>
            <w:noWrap w:val="0"/>
            <w:vAlign w:val="center"/>
          </w:tcPr>
          <w:p w14:paraId="2F6506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总养分、总氮、五氧化二磷、氧化钾、氯离子</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76F53A6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GB/T 15063-2020</w:t>
            </w: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6623CE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GB/T 8572—2010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15063—2020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8574—2024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24890—2010</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43B2A1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695E0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69752A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14:paraId="746717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涂料</w:t>
            </w:r>
          </w:p>
        </w:tc>
        <w:tc>
          <w:tcPr>
            <w:tcW w:w="1355" w:type="pct"/>
            <w:tcBorders>
              <w:top w:val="single" w:color="000000" w:sz="4" w:space="0"/>
              <w:left w:val="single" w:color="000000" w:sz="4" w:space="0"/>
              <w:bottom w:val="single" w:color="000000" w:sz="4" w:space="0"/>
              <w:right w:val="single" w:color="000000" w:sz="4" w:space="0"/>
            </w:tcBorders>
            <w:noWrap w:val="0"/>
            <w:vAlign w:val="center"/>
          </w:tcPr>
          <w:p w14:paraId="0C78F8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VOC含量</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1BBD300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30981.1-2025</w:t>
            </w: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034D1D1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30981.1—2025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6750—2007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9754—2025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41953—2022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23986.2—2023</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3AF476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173FD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33A664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14:paraId="102767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油墨</w:t>
            </w:r>
          </w:p>
        </w:tc>
        <w:tc>
          <w:tcPr>
            <w:tcW w:w="1355" w:type="pct"/>
            <w:tcBorders>
              <w:top w:val="single" w:color="000000" w:sz="4" w:space="0"/>
              <w:left w:val="single" w:color="000000" w:sz="4" w:space="0"/>
              <w:bottom w:val="single" w:color="000000" w:sz="4" w:space="0"/>
              <w:right w:val="single" w:color="000000" w:sz="4" w:space="0"/>
            </w:tcBorders>
            <w:noWrap w:val="0"/>
            <w:vAlign w:val="center"/>
          </w:tcPr>
          <w:p w14:paraId="315F67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VOC含量</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7A5481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38507-2020</w:t>
            </w: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6F823B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GB/T 38608-2020</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1F2ACD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B436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4983BF0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14:paraId="07FE1D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胶粘剂</w:t>
            </w:r>
          </w:p>
        </w:tc>
        <w:tc>
          <w:tcPr>
            <w:tcW w:w="1355" w:type="pct"/>
            <w:tcBorders>
              <w:top w:val="single" w:color="000000" w:sz="4" w:space="0"/>
              <w:left w:val="single" w:color="000000" w:sz="4" w:space="0"/>
              <w:bottom w:val="single" w:color="000000" w:sz="4" w:space="0"/>
              <w:right w:val="single" w:color="000000" w:sz="4" w:space="0"/>
            </w:tcBorders>
            <w:noWrap w:val="0"/>
            <w:vAlign w:val="center"/>
          </w:tcPr>
          <w:p w14:paraId="2BB1E8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VOC含量</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5207FF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33372-2020</w:t>
            </w: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47DC0E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33372-2020</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51E7FF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331C6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0C7F1E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14:paraId="5B59AC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清洗剂</w:t>
            </w:r>
          </w:p>
        </w:tc>
        <w:tc>
          <w:tcPr>
            <w:tcW w:w="1355" w:type="pct"/>
            <w:tcBorders>
              <w:top w:val="single" w:color="000000" w:sz="4" w:space="0"/>
              <w:left w:val="single" w:color="000000" w:sz="4" w:space="0"/>
              <w:bottom w:val="single" w:color="000000" w:sz="4" w:space="0"/>
              <w:right w:val="single" w:color="000000" w:sz="4" w:space="0"/>
            </w:tcBorders>
            <w:noWrap w:val="0"/>
            <w:vAlign w:val="center"/>
          </w:tcPr>
          <w:p w14:paraId="7DF75F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VOC含量、苯、甲苯、乙苯和二甲苯总和</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7835DE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38508-2020</w:t>
            </w: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1370C0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38508-2020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23990-2009</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7A2D9F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0A485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0992CA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14:paraId="1E3F21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车用柴油</w:t>
            </w:r>
          </w:p>
        </w:tc>
        <w:tc>
          <w:tcPr>
            <w:tcW w:w="1355" w:type="pct"/>
            <w:tcBorders>
              <w:top w:val="single" w:color="000000" w:sz="4" w:space="0"/>
              <w:left w:val="single" w:color="000000" w:sz="4" w:space="0"/>
              <w:bottom w:val="single" w:color="000000" w:sz="4" w:space="0"/>
              <w:right w:val="single" w:color="000000" w:sz="4" w:space="0"/>
            </w:tcBorders>
            <w:noWrap w:val="0"/>
            <w:vAlign w:val="center"/>
          </w:tcPr>
          <w:p w14:paraId="7AEE0E3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硫含量</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2DE69A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19147-2016</w:t>
            </w: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0186CE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SH/T 0689-2000</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10CDF2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2AFC1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09FDE9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14:paraId="267542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车用汽油</w:t>
            </w:r>
          </w:p>
        </w:tc>
        <w:tc>
          <w:tcPr>
            <w:tcW w:w="1355" w:type="pct"/>
            <w:tcBorders>
              <w:top w:val="single" w:color="000000" w:sz="4" w:space="0"/>
              <w:left w:val="single" w:color="000000" w:sz="4" w:space="0"/>
              <w:bottom w:val="single" w:color="000000" w:sz="4" w:space="0"/>
              <w:right w:val="single" w:color="000000" w:sz="4" w:space="0"/>
            </w:tcBorders>
            <w:noWrap w:val="0"/>
            <w:vAlign w:val="center"/>
          </w:tcPr>
          <w:p w14:paraId="61BC69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硫含量</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6B83B81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17930-2016</w:t>
            </w: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4DA481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SH/T 0689-2000</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184FF0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4C311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4"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5D1FE3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14:paraId="1DD032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塑料购物袋</w:t>
            </w:r>
          </w:p>
        </w:tc>
        <w:tc>
          <w:tcPr>
            <w:tcW w:w="1355" w:type="pct"/>
            <w:tcBorders>
              <w:top w:val="single" w:color="000000" w:sz="4" w:space="0"/>
              <w:left w:val="single" w:color="000000" w:sz="4" w:space="0"/>
              <w:bottom w:val="single" w:color="000000" w:sz="4" w:space="0"/>
              <w:right w:val="single" w:color="000000" w:sz="4" w:space="0"/>
            </w:tcBorders>
            <w:noWrap w:val="0"/>
            <w:vAlign w:val="center"/>
          </w:tcPr>
          <w:p w14:paraId="683075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落镖冲击、封合强度、漏水性、跌落试验、厚度</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2F95427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GB/T 21661-2020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21661-2025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38082-2019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38079-2019</w:t>
            </w: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2A7F47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GB/T 21661-2020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21661-2025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38082-2019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38079-2020</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3F1A20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04F62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5CB086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14:paraId="7DF8DF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农用地膜</w:t>
            </w:r>
          </w:p>
        </w:tc>
        <w:tc>
          <w:tcPr>
            <w:tcW w:w="1355" w:type="pct"/>
            <w:tcBorders>
              <w:top w:val="single" w:color="000000" w:sz="4" w:space="0"/>
              <w:left w:val="single" w:color="000000" w:sz="4" w:space="0"/>
              <w:bottom w:val="single" w:color="000000" w:sz="4" w:space="0"/>
              <w:right w:val="single" w:color="000000" w:sz="4" w:space="0"/>
            </w:tcBorders>
            <w:noWrap w:val="0"/>
            <w:vAlign w:val="center"/>
          </w:tcPr>
          <w:p w14:paraId="289835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厚度偏差、直角撕裂负荷、断裂标称应变、拉伸负荷</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1D8570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13735-2017</w:t>
            </w: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04ABFB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13735-2017</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40BD61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769DE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8"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370F23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14:paraId="122B1B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w:t>
            </w:r>
          </w:p>
        </w:tc>
        <w:tc>
          <w:tcPr>
            <w:tcW w:w="1355" w:type="pct"/>
            <w:tcBorders>
              <w:top w:val="single" w:color="000000" w:sz="4" w:space="0"/>
              <w:left w:val="single" w:color="000000" w:sz="4" w:space="0"/>
              <w:bottom w:val="single" w:color="000000" w:sz="4" w:space="0"/>
              <w:right w:val="single" w:color="000000" w:sz="4" w:space="0"/>
            </w:tcBorders>
            <w:noWrap w:val="0"/>
            <w:vAlign w:val="center"/>
          </w:tcPr>
          <w:p w14:paraId="04EBDB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强度、氯离子</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5B9CB5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175-2023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3183-2017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3183-2025</w:t>
            </w: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416E4A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GB/T 176—2017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176—2025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 175—2023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17671—2021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2419—2005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3183—2017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3183—2025</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450CC7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51C5E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1585FF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14:paraId="4AF294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w:t>
            </w:r>
          </w:p>
        </w:tc>
        <w:tc>
          <w:tcPr>
            <w:tcW w:w="1355" w:type="pct"/>
            <w:tcBorders>
              <w:top w:val="single" w:color="000000" w:sz="4" w:space="0"/>
              <w:left w:val="single" w:color="000000" w:sz="4" w:space="0"/>
              <w:bottom w:val="single" w:color="000000" w:sz="4" w:space="0"/>
              <w:right w:val="single" w:color="000000" w:sz="4" w:space="0"/>
            </w:tcBorders>
            <w:noWrap w:val="0"/>
            <w:vAlign w:val="center"/>
          </w:tcPr>
          <w:p w14:paraId="6EB7A5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力学性能</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5F4E27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1499.2-2024</w:t>
            </w: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1BDCE4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Style w:val="17"/>
                <w:rFonts w:hint="eastAsia" w:ascii="宋体" w:hAnsi="宋体" w:eastAsia="宋体" w:cs="宋体"/>
                <w:sz w:val="21"/>
                <w:szCs w:val="21"/>
                <w:lang w:val="en-US" w:eastAsia="zh-CN" w:bidi="ar"/>
              </w:rPr>
              <w:t>GB 1499.2—2024</w:t>
            </w:r>
            <w:r>
              <w:rPr>
                <w:rStyle w:val="17"/>
                <w:rFonts w:hint="eastAsia" w:ascii="宋体" w:hAnsi="宋体" w:eastAsia="宋体" w:cs="宋体"/>
                <w:sz w:val="21"/>
                <w:szCs w:val="21"/>
                <w:lang w:val="en-US" w:eastAsia="zh-CN" w:bidi="ar"/>
              </w:rPr>
              <w:br w:type="textWrapping"/>
            </w:r>
            <w:r>
              <w:rPr>
                <w:rStyle w:val="17"/>
                <w:rFonts w:hint="eastAsia" w:ascii="宋体" w:hAnsi="宋体" w:eastAsia="宋体" w:cs="宋体"/>
                <w:sz w:val="21"/>
                <w:szCs w:val="21"/>
                <w:lang w:val="en-US" w:eastAsia="zh-CN" w:bidi="ar"/>
              </w:rPr>
              <w:t>GB/T 28900—2022</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57022E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0F92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0C822A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44919F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卫生巾</w:t>
            </w:r>
          </w:p>
        </w:tc>
        <w:tc>
          <w:tcPr>
            <w:tcW w:w="1355" w:type="pct"/>
            <w:tcBorders>
              <w:top w:val="single" w:color="000000" w:sz="4" w:space="0"/>
              <w:left w:val="single" w:color="000000" w:sz="4" w:space="0"/>
              <w:bottom w:val="single" w:color="000000" w:sz="4" w:space="0"/>
              <w:right w:val="single" w:color="000000" w:sz="4" w:space="0"/>
            </w:tcBorders>
            <w:noWrap w:val="0"/>
            <w:vAlign w:val="center"/>
          </w:tcPr>
          <w:p w14:paraId="66ECEC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细菌菌落总数、大肠菌群、真菌菌落总数、绿脓杆菌/铜绿假单胞菌、金黄色葡萄球菌、溶血性链球菌、pH、吸水倍率、吸收速度、甲醛含量、可迁移性荧光物质、全长偏差、背胶剥离强度、条质量偏差</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4235D4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GB/T 8939-2018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 15979-2002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 15979-2024</w:t>
            </w: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22F5D9B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GB/T 8939-2018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 15979-2002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 15979-2024</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532B1B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6FBF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4EBDAD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7B171A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儿童玩具</w:t>
            </w:r>
          </w:p>
        </w:tc>
        <w:tc>
          <w:tcPr>
            <w:tcW w:w="1355" w:type="pct"/>
            <w:tcBorders>
              <w:top w:val="single" w:color="000000" w:sz="4" w:space="0"/>
              <w:left w:val="single" w:color="000000" w:sz="4" w:space="0"/>
              <w:bottom w:val="single" w:color="000000" w:sz="4" w:space="0"/>
              <w:right w:val="single" w:color="000000" w:sz="4" w:space="0"/>
            </w:tcBorders>
            <w:noWrap w:val="0"/>
            <w:vAlign w:val="center"/>
          </w:tcPr>
          <w:p w14:paraId="17F118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机械与物理性能、易燃性能、特定元素的迁移、增塑剂</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2FDCAA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6675.2-2014（含第1号修改单）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 6675.3-2014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GB6675.1-2014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 6675.4-2014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GB/T22048-2022</w:t>
            </w: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78F994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6675.2-2014（含第1号修改单）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 6675.3-2014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GB6675.1-2014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 6675.4-2014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GB/T22048-2022</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58E26E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6C351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670553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5CF6B77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学生文具</w:t>
            </w:r>
          </w:p>
        </w:tc>
        <w:tc>
          <w:tcPr>
            <w:tcW w:w="1355" w:type="pct"/>
            <w:tcBorders>
              <w:top w:val="single" w:color="000000" w:sz="4" w:space="0"/>
              <w:left w:val="single" w:color="000000" w:sz="4" w:space="0"/>
              <w:bottom w:val="single" w:color="000000" w:sz="4" w:space="0"/>
              <w:right w:val="single" w:color="000000" w:sz="4" w:space="0"/>
            </w:tcBorders>
            <w:noWrap w:val="0"/>
            <w:vAlign w:val="center"/>
          </w:tcPr>
          <w:p w14:paraId="1E4CBA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学生文具（书写笔）：可迁移元素的限量、可触及的塑料件中邻苯二甲酸酯增塑剂的限量、笔套安全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学生文具（记号笔）：可迁移元素的限量、可触及的塑料件中邻苯二甲酸酯增塑剂的限量、笔套安全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学生文具（橡皮擦）：可迁移元素的限量、可触及的塑料件中邻苯二甲酸酯增塑剂的限量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学生文具（涂改制品）:可迁移元素的限量、苯的含量、氯代烃、可触及的塑料件中邻苯二甲酸酯增塑剂的限量、笔套安全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学生文具（彩泥）：可迁移元素的限量、可触及的塑料件中邻苯二甲酸酯增塑剂的限量、游离甲醛的限量</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73651C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21027-2020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 6675.1-2014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 6675.2-2014(含第1号修改单)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 6675.3-2014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 6675.4-2014</w:t>
            </w: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681CC1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6675.2-2014(含第1号修改单)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 6675.3-2014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 6675.4-2014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 21027-2020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22048-2022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30419-2013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B/T 32606-2016</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7E831D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26F30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492645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7CA1ED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电动汽车充电桩</w:t>
            </w:r>
          </w:p>
        </w:tc>
        <w:tc>
          <w:tcPr>
            <w:tcW w:w="1355" w:type="pct"/>
            <w:tcBorders>
              <w:top w:val="single" w:color="000000" w:sz="4" w:space="0"/>
              <w:left w:val="single" w:color="000000" w:sz="4" w:space="0"/>
              <w:bottom w:val="single" w:color="000000" w:sz="4" w:space="0"/>
              <w:right w:val="single" w:color="000000" w:sz="4" w:space="0"/>
            </w:tcBorders>
            <w:noWrap w:val="0"/>
            <w:vAlign w:val="center"/>
          </w:tcPr>
          <w:p w14:paraId="7682CB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充电连接控制时序、非正常条件下充电结束或停止、非正常条件下充电结束停机、绝缘电阻、介电强度、冲击耐压</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2C0FF4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GB/T 18487.1-2023</w:t>
            </w: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72969E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GB/T 18487.1-2023</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B89B6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45140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0"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4F67F0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3205D2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电热暖手器、电热水袋</w:t>
            </w:r>
          </w:p>
        </w:tc>
        <w:tc>
          <w:tcPr>
            <w:tcW w:w="1355" w:type="pct"/>
            <w:tcBorders>
              <w:top w:val="single" w:color="000000" w:sz="4" w:space="0"/>
              <w:left w:val="single" w:color="000000" w:sz="4" w:space="0"/>
              <w:bottom w:val="single" w:color="000000" w:sz="4" w:space="0"/>
              <w:right w:val="single" w:color="000000" w:sz="4" w:space="0"/>
            </w:tcBorders>
            <w:noWrap w:val="0"/>
            <w:vAlign w:val="center"/>
          </w:tcPr>
          <w:p w14:paraId="79CA9C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触及带电部件的防护，输入功率和电流，工作温度下的泄漏电流和电气强度，耐潮湿，泄漏电流和电气强度，机械强度（不包括第21.102、21.103条的试验），结构（不包括第22.46条的试验），内部布线，电源连接和外部软线，外部导线用接线端子，螺钉和连接，电气间隙、爬电距离和固体绝缘</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684371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4706.1-2005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 4706.99-2009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4706.1-2024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4706.99-2024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 44246-2024</w:t>
            </w: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5853DB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4706.1-2005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 4706.99-2009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4706.1-2024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4706.99-2024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 44246-2024</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75588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0D62C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6964E2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5D86DF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继电保护测控装置</w:t>
            </w:r>
          </w:p>
        </w:tc>
        <w:tc>
          <w:tcPr>
            <w:tcW w:w="1355" w:type="pct"/>
            <w:tcBorders>
              <w:top w:val="single" w:color="000000" w:sz="4" w:space="0"/>
              <w:left w:val="single" w:color="000000" w:sz="4" w:space="0"/>
              <w:bottom w:val="single" w:color="000000" w:sz="4" w:space="0"/>
              <w:right w:val="single" w:color="000000" w:sz="4" w:space="0"/>
            </w:tcBorders>
            <w:noWrap w:val="0"/>
            <w:vAlign w:val="center"/>
          </w:tcPr>
          <w:p w14:paraId="562954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过载能力、介质强度、冲击电压）、外壳防护试验、高温贮存试验、低温贮存试验、电磁兼容性能（辐射发射、传导发射、静电放电）</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44777BF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DL/T 478-2013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DL/T 1075-2016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14598.26-2025</w:t>
            </w: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270B45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GB/T 7261-2016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DL/T 478-2013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14598.26-2025</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B7CBB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4A8D8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5A8B9D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1E7EEE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给水用聚乙烯管材</w:t>
            </w:r>
          </w:p>
        </w:tc>
        <w:tc>
          <w:tcPr>
            <w:tcW w:w="1355" w:type="pct"/>
            <w:tcBorders>
              <w:top w:val="single" w:color="000000" w:sz="4" w:space="0"/>
              <w:left w:val="single" w:color="000000" w:sz="4" w:space="0"/>
              <w:bottom w:val="single" w:color="000000" w:sz="4" w:space="0"/>
              <w:right w:val="single" w:color="000000" w:sz="4" w:space="0"/>
            </w:tcBorders>
            <w:noWrap w:val="0"/>
            <w:vAlign w:val="center"/>
          </w:tcPr>
          <w:p w14:paraId="142455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断裂伸长率、纵向回缩率、氧化诱导时间、灰分</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14:paraId="4F8B20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GB/T 13663.2-2018</w:t>
            </w: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73B4F8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GB/T 8804.3—2003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6671—2001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19466.6—2009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GB/T 9345.1—2008</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A53F2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bl>
    <w:p w14:paraId="1675828C">
      <w:pPr>
        <w:keepNext w:val="0"/>
        <w:keepLines w:val="0"/>
        <w:pageBreakBefore w:val="0"/>
        <w:kinsoku/>
        <w:wordWrap w:val="0"/>
        <w:overflowPunct/>
        <w:topLinePunct w:val="0"/>
        <w:autoSpaceDE/>
        <w:autoSpaceDN/>
        <w:bidi w:val="0"/>
        <w:adjustRightInd/>
        <w:snapToGrid/>
        <w:spacing w:line="360" w:lineRule="auto"/>
        <w:ind w:right="-874"/>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备</w:t>
      </w:r>
      <w:r>
        <w:rPr>
          <w:rFonts w:hint="eastAsia" w:ascii="宋体" w:hAnsi="宋体" w:eastAsia="宋体" w:cs="宋体"/>
          <w:b/>
          <w:color w:val="auto"/>
          <w:kern w:val="0"/>
          <w:sz w:val="21"/>
          <w:szCs w:val="21"/>
          <w:highlight w:val="none"/>
        </w:rPr>
        <w:t>注：</w:t>
      </w:r>
    </w:p>
    <w:p w14:paraId="0D080CB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1、检测要求：检测指标低于、等于6个的全检，6个以上的至少检6个指标，涉及安全指标必检；</w:t>
      </w:r>
    </w:p>
    <w:p w14:paraId="5C980B5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rPr>
        <w:t>2、完成时间：在本年度内，根据甲方安排完成检测目标</w:t>
      </w:r>
      <w:r>
        <w:rPr>
          <w:rFonts w:hint="eastAsia" w:ascii="宋体" w:hAnsi="宋体" w:eastAsia="宋体" w:cs="宋体"/>
          <w:b/>
          <w:color w:val="auto"/>
          <w:kern w:val="0"/>
          <w:sz w:val="21"/>
          <w:szCs w:val="21"/>
          <w:highlight w:val="none"/>
          <w:lang w:eastAsia="zh-CN"/>
        </w:rPr>
        <w:t>；</w:t>
      </w:r>
    </w:p>
    <w:p w14:paraId="33375336">
      <w:pPr>
        <w:keepNext w:val="0"/>
        <w:keepLines w:val="0"/>
        <w:pageBreakBefore w:val="0"/>
        <w:widowControl/>
        <w:kinsoku/>
        <w:wordWrap/>
        <w:overflowPunct/>
        <w:topLinePunct w:val="0"/>
        <w:autoSpaceDE/>
        <w:autoSpaceDN/>
        <w:bidi w:val="0"/>
        <w:adjustRightInd/>
        <w:snapToGrid/>
        <w:spacing w:line="360" w:lineRule="auto"/>
        <w:jc w:val="both"/>
        <w:textAlignment w:val="auto"/>
        <w:rPr>
          <w:b/>
          <w:szCs w:val="21"/>
        </w:rPr>
      </w:pPr>
      <w:r>
        <w:rPr>
          <w:rFonts w:hint="eastAsia" w:ascii="宋体" w:hAnsi="宋体" w:eastAsia="宋体" w:cs="宋体"/>
          <w:b/>
          <w:bCs/>
          <w:color w:val="auto"/>
          <w:sz w:val="21"/>
          <w:szCs w:val="21"/>
          <w:highlight w:val="none"/>
          <w:lang w:val="en-US" w:eastAsia="zh-CN" w:bidi="ar"/>
        </w:rPr>
        <w:t>3、在总经费不变的情况下，</w:t>
      </w:r>
      <w:r>
        <w:rPr>
          <w:rFonts w:hint="eastAsia" w:ascii="宋体" w:hAnsi="宋体" w:eastAsia="宋体" w:cs="宋体"/>
          <w:b/>
          <w:color w:val="auto"/>
          <w:kern w:val="0"/>
          <w:sz w:val="21"/>
          <w:szCs w:val="21"/>
          <w:highlight w:val="none"/>
        </w:rPr>
        <w:t>经双方同意，可根据国家及省市相关规定及实际需求</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对抽检品种、抽检批次数和检验项目进行适当调整。</w:t>
      </w:r>
      <w:bookmarkEnd w:id="4"/>
      <w:bookmarkEnd w:id="5"/>
      <w:bookmarkEnd w:id="6"/>
    </w:p>
    <w:p w14:paraId="44C7D9B8">
      <w:pPr>
        <w:pStyle w:val="2"/>
        <w:ind w:left="0" w:leftChars="0" w:firstLine="0" w:firstLineChars="0"/>
        <w:rPr>
          <w:rFonts w:ascii="宋体" w:hAnsi="宋体"/>
          <w:b/>
          <w:sz w:val="44"/>
          <w:szCs w:val="44"/>
        </w:rPr>
      </w:pPr>
    </w:p>
    <w:p w14:paraId="46747067">
      <w:pPr>
        <w:pageBreakBefore/>
        <w:snapToGrid w:val="0"/>
        <w:spacing w:line="360" w:lineRule="auto"/>
        <w:ind w:firstLine="480"/>
        <w:jc w:val="center"/>
        <w:rPr>
          <w:rFonts w:hint="eastAsia" w:ascii="黑体" w:hAnsi="黑体" w:eastAsia="黑体"/>
          <w:b/>
          <w:bCs/>
          <w:color w:val="000000"/>
          <w:sz w:val="36"/>
          <w:szCs w:val="36"/>
          <w:lang w:val="zh-CN"/>
        </w:rPr>
      </w:pPr>
      <w:r>
        <w:rPr>
          <w:rFonts w:hint="eastAsia" w:ascii="黑体" w:hAnsi="黑体" w:eastAsia="黑体"/>
          <w:b/>
          <w:bCs/>
          <w:color w:val="000000"/>
          <w:sz w:val="36"/>
          <w:szCs w:val="36"/>
        </w:rPr>
        <w:t xml:space="preserve">第五章 </w:t>
      </w:r>
      <w:r>
        <w:rPr>
          <w:rFonts w:hint="eastAsia" w:ascii="黑体" w:hAnsi="黑体" w:eastAsia="黑体"/>
          <w:b/>
          <w:bCs/>
          <w:color w:val="000000"/>
          <w:sz w:val="36"/>
          <w:szCs w:val="36"/>
          <w:lang w:val="zh-CN"/>
        </w:rPr>
        <w:t>合同主要条款及格式</w:t>
      </w:r>
      <w:bookmarkStart w:id="7" w:name="_Toc20823315"/>
      <w:bookmarkStart w:id="8" w:name="_Toc16938559"/>
      <w:bookmarkStart w:id="9" w:name="_Toc513029243"/>
    </w:p>
    <w:bookmarkEnd w:id="7"/>
    <w:bookmarkEnd w:id="8"/>
    <w:bookmarkEnd w:id="9"/>
    <w:p w14:paraId="595204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以下为中标后签定本项目合同的通用条款，中标人不得提出实质性的修改，关于专用条款将由采购人与中标人结合本项目具体情况协商后签订。</w:t>
      </w:r>
    </w:p>
    <w:p w14:paraId="1596344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政府采购合同</w:t>
      </w:r>
    </w:p>
    <w:p w14:paraId="3C4A0DF3">
      <w:pPr>
        <w:keepNext w:val="0"/>
        <w:keepLines w:val="0"/>
        <w:pageBreakBefore w:val="0"/>
        <w:widowControl w:val="0"/>
        <w:shd w:val="clear" w:color="auto" w:fill="auto"/>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p>
    <w:p w14:paraId="56938E7B">
      <w:pPr>
        <w:keepNext w:val="0"/>
        <w:keepLines w:val="0"/>
        <w:pageBreakBefore w:val="0"/>
        <w:widowControl w:val="0"/>
        <w:shd w:val="clear" w:color="auto" w:fill="auto"/>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编号</w:t>
      </w:r>
      <w:r>
        <w:rPr>
          <w:rFonts w:hint="eastAsia" w:ascii="宋体" w:hAnsi="宋体" w:eastAsia="宋体" w:cs="宋体"/>
          <w:color w:val="auto"/>
          <w:sz w:val="21"/>
          <w:szCs w:val="21"/>
          <w:highlight w:val="none"/>
        </w:rPr>
        <w:t>：</w:t>
      </w:r>
      <w:r>
        <w:rPr>
          <w:rFonts w:hint="eastAsia" w:ascii="宋体" w:hAnsi="宋体" w:eastAsia="宋体" w:cs="宋体"/>
          <w:b w:val="0"/>
          <w:bCs/>
          <w:color w:val="000000"/>
          <w:sz w:val="21"/>
          <w:szCs w:val="21"/>
          <w:highlight w:val="none"/>
          <w:lang w:val="en-US" w:eastAsia="zh-CN"/>
        </w:rPr>
        <w:t>JSXX-20260501</w:t>
      </w:r>
    </w:p>
    <w:p w14:paraId="33E2CE7D">
      <w:pPr>
        <w:keepNext w:val="0"/>
        <w:keepLines w:val="0"/>
        <w:pageBreakBefore w:val="0"/>
        <w:widowControl w:val="0"/>
        <w:shd w:val="clear" w:color="auto" w:fill="auto"/>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2026年江宁区产品质量监督抽查项目</w:t>
      </w:r>
    </w:p>
    <w:p w14:paraId="43E953C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u w:val="single"/>
          <w:lang w:val="en-US"/>
        </w:rPr>
      </w:pPr>
      <w:r>
        <w:rPr>
          <w:rFonts w:hint="eastAsia" w:ascii="宋体" w:hAnsi="宋体" w:eastAsia="宋体" w:cs="宋体"/>
          <w:sz w:val="21"/>
          <w:szCs w:val="21"/>
        </w:rPr>
        <w:t>甲方：</w:t>
      </w:r>
      <w:r>
        <w:rPr>
          <w:rFonts w:hint="eastAsia" w:ascii="宋体" w:hAnsi="宋体" w:eastAsia="宋体" w:cs="宋体"/>
          <w:sz w:val="21"/>
          <w:szCs w:val="21"/>
          <w:lang w:eastAsia="zh-CN"/>
        </w:rPr>
        <w:t>南京市</w:t>
      </w:r>
      <w:r>
        <w:rPr>
          <w:rFonts w:hint="eastAsia" w:ascii="宋体" w:hAnsi="宋体" w:eastAsia="宋体" w:cs="宋体"/>
          <w:sz w:val="21"/>
          <w:szCs w:val="21"/>
          <w:lang w:val="en-US" w:eastAsia="zh-CN"/>
        </w:rPr>
        <w:t>江宁</w:t>
      </w:r>
      <w:r>
        <w:rPr>
          <w:rFonts w:hint="eastAsia" w:ascii="宋体" w:hAnsi="宋体" w:eastAsia="宋体" w:cs="宋体"/>
          <w:sz w:val="21"/>
          <w:szCs w:val="21"/>
          <w:lang w:eastAsia="zh-CN"/>
        </w:rPr>
        <w:t>区市场</w:t>
      </w:r>
      <w:r>
        <w:rPr>
          <w:rFonts w:hint="eastAsia" w:ascii="宋体" w:hAnsi="宋体" w:eastAsia="宋体" w:cs="宋体"/>
          <w:sz w:val="21"/>
          <w:szCs w:val="21"/>
          <w:lang w:val="en-US" w:eastAsia="zh-CN"/>
        </w:rPr>
        <w:t>监督管理局</w:t>
      </w:r>
    </w:p>
    <w:p w14:paraId="5ADB91C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乙方：</w:t>
      </w:r>
    </w:p>
    <w:p w14:paraId="076D203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p>
    <w:p w14:paraId="0C32BB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为了贯彻落实南京市委市政府和江宁区委区政府有关安全、环保、消防等工作部署，严守重点产品重点行业质量安全底线，扎牢工业品消费品质量安全防线，全力服务经济社会高质量发展，甲方计划委托乙方承担</w:t>
      </w:r>
      <w:r>
        <w:rPr>
          <w:rFonts w:hint="eastAsia" w:ascii="宋体" w:hAnsi="宋体" w:eastAsia="宋体" w:cs="宋体"/>
          <w:sz w:val="21"/>
          <w:szCs w:val="21"/>
          <w:highlight w:val="none"/>
          <w:lang w:val="en-US" w:eastAsia="zh-CN"/>
        </w:rPr>
        <w:t>电动自行车及配件、“灶管阀”</w:t>
      </w:r>
      <w:r>
        <w:rPr>
          <w:rFonts w:hint="eastAsia" w:ascii="宋体" w:hAnsi="宋体" w:eastAsia="宋体" w:cs="宋体"/>
          <w:sz w:val="21"/>
          <w:szCs w:val="21"/>
          <w:lang w:val="en-US" w:eastAsia="zh-CN"/>
        </w:rPr>
        <w:t>等产品质量监督抽查工作，双方协商一致，达成以下合同要求：</w:t>
      </w:r>
    </w:p>
    <w:p w14:paraId="4D1B5844">
      <w:pPr>
        <w:keepNext w:val="0"/>
        <w:keepLines w:val="0"/>
        <w:pageBreakBefore w:val="0"/>
        <w:widowControl w:val="0"/>
        <w:kinsoku/>
        <w:wordWrap/>
        <w:overflowPunct/>
        <w:topLinePunct w:val="0"/>
        <w:autoSpaceDE/>
        <w:autoSpaceDN/>
        <w:bidi w:val="0"/>
        <w:adjustRightInd/>
        <w:snapToGrid w:val="0"/>
        <w:spacing w:line="360" w:lineRule="auto"/>
        <w:ind w:firstLine="413" w:firstLineChars="196"/>
        <w:textAlignment w:val="auto"/>
        <w:rPr>
          <w:rFonts w:hint="eastAsia" w:ascii="宋体" w:hAnsi="宋体" w:eastAsia="宋体" w:cs="宋体"/>
          <w:b/>
          <w:bCs/>
          <w:sz w:val="21"/>
          <w:szCs w:val="21"/>
        </w:rPr>
      </w:pPr>
      <w:r>
        <w:rPr>
          <w:rFonts w:hint="eastAsia" w:ascii="宋体" w:hAnsi="宋体" w:eastAsia="宋体" w:cs="宋体"/>
          <w:b/>
          <w:bCs/>
          <w:sz w:val="21"/>
          <w:szCs w:val="21"/>
        </w:rPr>
        <w:t>一、委托内容</w:t>
      </w:r>
    </w:p>
    <w:p w14:paraId="181DBE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1、本次监督抽查产品、批次、费用见下表：</w:t>
      </w:r>
    </w:p>
    <w:tbl>
      <w:tblPr>
        <w:tblStyle w:val="1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2165"/>
        <w:gridCol w:w="1661"/>
        <w:gridCol w:w="2022"/>
        <w:gridCol w:w="2006"/>
      </w:tblGrid>
      <w:tr w14:paraId="6E79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562" w:type="pct"/>
            <w:noWrap w:val="0"/>
            <w:vAlign w:val="center"/>
          </w:tcPr>
          <w:p w14:paraId="741542D2">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w w:val="100"/>
                <w:sz w:val="21"/>
                <w:szCs w:val="21"/>
                <w:lang w:val="en-US" w:eastAsia="zh-CN"/>
              </w:rPr>
            </w:pPr>
            <w:r>
              <w:rPr>
                <w:rFonts w:hint="eastAsia" w:ascii="宋体" w:hAnsi="宋体" w:eastAsia="宋体" w:cs="宋体"/>
                <w:b/>
                <w:bCs/>
                <w:w w:val="100"/>
                <w:sz w:val="21"/>
                <w:szCs w:val="21"/>
                <w:lang w:val="en-US" w:eastAsia="zh-CN"/>
              </w:rPr>
              <w:t>序号</w:t>
            </w:r>
          </w:p>
        </w:tc>
        <w:tc>
          <w:tcPr>
            <w:tcW w:w="1222" w:type="pct"/>
            <w:noWrap w:val="0"/>
            <w:vAlign w:val="center"/>
          </w:tcPr>
          <w:p w14:paraId="130B21C0">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w w:val="100"/>
                <w:kern w:val="2"/>
                <w:sz w:val="21"/>
                <w:szCs w:val="21"/>
                <w:lang w:val="en-US" w:eastAsia="zh-CN" w:bidi="ar-SA"/>
              </w:rPr>
            </w:pPr>
            <w:r>
              <w:rPr>
                <w:rFonts w:hint="eastAsia" w:ascii="宋体" w:hAnsi="宋体" w:eastAsia="宋体" w:cs="宋体"/>
                <w:b/>
                <w:bCs/>
                <w:w w:val="100"/>
                <w:sz w:val="21"/>
                <w:szCs w:val="21"/>
                <w:lang w:eastAsia="zh-CN"/>
              </w:rPr>
              <w:t>产品名称</w:t>
            </w:r>
          </w:p>
        </w:tc>
        <w:tc>
          <w:tcPr>
            <w:tcW w:w="938" w:type="pct"/>
            <w:noWrap w:val="0"/>
            <w:vAlign w:val="center"/>
          </w:tcPr>
          <w:p w14:paraId="47E7F6E3">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w w:val="100"/>
                <w:kern w:val="2"/>
                <w:sz w:val="21"/>
                <w:szCs w:val="21"/>
                <w:lang w:val="en-US" w:eastAsia="zh-CN" w:bidi="ar-SA"/>
              </w:rPr>
            </w:pPr>
            <w:r>
              <w:rPr>
                <w:rFonts w:hint="eastAsia" w:ascii="宋体" w:hAnsi="宋体" w:eastAsia="宋体" w:cs="宋体"/>
                <w:b/>
                <w:bCs/>
                <w:w w:val="100"/>
                <w:sz w:val="21"/>
                <w:szCs w:val="21"/>
                <w:lang w:val="en-US" w:eastAsia="zh-CN"/>
              </w:rPr>
              <w:t>拟抽检</w:t>
            </w:r>
            <w:r>
              <w:rPr>
                <w:rFonts w:hint="eastAsia" w:ascii="宋体" w:hAnsi="宋体" w:eastAsia="宋体" w:cs="宋体"/>
                <w:b/>
                <w:bCs/>
                <w:w w:val="100"/>
                <w:sz w:val="21"/>
                <w:szCs w:val="21"/>
                <w:lang w:eastAsia="zh-CN"/>
              </w:rPr>
              <w:t>批次</w:t>
            </w:r>
          </w:p>
        </w:tc>
        <w:tc>
          <w:tcPr>
            <w:tcW w:w="1142" w:type="pct"/>
            <w:noWrap w:val="0"/>
            <w:vAlign w:val="center"/>
          </w:tcPr>
          <w:p w14:paraId="1A6B9C72">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w w:val="100"/>
                <w:kern w:val="2"/>
                <w:sz w:val="21"/>
                <w:szCs w:val="21"/>
                <w:lang w:val="en-US" w:eastAsia="zh-CN" w:bidi="ar-SA"/>
              </w:rPr>
            </w:pPr>
            <w:r>
              <w:rPr>
                <w:rFonts w:hint="eastAsia" w:ascii="宋体" w:hAnsi="宋体" w:eastAsia="宋体" w:cs="宋体"/>
                <w:b/>
                <w:bCs/>
                <w:w w:val="100"/>
                <w:sz w:val="21"/>
                <w:szCs w:val="21"/>
                <w:lang w:val="en-US" w:eastAsia="zh-CN"/>
              </w:rPr>
              <w:t>费用单价(</w:t>
            </w:r>
            <w:r>
              <w:rPr>
                <w:rFonts w:hint="eastAsia" w:ascii="宋体" w:hAnsi="宋体" w:eastAsia="宋体" w:cs="宋体"/>
                <w:b/>
                <w:bCs/>
                <w:w w:val="100"/>
                <w:sz w:val="21"/>
                <w:szCs w:val="21"/>
                <w:lang w:eastAsia="zh-CN"/>
              </w:rPr>
              <w:t>元</w:t>
            </w:r>
            <w:r>
              <w:rPr>
                <w:rFonts w:hint="eastAsia" w:ascii="宋体" w:hAnsi="宋体" w:eastAsia="宋体" w:cs="宋体"/>
                <w:b/>
                <w:bCs/>
                <w:w w:val="100"/>
                <w:sz w:val="21"/>
                <w:szCs w:val="21"/>
                <w:lang w:val="en-US" w:eastAsia="zh-CN"/>
              </w:rPr>
              <w:t>/批次)</w:t>
            </w:r>
          </w:p>
        </w:tc>
        <w:tc>
          <w:tcPr>
            <w:tcW w:w="1133" w:type="pct"/>
            <w:noWrap w:val="0"/>
            <w:vAlign w:val="center"/>
          </w:tcPr>
          <w:p w14:paraId="2C00B3AA">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w w:val="100"/>
                <w:kern w:val="2"/>
                <w:sz w:val="21"/>
                <w:szCs w:val="21"/>
                <w:lang w:val="en-US" w:eastAsia="zh-CN" w:bidi="ar-SA"/>
              </w:rPr>
            </w:pPr>
            <w:r>
              <w:rPr>
                <w:rFonts w:hint="eastAsia" w:ascii="宋体" w:hAnsi="宋体" w:eastAsia="宋体" w:cs="宋体"/>
                <w:b/>
                <w:bCs/>
                <w:w w:val="100"/>
                <w:sz w:val="21"/>
                <w:szCs w:val="21"/>
                <w:lang w:val="en-US" w:eastAsia="zh-CN"/>
              </w:rPr>
              <w:t>合</w:t>
            </w:r>
            <w:r>
              <w:rPr>
                <w:rFonts w:hint="eastAsia" w:ascii="宋体" w:hAnsi="宋体" w:eastAsia="宋体" w:cs="宋体"/>
                <w:b/>
                <w:bCs/>
                <w:w w:val="100"/>
                <w:sz w:val="21"/>
                <w:szCs w:val="21"/>
                <w:lang w:eastAsia="zh-CN"/>
              </w:rPr>
              <w:t>计（元）</w:t>
            </w:r>
          </w:p>
        </w:tc>
      </w:tr>
      <w:tr w14:paraId="3938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2" w:type="pct"/>
            <w:noWrap w:val="0"/>
            <w:vAlign w:val="center"/>
          </w:tcPr>
          <w:p w14:paraId="23D78D07">
            <w:pPr>
              <w:keepNext w:val="0"/>
              <w:keepLines w:val="0"/>
              <w:widowControl/>
              <w:suppressLineNumbers w:val="0"/>
              <w:jc w:val="center"/>
              <w:textAlignment w:val="center"/>
              <w:rPr>
                <w:rFonts w:hint="eastAsia" w:ascii="宋体" w:hAnsi="宋体" w:eastAsia="宋体" w:cs="宋体"/>
                <w:w w:val="100"/>
                <w:sz w:val="21"/>
                <w:szCs w:val="21"/>
                <w:lang w:val="en-US"/>
              </w:rPr>
            </w:pPr>
            <w:r>
              <w:rPr>
                <w:rFonts w:hint="eastAsia" w:ascii="宋体" w:hAnsi="宋体" w:eastAsia="宋体" w:cs="宋体"/>
                <w:i w:val="0"/>
                <w:iCs w:val="0"/>
                <w:color w:val="000000"/>
                <w:kern w:val="0"/>
                <w:sz w:val="21"/>
                <w:szCs w:val="21"/>
                <w:u w:val="none"/>
                <w:lang w:val="en-US" w:eastAsia="zh-CN" w:bidi="ar"/>
              </w:rPr>
              <w:t>1</w:t>
            </w:r>
          </w:p>
        </w:tc>
        <w:tc>
          <w:tcPr>
            <w:tcW w:w="1222" w:type="pct"/>
            <w:noWrap w:val="0"/>
            <w:vAlign w:val="center"/>
          </w:tcPr>
          <w:p w14:paraId="757F1273">
            <w:pPr>
              <w:keepNext w:val="0"/>
              <w:keepLines w:val="0"/>
              <w:widowControl/>
              <w:suppressLineNumbers w:val="0"/>
              <w:jc w:val="center"/>
              <w:textAlignment w:val="center"/>
              <w:rPr>
                <w:rFonts w:hint="eastAsia" w:ascii="宋体" w:hAnsi="宋体" w:eastAsia="宋体" w:cs="宋体"/>
                <w:w w:val="100"/>
                <w:sz w:val="21"/>
                <w:szCs w:val="21"/>
                <w:lang w:val="en-US" w:eastAsia="zh-CN"/>
              </w:rPr>
            </w:pPr>
            <w:r>
              <w:rPr>
                <w:rFonts w:hint="eastAsia" w:ascii="宋体" w:hAnsi="宋体" w:eastAsia="宋体" w:cs="宋体"/>
                <w:i w:val="0"/>
                <w:iCs w:val="0"/>
                <w:color w:val="000000"/>
                <w:kern w:val="0"/>
                <w:sz w:val="21"/>
                <w:szCs w:val="21"/>
                <w:u w:val="none"/>
                <w:lang w:val="en-US" w:eastAsia="zh-CN" w:bidi="ar"/>
              </w:rPr>
              <w:t>电动自行车</w:t>
            </w:r>
          </w:p>
        </w:tc>
        <w:tc>
          <w:tcPr>
            <w:tcW w:w="938" w:type="pct"/>
            <w:noWrap w:val="0"/>
            <w:vAlign w:val="center"/>
          </w:tcPr>
          <w:p w14:paraId="47F51369">
            <w:pPr>
              <w:keepNext w:val="0"/>
              <w:keepLines w:val="0"/>
              <w:widowControl/>
              <w:suppressLineNumbers w:val="0"/>
              <w:jc w:val="center"/>
              <w:textAlignment w:val="center"/>
              <w:rPr>
                <w:rFonts w:hint="eastAsia" w:ascii="宋体" w:hAnsi="宋体" w:eastAsia="宋体" w:cs="宋体"/>
                <w:w w:val="100"/>
                <w:sz w:val="21"/>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1142" w:type="pct"/>
            <w:noWrap w:val="0"/>
            <w:vAlign w:val="center"/>
          </w:tcPr>
          <w:p w14:paraId="2C2BB272">
            <w:pPr>
              <w:keepNext w:val="0"/>
              <w:keepLines w:val="0"/>
              <w:widowControl/>
              <w:suppressLineNumbers w:val="0"/>
              <w:jc w:val="center"/>
              <w:textAlignment w:val="center"/>
              <w:rPr>
                <w:rFonts w:hint="eastAsia" w:ascii="宋体" w:hAnsi="宋体" w:eastAsia="宋体" w:cs="宋体"/>
                <w:w w:val="100"/>
                <w:sz w:val="21"/>
                <w:szCs w:val="21"/>
                <w:lang w:val="en-US" w:eastAsia="zh-CN"/>
              </w:rPr>
            </w:pPr>
          </w:p>
        </w:tc>
        <w:tc>
          <w:tcPr>
            <w:tcW w:w="1133" w:type="pct"/>
            <w:noWrap w:val="0"/>
            <w:vAlign w:val="center"/>
          </w:tcPr>
          <w:p w14:paraId="328919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6A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2" w:type="pct"/>
            <w:noWrap w:val="0"/>
            <w:vAlign w:val="center"/>
          </w:tcPr>
          <w:p w14:paraId="564C1A29">
            <w:pPr>
              <w:keepNext w:val="0"/>
              <w:keepLines w:val="0"/>
              <w:widowControl/>
              <w:suppressLineNumbers w:val="0"/>
              <w:jc w:val="center"/>
              <w:textAlignment w:val="center"/>
              <w:rPr>
                <w:rFonts w:hint="eastAsia" w:ascii="宋体" w:hAnsi="宋体" w:eastAsia="宋体" w:cs="宋体"/>
                <w:color w:val="000000"/>
                <w:w w:val="1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222" w:type="pct"/>
            <w:noWrap w:val="0"/>
            <w:vAlign w:val="center"/>
          </w:tcPr>
          <w:p w14:paraId="51827748">
            <w:pPr>
              <w:keepNext w:val="0"/>
              <w:keepLines w:val="0"/>
              <w:widowControl/>
              <w:suppressLineNumbers w:val="0"/>
              <w:jc w:val="center"/>
              <w:textAlignment w:val="center"/>
              <w:rPr>
                <w:rFonts w:hint="eastAsia" w:ascii="宋体" w:hAnsi="宋体" w:eastAsia="宋体" w:cs="宋体"/>
                <w:w w:val="100"/>
                <w:sz w:val="21"/>
                <w:szCs w:val="21"/>
                <w:lang w:val="en-US" w:eastAsia="zh-CN"/>
              </w:rPr>
            </w:pPr>
            <w:r>
              <w:rPr>
                <w:rFonts w:hint="eastAsia" w:ascii="宋体" w:hAnsi="宋体" w:eastAsia="宋体" w:cs="宋体"/>
                <w:i w:val="0"/>
                <w:iCs w:val="0"/>
                <w:color w:val="000000"/>
                <w:kern w:val="0"/>
                <w:sz w:val="21"/>
                <w:szCs w:val="21"/>
                <w:u w:val="none"/>
                <w:lang w:val="en-US" w:eastAsia="zh-CN" w:bidi="ar"/>
              </w:rPr>
              <w:t>电动自行车充电器</w:t>
            </w:r>
          </w:p>
        </w:tc>
        <w:tc>
          <w:tcPr>
            <w:tcW w:w="938" w:type="pct"/>
            <w:noWrap w:val="0"/>
            <w:vAlign w:val="center"/>
          </w:tcPr>
          <w:p w14:paraId="40C61CDD">
            <w:pPr>
              <w:keepNext w:val="0"/>
              <w:keepLines w:val="0"/>
              <w:widowControl/>
              <w:suppressLineNumbers w:val="0"/>
              <w:jc w:val="center"/>
              <w:textAlignment w:val="center"/>
              <w:rPr>
                <w:rFonts w:hint="eastAsia" w:ascii="宋体" w:hAnsi="宋体" w:eastAsia="宋体" w:cs="宋体"/>
                <w:w w:val="100"/>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142" w:type="pct"/>
            <w:noWrap w:val="0"/>
            <w:vAlign w:val="center"/>
          </w:tcPr>
          <w:p w14:paraId="2C020EC8">
            <w:pPr>
              <w:keepNext w:val="0"/>
              <w:keepLines w:val="0"/>
              <w:widowControl/>
              <w:suppressLineNumbers w:val="0"/>
              <w:jc w:val="center"/>
              <w:textAlignment w:val="center"/>
              <w:rPr>
                <w:rFonts w:hint="eastAsia" w:ascii="宋体" w:hAnsi="宋体" w:eastAsia="宋体" w:cs="宋体"/>
                <w:w w:val="100"/>
                <w:sz w:val="21"/>
                <w:szCs w:val="21"/>
                <w:lang w:val="en-US" w:eastAsia="zh-CN"/>
              </w:rPr>
            </w:pPr>
          </w:p>
        </w:tc>
        <w:tc>
          <w:tcPr>
            <w:tcW w:w="1133" w:type="pct"/>
            <w:noWrap w:val="0"/>
            <w:vAlign w:val="center"/>
          </w:tcPr>
          <w:p w14:paraId="437499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04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2" w:type="pct"/>
            <w:noWrap w:val="0"/>
            <w:vAlign w:val="center"/>
          </w:tcPr>
          <w:p w14:paraId="5B0DF34A">
            <w:pPr>
              <w:keepNext w:val="0"/>
              <w:keepLines w:val="0"/>
              <w:widowControl/>
              <w:suppressLineNumbers w:val="0"/>
              <w:jc w:val="center"/>
              <w:textAlignment w:val="center"/>
              <w:rPr>
                <w:rFonts w:hint="eastAsia" w:ascii="宋体" w:hAnsi="宋体" w:eastAsia="宋体" w:cs="宋体"/>
                <w:color w:val="auto"/>
                <w:w w:val="1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222" w:type="pct"/>
            <w:noWrap w:val="0"/>
            <w:vAlign w:val="center"/>
          </w:tcPr>
          <w:p w14:paraId="7B0872F9">
            <w:pPr>
              <w:keepNext w:val="0"/>
              <w:keepLines w:val="0"/>
              <w:widowControl/>
              <w:suppressLineNumbers w:val="0"/>
              <w:jc w:val="center"/>
              <w:textAlignment w:val="center"/>
              <w:rPr>
                <w:rFonts w:hint="eastAsia" w:ascii="宋体" w:hAnsi="宋体" w:eastAsia="宋体" w:cs="宋体"/>
                <w:color w:val="auto"/>
                <w:w w:val="100"/>
                <w:sz w:val="21"/>
                <w:szCs w:val="21"/>
                <w:lang w:val="en-US" w:eastAsia="zh-CN"/>
              </w:rPr>
            </w:pPr>
            <w:r>
              <w:rPr>
                <w:rFonts w:hint="eastAsia" w:ascii="宋体" w:hAnsi="宋体" w:eastAsia="宋体" w:cs="宋体"/>
                <w:i w:val="0"/>
                <w:iCs w:val="0"/>
                <w:color w:val="000000"/>
                <w:kern w:val="0"/>
                <w:sz w:val="21"/>
                <w:szCs w:val="21"/>
                <w:u w:val="none"/>
                <w:lang w:val="en-US" w:eastAsia="zh-CN" w:bidi="ar"/>
              </w:rPr>
              <w:t>电动自行车用铅酸蓄电池</w:t>
            </w:r>
          </w:p>
        </w:tc>
        <w:tc>
          <w:tcPr>
            <w:tcW w:w="938" w:type="pct"/>
            <w:noWrap w:val="0"/>
            <w:vAlign w:val="center"/>
          </w:tcPr>
          <w:p w14:paraId="77171E5C">
            <w:pPr>
              <w:keepNext w:val="0"/>
              <w:keepLines w:val="0"/>
              <w:widowControl/>
              <w:suppressLineNumbers w:val="0"/>
              <w:jc w:val="center"/>
              <w:textAlignment w:val="center"/>
              <w:rPr>
                <w:rFonts w:hint="eastAsia" w:ascii="宋体" w:hAnsi="宋体" w:eastAsia="宋体" w:cs="宋体"/>
                <w:color w:val="auto"/>
                <w:w w:val="100"/>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142" w:type="pct"/>
            <w:noWrap w:val="0"/>
            <w:vAlign w:val="center"/>
          </w:tcPr>
          <w:p w14:paraId="03123959">
            <w:pPr>
              <w:keepNext w:val="0"/>
              <w:keepLines w:val="0"/>
              <w:widowControl/>
              <w:suppressLineNumbers w:val="0"/>
              <w:jc w:val="center"/>
              <w:textAlignment w:val="center"/>
              <w:rPr>
                <w:rFonts w:hint="eastAsia" w:ascii="宋体" w:hAnsi="宋体" w:eastAsia="宋体" w:cs="宋体"/>
                <w:color w:val="auto"/>
                <w:w w:val="100"/>
                <w:sz w:val="21"/>
                <w:szCs w:val="21"/>
                <w:highlight w:val="none"/>
                <w:lang w:val="en-US" w:eastAsia="zh-CN"/>
              </w:rPr>
            </w:pPr>
          </w:p>
        </w:tc>
        <w:tc>
          <w:tcPr>
            <w:tcW w:w="1133" w:type="pct"/>
            <w:noWrap w:val="0"/>
            <w:vAlign w:val="center"/>
          </w:tcPr>
          <w:p w14:paraId="1E4C3C7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513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2" w:type="pct"/>
            <w:noWrap w:val="0"/>
            <w:vAlign w:val="center"/>
          </w:tcPr>
          <w:p w14:paraId="0D22D8C9">
            <w:pPr>
              <w:keepNext w:val="0"/>
              <w:keepLines w:val="0"/>
              <w:widowControl/>
              <w:suppressLineNumbers w:val="0"/>
              <w:jc w:val="center"/>
              <w:textAlignment w:val="center"/>
              <w:rPr>
                <w:rFonts w:hint="eastAsia" w:ascii="宋体" w:hAnsi="宋体" w:eastAsia="宋体" w:cs="宋体"/>
                <w:color w:val="auto"/>
                <w:w w:val="1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222" w:type="pct"/>
            <w:noWrap w:val="0"/>
            <w:vAlign w:val="center"/>
          </w:tcPr>
          <w:p w14:paraId="2F6EEA7C">
            <w:pPr>
              <w:keepNext w:val="0"/>
              <w:keepLines w:val="0"/>
              <w:widowControl/>
              <w:suppressLineNumbers w:val="0"/>
              <w:jc w:val="center"/>
              <w:textAlignment w:val="center"/>
              <w:rPr>
                <w:rFonts w:hint="eastAsia" w:ascii="宋体" w:hAnsi="宋体" w:eastAsia="宋体" w:cs="宋体"/>
                <w:strike/>
                <w:dstrike w:val="0"/>
                <w:color w:val="auto"/>
                <w:w w:val="100"/>
                <w:sz w:val="21"/>
                <w:szCs w:val="21"/>
                <w:highlight w:val="yellow"/>
                <w:lang w:val="en-US" w:eastAsia="zh-CN"/>
              </w:rPr>
            </w:pPr>
            <w:r>
              <w:rPr>
                <w:rFonts w:hint="eastAsia" w:ascii="宋体" w:hAnsi="宋体" w:eastAsia="宋体" w:cs="宋体"/>
                <w:i w:val="0"/>
                <w:iCs w:val="0"/>
                <w:color w:val="000000"/>
                <w:kern w:val="0"/>
                <w:sz w:val="21"/>
                <w:szCs w:val="21"/>
                <w:u w:val="none"/>
                <w:lang w:val="en-US" w:eastAsia="zh-CN" w:bidi="ar"/>
              </w:rPr>
              <w:t>电线电缆</w:t>
            </w:r>
          </w:p>
        </w:tc>
        <w:tc>
          <w:tcPr>
            <w:tcW w:w="938" w:type="pct"/>
            <w:noWrap w:val="0"/>
            <w:vAlign w:val="center"/>
          </w:tcPr>
          <w:p w14:paraId="3ADD6F02">
            <w:pPr>
              <w:keepNext w:val="0"/>
              <w:keepLines w:val="0"/>
              <w:widowControl/>
              <w:suppressLineNumbers w:val="0"/>
              <w:jc w:val="center"/>
              <w:textAlignment w:val="center"/>
              <w:rPr>
                <w:rFonts w:hint="eastAsia" w:ascii="宋体" w:hAnsi="宋体" w:eastAsia="宋体" w:cs="宋体"/>
                <w:strike/>
                <w:dstrike w:val="0"/>
                <w:color w:val="auto"/>
                <w:w w:val="100"/>
                <w:sz w:val="21"/>
                <w:szCs w:val="21"/>
                <w:highlight w:val="yellow"/>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1142" w:type="pct"/>
            <w:noWrap w:val="0"/>
            <w:vAlign w:val="center"/>
          </w:tcPr>
          <w:p w14:paraId="103584D4">
            <w:pPr>
              <w:keepNext w:val="0"/>
              <w:keepLines w:val="0"/>
              <w:widowControl/>
              <w:suppressLineNumbers w:val="0"/>
              <w:jc w:val="center"/>
              <w:textAlignment w:val="center"/>
              <w:rPr>
                <w:rFonts w:hint="eastAsia" w:ascii="宋体" w:hAnsi="宋体" w:eastAsia="宋体" w:cs="宋体"/>
                <w:strike/>
                <w:dstrike w:val="0"/>
                <w:color w:val="auto"/>
                <w:w w:val="100"/>
                <w:sz w:val="21"/>
                <w:szCs w:val="21"/>
                <w:highlight w:val="yellow"/>
                <w:lang w:val="en-US" w:eastAsia="zh-CN"/>
              </w:rPr>
            </w:pPr>
          </w:p>
        </w:tc>
        <w:tc>
          <w:tcPr>
            <w:tcW w:w="1133" w:type="pct"/>
            <w:noWrap w:val="0"/>
            <w:vAlign w:val="center"/>
          </w:tcPr>
          <w:p w14:paraId="67708182">
            <w:pPr>
              <w:keepNext w:val="0"/>
              <w:keepLines w:val="0"/>
              <w:widowControl/>
              <w:suppressLineNumbers w:val="0"/>
              <w:jc w:val="center"/>
              <w:textAlignment w:val="center"/>
              <w:rPr>
                <w:rFonts w:hint="eastAsia" w:ascii="宋体" w:hAnsi="宋体" w:eastAsia="宋体" w:cs="宋体"/>
                <w:i w:val="0"/>
                <w:iCs w:val="0"/>
                <w:strike/>
                <w:dstrike w:val="0"/>
                <w:color w:val="auto"/>
                <w:kern w:val="0"/>
                <w:sz w:val="21"/>
                <w:szCs w:val="21"/>
                <w:highlight w:val="yellow"/>
                <w:u w:val="none"/>
                <w:lang w:val="en-US" w:eastAsia="zh-CN" w:bidi="ar"/>
              </w:rPr>
            </w:pPr>
          </w:p>
        </w:tc>
      </w:tr>
      <w:tr w14:paraId="6CA6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2" w:type="pct"/>
            <w:noWrap w:val="0"/>
            <w:vAlign w:val="center"/>
          </w:tcPr>
          <w:p w14:paraId="20B28B87">
            <w:pPr>
              <w:keepNext w:val="0"/>
              <w:keepLines w:val="0"/>
              <w:widowControl/>
              <w:suppressLineNumbers w:val="0"/>
              <w:jc w:val="center"/>
              <w:textAlignment w:val="center"/>
              <w:rPr>
                <w:rFonts w:hint="eastAsia" w:ascii="宋体" w:hAnsi="宋体" w:eastAsia="宋体" w:cs="宋体"/>
                <w:color w:val="auto"/>
                <w:w w:val="1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222" w:type="pct"/>
            <w:noWrap w:val="0"/>
            <w:vAlign w:val="center"/>
          </w:tcPr>
          <w:p w14:paraId="7130223F">
            <w:pPr>
              <w:keepNext w:val="0"/>
              <w:keepLines w:val="0"/>
              <w:widowControl/>
              <w:suppressLineNumbers w:val="0"/>
              <w:jc w:val="center"/>
              <w:textAlignment w:val="center"/>
              <w:rPr>
                <w:rFonts w:hint="eastAsia" w:ascii="宋体" w:hAnsi="宋体" w:eastAsia="宋体" w:cs="宋体"/>
                <w:color w:val="auto"/>
                <w:w w:val="100"/>
                <w:sz w:val="21"/>
                <w:szCs w:val="21"/>
                <w:lang w:val="en-US" w:eastAsia="zh-CN"/>
              </w:rPr>
            </w:pPr>
            <w:r>
              <w:rPr>
                <w:rFonts w:hint="eastAsia" w:ascii="宋体" w:hAnsi="宋体" w:eastAsia="宋体" w:cs="宋体"/>
                <w:i w:val="0"/>
                <w:iCs w:val="0"/>
                <w:color w:val="000000"/>
                <w:kern w:val="0"/>
                <w:sz w:val="21"/>
                <w:szCs w:val="21"/>
                <w:u w:val="none"/>
                <w:lang w:val="en-US" w:eastAsia="zh-CN" w:bidi="ar"/>
              </w:rPr>
              <w:t>家用和类似用途固定式电气装置的开关</w:t>
            </w:r>
          </w:p>
        </w:tc>
        <w:tc>
          <w:tcPr>
            <w:tcW w:w="938" w:type="pct"/>
            <w:noWrap w:val="0"/>
            <w:vAlign w:val="center"/>
          </w:tcPr>
          <w:p w14:paraId="6BE3E3B7">
            <w:pPr>
              <w:keepNext w:val="0"/>
              <w:keepLines w:val="0"/>
              <w:widowControl/>
              <w:suppressLineNumbers w:val="0"/>
              <w:jc w:val="center"/>
              <w:textAlignment w:val="center"/>
              <w:rPr>
                <w:rFonts w:hint="eastAsia" w:ascii="宋体" w:hAnsi="宋体" w:eastAsia="宋体" w:cs="宋体"/>
                <w:color w:val="auto"/>
                <w:w w:val="100"/>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142" w:type="pct"/>
            <w:noWrap w:val="0"/>
            <w:vAlign w:val="center"/>
          </w:tcPr>
          <w:p w14:paraId="296E3909">
            <w:pPr>
              <w:keepNext w:val="0"/>
              <w:keepLines w:val="0"/>
              <w:widowControl/>
              <w:suppressLineNumbers w:val="0"/>
              <w:jc w:val="center"/>
              <w:textAlignment w:val="center"/>
              <w:rPr>
                <w:rFonts w:hint="eastAsia" w:ascii="宋体" w:hAnsi="宋体" w:eastAsia="宋体" w:cs="宋体"/>
                <w:color w:val="auto"/>
                <w:w w:val="100"/>
                <w:sz w:val="21"/>
                <w:szCs w:val="21"/>
                <w:lang w:val="en-US" w:eastAsia="zh-CN"/>
              </w:rPr>
            </w:pPr>
          </w:p>
        </w:tc>
        <w:tc>
          <w:tcPr>
            <w:tcW w:w="1133" w:type="pct"/>
            <w:noWrap w:val="0"/>
            <w:vAlign w:val="center"/>
          </w:tcPr>
          <w:p w14:paraId="7B9CE14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412E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2" w:type="pct"/>
            <w:noWrap w:val="0"/>
            <w:vAlign w:val="center"/>
          </w:tcPr>
          <w:p w14:paraId="641496F4">
            <w:pPr>
              <w:keepNext w:val="0"/>
              <w:keepLines w:val="0"/>
              <w:widowControl/>
              <w:suppressLineNumbers w:val="0"/>
              <w:jc w:val="center"/>
              <w:textAlignment w:val="center"/>
              <w:rPr>
                <w:rFonts w:hint="eastAsia" w:ascii="宋体" w:hAnsi="宋体" w:eastAsia="宋体" w:cs="宋体"/>
                <w:color w:val="auto"/>
                <w:w w:val="1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222" w:type="pct"/>
            <w:noWrap w:val="0"/>
            <w:vAlign w:val="center"/>
          </w:tcPr>
          <w:p w14:paraId="6ABD784F">
            <w:pPr>
              <w:keepNext w:val="0"/>
              <w:keepLines w:val="0"/>
              <w:widowControl/>
              <w:suppressLineNumbers w:val="0"/>
              <w:jc w:val="center"/>
              <w:textAlignment w:val="center"/>
              <w:rPr>
                <w:rFonts w:hint="eastAsia" w:ascii="宋体" w:hAnsi="宋体" w:eastAsia="宋体" w:cs="宋体"/>
                <w:color w:val="auto"/>
                <w:w w:val="100"/>
                <w:sz w:val="21"/>
                <w:szCs w:val="21"/>
                <w:lang w:val="en-US" w:eastAsia="zh-CN"/>
              </w:rPr>
            </w:pPr>
            <w:r>
              <w:rPr>
                <w:rFonts w:hint="eastAsia" w:ascii="宋体" w:hAnsi="宋体" w:eastAsia="宋体" w:cs="宋体"/>
                <w:i w:val="0"/>
                <w:iCs w:val="0"/>
                <w:color w:val="000000"/>
                <w:kern w:val="0"/>
                <w:sz w:val="21"/>
                <w:szCs w:val="21"/>
                <w:u w:val="none"/>
                <w:lang w:val="en-US" w:eastAsia="zh-CN" w:bidi="ar"/>
              </w:rPr>
              <w:t>延长线插座</w:t>
            </w:r>
          </w:p>
        </w:tc>
        <w:tc>
          <w:tcPr>
            <w:tcW w:w="938" w:type="pct"/>
            <w:noWrap w:val="0"/>
            <w:vAlign w:val="center"/>
          </w:tcPr>
          <w:p w14:paraId="05F4A614">
            <w:pPr>
              <w:keepNext w:val="0"/>
              <w:keepLines w:val="0"/>
              <w:widowControl/>
              <w:suppressLineNumbers w:val="0"/>
              <w:jc w:val="center"/>
              <w:textAlignment w:val="center"/>
              <w:rPr>
                <w:rFonts w:hint="eastAsia" w:ascii="宋体" w:hAnsi="宋体" w:eastAsia="宋体" w:cs="宋体"/>
                <w:color w:val="auto"/>
                <w:w w:val="100"/>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142" w:type="pct"/>
            <w:noWrap w:val="0"/>
            <w:vAlign w:val="center"/>
          </w:tcPr>
          <w:p w14:paraId="486C3C96">
            <w:pPr>
              <w:keepNext w:val="0"/>
              <w:keepLines w:val="0"/>
              <w:widowControl/>
              <w:suppressLineNumbers w:val="0"/>
              <w:jc w:val="center"/>
              <w:textAlignment w:val="center"/>
              <w:rPr>
                <w:rFonts w:hint="eastAsia" w:ascii="宋体" w:hAnsi="宋体" w:eastAsia="宋体" w:cs="宋体"/>
                <w:color w:val="auto"/>
                <w:w w:val="100"/>
                <w:sz w:val="21"/>
                <w:szCs w:val="21"/>
                <w:lang w:val="en-US" w:eastAsia="zh-CN"/>
              </w:rPr>
            </w:pPr>
          </w:p>
        </w:tc>
        <w:tc>
          <w:tcPr>
            <w:tcW w:w="1133" w:type="pct"/>
            <w:noWrap w:val="0"/>
            <w:vAlign w:val="center"/>
          </w:tcPr>
          <w:p w14:paraId="1905848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A81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2" w:type="pct"/>
            <w:noWrap w:val="0"/>
            <w:vAlign w:val="center"/>
          </w:tcPr>
          <w:p w14:paraId="4F1ECEA1">
            <w:pPr>
              <w:keepNext w:val="0"/>
              <w:keepLines w:val="0"/>
              <w:widowControl/>
              <w:suppressLineNumbers w:val="0"/>
              <w:jc w:val="center"/>
              <w:textAlignment w:val="center"/>
              <w:rPr>
                <w:rFonts w:hint="eastAsia" w:ascii="宋体" w:hAnsi="宋体" w:eastAsia="宋体" w:cs="宋体"/>
                <w:color w:val="auto"/>
                <w:w w:val="1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1222" w:type="pct"/>
            <w:noWrap w:val="0"/>
            <w:vAlign w:val="center"/>
          </w:tcPr>
          <w:p w14:paraId="0F720C98">
            <w:pPr>
              <w:keepNext w:val="0"/>
              <w:keepLines w:val="0"/>
              <w:widowControl/>
              <w:suppressLineNumbers w:val="0"/>
              <w:jc w:val="center"/>
              <w:textAlignment w:val="center"/>
              <w:rPr>
                <w:rFonts w:hint="eastAsia" w:ascii="宋体" w:hAnsi="宋体" w:eastAsia="宋体" w:cs="宋体"/>
                <w:color w:val="auto"/>
                <w:w w:val="100"/>
                <w:sz w:val="21"/>
                <w:szCs w:val="21"/>
                <w:lang w:val="en-US" w:eastAsia="zh-CN"/>
              </w:rPr>
            </w:pPr>
            <w:r>
              <w:rPr>
                <w:rFonts w:hint="eastAsia" w:ascii="宋体" w:hAnsi="宋体" w:eastAsia="宋体" w:cs="宋体"/>
                <w:i w:val="0"/>
                <w:iCs w:val="0"/>
                <w:color w:val="000000"/>
                <w:kern w:val="0"/>
                <w:sz w:val="21"/>
                <w:szCs w:val="21"/>
                <w:u w:val="none"/>
                <w:lang w:val="en-US" w:eastAsia="zh-CN" w:bidi="ar"/>
              </w:rPr>
              <w:t>商用燃气灶具</w:t>
            </w:r>
          </w:p>
        </w:tc>
        <w:tc>
          <w:tcPr>
            <w:tcW w:w="938" w:type="pct"/>
            <w:noWrap w:val="0"/>
            <w:vAlign w:val="center"/>
          </w:tcPr>
          <w:p w14:paraId="632A62AE">
            <w:pPr>
              <w:keepNext w:val="0"/>
              <w:keepLines w:val="0"/>
              <w:widowControl/>
              <w:suppressLineNumbers w:val="0"/>
              <w:jc w:val="center"/>
              <w:textAlignment w:val="center"/>
              <w:rPr>
                <w:rFonts w:hint="eastAsia" w:ascii="宋体" w:hAnsi="宋体" w:eastAsia="宋体" w:cs="宋体"/>
                <w:color w:val="auto"/>
                <w:w w:val="100"/>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142" w:type="pct"/>
            <w:noWrap w:val="0"/>
            <w:vAlign w:val="center"/>
          </w:tcPr>
          <w:p w14:paraId="3E42630E">
            <w:pPr>
              <w:keepNext w:val="0"/>
              <w:keepLines w:val="0"/>
              <w:widowControl/>
              <w:suppressLineNumbers w:val="0"/>
              <w:jc w:val="center"/>
              <w:textAlignment w:val="center"/>
              <w:rPr>
                <w:rFonts w:hint="eastAsia" w:ascii="宋体" w:hAnsi="宋体" w:eastAsia="宋体" w:cs="宋体"/>
                <w:color w:val="auto"/>
                <w:w w:val="100"/>
                <w:sz w:val="21"/>
                <w:szCs w:val="21"/>
                <w:lang w:val="en-US" w:eastAsia="zh-CN"/>
              </w:rPr>
            </w:pPr>
          </w:p>
        </w:tc>
        <w:tc>
          <w:tcPr>
            <w:tcW w:w="1133" w:type="pct"/>
            <w:noWrap w:val="0"/>
            <w:vAlign w:val="center"/>
          </w:tcPr>
          <w:p w14:paraId="3D04A44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D5F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2" w:type="pct"/>
            <w:noWrap w:val="0"/>
            <w:vAlign w:val="center"/>
          </w:tcPr>
          <w:p w14:paraId="6538337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222" w:type="pct"/>
            <w:noWrap w:val="0"/>
            <w:vAlign w:val="center"/>
          </w:tcPr>
          <w:p w14:paraId="6CCA305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复合肥料</w:t>
            </w:r>
          </w:p>
        </w:tc>
        <w:tc>
          <w:tcPr>
            <w:tcW w:w="938" w:type="pct"/>
            <w:noWrap w:val="0"/>
            <w:vAlign w:val="center"/>
          </w:tcPr>
          <w:p w14:paraId="730B780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42" w:type="pct"/>
            <w:noWrap w:val="0"/>
            <w:vAlign w:val="center"/>
          </w:tcPr>
          <w:p w14:paraId="53857E7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33" w:type="pct"/>
            <w:noWrap w:val="0"/>
            <w:vAlign w:val="center"/>
          </w:tcPr>
          <w:p w14:paraId="2C350FF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5E58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2" w:type="pct"/>
            <w:noWrap w:val="0"/>
            <w:vAlign w:val="center"/>
          </w:tcPr>
          <w:p w14:paraId="049F3EB6">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1222" w:type="pct"/>
            <w:noWrap w:val="0"/>
            <w:vAlign w:val="center"/>
          </w:tcPr>
          <w:p w14:paraId="320BB48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涂料</w:t>
            </w:r>
          </w:p>
        </w:tc>
        <w:tc>
          <w:tcPr>
            <w:tcW w:w="938" w:type="pct"/>
            <w:noWrap w:val="0"/>
            <w:vAlign w:val="center"/>
          </w:tcPr>
          <w:p w14:paraId="232BDBD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2" w:type="pct"/>
            <w:noWrap w:val="0"/>
            <w:vAlign w:val="center"/>
          </w:tcPr>
          <w:p w14:paraId="1E12FEA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133" w:type="pct"/>
            <w:noWrap w:val="0"/>
            <w:vAlign w:val="center"/>
          </w:tcPr>
          <w:p w14:paraId="2C4B9A3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1188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2" w:type="pct"/>
            <w:noWrap w:val="0"/>
            <w:vAlign w:val="center"/>
          </w:tcPr>
          <w:p w14:paraId="2CD844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222" w:type="pct"/>
            <w:noWrap w:val="0"/>
            <w:vAlign w:val="center"/>
          </w:tcPr>
          <w:p w14:paraId="5C39DB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油墨</w:t>
            </w:r>
          </w:p>
        </w:tc>
        <w:tc>
          <w:tcPr>
            <w:tcW w:w="938" w:type="pct"/>
            <w:noWrap w:val="0"/>
            <w:vAlign w:val="center"/>
          </w:tcPr>
          <w:p w14:paraId="17B4AF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2" w:type="pct"/>
            <w:noWrap w:val="0"/>
            <w:vAlign w:val="center"/>
          </w:tcPr>
          <w:p w14:paraId="3A50515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33" w:type="pct"/>
            <w:noWrap w:val="0"/>
            <w:vAlign w:val="center"/>
          </w:tcPr>
          <w:p w14:paraId="1963FF8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51E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2" w:type="pct"/>
            <w:noWrap w:val="0"/>
            <w:vAlign w:val="center"/>
          </w:tcPr>
          <w:p w14:paraId="176E98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222" w:type="pct"/>
            <w:noWrap w:val="0"/>
            <w:vAlign w:val="center"/>
          </w:tcPr>
          <w:p w14:paraId="1101CA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胶粘剂</w:t>
            </w:r>
          </w:p>
        </w:tc>
        <w:tc>
          <w:tcPr>
            <w:tcW w:w="938" w:type="pct"/>
            <w:noWrap w:val="0"/>
            <w:vAlign w:val="center"/>
          </w:tcPr>
          <w:p w14:paraId="7B0EF1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2" w:type="pct"/>
            <w:noWrap w:val="0"/>
            <w:vAlign w:val="center"/>
          </w:tcPr>
          <w:p w14:paraId="731BE7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3" w:type="pct"/>
            <w:noWrap w:val="0"/>
            <w:vAlign w:val="center"/>
          </w:tcPr>
          <w:p w14:paraId="7089C0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45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2" w:type="pct"/>
            <w:noWrap w:val="0"/>
            <w:vAlign w:val="center"/>
          </w:tcPr>
          <w:p w14:paraId="77E784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222" w:type="pct"/>
            <w:noWrap w:val="0"/>
            <w:vAlign w:val="center"/>
          </w:tcPr>
          <w:p w14:paraId="4D24BB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清洗剂</w:t>
            </w:r>
          </w:p>
        </w:tc>
        <w:tc>
          <w:tcPr>
            <w:tcW w:w="938" w:type="pct"/>
            <w:noWrap w:val="0"/>
            <w:vAlign w:val="center"/>
          </w:tcPr>
          <w:p w14:paraId="763CC7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2" w:type="pct"/>
            <w:noWrap w:val="0"/>
            <w:vAlign w:val="center"/>
          </w:tcPr>
          <w:p w14:paraId="6A70CD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3" w:type="pct"/>
            <w:noWrap w:val="0"/>
            <w:vAlign w:val="center"/>
          </w:tcPr>
          <w:p w14:paraId="028559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AC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2" w:type="pct"/>
            <w:noWrap w:val="0"/>
            <w:vAlign w:val="center"/>
          </w:tcPr>
          <w:p w14:paraId="279E7B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222" w:type="pct"/>
            <w:noWrap w:val="0"/>
            <w:vAlign w:val="center"/>
          </w:tcPr>
          <w:p w14:paraId="2C42FA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车用柴油</w:t>
            </w:r>
          </w:p>
        </w:tc>
        <w:tc>
          <w:tcPr>
            <w:tcW w:w="938" w:type="pct"/>
            <w:noWrap w:val="0"/>
            <w:vAlign w:val="center"/>
          </w:tcPr>
          <w:p w14:paraId="42910F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2" w:type="pct"/>
            <w:noWrap w:val="0"/>
            <w:vAlign w:val="center"/>
          </w:tcPr>
          <w:p w14:paraId="2AA1BF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3" w:type="pct"/>
            <w:noWrap w:val="0"/>
            <w:vAlign w:val="center"/>
          </w:tcPr>
          <w:p w14:paraId="69ECC5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E6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2" w:type="pct"/>
            <w:noWrap w:val="0"/>
            <w:vAlign w:val="center"/>
          </w:tcPr>
          <w:p w14:paraId="36EC6B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222" w:type="pct"/>
            <w:noWrap w:val="0"/>
            <w:vAlign w:val="center"/>
          </w:tcPr>
          <w:p w14:paraId="491996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车用汽油</w:t>
            </w:r>
          </w:p>
        </w:tc>
        <w:tc>
          <w:tcPr>
            <w:tcW w:w="938" w:type="pct"/>
            <w:noWrap w:val="0"/>
            <w:vAlign w:val="center"/>
          </w:tcPr>
          <w:p w14:paraId="08E3D6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2" w:type="pct"/>
            <w:noWrap w:val="0"/>
            <w:vAlign w:val="center"/>
          </w:tcPr>
          <w:p w14:paraId="57F4DC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3" w:type="pct"/>
            <w:noWrap w:val="0"/>
            <w:vAlign w:val="center"/>
          </w:tcPr>
          <w:p w14:paraId="4E9D62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27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2" w:type="pct"/>
            <w:noWrap w:val="0"/>
            <w:vAlign w:val="center"/>
          </w:tcPr>
          <w:p w14:paraId="1CDF2A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222" w:type="pct"/>
            <w:noWrap w:val="0"/>
            <w:vAlign w:val="center"/>
          </w:tcPr>
          <w:p w14:paraId="4CD187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塑料购物袋</w:t>
            </w:r>
          </w:p>
        </w:tc>
        <w:tc>
          <w:tcPr>
            <w:tcW w:w="938" w:type="pct"/>
            <w:noWrap w:val="0"/>
            <w:vAlign w:val="center"/>
          </w:tcPr>
          <w:p w14:paraId="2300EC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2" w:type="pct"/>
            <w:noWrap w:val="0"/>
            <w:vAlign w:val="center"/>
          </w:tcPr>
          <w:p w14:paraId="4148E0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3" w:type="pct"/>
            <w:noWrap w:val="0"/>
            <w:vAlign w:val="center"/>
          </w:tcPr>
          <w:p w14:paraId="4AEEF6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EC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2" w:type="pct"/>
            <w:noWrap w:val="0"/>
            <w:vAlign w:val="center"/>
          </w:tcPr>
          <w:p w14:paraId="361C83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222" w:type="pct"/>
            <w:noWrap w:val="0"/>
            <w:vAlign w:val="center"/>
          </w:tcPr>
          <w:p w14:paraId="2E78BD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农用地膜</w:t>
            </w:r>
          </w:p>
        </w:tc>
        <w:tc>
          <w:tcPr>
            <w:tcW w:w="938" w:type="pct"/>
            <w:noWrap w:val="0"/>
            <w:vAlign w:val="center"/>
          </w:tcPr>
          <w:p w14:paraId="160CCD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2" w:type="pct"/>
            <w:noWrap w:val="0"/>
            <w:vAlign w:val="center"/>
          </w:tcPr>
          <w:p w14:paraId="1BBC06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3" w:type="pct"/>
            <w:noWrap w:val="0"/>
            <w:vAlign w:val="center"/>
          </w:tcPr>
          <w:p w14:paraId="220DFD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45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2" w:type="pct"/>
            <w:noWrap w:val="0"/>
            <w:vAlign w:val="center"/>
          </w:tcPr>
          <w:p w14:paraId="15181A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222" w:type="pct"/>
            <w:noWrap w:val="0"/>
            <w:vAlign w:val="center"/>
          </w:tcPr>
          <w:p w14:paraId="0AA773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水泥</w:t>
            </w:r>
          </w:p>
        </w:tc>
        <w:tc>
          <w:tcPr>
            <w:tcW w:w="938" w:type="pct"/>
            <w:noWrap w:val="0"/>
            <w:vAlign w:val="center"/>
          </w:tcPr>
          <w:p w14:paraId="1EB26C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2" w:type="pct"/>
            <w:noWrap w:val="0"/>
            <w:vAlign w:val="center"/>
          </w:tcPr>
          <w:p w14:paraId="0F62F8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3" w:type="pct"/>
            <w:noWrap w:val="0"/>
            <w:vAlign w:val="center"/>
          </w:tcPr>
          <w:p w14:paraId="780DF0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CD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2" w:type="pct"/>
            <w:noWrap w:val="0"/>
            <w:vAlign w:val="center"/>
          </w:tcPr>
          <w:p w14:paraId="00F108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222" w:type="pct"/>
            <w:noWrap w:val="0"/>
            <w:vAlign w:val="center"/>
          </w:tcPr>
          <w:p w14:paraId="7287C4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钢筋</w:t>
            </w:r>
          </w:p>
        </w:tc>
        <w:tc>
          <w:tcPr>
            <w:tcW w:w="938" w:type="pct"/>
            <w:noWrap w:val="0"/>
            <w:vAlign w:val="center"/>
          </w:tcPr>
          <w:p w14:paraId="38EDBD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2" w:type="pct"/>
            <w:noWrap w:val="0"/>
            <w:vAlign w:val="center"/>
          </w:tcPr>
          <w:p w14:paraId="300795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3" w:type="pct"/>
            <w:noWrap w:val="0"/>
            <w:vAlign w:val="center"/>
          </w:tcPr>
          <w:p w14:paraId="466FD2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75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2" w:type="pct"/>
            <w:noWrap w:val="0"/>
            <w:vAlign w:val="center"/>
          </w:tcPr>
          <w:p w14:paraId="42D6AA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222" w:type="pct"/>
            <w:noWrap w:val="0"/>
            <w:vAlign w:val="center"/>
          </w:tcPr>
          <w:p w14:paraId="718F17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卫生巾</w:t>
            </w:r>
          </w:p>
        </w:tc>
        <w:tc>
          <w:tcPr>
            <w:tcW w:w="938" w:type="pct"/>
            <w:noWrap w:val="0"/>
            <w:vAlign w:val="center"/>
          </w:tcPr>
          <w:p w14:paraId="789EEE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2" w:type="pct"/>
            <w:noWrap w:val="0"/>
            <w:vAlign w:val="center"/>
          </w:tcPr>
          <w:p w14:paraId="2C0460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3" w:type="pct"/>
            <w:noWrap w:val="0"/>
            <w:vAlign w:val="center"/>
          </w:tcPr>
          <w:p w14:paraId="5FD3DC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1C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2" w:type="pct"/>
            <w:noWrap w:val="0"/>
            <w:vAlign w:val="center"/>
          </w:tcPr>
          <w:p w14:paraId="09993A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222" w:type="pct"/>
            <w:noWrap w:val="0"/>
            <w:vAlign w:val="center"/>
          </w:tcPr>
          <w:p w14:paraId="105604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儿童玩具</w:t>
            </w:r>
          </w:p>
        </w:tc>
        <w:tc>
          <w:tcPr>
            <w:tcW w:w="938" w:type="pct"/>
            <w:noWrap w:val="0"/>
            <w:vAlign w:val="center"/>
          </w:tcPr>
          <w:p w14:paraId="290C4A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2" w:type="pct"/>
            <w:noWrap w:val="0"/>
            <w:vAlign w:val="center"/>
          </w:tcPr>
          <w:p w14:paraId="52F730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3" w:type="pct"/>
            <w:noWrap w:val="0"/>
            <w:vAlign w:val="center"/>
          </w:tcPr>
          <w:p w14:paraId="2A93C1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3E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2" w:type="pct"/>
            <w:noWrap w:val="0"/>
            <w:vAlign w:val="center"/>
          </w:tcPr>
          <w:p w14:paraId="07417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222" w:type="pct"/>
            <w:noWrap w:val="0"/>
            <w:vAlign w:val="center"/>
          </w:tcPr>
          <w:p w14:paraId="2B4ADC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学生文具</w:t>
            </w:r>
          </w:p>
        </w:tc>
        <w:tc>
          <w:tcPr>
            <w:tcW w:w="938" w:type="pct"/>
            <w:noWrap w:val="0"/>
            <w:vAlign w:val="center"/>
          </w:tcPr>
          <w:p w14:paraId="2C6ED9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2" w:type="pct"/>
            <w:noWrap w:val="0"/>
            <w:vAlign w:val="center"/>
          </w:tcPr>
          <w:p w14:paraId="2E968B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3" w:type="pct"/>
            <w:noWrap w:val="0"/>
            <w:vAlign w:val="center"/>
          </w:tcPr>
          <w:p w14:paraId="6CE2E0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DC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2" w:type="pct"/>
            <w:noWrap w:val="0"/>
            <w:vAlign w:val="center"/>
          </w:tcPr>
          <w:p w14:paraId="056881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222" w:type="pct"/>
            <w:noWrap w:val="0"/>
            <w:vAlign w:val="center"/>
          </w:tcPr>
          <w:p w14:paraId="254A68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电动汽车充电桩</w:t>
            </w:r>
          </w:p>
        </w:tc>
        <w:tc>
          <w:tcPr>
            <w:tcW w:w="938" w:type="pct"/>
            <w:noWrap w:val="0"/>
            <w:vAlign w:val="center"/>
          </w:tcPr>
          <w:p w14:paraId="2EB342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2" w:type="pct"/>
            <w:noWrap w:val="0"/>
            <w:vAlign w:val="center"/>
          </w:tcPr>
          <w:p w14:paraId="29A022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3" w:type="pct"/>
            <w:noWrap w:val="0"/>
            <w:vAlign w:val="center"/>
          </w:tcPr>
          <w:p w14:paraId="3CF664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D7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2" w:type="pct"/>
            <w:noWrap w:val="0"/>
            <w:vAlign w:val="center"/>
          </w:tcPr>
          <w:p w14:paraId="406D4D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222" w:type="pct"/>
            <w:noWrap w:val="0"/>
            <w:vAlign w:val="center"/>
          </w:tcPr>
          <w:p w14:paraId="76C130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电热暖手器、电热水袋</w:t>
            </w:r>
          </w:p>
        </w:tc>
        <w:tc>
          <w:tcPr>
            <w:tcW w:w="938" w:type="pct"/>
            <w:noWrap w:val="0"/>
            <w:vAlign w:val="center"/>
          </w:tcPr>
          <w:p w14:paraId="3CA0DF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2" w:type="pct"/>
            <w:noWrap w:val="0"/>
            <w:vAlign w:val="center"/>
          </w:tcPr>
          <w:p w14:paraId="215931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3" w:type="pct"/>
            <w:noWrap w:val="0"/>
            <w:vAlign w:val="center"/>
          </w:tcPr>
          <w:p w14:paraId="56818D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25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2" w:type="pct"/>
            <w:noWrap w:val="0"/>
            <w:vAlign w:val="center"/>
          </w:tcPr>
          <w:p w14:paraId="3F30BC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222" w:type="pct"/>
            <w:noWrap w:val="0"/>
            <w:vAlign w:val="center"/>
          </w:tcPr>
          <w:p w14:paraId="3186A1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继电保护测控装置</w:t>
            </w:r>
          </w:p>
        </w:tc>
        <w:tc>
          <w:tcPr>
            <w:tcW w:w="938" w:type="pct"/>
            <w:noWrap w:val="0"/>
            <w:vAlign w:val="center"/>
          </w:tcPr>
          <w:p w14:paraId="23E220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2" w:type="pct"/>
            <w:noWrap w:val="0"/>
            <w:vAlign w:val="center"/>
          </w:tcPr>
          <w:p w14:paraId="5EB2C2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3" w:type="pct"/>
            <w:noWrap w:val="0"/>
            <w:vAlign w:val="center"/>
          </w:tcPr>
          <w:p w14:paraId="42A94B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30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2" w:type="pct"/>
            <w:noWrap w:val="0"/>
            <w:vAlign w:val="center"/>
          </w:tcPr>
          <w:p w14:paraId="16EA8C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222" w:type="pct"/>
            <w:noWrap w:val="0"/>
            <w:vAlign w:val="center"/>
          </w:tcPr>
          <w:p w14:paraId="1E2BBA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给水用聚乙烯管材</w:t>
            </w:r>
          </w:p>
        </w:tc>
        <w:tc>
          <w:tcPr>
            <w:tcW w:w="938" w:type="pct"/>
            <w:noWrap w:val="0"/>
            <w:vAlign w:val="center"/>
          </w:tcPr>
          <w:p w14:paraId="2DE6B2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2" w:type="pct"/>
            <w:noWrap w:val="0"/>
            <w:vAlign w:val="center"/>
          </w:tcPr>
          <w:p w14:paraId="424077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3" w:type="pct"/>
            <w:noWrap w:val="0"/>
            <w:vAlign w:val="center"/>
          </w:tcPr>
          <w:p w14:paraId="4E651E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8F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5" w:type="pct"/>
            <w:gridSpan w:val="2"/>
            <w:noWrap w:val="0"/>
            <w:vAlign w:val="center"/>
          </w:tcPr>
          <w:p w14:paraId="76C7C99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938" w:type="pct"/>
            <w:noWrap w:val="0"/>
            <w:vAlign w:val="center"/>
          </w:tcPr>
          <w:p w14:paraId="7238AB3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42" w:type="pct"/>
            <w:noWrap w:val="0"/>
            <w:vAlign w:val="center"/>
          </w:tcPr>
          <w:p w14:paraId="436E42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3" w:type="pct"/>
            <w:noWrap w:val="0"/>
            <w:vAlign w:val="center"/>
          </w:tcPr>
          <w:p w14:paraId="083F08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05DE26C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2、服务期限：自合同签订之日起一年。具体任务开展时间、完成期限，以甲方下达的委托书要求为准。</w:t>
      </w:r>
    </w:p>
    <w:p w14:paraId="04645603">
      <w:pPr>
        <w:keepNext w:val="0"/>
        <w:keepLines w:val="0"/>
        <w:pageBreakBefore w:val="0"/>
        <w:widowControl w:val="0"/>
        <w:kinsoku/>
        <w:wordWrap/>
        <w:overflowPunct/>
        <w:topLinePunct w:val="0"/>
        <w:autoSpaceDE/>
        <w:autoSpaceDN/>
        <w:bidi w:val="0"/>
        <w:adjustRightInd/>
        <w:snapToGrid w:val="0"/>
        <w:spacing w:line="360" w:lineRule="auto"/>
        <w:ind w:left="0" w:firstLine="413" w:firstLineChars="196"/>
        <w:textAlignment w:val="auto"/>
        <w:rPr>
          <w:rFonts w:hint="eastAsia" w:ascii="宋体" w:hAnsi="宋体" w:eastAsia="宋体" w:cs="宋体"/>
          <w:b/>
          <w:bCs/>
          <w:sz w:val="21"/>
          <w:szCs w:val="21"/>
        </w:rPr>
      </w:pPr>
      <w:r>
        <w:rPr>
          <w:rFonts w:hint="eastAsia" w:ascii="宋体" w:hAnsi="宋体" w:eastAsia="宋体" w:cs="宋体"/>
          <w:b/>
          <w:bCs/>
          <w:sz w:val="21"/>
          <w:szCs w:val="21"/>
        </w:rPr>
        <w:t>二、合同费用</w:t>
      </w:r>
    </w:p>
    <w:p w14:paraId="6E3E6672">
      <w:pPr>
        <w:pStyle w:val="6"/>
        <w:keepNext w:val="0"/>
        <w:keepLines w:val="0"/>
        <w:pageBreakBefore w:val="0"/>
        <w:widowControl w:val="0"/>
        <w:shd w:val="clear" w:color="auto" w:fill="auto"/>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本合同金额为（大写）：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人民币。本合同价款包含但不限于为完成本项目发生的所有费用，包括并不限于检测费、样品费、误工费、参与和协助采样人员培训费以及样品检测预处理、出具检测报告、结果报送等所有服务的价格及相关税费。甲方在上述合同价款之外不再向乙方支付其他任何费用。</w:t>
      </w:r>
    </w:p>
    <w:p w14:paraId="00279330">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合同款结算方式：采购人可根据实际情况对抽检品种和检验项目进行调整。结算价格按实际抽检批次数计算，即某一产品的实际价款为:实际抽检批次数*该产品首轮报价单价*(中标总价/首次总报价)，实际总价款为所有产品的实际价款之和。</w:t>
      </w:r>
    </w:p>
    <w:p w14:paraId="2095E6FA">
      <w:pPr>
        <w:keepNext w:val="0"/>
        <w:keepLines w:val="0"/>
        <w:pageBreakBefore w:val="0"/>
        <w:widowControl w:val="0"/>
        <w:shd w:val="clear" w:color="auto" w:fill="auto"/>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2、付款方式：</w:t>
      </w:r>
      <w:r>
        <w:rPr>
          <w:rFonts w:hint="eastAsia" w:ascii="宋体" w:hAnsi="宋体" w:eastAsia="宋体" w:cs="宋体"/>
          <w:bCs/>
          <w:color w:val="auto"/>
          <w:sz w:val="21"/>
          <w:szCs w:val="21"/>
          <w:highlight w:val="none"/>
          <w:lang w:val="en-US" w:eastAsia="zh-CN"/>
        </w:rPr>
        <w:t>乙方</w:t>
      </w:r>
      <w:r>
        <w:rPr>
          <w:rFonts w:hint="eastAsia" w:ascii="宋体" w:hAnsi="宋体" w:eastAsia="宋体" w:cs="宋体"/>
          <w:bCs/>
          <w:color w:val="auto"/>
          <w:sz w:val="21"/>
          <w:szCs w:val="21"/>
          <w:highlight w:val="none"/>
        </w:rPr>
        <w:t>完成</w:t>
      </w:r>
      <w:r>
        <w:rPr>
          <w:rFonts w:hint="eastAsia" w:ascii="宋体" w:hAnsi="宋体" w:eastAsia="宋体" w:cs="宋体"/>
          <w:bCs/>
          <w:color w:val="auto"/>
          <w:sz w:val="21"/>
          <w:szCs w:val="21"/>
          <w:highlight w:val="none"/>
          <w:lang w:val="en-US" w:eastAsia="zh-CN"/>
        </w:rPr>
        <w:t>全部任务，并提交甲方所需的材料后</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由甲方统一支付全部费用</w:t>
      </w:r>
      <w:r>
        <w:rPr>
          <w:rFonts w:hint="eastAsia" w:ascii="宋体" w:hAnsi="宋体" w:eastAsia="宋体" w:cs="宋体"/>
          <w:bCs/>
          <w:color w:val="auto"/>
          <w:sz w:val="21"/>
          <w:szCs w:val="21"/>
          <w:highlight w:val="none"/>
        </w:rPr>
        <w:t>，乙方收款前应向甲方提供发票。</w:t>
      </w:r>
    </w:p>
    <w:p w14:paraId="742EA3A4">
      <w:pPr>
        <w:keepNext w:val="0"/>
        <w:keepLines w:val="0"/>
        <w:pageBreakBefore w:val="0"/>
        <w:widowControl w:val="0"/>
        <w:kinsoku/>
        <w:wordWrap/>
        <w:overflowPunct/>
        <w:topLinePunct w:val="0"/>
        <w:autoSpaceDE/>
        <w:autoSpaceDN/>
        <w:bidi w:val="0"/>
        <w:adjustRightInd/>
        <w:snapToGrid w:val="0"/>
        <w:spacing w:line="360" w:lineRule="auto"/>
        <w:ind w:left="0" w:firstLine="413" w:firstLineChars="196"/>
        <w:textAlignment w:val="auto"/>
        <w:rPr>
          <w:rFonts w:hint="eastAsia" w:ascii="宋体" w:hAnsi="宋体" w:eastAsia="宋体" w:cs="宋体"/>
          <w:b/>
          <w:bCs/>
          <w:sz w:val="21"/>
          <w:szCs w:val="21"/>
        </w:rPr>
      </w:pPr>
      <w:r>
        <w:rPr>
          <w:rFonts w:hint="eastAsia" w:ascii="宋体" w:hAnsi="宋体" w:eastAsia="宋体" w:cs="宋体"/>
          <w:b/>
          <w:bCs/>
          <w:sz w:val="21"/>
          <w:szCs w:val="21"/>
        </w:rPr>
        <w:t>三、合同履行</w:t>
      </w:r>
    </w:p>
    <w:p w14:paraId="1C66A2C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1、乙方须按照甲方确定的时间、产品质量监督抽查实施方案和《江苏省省级产品质量监督抽查工作规范》要求，实施监督抽查任务，确保完成任务工作质量。</w:t>
      </w:r>
    </w:p>
    <w:p w14:paraId="3E31FB5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2、乙方须向甲方提供正式的委托批次产品质量检测报告，并提交产品质量状况分析建议报告。</w:t>
      </w:r>
    </w:p>
    <w:p w14:paraId="4CE8A5F2">
      <w:pPr>
        <w:keepNext w:val="0"/>
        <w:keepLines w:val="0"/>
        <w:pageBreakBefore w:val="0"/>
        <w:widowControl w:val="0"/>
        <w:kinsoku/>
        <w:wordWrap/>
        <w:overflowPunct/>
        <w:topLinePunct w:val="0"/>
        <w:autoSpaceDE/>
        <w:autoSpaceDN/>
        <w:bidi w:val="0"/>
        <w:adjustRightInd/>
        <w:snapToGrid w:val="0"/>
        <w:spacing w:line="360" w:lineRule="auto"/>
        <w:ind w:left="0" w:firstLine="413" w:firstLineChars="196"/>
        <w:textAlignment w:val="auto"/>
        <w:rPr>
          <w:rFonts w:hint="eastAsia" w:ascii="宋体" w:hAnsi="宋体" w:eastAsia="宋体" w:cs="宋体"/>
          <w:b/>
          <w:bCs/>
          <w:sz w:val="21"/>
          <w:szCs w:val="21"/>
        </w:rPr>
      </w:pPr>
      <w:r>
        <w:rPr>
          <w:rFonts w:hint="eastAsia" w:ascii="宋体" w:hAnsi="宋体" w:eastAsia="宋体" w:cs="宋体"/>
          <w:b/>
          <w:bCs/>
          <w:sz w:val="21"/>
          <w:szCs w:val="21"/>
        </w:rPr>
        <w:t>四、合同责任</w:t>
      </w:r>
    </w:p>
    <w:p w14:paraId="2F35BE1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1、甲方为乙方履行合同提供必要的支持。</w:t>
      </w:r>
    </w:p>
    <w:p w14:paraId="30492D6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2、乙方对其履行合同的合法合规情况负责，不得侵犯任何第三方合法权益。</w:t>
      </w:r>
    </w:p>
    <w:p w14:paraId="198B8A5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3、乙方在履行合同中非因甲方过错产生的问题和导致的损失，均由乙方承担主体责任。</w:t>
      </w:r>
    </w:p>
    <w:p w14:paraId="60AC9366">
      <w:pPr>
        <w:keepNext w:val="0"/>
        <w:keepLines w:val="0"/>
        <w:pageBreakBefore w:val="0"/>
        <w:widowControl w:val="0"/>
        <w:kinsoku/>
        <w:wordWrap/>
        <w:overflowPunct/>
        <w:topLinePunct w:val="0"/>
        <w:autoSpaceDE/>
        <w:autoSpaceDN/>
        <w:bidi w:val="0"/>
        <w:adjustRightInd/>
        <w:snapToGrid w:val="0"/>
        <w:spacing w:line="360" w:lineRule="auto"/>
        <w:ind w:left="0" w:firstLine="413" w:firstLineChars="196"/>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五、保密条款</w:t>
      </w:r>
    </w:p>
    <w:p w14:paraId="2F4419F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在履行合同中产生的所有信息归甲方所有。未经甲方同意，乙方不得擅自对外发布。</w:t>
      </w:r>
    </w:p>
    <w:p w14:paraId="7C4D785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本合同一式肆份，甲乙双方各执贰份，经甲乙双方盖章后生效。</w:t>
      </w:r>
    </w:p>
    <w:p w14:paraId="016B30E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组成本合同的文件包括《产品质量监督抽查委托书》和甲乙双方商定的其他必要文件。上述合同文件内容互为补充，甲方拥有解释权。</w:t>
      </w:r>
    </w:p>
    <w:p w14:paraId="000A88BD">
      <w:pPr>
        <w:keepNext w:val="0"/>
        <w:keepLines w:val="0"/>
        <w:pageBreakBefore w:val="0"/>
        <w:kinsoku/>
        <w:wordWrap/>
        <w:overflowPunct/>
        <w:topLinePunct w:val="0"/>
        <w:bidi w:val="0"/>
        <w:snapToGrid w:val="0"/>
        <w:spacing w:line="360" w:lineRule="auto"/>
        <w:ind w:left="0" w:firstLine="470" w:firstLineChars="224"/>
        <w:textAlignment w:val="auto"/>
        <w:rPr>
          <w:rFonts w:hint="eastAsia" w:ascii="宋体" w:hAnsi="宋体" w:eastAsia="宋体" w:cs="宋体"/>
          <w:sz w:val="21"/>
          <w:szCs w:val="21"/>
        </w:rPr>
      </w:pPr>
    </w:p>
    <w:p w14:paraId="5D738253">
      <w:pPr>
        <w:keepNext w:val="0"/>
        <w:keepLines w:val="0"/>
        <w:pageBreakBefore w:val="0"/>
        <w:kinsoku/>
        <w:wordWrap/>
        <w:overflowPunct/>
        <w:topLinePunct w:val="0"/>
        <w:bidi w:val="0"/>
        <w:snapToGrid w:val="0"/>
        <w:spacing w:line="360" w:lineRule="auto"/>
        <w:ind w:left="0" w:right="0"/>
        <w:textAlignment w:val="auto"/>
        <w:rPr>
          <w:rFonts w:hint="eastAsia" w:ascii="宋体" w:hAnsi="宋体" w:eastAsia="宋体" w:cs="宋体"/>
          <w:w w:val="85"/>
          <w:sz w:val="21"/>
          <w:szCs w:val="21"/>
        </w:rPr>
      </w:pPr>
    </w:p>
    <w:p w14:paraId="3E5A7A2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甲方：南京市江宁区市场监督管理局          乙方：</w:t>
      </w:r>
    </w:p>
    <w:p w14:paraId="362781A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（加盖产品质量监督抽查专用章）                  （加盖法人单位章）</w:t>
      </w:r>
    </w:p>
    <w:p w14:paraId="5F0D6DC6">
      <w:pPr>
        <w:pStyle w:val="2"/>
        <w:rPr>
          <w:rFonts w:hint="default"/>
          <w:lang w:val="en-US" w:eastAsia="zh-CN"/>
        </w:rPr>
      </w:pPr>
      <w:r>
        <w:rPr>
          <w:rFonts w:hint="eastAsia" w:ascii="宋体" w:hAnsi="宋体" w:eastAsia="宋体" w:cs="宋体"/>
          <w:sz w:val="21"/>
          <w:szCs w:val="21"/>
          <w:lang w:val="en-US" w:eastAsia="zh-CN"/>
        </w:rPr>
        <w:t>甲方代表：                                乙方代表：</w:t>
      </w:r>
    </w:p>
    <w:p w14:paraId="3028D94E">
      <w:pPr>
        <w:pStyle w:val="2"/>
        <w:rPr>
          <w:rFonts w:hint="default"/>
          <w:lang w:val="en-US" w:eastAsia="zh-CN"/>
        </w:rPr>
      </w:pPr>
    </w:p>
    <w:p w14:paraId="55A2A23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lang w:val="en-US" w:eastAsia="zh-CN"/>
        </w:rPr>
      </w:pPr>
    </w:p>
    <w:p w14:paraId="43BA8735">
      <w:pPr>
        <w:keepNext w:val="0"/>
        <w:keepLines w:val="0"/>
        <w:pageBreakBefore w:val="0"/>
        <w:widowControl w:val="0"/>
        <w:kinsoku/>
        <w:wordWrap/>
        <w:overflowPunct/>
        <w:topLinePunct w:val="0"/>
        <w:autoSpaceDE/>
        <w:autoSpaceDN/>
        <w:bidi w:val="0"/>
        <w:adjustRightInd/>
        <w:snapToGrid/>
        <w:spacing w:line="360" w:lineRule="auto"/>
        <w:ind w:left="0" w:firstLine="1470" w:firstLineChars="7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年   月   日                        年   月   日</w:t>
      </w:r>
    </w:p>
    <w:p w14:paraId="26B398D7">
      <w:pPr>
        <w:pageBreakBefore/>
        <w:snapToGrid w:val="0"/>
        <w:spacing w:line="360" w:lineRule="auto"/>
        <w:ind w:firstLine="480"/>
        <w:jc w:val="center"/>
        <w:rPr>
          <w:rFonts w:hint="eastAsia" w:ascii="黑体" w:hAnsi="黑体" w:eastAsia="黑体"/>
          <w:b/>
          <w:bCs/>
          <w:color w:val="000000"/>
          <w:sz w:val="36"/>
          <w:szCs w:val="36"/>
          <w:lang w:val="zh-CN"/>
        </w:rPr>
      </w:pPr>
      <w:r>
        <w:rPr>
          <w:rFonts w:hint="eastAsia" w:ascii="黑体" w:hAnsi="黑体" w:eastAsia="黑体"/>
          <w:b/>
          <w:bCs/>
          <w:color w:val="000000"/>
          <w:sz w:val="36"/>
          <w:szCs w:val="36"/>
          <w:lang w:val="zh-CN"/>
        </w:rPr>
        <w:t>第六章</w:t>
      </w:r>
      <w:r>
        <w:rPr>
          <w:rFonts w:hint="eastAsia" w:ascii="黑体" w:hAnsi="黑体" w:eastAsia="黑体"/>
          <w:b/>
          <w:bCs/>
          <w:color w:val="000000"/>
          <w:sz w:val="36"/>
          <w:szCs w:val="36"/>
        </w:rPr>
        <w:t xml:space="preserve"> 响应</w:t>
      </w:r>
      <w:r>
        <w:rPr>
          <w:rFonts w:hint="eastAsia" w:ascii="黑体" w:hAnsi="黑体" w:eastAsia="黑体"/>
          <w:b/>
          <w:bCs/>
          <w:color w:val="000000"/>
          <w:sz w:val="36"/>
          <w:szCs w:val="36"/>
          <w:lang w:val="zh-CN"/>
        </w:rPr>
        <w:t>文件格式及附件</w:t>
      </w:r>
    </w:p>
    <w:p w14:paraId="6B7899EF">
      <w:pPr>
        <w:jc w:val="center"/>
        <w:rPr>
          <w:rFonts w:hint="eastAsia" w:ascii="宋体" w:hAnsi="宋体"/>
          <w:color w:val="000000"/>
          <w:sz w:val="24"/>
        </w:rPr>
      </w:pPr>
    </w:p>
    <w:p w14:paraId="1293D2C7">
      <w:pPr>
        <w:jc w:val="center"/>
        <w:rPr>
          <w:rFonts w:hint="eastAsia" w:ascii="宋体" w:hAnsi="宋体" w:cs="宋体"/>
          <w:b/>
          <w:color w:val="000000"/>
          <w:sz w:val="72"/>
        </w:rPr>
      </w:pPr>
    </w:p>
    <w:p w14:paraId="7AD8FA47">
      <w:pPr>
        <w:jc w:val="center"/>
      </w:pPr>
      <w:r>
        <w:rPr>
          <w:rFonts w:hint="eastAsia" w:ascii="宋体" w:hAnsi="宋体" w:cs="宋体"/>
          <w:b/>
          <w:color w:val="000000"/>
          <w:sz w:val="72"/>
        </w:rPr>
        <w:t>响应文件</w:t>
      </w:r>
    </w:p>
    <w:p w14:paraId="64ECA9A5">
      <w:pPr>
        <w:jc w:val="center"/>
        <w:rPr>
          <w:rFonts w:hint="eastAsia" w:ascii="宋体" w:hAnsi="宋体" w:cs="宋体"/>
          <w:b/>
          <w:color w:val="000000"/>
          <w:sz w:val="36"/>
        </w:rPr>
      </w:pPr>
    </w:p>
    <w:p w14:paraId="0404A95B">
      <w:pPr>
        <w:jc w:val="center"/>
        <w:rPr>
          <w:rFonts w:hint="eastAsia" w:ascii="宋体" w:hAnsi="宋体" w:cs="宋体"/>
          <w:b/>
          <w:color w:val="000000"/>
          <w:sz w:val="36"/>
        </w:rPr>
      </w:pPr>
    </w:p>
    <w:p w14:paraId="07BE4990">
      <w:pPr>
        <w:ind w:firstLine="1084"/>
        <w:rPr>
          <w:rFonts w:hint="eastAsia" w:ascii="宋体" w:hAnsi="宋体" w:cs="宋体"/>
          <w:b/>
          <w:color w:val="000000"/>
          <w:sz w:val="36"/>
        </w:rPr>
      </w:pPr>
    </w:p>
    <w:p w14:paraId="0644BB10">
      <w:pPr>
        <w:ind w:firstLine="1084"/>
        <w:rPr>
          <w:rFonts w:hint="eastAsia" w:ascii="宋体" w:hAnsi="宋体" w:cs="宋体"/>
          <w:b/>
          <w:color w:val="000000"/>
          <w:sz w:val="36"/>
        </w:rPr>
      </w:pPr>
    </w:p>
    <w:p w14:paraId="66E0CA76">
      <w:pPr>
        <w:ind w:firstLine="1084"/>
        <w:rPr>
          <w:rFonts w:hint="eastAsia" w:ascii="宋体" w:hAnsi="宋体" w:cs="宋体"/>
          <w:b/>
          <w:color w:val="000000"/>
          <w:sz w:val="36"/>
        </w:rPr>
      </w:pPr>
    </w:p>
    <w:p w14:paraId="7A1B3DAF">
      <w:pPr>
        <w:ind w:firstLine="1084"/>
      </w:pPr>
      <w:r>
        <w:rPr>
          <w:rFonts w:hint="eastAsia" w:ascii="宋体" w:hAnsi="宋体" w:cs="宋体"/>
          <w:b/>
          <w:color w:val="000000"/>
          <w:sz w:val="36"/>
        </w:rPr>
        <w:t xml:space="preserve">项目编号： </w:t>
      </w:r>
      <w:r>
        <w:rPr>
          <w:rFonts w:hint="eastAsia" w:ascii="宋体" w:hAnsi="宋体" w:cs="宋体"/>
          <w:b/>
          <w:color w:val="000000"/>
          <w:sz w:val="36"/>
          <w:u w:val="single"/>
        </w:rPr>
        <w:t xml:space="preserve">               </w:t>
      </w:r>
    </w:p>
    <w:p w14:paraId="142BFA56">
      <w:pPr>
        <w:ind w:firstLine="1084"/>
      </w:pPr>
      <w:r>
        <w:rPr>
          <w:rFonts w:hint="eastAsia" w:ascii="宋体" w:hAnsi="宋体" w:cs="宋体"/>
          <w:b/>
          <w:color w:val="000000"/>
          <w:sz w:val="36"/>
        </w:rPr>
        <w:t xml:space="preserve">项目名称： </w:t>
      </w:r>
      <w:r>
        <w:rPr>
          <w:rFonts w:hint="eastAsia" w:ascii="宋体" w:hAnsi="宋体" w:cs="宋体"/>
          <w:b/>
          <w:color w:val="000000"/>
          <w:sz w:val="36"/>
          <w:u w:val="single"/>
        </w:rPr>
        <w:t xml:space="preserve">               </w:t>
      </w:r>
    </w:p>
    <w:p w14:paraId="0A060605">
      <w:pPr>
        <w:rPr>
          <w:rFonts w:hint="eastAsia" w:ascii="宋体" w:hAnsi="宋体" w:cs="宋体"/>
          <w:b/>
          <w:color w:val="000000"/>
          <w:sz w:val="36"/>
        </w:rPr>
      </w:pPr>
    </w:p>
    <w:p w14:paraId="15183FEC">
      <w:pPr>
        <w:rPr>
          <w:rFonts w:hint="eastAsia" w:ascii="宋体" w:hAnsi="宋体" w:cs="宋体"/>
          <w:b/>
          <w:color w:val="000000"/>
          <w:sz w:val="36"/>
        </w:rPr>
      </w:pPr>
    </w:p>
    <w:p w14:paraId="40480103">
      <w:pPr>
        <w:pStyle w:val="2"/>
        <w:rPr>
          <w:rFonts w:hint="eastAsia" w:ascii="宋体" w:hAnsi="宋体" w:cs="宋体"/>
          <w:b/>
          <w:color w:val="000000"/>
          <w:sz w:val="36"/>
        </w:rPr>
      </w:pPr>
    </w:p>
    <w:p w14:paraId="41B17F8B">
      <w:pPr>
        <w:pStyle w:val="2"/>
        <w:rPr>
          <w:rFonts w:hint="eastAsia" w:ascii="宋体" w:hAnsi="宋体" w:cs="宋体"/>
          <w:b/>
          <w:color w:val="000000"/>
          <w:sz w:val="36"/>
        </w:rPr>
      </w:pPr>
    </w:p>
    <w:p w14:paraId="05484869">
      <w:pPr>
        <w:pStyle w:val="2"/>
        <w:rPr>
          <w:rFonts w:hint="eastAsia" w:ascii="宋体" w:hAnsi="宋体" w:cs="宋体"/>
          <w:b/>
          <w:color w:val="000000"/>
          <w:sz w:val="36"/>
        </w:rPr>
      </w:pPr>
    </w:p>
    <w:p w14:paraId="0C2D97D4">
      <w:pPr>
        <w:pStyle w:val="2"/>
        <w:rPr>
          <w:rFonts w:hint="eastAsia" w:ascii="宋体" w:hAnsi="宋体" w:cs="宋体"/>
          <w:b/>
          <w:color w:val="000000"/>
          <w:sz w:val="36"/>
        </w:rPr>
      </w:pPr>
    </w:p>
    <w:p w14:paraId="23C766D6">
      <w:pPr>
        <w:pStyle w:val="2"/>
        <w:rPr>
          <w:rFonts w:hint="eastAsia" w:ascii="宋体" w:hAnsi="宋体" w:cs="宋体"/>
          <w:b/>
          <w:color w:val="000000"/>
          <w:sz w:val="36"/>
        </w:rPr>
      </w:pPr>
    </w:p>
    <w:p w14:paraId="53EF1071">
      <w:pPr>
        <w:pStyle w:val="2"/>
        <w:rPr>
          <w:rFonts w:hint="eastAsia" w:ascii="宋体" w:hAnsi="宋体" w:cs="宋体"/>
          <w:b/>
          <w:color w:val="000000"/>
          <w:sz w:val="36"/>
        </w:rPr>
      </w:pPr>
    </w:p>
    <w:p w14:paraId="55838E9A">
      <w:pPr>
        <w:pStyle w:val="2"/>
        <w:rPr>
          <w:rFonts w:hint="eastAsia" w:ascii="宋体" w:hAnsi="宋体" w:cs="宋体"/>
          <w:b/>
          <w:color w:val="000000"/>
          <w:sz w:val="36"/>
        </w:rPr>
      </w:pPr>
    </w:p>
    <w:p w14:paraId="08019218">
      <w:pPr>
        <w:pStyle w:val="2"/>
        <w:rPr>
          <w:rFonts w:hint="eastAsia" w:ascii="宋体" w:hAnsi="宋体" w:cs="宋体"/>
          <w:b/>
          <w:color w:val="000000"/>
          <w:sz w:val="36"/>
        </w:rPr>
      </w:pPr>
    </w:p>
    <w:p w14:paraId="3815E107">
      <w:r>
        <w:rPr>
          <w:rFonts w:hint="eastAsia" w:ascii="宋体" w:hAnsi="宋体" w:cs="宋体"/>
          <w:b/>
          <w:color w:val="000000"/>
          <w:sz w:val="36"/>
        </w:rPr>
        <w:t xml:space="preserve">      供应商名称 ：</w:t>
      </w:r>
      <w:r>
        <w:rPr>
          <w:rFonts w:hint="eastAsia" w:ascii="宋体" w:hAnsi="宋体" w:cs="宋体"/>
          <w:b/>
          <w:color w:val="000000"/>
          <w:sz w:val="36"/>
          <w:u w:val="single"/>
        </w:rPr>
        <w:t xml:space="preserve">               </w:t>
      </w:r>
    </w:p>
    <w:p w14:paraId="7F764921">
      <w:r>
        <w:rPr>
          <w:rFonts w:hint="eastAsia" w:ascii="宋体" w:hAnsi="宋体" w:cs="宋体"/>
          <w:b/>
          <w:color w:val="000000"/>
          <w:sz w:val="36"/>
        </w:rPr>
        <w:t xml:space="preserve">      日      期 ：</w:t>
      </w:r>
      <w:r>
        <w:rPr>
          <w:rFonts w:hint="eastAsia" w:ascii="宋体" w:hAnsi="宋体" w:cs="宋体"/>
          <w:b/>
          <w:color w:val="000000"/>
          <w:sz w:val="36"/>
          <w:u w:val="single"/>
        </w:rPr>
        <w:t xml:space="preserve">               </w:t>
      </w:r>
    </w:p>
    <w:p w14:paraId="5D7CD4E1">
      <w:pPr>
        <w:rPr>
          <w:rFonts w:ascii="宋体" w:hAnsi="宋体"/>
          <w:color w:val="000000"/>
          <w:sz w:val="24"/>
        </w:rPr>
      </w:pPr>
    </w:p>
    <w:p w14:paraId="4B19921B">
      <w:pPr>
        <w:pStyle w:val="18"/>
        <w:rPr>
          <w:rFonts w:ascii="宋体" w:hAnsi="宋体"/>
          <w:color w:val="000000"/>
          <w:sz w:val="24"/>
        </w:rPr>
      </w:pPr>
    </w:p>
    <w:p w14:paraId="6FF867A8">
      <w:pPr>
        <w:rPr>
          <w:rFonts w:ascii="宋体" w:hAnsi="宋体"/>
          <w:color w:val="000000"/>
          <w:sz w:val="24"/>
        </w:rPr>
      </w:pPr>
    </w:p>
    <w:p w14:paraId="46C93DAD">
      <w:pPr>
        <w:pStyle w:val="18"/>
        <w:rPr>
          <w:rFonts w:ascii="宋体" w:hAnsi="宋体"/>
          <w:color w:val="000000"/>
          <w:sz w:val="24"/>
        </w:rPr>
      </w:pPr>
    </w:p>
    <w:p w14:paraId="6F672087">
      <w:pPr>
        <w:rPr>
          <w:rFonts w:ascii="宋体" w:hAnsi="宋体"/>
          <w:color w:val="000000"/>
          <w:sz w:val="24"/>
        </w:rPr>
      </w:pPr>
    </w:p>
    <w:p w14:paraId="4812ACC3">
      <w:pPr>
        <w:pStyle w:val="18"/>
        <w:rPr>
          <w:rFonts w:ascii="宋体" w:hAnsi="宋体"/>
          <w:color w:val="000000"/>
          <w:sz w:val="24"/>
        </w:rPr>
      </w:pPr>
    </w:p>
    <w:p w14:paraId="4D3E6D99">
      <w:pPr>
        <w:rPr>
          <w:rFonts w:ascii="宋体" w:hAnsi="宋体"/>
          <w:color w:val="000000"/>
          <w:sz w:val="24"/>
        </w:rPr>
      </w:pPr>
    </w:p>
    <w:p w14:paraId="5917DE5B">
      <w:pPr>
        <w:spacing w:line="360" w:lineRule="auto"/>
        <w:jc w:val="center"/>
        <w:rPr>
          <w:rFonts w:hint="eastAsia" w:ascii="宋体" w:hAnsi="宋体" w:cs="宋体"/>
          <w:b/>
          <w:bCs/>
          <w:szCs w:val="21"/>
        </w:rPr>
      </w:pPr>
      <w:bookmarkStart w:id="10" w:name="_Toc183"/>
      <w:bookmarkStart w:id="11" w:name="_Toc14118"/>
      <w:bookmarkStart w:id="12" w:name="_Toc20698"/>
      <w:bookmarkStart w:id="13" w:name="_Toc7018"/>
      <w:bookmarkStart w:id="14" w:name="_Toc6487"/>
      <w:bookmarkStart w:id="15" w:name="_Toc18581"/>
      <w:r>
        <w:rPr>
          <w:rFonts w:hint="eastAsia" w:ascii="宋体" w:hAnsi="宋体" w:cs="宋体"/>
          <w:b/>
          <w:bCs/>
          <w:szCs w:val="21"/>
        </w:rPr>
        <w:t>项目索引表</w:t>
      </w:r>
      <w:bookmarkEnd w:id="10"/>
      <w:bookmarkEnd w:id="11"/>
      <w:bookmarkEnd w:id="12"/>
      <w:bookmarkEnd w:id="13"/>
      <w:bookmarkEnd w:id="14"/>
      <w:bookmarkEnd w:id="15"/>
    </w:p>
    <w:tbl>
      <w:tblPr>
        <w:tblStyle w:val="1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9"/>
        <w:gridCol w:w="4175"/>
      </w:tblGrid>
      <w:tr w14:paraId="346E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642" w:type="pct"/>
            <w:noWrap w:val="0"/>
            <w:vAlign w:val="center"/>
          </w:tcPr>
          <w:p w14:paraId="75C1F56A">
            <w:pPr>
              <w:spacing w:line="360" w:lineRule="auto"/>
              <w:jc w:val="center"/>
              <w:rPr>
                <w:rFonts w:hint="eastAsia" w:ascii="宋体" w:hAnsi="宋体" w:cs="宋体"/>
                <w:b/>
                <w:bCs/>
                <w:szCs w:val="21"/>
              </w:rPr>
            </w:pPr>
            <w:r>
              <w:rPr>
                <w:rFonts w:hint="eastAsia" w:ascii="宋体" w:hAnsi="宋体" w:cs="宋体"/>
                <w:b/>
                <w:bCs/>
                <w:szCs w:val="21"/>
              </w:rPr>
              <w:t>名称</w:t>
            </w:r>
          </w:p>
        </w:tc>
        <w:tc>
          <w:tcPr>
            <w:tcW w:w="2357" w:type="pct"/>
            <w:noWrap w:val="0"/>
            <w:vAlign w:val="center"/>
          </w:tcPr>
          <w:p w14:paraId="2F4BB73A">
            <w:pPr>
              <w:spacing w:line="360" w:lineRule="auto"/>
              <w:jc w:val="center"/>
              <w:rPr>
                <w:rFonts w:hint="eastAsia" w:ascii="宋体" w:hAnsi="宋体" w:cs="宋体"/>
                <w:b/>
                <w:bCs/>
                <w:szCs w:val="21"/>
              </w:rPr>
            </w:pPr>
            <w:r>
              <w:rPr>
                <w:rFonts w:hint="eastAsia" w:ascii="宋体" w:hAnsi="宋体" w:cs="宋体"/>
                <w:b/>
                <w:bCs/>
                <w:szCs w:val="21"/>
              </w:rPr>
              <w:t>在响应文件中的页码位置</w:t>
            </w:r>
          </w:p>
        </w:tc>
      </w:tr>
      <w:tr w14:paraId="71F5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642" w:type="pct"/>
            <w:noWrap w:val="0"/>
            <w:vAlign w:val="top"/>
          </w:tcPr>
          <w:p w14:paraId="43F44A19">
            <w:pPr>
              <w:spacing w:line="360" w:lineRule="auto"/>
              <w:rPr>
                <w:rFonts w:hint="eastAsia" w:ascii="宋体" w:hAnsi="宋体" w:cs="宋体"/>
                <w:b/>
                <w:bCs/>
                <w:szCs w:val="21"/>
              </w:rPr>
            </w:pPr>
          </w:p>
        </w:tc>
        <w:tc>
          <w:tcPr>
            <w:tcW w:w="2357" w:type="pct"/>
            <w:noWrap w:val="0"/>
            <w:vAlign w:val="top"/>
          </w:tcPr>
          <w:p w14:paraId="43AA3EA6">
            <w:pPr>
              <w:spacing w:line="360" w:lineRule="auto"/>
              <w:rPr>
                <w:rFonts w:hint="eastAsia" w:ascii="宋体" w:hAnsi="宋体" w:cs="宋体"/>
                <w:b/>
                <w:bCs/>
                <w:szCs w:val="21"/>
              </w:rPr>
            </w:pPr>
          </w:p>
        </w:tc>
      </w:tr>
      <w:tr w14:paraId="6F29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642" w:type="pct"/>
            <w:noWrap w:val="0"/>
            <w:vAlign w:val="top"/>
          </w:tcPr>
          <w:p w14:paraId="2C803619">
            <w:pPr>
              <w:spacing w:line="360" w:lineRule="auto"/>
              <w:rPr>
                <w:rFonts w:hint="eastAsia" w:ascii="宋体" w:hAnsi="宋体" w:cs="宋体"/>
                <w:b/>
                <w:bCs/>
                <w:szCs w:val="21"/>
              </w:rPr>
            </w:pPr>
          </w:p>
        </w:tc>
        <w:tc>
          <w:tcPr>
            <w:tcW w:w="2357" w:type="pct"/>
            <w:noWrap w:val="0"/>
            <w:vAlign w:val="top"/>
          </w:tcPr>
          <w:p w14:paraId="2FA55481">
            <w:pPr>
              <w:spacing w:line="360" w:lineRule="auto"/>
              <w:rPr>
                <w:rFonts w:hint="eastAsia" w:ascii="宋体" w:hAnsi="宋体" w:cs="宋体"/>
                <w:b/>
                <w:bCs/>
                <w:szCs w:val="21"/>
              </w:rPr>
            </w:pPr>
          </w:p>
        </w:tc>
      </w:tr>
      <w:tr w14:paraId="4A41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642" w:type="pct"/>
            <w:noWrap w:val="0"/>
            <w:vAlign w:val="top"/>
          </w:tcPr>
          <w:p w14:paraId="19888BA0">
            <w:pPr>
              <w:spacing w:line="360" w:lineRule="auto"/>
              <w:rPr>
                <w:rFonts w:hint="eastAsia" w:ascii="宋体" w:hAnsi="宋体" w:cs="宋体"/>
                <w:b/>
                <w:bCs/>
                <w:szCs w:val="21"/>
              </w:rPr>
            </w:pPr>
          </w:p>
        </w:tc>
        <w:tc>
          <w:tcPr>
            <w:tcW w:w="2357" w:type="pct"/>
            <w:noWrap w:val="0"/>
            <w:vAlign w:val="top"/>
          </w:tcPr>
          <w:p w14:paraId="33BF8ECC">
            <w:pPr>
              <w:spacing w:line="360" w:lineRule="auto"/>
              <w:rPr>
                <w:rFonts w:hint="eastAsia" w:ascii="宋体" w:hAnsi="宋体" w:cs="宋体"/>
                <w:b/>
                <w:bCs/>
                <w:szCs w:val="21"/>
              </w:rPr>
            </w:pPr>
          </w:p>
        </w:tc>
      </w:tr>
      <w:tr w14:paraId="0A01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642" w:type="pct"/>
            <w:noWrap w:val="0"/>
            <w:vAlign w:val="top"/>
          </w:tcPr>
          <w:p w14:paraId="190FBE14">
            <w:pPr>
              <w:spacing w:line="360" w:lineRule="auto"/>
              <w:rPr>
                <w:rFonts w:hint="eastAsia" w:ascii="宋体" w:hAnsi="宋体" w:cs="宋体"/>
                <w:b/>
                <w:bCs/>
                <w:szCs w:val="21"/>
              </w:rPr>
            </w:pPr>
          </w:p>
        </w:tc>
        <w:tc>
          <w:tcPr>
            <w:tcW w:w="2357" w:type="pct"/>
            <w:noWrap w:val="0"/>
            <w:vAlign w:val="top"/>
          </w:tcPr>
          <w:p w14:paraId="141B7864">
            <w:pPr>
              <w:spacing w:line="360" w:lineRule="auto"/>
              <w:rPr>
                <w:rFonts w:hint="eastAsia" w:ascii="宋体" w:hAnsi="宋体" w:cs="宋体"/>
                <w:b/>
                <w:bCs/>
                <w:szCs w:val="21"/>
              </w:rPr>
            </w:pPr>
          </w:p>
        </w:tc>
      </w:tr>
      <w:tr w14:paraId="4BE6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642" w:type="pct"/>
            <w:noWrap w:val="0"/>
            <w:vAlign w:val="top"/>
          </w:tcPr>
          <w:p w14:paraId="1DB3D37B">
            <w:pPr>
              <w:spacing w:line="360" w:lineRule="auto"/>
              <w:rPr>
                <w:rFonts w:hint="eastAsia" w:ascii="宋体" w:hAnsi="宋体" w:cs="宋体"/>
                <w:b/>
                <w:bCs/>
                <w:szCs w:val="21"/>
              </w:rPr>
            </w:pPr>
          </w:p>
        </w:tc>
        <w:tc>
          <w:tcPr>
            <w:tcW w:w="2357" w:type="pct"/>
            <w:noWrap w:val="0"/>
            <w:vAlign w:val="top"/>
          </w:tcPr>
          <w:p w14:paraId="4DF06980">
            <w:pPr>
              <w:spacing w:line="360" w:lineRule="auto"/>
              <w:rPr>
                <w:rFonts w:hint="eastAsia" w:ascii="宋体" w:hAnsi="宋体" w:cs="宋体"/>
                <w:b/>
                <w:bCs/>
                <w:szCs w:val="21"/>
              </w:rPr>
            </w:pPr>
          </w:p>
        </w:tc>
      </w:tr>
      <w:tr w14:paraId="1351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642" w:type="pct"/>
            <w:noWrap w:val="0"/>
            <w:vAlign w:val="top"/>
          </w:tcPr>
          <w:p w14:paraId="2122DB4D">
            <w:pPr>
              <w:spacing w:line="360" w:lineRule="auto"/>
              <w:rPr>
                <w:rFonts w:hint="eastAsia" w:ascii="宋体" w:hAnsi="宋体" w:cs="宋体"/>
                <w:b/>
                <w:bCs/>
                <w:szCs w:val="21"/>
              </w:rPr>
            </w:pPr>
          </w:p>
        </w:tc>
        <w:tc>
          <w:tcPr>
            <w:tcW w:w="2357" w:type="pct"/>
            <w:noWrap w:val="0"/>
            <w:vAlign w:val="top"/>
          </w:tcPr>
          <w:p w14:paraId="0693DABA">
            <w:pPr>
              <w:spacing w:line="360" w:lineRule="auto"/>
              <w:rPr>
                <w:rFonts w:hint="eastAsia" w:ascii="宋体" w:hAnsi="宋体" w:cs="宋体"/>
                <w:b/>
                <w:bCs/>
                <w:szCs w:val="21"/>
              </w:rPr>
            </w:pPr>
          </w:p>
        </w:tc>
      </w:tr>
      <w:tr w14:paraId="77C0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642" w:type="pct"/>
            <w:noWrap w:val="0"/>
            <w:vAlign w:val="top"/>
          </w:tcPr>
          <w:p w14:paraId="261875B0">
            <w:pPr>
              <w:spacing w:line="360" w:lineRule="auto"/>
              <w:rPr>
                <w:rFonts w:hint="eastAsia" w:ascii="宋体" w:hAnsi="宋体" w:cs="宋体"/>
                <w:b/>
                <w:bCs/>
                <w:szCs w:val="21"/>
              </w:rPr>
            </w:pPr>
          </w:p>
        </w:tc>
        <w:tc>
          <w:tcPr>
            <w:tcW w:w="2357" w:type="pct"/>
            <w:noWrap w:val="0"/>
            <w:vAlign w:val="top"/>
          </w:tcPr>
          <w:p w14:paraId="4F258E20">
            <w:pPr>
              <w:spacing w:line="360" w:lineRule="auto"/>
              <w:rPr>
                <w:rFonts w:hint="eastAsia" w:ascii="宋体" w:hAnsi="宋体" w:cs="宋体"/>
                <w:b/>
                <w:bCs/>
                <w:szCs w:val="21"/>
              </w:rPr>
            </w:pPr>
          </w:p>
        </w:tc>
      </w:tr>
      <w:tr w14:paraId="3D4C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642" w:type="pct"/>
            <w:noWrap w:val="0"/>
            <w:vAlign w:val="top"/>
          </w:tcPr>
          <w:p w14:paraId="6261C717">
            <w:pPr>
              <w:spacing w:line="360" w:lineRule="auto"/>
              <w:rPr>
                <w:rFonts w:hint="eastAsia" w:ascii="宋体" w:hAnsi="宋体" w:cs="宋体"/>
                <w:b/>
                <w:bCs/>
                <w:szCs w:val="21"/>
              </w:rPr>
            </w:pPr>
          </w:p>
        </w:tc>
        <w:tc>
          <w:tcPr>
            <w:tcW w:w="2357" w:type="pct"/>
            <w:noWrap w:val="0"/>
            <w:vAlign w:val="top"/>
          </w:tcPr>
          <w:p w14:paraId="38156974">
            <w:pPr>
              <w:spacing w:line="360" w:lineRule="auto"/>
              <w:rPr>
                <w:rFonts w:hint="eastAsia" w:ascii="宋体" w:hAnsi="宋体" w:cs="宋体"/>
                <w:b/>
                <w:bCs/>
                <w:szCs w:val="21"/>
              </w:rPr>
            </w:pPr>
          </w:p>
        </w:tc>
      </w:tr>
      <w:tr w14:paraId="205A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642" w:type="pct"/>
            <w:noWrap w:val="0"/>
            <w:vAlign w:val="top"/>
          </w:tcPr>
          <w:p w14:paraId="5C6F5F9D">
            <w:pPr>
              <w:spacing w:line="360" w:lineRule="auto"/>
              <w:rPr>
                <w:rFonts w:hint="eastAsia" w:ascii="宋体" w:hAnsi="宋体" w:cs="宋体"/>
                <w:b/>
                <w:bCs/>
                <w:szCs w:val="21"/>
              </w:rPr>
            </w:pPr>
          </w:p>
        </w:tc>
        <w:tc>
          <w:tcPr>
            <w:tcW w:w="2357" w:type="pct"/>
            <w:noWrap w:val="0"/>
            <w:vAlign w:val="top"/>
          </w:tcPr>
          <w:p w14:paraId="3B70373D">
            <w:pPr>
              <w:spacing w:line="360" w:lineRule="auto"/>
              <w:rPr>
                <w:rFonts w:hint="eastAsia" w:ascii="宋体" w:hAnsi="宋体" w:cs="宋体"/>
                <w:b/>
                <w:bCs/>
                <w:szCs w:val="21"/>
              </w:rPr>
            </w:pPr>
          </w:p>
        </w:tc>
      </w:tr>
      <w:tr w14:paraId="6D54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642" w:type="pct"/>
            <w:noWrap w:val="0"/>
            <w:vAlign w:val="top"/>
          </w:tcPr>
          <w:p w14:paraId="1510E290">
            <w:pPr>
              <w:spacing w:line="360" w:lineRule="auto"/>
              <w:rPr>
                <w:rFonts w:hint="eastAsia" w:ascii="宋体" w:hAnsi="宋体" w:cs="宋体"/>
                <w:b/>
                <w:bCs/>
                <w:szCs w:val="21"/>
              </w:rPr>
            </w:pPr>
          </w:p>
        </w:tc>
        <w:tc>
          <w:tcPr>
            <w:tcW w:w="2357" w:type="pct"/>
            <w:noWrap w:val="0"/>
            <w:vAlign w:val="top"/>
          </w:tcPr>
          <w:p w14:paraId="63AEE383">
            <w:pPr>
              <w:spacing w:line="360" w:lineRule="auto"/>
              <w:rPr>
                <w:rFonts w:hint="eastAsia" w:ascii="宋体" w:hAnsi="宋体" w:cs="宋体"/>
                <w:b/>
                <w:bCs/>
                <w:szCs w:val="21"/>
              </w:rPr>
            </w:pPr>
          </w:p>
        </w:tc>
      </w:tr>
      <w:tr w14:paraId="5C58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642" w:type="pct"/>
            <w:noWrap w:val="0"/>
            <w:vAlign w:val="top"/>
          </w:tcPr>
          <w:p w14:paraId="4B54498D">
            <w:pPr>
              <w:spacing w:line="360" w:lineRule="auto"/>
              <w:rPr>
                <w:rFonts w:hint="eastAsia" w:ascii="宋体" w:hAnsi="宋体" w:cs="宋体"/>
                <w:b/>
                <w:bCs/>
                <w:szCs w:val="21"/>
              </w:rPr>
            </w:pPr>
          </w:p>
        </w:tc>
        <w:tc>
          <w:tcPr>
            <w:tcW w:w="2357" w:type="pct"/>
            <w:noWrap w:val="0"/>
            <w:vAlign w:val="top"/>
          </w:tcPr>
          <w:p w14:paraId="392774A3">
            <w:pPr>
              <w:spacing w:line="360" w:lineRule="auto"/>
              <w:rPr>
                <w:rFonts w:hint="eastAsia" w:ascii="宋体" w:hAnsi="宋体" w:cs="宋体"/>
                <w:b/>
                <w:bCs/>
                <w:szCs w:val="21"/>
              </w:rPr>
            </w:pPr>
          </w:p>
        </w:tc>
      </w:tr>
      <w:tr w14:paraId="3FE8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642" w:type="pct"/>
            <w:noWrap w:val="0"/>
            <w:vAlign w:val="top"/>
          </w:tcPr>
          <w:p w14:paraId="540AFA32">
            <w:pPr>
              <w:spacing w:line="360" w:lineRule="auto"/>
              <w:rPr>
                <w:rFonts w:hint="eastAsia" w:ascii="宋体" w:hAnsi="宋体" w:cs="宋体"/>
                <w:b/>
                <w:bCs/>
                <w:szCs w:val="21"/>
              </w:rPr>
            </w:pPr>
          </w:p>
        </w:tc>
        <w:tc>
          <w:tcPr>
            <w:tcW w:w="2357" w:type="pct"/>
            <w:noWrap w:val="0"/>
            <w:vAlign w:val="top"/>
          </w:tcPr>
          <w:p w14:paraId="19ABE78C">
            <w:pPr>
              <w:spacing w:line="360" w:lineRule="auto"/>
              <w:rPr>
                <w:rFonts w:hint="eastAsia" w:ascii="宋体" w:hAnsi="宋体" w:cs="宋体"/>
                <w:b/>
                <w:bCs/>
                <w:szCs w:val="21"/>
              </w:rPr>
            </w:pPr>
          </w:p>
        </w:tc>
      </w:tr>
      <w:tr w14:paraId="2F34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42" w:type="pct"/>
            <w:noWrap w:val="0"/>
            <w:vAlign w:val="top"/>
          </w:tcPr>
          <w:p w14:paraId="694ACD64">
            <w:pPr>
              <w:spacing w:line="360" w:lineRule="auto"/>
              <w:rPr>
                <w:rFonts w:hint="eastAsia" w:ascii="宋体" w:hAnsi="宋体" w:cs="宋体"/>
                <w:b/>
                <w:bCs/>
                <w:szCs w:val="21"/>
              </w:rPr>
            </w:pPr>
          </w:p>
        </w:tc>
        <w:tc>
          <w:tcPr>
            <w:tcW w:w="2357" w:type="pct"/>
            <w:noWrap w:val="0"/>
            <w:vAlign w:val="top"/>
          </w:tcPr>
          <w:p w14:paraId="2FA6D289">
            <w:pPr>
              <w:spacing w:line="360" w:lineRule="auto"/>
              <w:rPr>
                <w:rFonts w:hint="eastAsia" w:ascii="宋体" w:hAnsi="宋体" w:cs="宋体"/>
                <w:b/>
                <w:bCs/>
                <w:szCs w:val="21"/>
              </w:rPr>
            </w:pPr>
          </w:p>
        </w:tc>
      </w:tr>
      <w:tr w14:paraId="58ED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642" w:type="pct"/>
            <w:noWrap w:val="0"/>
            <w:vAlign w:val="top"/>
          </w:tcPr>
          <w:p w14:paraId="109321FA">
            <w:pPr>
              <w:spacing w:line="360" w:lineRule="auto"/>
              <w:rPr>
                <w:rFonts w:hint="eastAsia" w:ascii="宋体" w:hAnsi="宋体" w:cs="宋体"/>
                <w:b/>
                <w:bCs/>
                <w:szCs w:val="21"/>
              </w:rPr>
            </w:pPr>
          </w:p>
        </w:tc>
        <w:tc>
          <w:tcPr>
            <w:tcW w:w="2357" w:type="pct"/>
            <w:noWrap w:val="0"/>
            <w:vAlign w:val="top"/>
          </w:tcPr>
          <w:p w14:paraId="4CCE1593">
            <w:pPr>
              <w:spacing w:line="360" w:lineRule="auto"/>
              <w:rPr>
                <w:rFonts w:hint="eastAsia" w:ascii="宋体" w:hAnsi="宋体" w:cs="宋体"/>
                <w:b/>
                <w:bCs/>
                <w:szCs w:val="21"/>
              </w:rPr>
            </w:pPr>
          </w:p>
        </w:tc>
      </w:tr>
      <w:tr w14:paraId="6C26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642" w:type="pct"/>
            <w:noWrap w:val="0"/>
            <w:vAlign w:val="top"/>
          </w:tcPr>
          <w:p w14:paraId="68FDA2CF">
            <w:pPr>
              <w:spacing w:line="360" w:lineRule="auto"/>
              <w:rPr>
                <w:rFonts w:hint="eastAsia" w:ascii="宋体" w:hAnsi="宋体" w:cs="宋体"/>
                <w:b/>
                <w:bCs/>
                <w:szCs w:val="21"/>
              </w:rPr>
            </w:pPr>
          </w:p>
        </w:tc>
        <w:tc>
          <w:tcPr>
            <w:tcW w:w="2357" w:type="pct"/>
            <w:noWrap w:val="0"/>
            <w:vAlign w:val="top"/>
          </w:tcPr>
          <w:p w14:paraId="107133DE">
            <w:pPr>
              <w:spacing w:line="360" w:lineRule="auto"/>
              <w:rPr>
                <w:rFonts w:hint="eastAsia" w:ascii="宋体" w:hAnsi="宋体" w:cs="宋体"/>
                <w:b/>
                <w:bCs/>
                <w:szCs w:val="21"/>
              </w:rPr>
            </w:pPr>
          </w:p>
        </w:tc>
      </w:tr>
      <w:tr w14:paraId="4DD0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642" w:type="pct"/>
            <w:noWrap w:val="0"/>
            <w:vAlign w:val="top"/>
          </w:tcPr>
          <w:p w14:paraId="1376E890">
            <w:pPr>
              <w:spacing w:line="360" w:lineRule="auto"/>
              <w:rPr>
                <w:rFonts w:hint="eastAsia" w:ascii="宋体" w:hAnsi="宋体" w:cs="宋体"/>
                <w:b/>
                <w:bCs/>
                <w:szCs w:val="21"/>
              </w:rPr>
            </w:pPr>
          </w:p>
        </w:tc>
        <w:tc>
          <w:tcPr>
            <w:tcW w:w="2357" w:type="pct"/>
            <w:noWrap w:val="0"/>
            <w:vAlign w:val="top"/>
          </w:tcPr>
          <w:p w14:paraId="13C66FAF">
            <w:pPr>
              <w:spacing w:line="360" w:lineRule="auto"/>
              <w:rPr>
                <w:rFonts w:hint="eastAsia" w:ascii="宋体" w:hAnsi="宋体" w:cs="宋体"/>
                <w:b/>
                <w:bCs/>
                <w:szCs w:val="21"/>
              </w:rPr>
            </w:pPr>
          </w:p>
        </w:tc>
      </w:tr>
      <w:tr w14:paraId="1FB64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642" w:type="pct"/>
            <w:noWrap w:val="0"/>
            <w:vAlign w:val="top"/>
          </w:tcPr>
          <w:p w14:paraId="3F860F85">
            <w:pPr>
              <w:spacing w:line="360" w:lineRule="auto"/>
              <w:rPr>
                <w:rFonts w:hint="eastAsia" w:ascii="宋体" w:hAnsi="宋体" w:cs="宋体"/>
                <w:b/>
                <w:bCs/>
                <w:szCs w:val="21"/>
              </w:rPr>
            </w:pPr>
          </w:p>
        </w:tc>
        <w:tc>
          <w:tcPr>
            <w:tcW w:w="2357" w:type="pct"/>
            <w:noWrap w:val="0"/>
            <w:vAlign w:val="top"/>
          </w:tcPr>
          <w:p w14:paraId="4578D6ED">
            <w:pPr>
              <w:spacing w:line="360" w:lineRule="auto"/>
              <w:rPr>
                <w:rFonts w:hint="eastAsia" w:ascii="宋体" w:hAnsi="宋体" w:cs="宋体"/>
                <w:b/>
                <w:bCs/>
                <w:szCs w:val="21"/>
              </w:rPr>
            </w:pPr>
          </w:p>
        </w:tc>
      </w:tr>
      <w:tr w14:paraId="3341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42" w:type="pct"/>
            <w:noWrap w:val="0"/>
            <w:vAlign w:val="top"/>
          </w:tcPr>
          <w:p w14:paraId="1D3F1AFC">
            <w:pPr>
              <w:spacing w:line="360" w:lineRule="auto"/>
              <w:rPr>
                <w:rFonts w:hint="eastAsia" w:ascii="宋体" w:hAnsi="宋体" w:cs="宋体"/>
                <w:b/>
                <w:bCs/>
                <w:szCs w:val="21"/>
              </w:rPr>
            </w:pPr>
          </w:p>
        </w:tc>
        <w:tc>
          <w:tcPr>
            <w:tcW w:w="2357" w:type="pct"/>
            <w:noWrap w:val="0"/>
            <w:vAlign w:val="top"/>
          </w:tcPr>
          <w:p w14:paraId="4E0F950E">
            <w:pPr>
              <w:spacing w:line="360" w:lineRule="auto"/>
              <w:rPr>
                <w:rFonts w:hint="eastAsia" w:ascii="宋体" w:hAnsi="宋体" w:cs="宋体"/>
                <w:b/>
                <w:bCs/>
                <w:szCs w:val="21"/>
              </w:rPr>
            </w:pPr>
          </w:p>
        </w:tc>
      </w:tr>
      <w:tr w14:paraId="5F59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642" w:type="pct"/>
            <w:noWrap w:val="0"/>
            <w:vAlign w:val="top"/>
          </w:tcPr>
          <w:p w14:paraId="6F11EF4B">
            <w:pPr>
              <w:spacing w:line="360" w:lineRule="auto"/>
              <w:rPr>
                <w:rFonts w:hint="eastAsia" w:ascii="宋体" w:hAnsi="宋体" w:cs="宋体"/>
                <w:b/>
                <w:bCs/>
                <w:szCs w:val="21"/>
              </w:rPr>
            </w:pPr>
          </w:p>
        </w:tc>
        <w:tc>
          <w:tcPr>
            <w:tcW w:w="2357" w:type="pct"/>
            <w:noWrap w:val="0"/>
            <w:vAlign w:val="top"/>
          </w:tcPr>
          <w:p w14:paraId="045A9403">
            <w:pPr>
              <w:spacing w:line="360" w:lineRule="auto"/>
              <w:rPr>
                <w:rFonts w:hint="eastAsia" w:ascii="宋体" w:hAnsi="宋体" w:cs="宋体"/>
                <w:b/>
                <w:bCs/>
                <w:szCs w:val="21"/>
              </w:rPr>
            </w:pPr>
          </w:p>
        </w:tc>
      </w:tr>
      <w:tr w14:paraId="0903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642" w:type="pct"/>
            <w:noWrap w:val="0"/>
            <w:vAlign w:val="top"/>
          </w:tcPr>
          <w:p w14:paraId="6A1899E1">
            <w:pPr>
              <w:spacing w:line="360" w:lineRule="auto"/>
              <w:rPr>
                <w:rFonts w:hint="eastAsia" w:ascii="宋体" w:hAnsi="宋体" w:cs="宋体"/>
                <w:b/>
                <w:bCs/>
                <w:szCs w:val="21"/>
              </w:rPr>
            </w:pPr>
          </w:p>
        </w:tc>
        <w:tc>
          <w:tcPr>
            <w:tcW w:w="2357" w:type="pct"/>
            <w:noWrap w:val="0"/>
            <w:vAlign w:val="top"/>
          </w:tcPr>
          <w:p w14:paraId="5AC2E0C8">
            <w:pPr>
              <w:spacing w:line="360" w:lineRule="auto"/>
              <w:rPr>
                <w:rFonts w:hint="eastAsia" w:ascii="宋体" w:hAnsi="宋体" w:cs="宋体"/>
                <w:b/>
                <w:bCs/>
                <w:szCs w:val="21"/>
              </w:rPr>
            </w:pPr>
          </w:p>
        </w:tc>
      </w:tr>
    </w:tbl>
    <w:p w14:paraId="66129F49">
      <w:pPr>
        <w:spacing w:line="360" w:lineRule="auto"/>
        <w:rPr>
          <w:rFonts w:hint="eastAsia" w:ascii="宋体" w:hAnsi="宋体" w:cs="宋体"/>
          <w:szCs w:val="21"/>
        </w:rPr>
      </w:pPr>
    </w:p>
    <w:p w14:paraId="72D1E47D">
      <w:pPr>
        <w:pStyle w:val="9"/>
        <w:tabs>
          <w:tab w:val="right" w:leader="dot" w:pos="8302"/>
        </w:tabs>
        <w:spacing w:line="360" w:lineRule="auto"/>
        <w:rPr>
          <w:rFonts w:hint="eastAsia" w:ascii="宋体" w:hAnsi="宋体" w:cs="宋体"/>
          <w:sz w:val="21"/>
          <w:szCs w:val="21"/>
        </w:rPr>
      </w:pPr>
      <w:bookmarkStart w:id="16" w:name="_Toc489655320"/>
    </w:p>
    <w:p w14:paraId="43EF2AF2">
      <w:pPr>
        <w:spacing w:line="360" w:lineRule="auto"/>
        <w:rPr>
          <w:rFonts w:hint="eastAsia" w:ascii="宋体" w:hAnsi="宋体" w:cs="宋体"/>
          <w:szCs w:val="21"/>
        </w:rPr>
      </w:pPr>
    </w:p>
    <w:p w14:paraId="1A0AC2A0">
      <w:pPr>
        <w:pStyle w:val="19"/>
        <w:spacing w:line="360" w:lineRule="auto"/>
        <w:rPr>
          <w:rFonts w:hint="eastAsia" w:ascii="宋体" w:hAnsi="宋体" w:cs="宋体"/>
          <w:szCs w:val="21"/>
        </w:rPr>
      </w:pPr>
    </w:p>
    <w:p w14:paraId="22790D09">
      <w:pPr>
        <w:pStyle w:val="19"/>
        <w:spacing w:line="360" w:lineRule="auto"/>
        <w:rPr>
          <w:rFonts w:hint="eastAsia" w:ascii="宋体" w:hAnsi="宋体" w:cs="宋体"/>
          <w:szCs w:val="21"/>
        </w:rPr>
      </w:pPr>
    </w:p>
    <w:p w14:paraId="0D7F69DE">
      <w:pPr>
        <w:pStyle w:val="19"/>
        <w:spacing w:line="360" w:lineRule="auto"/>
        <w:rPr>
          <w:rFonts w:hint="eastAsia" w:ascii="宋体" w:hAnsi="宋体" w:cs="宋体"/>
          <w:szCs w:val="21"/>
        </w:rPr>
      </w:pPr>
    </w:p>
    <w:p w14:paraId="4E2869ED">
      <w:pPr>
        <w:pStyle w:val="19"/>
        <w:spacing w:line="360" w:lineRule="auto"/>
        <w:rPr>
          <w:rFonts w:hint="eastAsia" w:ascii="宋体" w:hAnsi="宋体" w:cs="宋体"/>
          <w:szCs w:val="21"/>
        </w:rPr>
      </w:pPr>
    </w:p>
    <w:p w14:paraId="477F472E">
      <w:pPr>
        <w:pStyle w:val="19"/>
        <w:spacing w:line="360" w:lineRule="auto"/>
        <w:rPr>
          <w:rFonts w:hint="eastAsia" w:ascii="宋体" w:hAnsi="宋体" w:cs="宋体"/>
          <w:szCs w:val="21"/>
        </w:rPr>
      </w:pPr>
    </w:p>
    <w:p w14:paraId="4A3E7A8C">
      <w:pPr>
        <w:pStyle w:val="19"/>
        <w:spacing w:line="360" w:lineRule="auto"/>
        <w:rPr>
          <w:rFonts w:hint="eastAsia" w:ascii="宋体" w:hAnsi="宋体" w:cs="宋体"/>
          <w:szCs w:val="21"/>
        </w:rPr>
      </w:pPr>
    </w:p>
    <w:p w14:paraId="5FB3C23B">
      <w:pPr>
        <w:pStyle w:val="19"/>
        <w:spacing w:line="360" w:lineRule="auto"/>
        <w:rPr>
          <w:rFonts w:hint="eastAsia" w:ascii="宋体" w:hAnsi="宋体" w:cs="宋体"/>
          <w:szCs w:val="21"/>
        </w:rPr>
      </w:pPr>
    </w:p>
    <w:bookmarkEnd w:id="16"/>
    <w:p w14:paraId="3840BE11">
      <w:pPr>
        <w:tabs>
          <w:tab w:val="left" w:pos="1440"/>
          <w:tab w:val="left" w:pos="5670"/>
        </w:tabs>
        <w:spacing w:before="240" w:after="240" w:line="380" w:lineRule="exact"/>
        <w:rPr>
          <w:rFonts w:hint="eastAsia" w:ascii="宋体" w:hAnsi="宋体" w:cs="宋体"/>
          <w:szCs w:val="21"/>
        </w:rPr>
      </w:pPr>
      <w:bookmarkStart w:id="17" w:name="_Toc10900"/>
      <w:bookmarkStart w:id="18" w:name="_Toc2826"/>
      <w:bookmarkStart w:id="19" w:name="_Toc30853"/>
      <w:bookmarkStart w:id="20" w:name="_Toc29953"/>
      <w:r>
        <w:rPr>
          <w:rFonts w:hint="eastAsia" w:ascii="宋体" w:hAnsi="宋体" w:cs="宋体"/>
          <w:szCs w:val="21"/>
        </w:rPr>
        <w:t>目录一、</w:t>
      </w:r>
      <w:bookmarkEnd w:id="17"/>
      <w:bookmarkEnd w:id="18"/>
      <w:bookmarkEnd w:id="19"/>
      <w:bookmarkEnd w:id="20"/>
      <w:r>
        <w:rPr>
          <w:rFonts w:hint="eastAsia" w:ascii="宋体" w:hAnsi="宋体" w:cs="宋体"/>
          <w:szCs w:val="21"/>
          <w:lang w:val="zh-CN"/>
        </w:rPr>
        <w:t>磋商申请及声明</w:t>
      </w:r>
    </w:p>
    <w:p w14:paraId="1716A1AF">
      <w:pPr>
        <w:spacing w:line="380" w:lineRule="exact"/>
        <w:jc w:val="center"/>
        <w:rPr>
          <w:rFonts w:hint="eastAsia" w:ascii="宋体" w:hAnsi="宋体" w:cs="宋体"/>
          <w:b/>
          <w:bCs/>
          <w:szCs w:val="21"/>
        </w:rPr>
      </w:pPr>
      <w:r>
        <w:rPr>
          <w:rFonts w:hint="eastAsia" w:ascii="宋体" w:hAnsi="宋体" w:cs="宋体"/>
          <w:b/>
          <w:bCs/>
          <w:szCs w:val="21"/>
        </w:rPr>
        <w:t>磋商申请及声明</w:t>
      </w:r>
    </w:p>
    <w:p w14:paraId="758AFC50">
      <w:pPr>
        <w:spacing w:line="380" w:lineRule="exact"/>
        <w:rPr>
          <w:rFonts w:hint="eastAsia" w:ascii="宋体" w:hAnsi="宋体" w:eastAsia="宋体" w:cs="宋体"/>
          <w:szCs w:val="21"/>
          <w:lang w:eastAsia="zh-CN"/>
        </w:rPr>
      </w:pPr>
      <w:r>
        <w:rPr>
          <w:rFonts w:hint="eastAsia" w:ascii="宋体" w:hAnsi="宋体" w:cs="宋体"/>
          <w:szCs w:val="21"/>
        </w:rPr>
        <w:t>致：</w:t>
      </w:r>
      <w:r>
        <w:rPr>
          <w:rFonts w:hint="eastAsia" w:ascii="宋体" w:hAnsi="宋体" w:cs="宋体"/>
          <w:szCs w:val="21"/>
          <w:lang w:eastAsia="zh-CN"/>
        </w:rPr>
        <w:t>南京市江宁区市场监督管理局</w:t>
      </w:r>
    </w:p>
    <w:p w14:paraId="3D3D1865">
      <w:pPr>
        <w:spacing w:line="380" w:lineRule="exact"/>
        <w:ind w:firstLine="424" w:firstLineChars="202"/>
        <w:rPr>
          <w:rFonts w:hint="eastAsia" w:ascii="宋体" w:hAnsi="宋体" w:cs="宋体"/>
          <w:szCs w:val="21"/>
        </w:rPr>
      </w:pPr>
      <w:r>
        <w:rPr>
          <w:rFonts w:hint="eastAsia" w:ascii="宋体" w:hAnsi="宋体" w:cs="宋体"/>
          <w:szCs w:val="21"/>
        </w:rPr>
        <w:t>根据贵方</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b/>
          <w:bCs/>
          <w:szCs w:val="21"/>
          <w:u w:val="single"/>
        </w:rPr>
        <w:t xml:space="preserve">       </w:t>
      </w:r>
      <w:r>
        <w:rPr>
          <w:rFonts w:hint="eastAsia" w:ascii="宋体" w:hAnsi="宋体" w:cs="宋体"/>
          <w:szCs w:val="21"/>
        </w:rPr>
        <w:t>（项目编号）投标邀请，正式授权下述签字人</w:t>
      </w:r>
      <w:r>
        <w:rPr>
          <w:rFonts w:hint="eastAsia" w:ascii="宋体" w:hAnsi="宋体" w:cs="宋体"/>
          <w:szCs w:val="21"/>
          <w:u w:val="single"/>
        </w:rPr>
        <w:t xml:space="preserve">       </w:t>
      </w:r>
      <w:r>
        <w:rPr>
          <w:rFonts w:hint="eastAsia" w:ascii="宋体" w:hAnsi="宋体" w:cs="宋体"/>
          <w:szCs w:val="21"/>
        </w:rPr>
        <w:t>(姓名和职务)代表供应商</w:t>
      </w:r>
      <w:r>
        <w:rPr>
          <w:rFonts w:hint="eastAsia" w:ascii="宋体" w:hAnsi="宋体" w:cs="宋体"/>
          <w:szCs w:val="21"/>
          <w:u w:val="single"/>
        </w:rPr>
        <w:t xml:space="preserve">       </w:t>
      </w:r>
      <w:r>
        <w:rPr>
          <w:rFonts w:hint="eastAsia" w:ascii="宋体" w:hAnsi="宋体" w:cs="宋体"/>
          <w:szCs w:val="21"/>
        </w:rPr>
        <w:t>（供应商名称），提交响应文件。</w:t>
      </w:r>
    </w:p>
    <w:p w14:paraId="4E877716">
      <w:pPr>
        <w:spacing w:line="380" w:lineRule="exact"/>
        <w:ind w:firstLine="424" w:firstLineChars="202"/>
        <w:rPr>
          <w:rFonts w:hint="eastAsia" w:ascii="宋体" w:hAnsi="宋体" w:cs="宋体"/>
          <w:szCs w:val="21"/>
        </w:rPr>
      </w:pPr>
      <w:r>
        <w:rPr>
          <w:rFonts w:hint="eastAsia" w:ascii="宋体" w:hAnsi="宋体" w:cs="宋体"/>
          <w:szCs w:val="21"/>
        </w:rPr>
        <w:t>据此函，签字人兹宣布声明和承诺如下：</w:t>
      </w:r>
    </w:p>
    <w:p w14:paraId="77286966">
      <w:pPr>
        <w:spacing w:line="380" w:lineRule="exact"/>
        <w:ind w:firstLine="424" w:firstLineChars="202"/>
        <w:rPr>
          <w:rFonts w:hint="eastAsia" w:ascii="宋体" w:hAnsi="宋体" w:cs="宋体"/>
          <w:szCs w:val="21"/>
        </w:rPr>
      </w:pPr>
      <w:r>
        <w:rPr>
          <w:rFonts w:hint="eastAsia" w:ascii="宋体" w:hAnsi="宋体" w:cs="宋体"/>
          <w:szCs w:val="21"/>
        </w:rPr>
        <w:t>1、</w:t>
      </w:r>
      <w:r>
        <w:rPr>
          <w:rFonts w:hint="eastAsia" w:ascii="宋体" w:hAnsi="宋体" w:cs="宋体"/>
          <w:b/>
          <w:bCs/>
          <w:szCs w:val="21"/>
        </w:rPr>
        <w:t>我们的资格条件完全符合中华人民共和国政府采购法和本次采购要求</w:t>
      </w:r>
      <w:r>
        <w:rPr>
          <w:rFonts w:hint="eastAsia" w:ascii="宋体" w:hAnsi="宋体" w:cs="宋体"/>
          <w:szCs w:val="21"/>
        </w:rPr>
        <w:t>，我们同意并向贵方提供了与投标有关的所有证据和资料。</w:t>
      </w:r>
    </w:p>
    <w:p w14:paraId="6FF11094">
      <w:pPr>
        <w:spacing w:line="380" w:lineRule="exact"/>
        <w:ind w:firstLine="424" w:firstLineChars="202"/>
        <w:rPr>
          <w:rFonts w:hint="eastAsia" w:ascii="宋体" w:hAnsi="宋体" w:cs="宋体"/>
          <w:szCs w:val="21"/>
        </w:rPr>
      </w:pPr>
      <w:r>
        <w:rPr>
          <w:rFonts w:hint="eastAsia" w:ascii="宋体" w:hAnsi="宋体" w:cs="宋体"/>
          <w:szCs w:val="21"/>
        </w:rPr>
        <w:t>2、按采购要求，我们的首次报价为（大写）</w:t>
      </w:r>
      <w:r>
        <w:rPr>
          <w:rFonts w:hint="eastAsia" w:ascii="宋体" w:hAnsi="宋体" w:cs="宋体"/>
          <w:b/>
          <w:bCs/>
          <w:szCs w:val="21"/>
          <w:u w:val="single"/>
        </w:rPr>
        <w:t xml:space="preserve">            </w:t>
      </w:r>
      <w:r>
        <w:rPr>
          <w:rFonts w:hint="eastAsia" w:ascii="宋体" w:hAnsi="宋体" w:cs="宋体"/>
          <w:szCs w:val="21"/>
        </w:rPr>
        <w:t>元人民币（贰年），（小写）</w:t>
      </w:r>
      <w:r>
        <w:rPr>
          <w:rFonts w:hint="eastAsia" w:ascii="宋体" w:hAnsi="宋体" w:cs="宋体"/>
          <w:b/>
          <w:bCs/>
          <w:szCs w:val="21"/>
          <w:u w:val="single"/>
        </w:rPr>
        <w:t xml:space="preserve">       </w:t>
      </w:r>
      <w:r>
        <w:rPr>
          <w:rFonts w:hint="eastAsia" w:ascii="宋体" w:hAnsi="宋体" w:cs="宋体"/>
          <w:szCs w:val="21"/>
        </w:rPr>
        <w:t>元人民币（2年）。</w:t>
      </w:r>
    </w:p>
    <w:p w14:paraId="751A7FDB">
      <w:pPr>
        <w:spacing w:line="380" w:lineRule="exact"/>
        <w:ind w:firstLine="424" w:firstLineChars="202"/>
        <w:rPr>
          <w:rFonts w:hint="eastAsia" w:ascii="宋体" w:hAnsi="宋体" w:cs="宋体"/>
          <w:szCs w:val="21"/>
        </w:rPr>
      </w:pPr>
      <w:r>
        <w:rPr>
          <w:rFonts w:hint="eastAsia" w:ascii="宋体" w:hAnsi="宋体" w:cs="宋体"/>
          <w:szCs w:val="21"/>
        </w:rPr>
        <w:t>3、项目负责人（姓名）</w:t>
      </w:r>
      <w:r>
        <w:rPr>
          <w:rFonts w:hint="eastAsia" w:ascii="宋体" w:hAnsi="宋体" w:cs="宋体"/>
          <w:szCs w:val="21"/>
          <w:u w:val="single"/>
        </w:rPr>
        <w:t xml:space="preserve">          </w:t>
      </w:r>
      <w:r>
        <w:rPr>
          <w:rFonts w:hint="eastAsia" w:ascii="宋体" w:hAnsi="宋体" w:cs="宋体"/>
          <w:szCs w:val="21"/>
        </w:rPr>
        <w:t>。</w:t>
      </w:r>
    </w:p>
    <w:p w14:paraId="465F06F3">
      <w:pPr>
        <w:spacing w:line="380" w:lineRule="exact"/>
        <w:ind w:firstLine="424" w:firstLineChars="202"/>
        <w:rPr>
          <w:rFonts w:hint="eastAsia" w:ascii="宋体" w:hAnsi="宋体" w:cs="宋体"/>
          <w:szCs w:val="21"/>
        </w:rPr>
      </w:pPr>
      <w:r>
        <w:rPr>
          <w:rFonts w:hint="eastAsia" w:ascii="宋体" w:hAnsi="宋体" w:cs="宋体"/>
          <w:szCs w:val="21"/>
        </w:rPr>
        <w:t>4、我们已详细审核全部竞争性磋商文件及其有效补充文件，我们放弃对竞争性磋商文件任何误解的权利，提交响应文件后，</w:t>
      </w:r>
      <w:r>
        <w:rPr>
          <w:rFonts w:hint="eastAsia" w:ascii="宋体" w:hAnsi="宋体" w:cs="宋体"/>
          <w:b/>
          <w:bCs/>
          <w:szCs w:val="21"/>
        </w:rPr>
        <w:t>不对竞争性磋商文件本身提出质疑</w:t>
      </w:r>
      <w:r>
        <w:rPr>
          <w:rFonts w:hint="eastAsia" w:ascii="宋体" w:hAnsi="宋体" w:cs="宋体"/>
          <w:szCs w:val="21"/>
        </w:rPr>
        <w:t>。否则，属于不诚信和故意扰乱政府采购活动行为，我们将无条件接受处罚。</w:t>
      </w:r>
    </w:p>
    <w:p w14:paraId="39D589DA">
      <w:pPr>
        <w:spacing w:line="380" w:lineRule="exact"/>
        <w:ind w:firstLine="424" w:firstLineChars="202"/>
        <w:rPr>
          <w:rFonts w:hint="eastAsia" w:ascii="宋体" w:hAnsi="宋体" w:cs="宋体"/>
          <w:szCs w:val="21"/>
        </w:rPr>
      </w:pPr>
      <w:r>
        <w:rPr>
          <w:rFonts w:hint="eastAsia" w:ascii="宋体" w:hAnsi="宋体" w:cs="宋体"/>
          <w:szCs w:val="21"/>
        </w:rPr>
        <w:t>5、我们同意从规定的开标日期起遵循本响应文件，并在规定的投标有效期期满之前均具有约束力。</w:t>
      </w:r>
    </w:p>
    <w:p w14:paraId="69DAC638">
      <w:pPr>
        <w:spacing w:line="380" w:lineRule="exact"/>
        <w:ind w:firstLine="424" w:firstLineChars="202"/>
        <w:rPr>
          <w:rFonts w:hint="eastAsia" w:ascii="宋体" w:hAnsi="宋体" w:cs="宋体"/>
          <w:szCs w:val="21"/>
        </w:rPr>
      </w:pPr>
      <w:r>
        <w:rPr>
          <w:rFonts w:hint="eastAsia" w:ascii="宋体" w:hAnsi="宋体" w:cs="宋体"/>
          <w:szCs w:val="21"/>
        </w:rPr>
        <w:t>6、一旦我方成交，我方将根据竞争性磋商文件的规定严格履行合同，并保证于承诺的时间完成服务的启动/集成、调试等服务，交付采购人验收、使用。</w:t>
      </w:r>
    </w:p>
    <w:p w14:paraId="2EFB4140">
      <w:pPr>
        <w:spacing w:line="380" w:lineRule="exact"/>
        <w:ind w:firstLine="424" w:firstLineChars="202"/>
        <w:rPr>
          <w:rFonts w:hint="eastAsia" w:ascii="宋体" w:hAnsi="宋体" w:cs="宋体"/>
          <w:szCs w:val="21"/>
        </w:rPr>
      </w:pPr>
      <w:r>
        <w:rPr>
          <w:rFonts w:hint="eastAsia" w:ascii="宋体" w:hAnsi="宋体" w:cs="宋体"/>
          <w:szCs w:val="21"/>
        </w:rPr>
        <w:t>7、我方决不提供虚假材料谋取成交、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266BD11">
      <w:pPr>
        <w:spacing w:line="380" w:lineRule="exact"/>
        <w:ind w:firstLine="424" w:firstLineChars="202"/>
        <w:rPr>
          <w:rFonts w:hint="eastAsia" w:ascii="宋体" w:hAnsi="宋体" w:cs="宋体"/>
          <w:szCs w:val="21"/>
        </w:rPr>
      </w:pPr>
      <w:r>
        <w:rPr>
          <w:rFonts w:hint="eastAsia" w:ascii="宋体" w:hAnsi="宋体" w:cs="宋体"/>
          <w:szCs w:val="21"/>
        </w:rPr>
        <w:t>8、与本投标有关的正式联系方式为：</w:t>
      </w:r>
    </w:p>
    <w:p w14:paraId="7AFF4556">
      <w:pPr>
        <w:spacing w:line="380" w:lineRule="exact"/>
        <w:ind w:firstLine="424" w:firstLineChars="202"/>
        <w:rPr>
          <w:rFonts w:hint="eastAsia" w:ascii="宋体" w:hAnsi="宋体" w:cs="宋体"/>
          <w:szCs w:val="21"/>
          <w:u w:val="single"/>
        </w:rPr>
      </w:pPr>
      <w:r>
        <w:rPr>
          <w:rFonts w:hint="eastAsia" w:ascii="宋体" w:hAnsi="宋体" w:cs="宋体"/>
          <w:szCs w:val="21"/>
        </w:rPr>
        <w:t>地   址：</w:t>
      </w:r>
      <w:r>
        <w:rPr>
          <w:rFonts w:hint="eastAsia" w:ascii="宋体" w:hAnsi="宋体" w:cs="宋体"/>
          <w:szCs w:val="21"/>
          <w:u w:val="single"/>
        </w:rPr>
        <w:t xml:space="preserve">                           </w:t>
      </w:r>
    </w:p>
    <w:p w14:paraId="0D45AA4D">
      <w:pPr>
        <w:spacing w:line="380" w:lineRule="exact"/>
        <w:ind w:firstLine="424" w:firstLineChars="202"/>
        <w:rPr>
          <w:rFonts w:hint="eastAsia" w:ascii="宋体" w:hAnsi="宋体" w:cs="宋体"/>
          <w:szCs w:val="21"/>
          <w:u w:val="single"/>
        </w:rPr>
      </w:pPr>
      <w:r>
        <w:rPr>
          <w:rFonts w:hint="eastAsia" w:ascii="宋体" w:hAnsi="宋体" w:cs="宋体"/>
          <w:szCs w:val="21"/>
        </w:rPr>
        <w:t>电   话：</w:t>
      </w:r>
      <w:r>
        <w:rPr>
          <w:rFonts w:hint="eastAsia" w:ascii="宋体" w:hAnsi="宋体" w:cs="宋体"/>
          <w:szCs w:val="21"/>
          <w:u w:val="single"/>
        </w:rPr>
        <w:t xml:space="preserve">                           </w:t>
      </w:r>
    </w:p>
    <w:p w14:paraId="338214FD">
      <w:pPr>
        <w:spacing w:line="380" w:lineRule="exact"/>
        <w:ind w:firstLine="424" w:firstLineChars="202"/>
        <w:rPr>
          <w:rFonts w:hint="eastAsia" w:ascii="宋体" w:hAnsi="宋体" w:cs="宋体"/>
          <w:szCs w:val="21"/>
          <w:u w:val="single"/>
        </w:rPr>
      </w:pPr>
      <w:r>
        <w:rPr>
          <w:rFonts w:hint="eastAsia" w:ascii="宋体" w:hAnsi="宋体" w:cs="宋体"/>
          <w:szCs w:val="21"/>
        </w:rPr>
        <w:t>传   真：</w:t>
      </w:r>
      <w:r>
        <w:rPr>
          <w:rFonts w:hint="eastAsia" w:ascii="宋体" w:hAnsi="宋体" w:cs="宋体"/>
          <w:szCs w:val="21"/>
          <w:u w:val="single"/>
        </w:rPr>
        <w:t xml:space="preserve">                           </w:t>
      </w:r>
    </w:p>
    <w:p w14:paraId="5C93A7CB">
      <w:pPr>
        <w:spacing w:line="380" w:lineRule="exact"/>
        <w:ind w:firstLine="424" w:firstLineChars="202"/>
        <w:rPr>
          <w:rFonts w:hint="eastAsia"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p>
    <w:p w14:paraId="441E56C9">
      <w:pPr>
        <w:spacing w:line="380" w:lineRule="exact"/>
        <w:ind w:firstLine="424" w:firstLineChars="202"/>
        <w:rPr>
          <w:rFonts w:hint="eastAsia" w:ascii="宋体" w:hAnsi="宋体" w:cs="宋体"/>
          <w:szCs w:val="21"/>
        </w:rPr>
      </w:pPr>
      <w:r>
        <w:rPr>
          <w:rFonts w:hint="eastAsia" w:ascii="宋体" w:hAnsi="宋体" w:cs="宋体"/>
          <w:szCs w:val="21"/>
        </w:rPr>
        <w:t>银行账号：</w:t>
      </w:r>
      <w:r>
        <w:rPr>
          <w:rFonts w:hint="eastAsia" w:ascii="宋体" w:hAnsi="宋体" w:cs="宋体"/>
          <w:szCs w:val="21"/>
          <w:u w:val="single"/>
        </w:rPr>
        <w:t xml:space="preserve">                          </w:t>
      </w:r>
    </w:p>
    <w:p w14:paraId="7093523B">
      <w:pPr>
        <w:spacing w:line="380" w:lineRule="exact"/>
        <w:ind w:firstLine="424" w:firstLineChars="202"/>
        <w:rPr>
          <w:rFonts w:hint="eastAsia" w:ascii="宋体" w:hAnsi="宋体" w:cs="宋体"/>
          <w:szCs w:val="21"/>
          <w:u w:val="single"/>
        </w:rPr>
      </w:pPr>
      <w:r>
        <w:rPr>
          <w:rFonts w:hint="eastAsia" w:ascii="宋体" w:hAnsi="宋体" w:cs="宋体"/>
          <w:szCs w:val="21"/>
        </w:rPr>
        <w:t>供应商授权代表姓名（签字）：</w:t>
      </w:r>
      <w:r>
        <w:rPr>
          <w:rFonts w:hint="eastAsia" w:ascii="宋体" w:hAnsi="宋体" w:cs="宋体"/>
          <w:szCs w:val="21"/>
          <w:u w:val="single"/>
        </w:rPr>
        <w:t xml:space="preserve">         </w:t>
      </w:r>
    </w:p>
    <w:p w14:paraId="0694E61C">
      <w:pPr>
        <w:spacing w:line="380" w:lineRule="exact"/>
        <w:ind w:firstLine="424" w:firstLineChars="202"/>
        <w:rPr>
          <w:rFonts w:hint="eastAsia"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14:paraId="1ADA2D80">
      <w:pPr>
        <w:spacing w:line="380" w:lineRule="exact"/>
        <w:ind w:firstLine="424" w:firstLineChars="202"/>
        <w:rPr>
          <w:rFonts w:hint="eastAsia" w:ascii="宋体" w:hAnsi="宋体" w:cs="宋体"/>
          <w:szCs w:val="21"/>
        </w:rPr>
      </w:pPr>
      <w:bookmarkStart w:id="21" w:name="_Toc10487"/>
      <w:bookmarkStart w:id="22" w:name="_Toc7232"/>
      <w:bookmarkStart w:id="23" w:name="_Toc4826"/>
      <w:bookmarkStart w:id="24" w:name="_Toc25602"/>
      <w:bookmarkStart w:id="25" w:name="_Toc9183"/>
      <w:bookmarkStart w:id="26" w:name="_Toc29035"/>
      <w:bookmarkStart w:id="27" w:name="_Toc5707"/>
      <w:bookmarkStart w:id="28" w:name="_Toc14648"/>
      <w:bookmarkStart w:id="29" w:name="_Toc30286"/>
      <w:bookmarkStart w:id="30" w:name="_Toc12666"/>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End w:id="21"/>
      <w:bookmarkEnd w:id="22"/>
      <w:bookmarkEnd w:id="23"/>
      <w:bookmarkEnd w:id="24"/>
      <w:bookmarkEnd w:id="25"/>
      <w:bookmarkEnd w:id="26"/>
      <w:bookmarkEnd w:id="27"/>
      <w:bookmarkEnd w:id="28"/>
      <w:bookmarkEnd w:id="29"/>
      <w:bookmarkEnd w:id="30"/>
    </w:p>
    <w:p w14:paraId="53D5033F">
      <w:pPr>
        <w:spacing w:line="360" w:lineRule="auto"/>
        <w:rPr>
          <w:rFonts w:hint="eastAsia" w:ascii="宋体" w:hAnsi="宋体" w:cs="宋体"/>
          <w:szCs w:val="21"/>
        </w:rPr>
      </w:pPr>
      <w:r>
        <w:rPr>
          <w:rFonts w:hint="eastAsia" w:ascii="宋体" w:hAnsi="宋体" w:cs="宋体"/>
          <w:szCs w:val="21"/>
        </w:rPr>
        <w:br w:type="page"/>
      </w:r>
      <w:bookmarkStart w:id="31" w:name="_Toc16803"/>
      <w:bookmarkStart w:id="32" w:name="_Toc9333"/>
      <w:bookmarkStart w:id="33" w:name="_Toc17383"/>
      <w:bookmarkStart w:id="34" w:name="_Toc18130"/>
      <w:bookmarkStart w:id="35" w:name="_Toc24951"/>
      <w:bookmarkStart w:id="36" w:name="_Toc30978"/>
      <w:r>
        <w:rPr>
          <w:rFonts w:hint="eastAsia" w:ascii="宋体" w:hAnsi="宋体" w:cs="宋体"/>
          <w:szCs w:val="21"/>
        </w:rPr>
        <w:t>目录二、法定代表人授权书格式</w:t>
      </w:r>
      <w:bookmarkEnd w:id="31"/>
      <w:bookmarkEnd w:id="32"/>
      <w:bookmarkEnd w:id="33"/>
      <w:bookmarkEnd w:id="34"/>
      <w:bookmarkEnd w:id="35"/>
      <w:bookmarkEnd w:id="36"/>
    </w:p>
    <w:p w14:paraId="5C983D89">
      <w:pPr>
        <w:spacing w:line="360" w:lineRule="auto"/>
        <w:jc w:val="center"/>
        <w:rPr>
          <w:rFonts w:hint="eastAsia" w:ascii="宋体" w:hAnsi="宋体" w:cs="宋体"/>
          <w:b/>
          <w:bCs/>
          <w:szCs w:val="21"/>
        </w:rPr>
      </w:pPr>
      <w:r>
        <w:rPr>
          <w:rFonts w:hint="eastAsia" w:ascii="宋体" w:hAnsi="宋体" w:cs="宋体"/>
          <w:b/>
          <w:bCs/>
          <w:szCs w:val="21"/>
        </w:rPr>
        <w:t>法定代表人授权委托书</w:t>
      </w:r>
    </w:p>
    <w:p w14:paraId="330668A6">
      <w:pPr>
        <w:spacing w:line="360" w:lineRule="auto"/>
        <w:rPr>
          <w:rFonts w:hint="eastAsia" w:ascii="宋体" w:hAnsi="宋体" w:cs="宋体"/>
          <w:szCs w:val="21"/>
        </w:rPr>
      </w:pPr>
      <w:r>
        <w:rPr>
          <w:rFonts w:hint="eastAsia" w:ascii="宋体" w:hAnsi="宋体" w:cs="宋体"/>
          <w:b/>
          <w:szCs w:val="21"/>
          <w:lang w:eastAsia="zh-CN"/>
        </w:rPr>
        <w:t>南京市江宁区市场监督管理局</w:t>
      </w:r>
      <w:r>
        <w:rPr>
          <w:rFonts w:hint="eastAsia" w:ascii="宋体" w:hAnsi="宋体" w:cs="宋体"/>
          <w:szCs w:val="21"/>
        </w:rPr>
        <w:t>：</w:t>
      </w:r>
    </w:p>
    <w:p w14:paraId="75128BA8">
      <w:pPr>
        <w:spacing w:line="360" w:lineRule="auto"/>
        <w:ind w:firstLine="424" w:firstLineChars="202"/>
        <w:rPr>
          <w:rFonts w:hint="eastAsia" w:ascii="宋体" w:hAnsi="宋体" w:cs="宋体"/>
          <w:szCs w:val="21"/>
        </w:rPr>
      </w:pPr>
      <w:r>
        <w:rPr>
          <w:rFonts w:hint="eastAsia" w:ascii="宋体" w:hAnsi="宋体" w:cs="宋体"/>
          <w:szCs w:val="21"/>
        </w:rPr>
        <w:t>本授权书声明：注册于</w:t>
      </w:r>
      <w:r>
        <w:rPr>
          <w:rFonts w:hint="eastAsia" w:ascii="宋体" w:hAnsi="宋体" w:cs="宋体"/>
          <w:szCs w:val="21"/>
          <w:u w:val="single"/>
        </w:rPr>
        <w:t xml:space="preserve">           </w:t>
      </w:r>
      <w:r>
        <w:rPr>
          <w:rFonts w:hint="eastAsia" w:ascii="宋体" w:hAnsi="宋体" w:cs="宋体"/>
          <w:szCs w:val="21"/>
        </w:rPr>
        <w:t>（供应商住址）的</w:t>
      </w:r>
      <w:r>
        <w:rPr>
          <w:rFonts w:hint="eastAsia" w:ascii="宋体" w:hAnsi="宋体" w:cs="宋体"/>
          <w:szCs w:val="21"/>
          <w:u w:val="single"/>
        </w:rPr>
        <w:t xml:space="preserve">           </w:t>
      </w:r>
      <w:r>
        <w:rPr>
          <w:rFonts w:hint="eastAsia" w:ascii="宋体" w:hAnsi="宋体" w:cs="宋体"/>
          <w:szCs w:val="21"/>
        </w:rPr>
        <w:t>（供应商名称）法定代表人</w:t>
      </w:r>
      <w:r>
        <w:rPr>
          <w:rFonts w:hint="eastAsia" w:ascii="宋体" w:hAnsi="宋体" w:cs="宋体"/>
          <w:szCs w:val="21"/>
          <w:u w:val="single"/>
        </w:rPr>
        <w:t xml:space="preserve">          </w:t>
      </w:r>
      <w:r>
        <w:rPr>
          <w:rFonts w:hint="eastAsia" w:ascii="宋体" w:hAnsi="宋体" w:cs="宋体"/>
          <w:szCs w:val="21"/>
        </w:rPr>
        <w:t>（法定代表人姓名、职务）代表本公司授权在下面签字的</w:t>
      </w:r>
      <w:r>
        <w:rPr>
          <w:rFonts w:hint="eastAsia" w:ascii="宋体" w:hAnsi="宋体" w:cs="宋体"/>
          <w:szCs w:val="21"/>
          <w:u w:val="single"/>
        </w:rPr>
        <w:t xml:space="preserve">            </w:t>
      </w:r>
      <w:r>
        <w:rPr>
          <w:rFonts w:hint="eastAsia" w:ascii="宋体" w:hAnsi="宋体" w:cs="宋体"/>
          <w:szCs w:val="21"/>
        </w:rPr>
        <w:t>（供应商代表姓名、职务）为本公司的合法代理人，就贵方组织的</w:t>
      </w:r>
      <w:r>
        <w:rPr>
          <w:rFonts w:hint="eastAsia" w:ascii="宋体" w:hAnsi="宋体" w:cs="宋体"/>
          <w:b/>
          <w:bCs/>
          <w:szCs w:val="21"/>
          <w:u w:val="single"/>
        </w:rPr>
        <w:t xml:space="preserve">                </w:t>
      </w:r>
      <w:r>
        <w:rPr>
          <w:rFonts w:hint="eastAsia" w:ascii="宋体" w:hAnsi="宋体" w:cs="宋体"/>
          <w:szCs w:val="21"/>
        </w:rPr>
        <w:t>（项目名称），</w:t>
      </w:r>
      <w:r>
        <w:rPr>
          <w:rFonts w:hint="eastAsia" w:ascii="宋体" w:hAnsi="宋体" w:cs="宋体"/>
          <w:b/>
          <w:bCs/>
          <w:szCs w:val="21"/>
          <w:u w:val="single"/>
        </w:rPr>
        <w:t xml:space="preserve">            </w:t>
      </w:r>
      <w:r>
        <w:rPr>
          <w:rFonts w:hint="eastAsia" w:ascii="宋体" w:hAnsi="宋体" w:cs="宋体"/>
          <w:szCs w:val="21"/>
        </w:rPr>
        <w:t>（项目编号）竞争性磋商，以本公司名义处理一切与之有关的事务。</w:t>
      </w:r>
    </w:p>
    <w:p w14:paraId="7787460D">
      <w:pPr>
        <w:autoSpaceDE w:val="0"/>
        <w:autoSpaceDN w:val="0"/>
        <w:adjustRightInd w:val="0"/>
        <w:spacing w:line="360" w:lineRule="auto"/>
        <w:ind w:firstLine="420" w:firstLineChars="200"/>
        <w:rPr>
          <w:rFonts w:hint="eastAsia" w:ascii="宋体" w:hAnsi="宋体" w:cs="宋体"/>
          <w:szCs w:val="21"/>
          <w:lang w:bidi="ar"/>
        </w:rPr>
      </w:pPr>
      <w:r>
        <w:rPr>
          <w:rFonts w:hint="eastAsia" w:ascii="宋体" w:hAnsi="宋体" w:cs="宋体"/>
          <w:szCs w:val="21"/>
          <w:lang w:bidi="ar"/>
        </w:rPr>
        <w:t>本授权书于        年   月   日签字生效，特此声明。</w:t>
      </w:r>
    </w:p>
    <w:p w14:paraId="4B8D6C60">
      <w:pPr>
        <w:autoSpaceDE w:val="0"/>
        <w:autoSpaceDN w:val="0"/>
        <w:adjustRightInd w:val="0"/>
        <w:spacing w:line="360" w:lineRule="auto"/>
        <w:ind w:firstLine="420" w:firstLineChars="200"/>
        <w:rPr>
          <w:rFonts w:hint="eastAsia" w:ascii="宋体" w:hAnsi="宋体" w:cs="宋体"/>
          <w:szCs w:val="21"/>
          <w:lang w:bidi="ar"/>
        </w:rPr>
      </w:pPr>
    </w:p>
    <w:p w14:paraId="1C455073">
      <w:pPr>
        <w:autoSpaceDE w:val="0"/>
        <w:autoSpaceDN w:val="0"/>
        <w:adjustRightInd w:val="0"/>
        <w:spacing w:line="360" w:lineRule="auto"/>
        <w:ind w:firstLine="420" w:firstLineChars="200"/>
        <w:rPr>
          <w:rFonts w:hint="eastAsia" w:ascii="宋体" w:hAnsi="宋体" w:cs="宋体"/>
          <w:szCs w:val="21"/>
          <w:lang w:bidi="ar"/>
        </w:rPr>
      </w:pPr>
      <w:r>
        <w:rPr>
          <w:rFonts w:hint="eastAsia" w:ascii="宋体" w:hAnsi="宋体" w:cs="宋体"/>
          <w:szCs w:val="21"/>
          <w:lang w:bidi="ar"/>
        </w:rPr>
        <w:t>授权委托人姓名：</w:t>
      </w:r>
      <w:r>
        <w:rPr>
          <w:rFonts w:hint="eastAsia" w:ascii="宋体" w:hAnsi="宋体" w:cs="宋体"/>
          <w:szCs w:val="21"/>
          <w:u w:val="single"/>
          <w:lang w:bidi="ar"/>
        </w:rPr>
        <w:t xml:space="preserve">          </w:t>
      </w:r>
      <w:r>
        <w:rPr>
          <w:rFonts w:hint="eastAsia" w:ascii="宋体" w:hAnsi="宋体" w:cs="宋体"/>
          <w:szCs w:val="21"/>
          <w:lang w:bidi="ar"/>
        </w:rPr>
        <w:t>年龄：</w:t>
      </w:r>
      <w:r>
        <w:rPr>
          <w:rFonts w:hint="eastAsia" w:ascii="宋体" w:hAnsi="宋体" w:cs="宋体"/>
          <w:szCs w:val="21"/>
          <w:u w:val="single"/>
          <w:lang w:bidi="ar"/>
        </w:rPr>
        <w:t xml:space="preserve">          </w:t>
      </w:r>
      <w:r>
        <w:rPr>
          <w:rFonts w:hint="eastAsia" w:ascii="宋体" w:hAnsi="宋体" w:cs="宋体"/>
          <w:szCs w:val="21"/>
          <w:lang w:bidi="ar"/>
        </w:rPr>
        <w:t xml:space="preserve"> 职务：</w:t>
      </w:r>
      <w:r>
        <w:rPr>
          <w:rFonts w:hint="eastAsia" w:ascii="宋体" w:hAnsi="宋体" w:cs="宋体"/>
          <w:szCs w:val="21"/>
          <w:u w:val="single"/>
          <w:lang w:bidi="ar"/>
        </w:rPr>
        <w:t xml:space="preserve">           </w:t>
      </w:r>
    </w:p>
    <w:p w14:paraId="241AC9C6">
      <w:pPr>
        <w:autoSpaceDE w:val="0"/>
        <w:autoSpaceDN w:val="0"/>
        <w:adjustRightInd w:val="0"/>
        <w:spacing w:line="360" w:lineRule="auto"/>
        <w:ind w:firstLine="420" w:firstLineChars="200"/>
        <w:rPr>
          <w:rFonts w:hint="eastAsia" w:ascii="宋体" w:hAnsi="宋体" w:cs="宋体"/>
          <w:szCs w:val="21"/>
          <w:lang w:bidi="ar"/>
        </w:rPr>
      </w:pPr>
      <w:r>
        <w:rPr>
          <w:rFonts w:hint="eastAsia" w:ascii="宋体" w:hAnsi="宋体" w:cs="宋体"/>
          <w:szCs w:val="21"/>
          <w:lang w:bidi="ar"/>
        </w:rPr>
        <w:t>身份证：</w:t>
      </w:r>
      <w:r>
        <w:rPr>
          <w:rFonts w:hint="eastAsia" w:ascii="宋体" w:hAnsi="宋体" w:cs="宋体"/>
          <w:szCs w:val="21"/>
          <w:u w:val="single"/>
          <w:lang w:bidi="ar"/>
        </w:rPr>
        <w:t xml:space="preserve">                  </w:t>
      </w:r>
      <w:r>
        <w:rPr>
          <w:rFonts w:hint="eastAsia" w:ascii="宋体" w:hAnsi="宋体" w:cs="宋体"/>
          <w:szCs w:val="21"/>
          <w:lang w:bidi="ar"/>
        </w:rPr>
        <w:t>联系电话：</w:t>
      </w:r>
      <w:r>
        <w:rPr>
          <w:rFonts w:hint="eastAsia" w:ascii="宋体" w:hAnsi="宋体" w:cs="宋体"/>
          <w:szCs w:val="21"/>
          <w:u w:val="single"/>
          <w:lang w:bidi="ar"/>
        </w:rPr>
        <w:t xml:space="preserve">                </w:t>
      </w:r>
      <w:r>
        <w:rPr>
          <w:rFonts w:hint="eastAsia" w:ascii="宋体" w:hAnsi="宋体" w:cs="宋体"/>
          <w:szCs w:val="21"/>
          <w:lang w:bidi="ar"/>
        </w:rPr>
        <w:t xml:space="preserve"> </w:t>
      </w:r>
    </w:p>
    <w:p w14:paraId="2E8B1F3E">
      <w:pPr>
        <w:autoSpaceDE w:val="0"/>
        <w:autoSpaceDN w:val="0"/>
        <w:adjustRightInd w:val="0"/>
        <w:spacing w:line="360" w:lineRule="auto"/>
        <w:ind w:firstLine="420" w:firstLineChars="200"/>
        <w:rPr>
          <w:rFonts w:hint="eastAsia" w:ascii="宋体" w:hAnsi="宋体" w:cs="宋体"/>
          <w:szCs w:val="21"/>
          <w:lang w:bidi="ar"/>
        </w:rPr>
      </w:pPr>
    </w:p>
    <w:p w14:paraId="2A516F98">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szCs w:val="21"/>
          <w:lang w:bidi="ar"/>
        </w:rPr>
        <w:t>供应商（章）：</w:t>
      </w:r>
    </w:p>
    <w:p w14:paraId="7EB39754">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szCs w:val="21"/>
          <w:lang w:bidi="ar"/>
        </w:rPr>
        <w:t>法定代表人签字或盖章：</w:t>
      </w:r>
    </w:p>
    <w:p w14:paraId="1DF3B6F2">
      <w:pPr>
        <w:autoSpaceDE w:val="0"/>
        <w:autoSpaceDN w:val="0"/>
        <w:adjustRightInd w:val="0"/>
        <w:spacing w:line="360" w:lineRule="auto"/>
        <w:ind w:firstLine="420" w:firstLineChars="200"/>
        <w:rPr>
          <w:rFonts w:hint="eastAsia" w:ascii="宋体" w:hAnsi="宋体" w:cs="宋体"/>
          <w:szCs w:val="21"/>
          <w:lang w:bidi="ar"/>
        </w:rPr>
      </w:pPr>
      <w:r>
        <w:rPr>
          <w:rFonts w:hint="eastAsia" w:ascii="宋体" w:hAnsi="宋体" w:cs="宋体"/>
          <w:szCs w:val="21"/>
          <w:lang w:bidi="ar"/>
        </w:rPr>
        <w:t>被授权人签字或盖章：</w:t>
      </w:r>
    </w:p>
    <w:p w14:paraId="2FC330A2">
      <w:pPr>
        <w:autoSpaceDE w:val="0"/>
        <w:autoSpaceDN w:val="0"/>
        <w:adjustRightInd w:val="0"/>
        <w:spacing w:line="360" w:lineRule="auto"/>
        <w:ind w:firstLine="420"/>
        <w:rPr>
          <w:rFonts w:hint="eastAsia" w:ascii="宋体" w:hAnsi="宋体" w:cs="宋体"/>
          <w:szCs w:val="21"/>
          <w:lang w:bidi="ar"/>
        </w:rPr>
      </w:pPr>
      <w:r>
        <w:rPr>
          <w:rFonts w:hint="eastAsia" w:ascii="宋体" w:hAnsi="宋体" w:cs="宋体"/>
          <w:szCs w:val="21"/>
          <w:lang w:bidi="ar"/>
        </w:rPr>
        <w:t>日        期：     年   月    日</w:t>
      </w:r>
    </w:p>
    <w:p w14:paraId="171D2065">
      <w:pPr>
        <w:autoSpaceDE w:val="0"/>
        <w:autoSpaceDN w:val="0"/>
        <w:adjustRightInd w:val="0"/>
        <w:spacing w:line="360" w:lineRule="auto"/>
        <w:ind w:firstLine="420" w:firstLineChars="200"/>
        <w:rPr>
          <w:rFonts w:hint="eastAsia" w:ascii="宋体" w:hAnsi="宋体" w:cs="宋体"/>
          <w:szCs w:val="21"/>
          <w:lang w:bidi="ar"/>
        </w:rPr>
      </w:pPr>
      <w:r>
        <w:rPr>
          <w:rFonts w:hint="eastAsia" w:ascii="宋体" w:hAnsi="宋体" w:cs="宋体"/>
          <w:szCs w:val="21"/>
          <w:lang w:bidi="ar"/>
        </w:rPr>
        <w:t>（注：后附法定代表人和被授权委托人身份证正反面复印件）</w:t>
      </w:r>
    </w:p>
    <w:p w14:paraId="59C70402">
      <w:pPr>
        <w:tabs>
          <w:tab w:val="left" w:pos="1440"/>
          <w:tab w:val="left" w:pos="5670"/>
        </w:tabs>
        <w:spacing w:before="240" w:after="240" w:line="360" w:lineRule="auto"/>
        <w:rPr>
          <w:rFonts w:hint="eastAsia" w:ascii="宋体" w:hAnsi="宋体" w:cs="宋体"/>
          <w:szCs w:val="21"/>
        </w:rPr>
      </w:pPr>
      <w:r>
        <w:rPr>
          <w:rFonts w:hint="eastAsia" w:ascii="宋体" w:hAnsi="宋体" w:cs="宋体"/>
          <w:szCs w:val="21"/>
          <w:lang w:bidi="ar"/>
        </w:rPr>
        <w:br w:type="page"/>
      </w:r>
      <w:bookmarkStart w:id="37" w:name="_Toc1433"/>
      <w:bookmarkStart w:id="38" w:name="_Toc15120"/>
      <w:bookmarkStart w:id="39" w:name="_Toc19165"/>
      <w:bookmarkStart w:id="40" w:name="_Toc12423"/>
      <w:r>
        <w:rPr>
          <w:rFonts w:hint="eastAsia" w:ascii="宋体" w:hAnsi="宋体" w:cs="宋体"/>
          <w:szCs w:val="21"/>
        </w:rPr>
        <w:t>目录三、报价表格式</w:t>
      </w:r>
      <w:bookmarkEnd w:id="37"/>
      <w:bookmarkEnd w:id="38"/>
      <w:bookmarkEnd w:id="39"/>
      <w:bookmarkEnd w:id="40"/>
    </w:p>
    <w:p w14:paraId="09AD58B7">
      <w:pPr>
        <w:spacing w:line="360" w:lineRule="auto"/>
        <w:jc w:val="center"/>
        <w:rPr>
          <w:rFonts w:hint="eastAsia" w:ascii="宋体" w:hAnsi="宋体" w:cs="宋体"/>
          <w:b/>
          <w:bCs/>
          <w:szCs w:val="21"/>
        </w:rPr>
      </w:pPr>
      <w:r>
        <w:rPr>
          <w:rFonts w:hint="eastAsia" w:ascii="宋体" w:hAnsi="宋体" w:cs="宋体"/>
          <w:b/>
          <w:bCs/>
          <w:szCs w:val="21"/>
        </w:rPr>
        <w:t>报价一览表</w:t>
      </w:r>
    </w:p>
    <w:tbl>
      <w:tblPr>
        <w:tblStyle w:val="12"/>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1"/>
        <w:gridCol w:w="2398"/>
        <w:gridCol w:w="992"/>
        <w:gridCol w:w="1276"/>
        <w:gridCol w:w="3118"/>
      </w:tblGrid>
      <w:tr w14:paraId="37BA8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4111" w:type="dxa"/>
            <w:gridSpan w:val="3"/>
            <w:tcBorders>
              <w:top w:val="nil"/>
              <w:left w:val="nil"/>
              <w:bottom w:val="single" w:color="auto" w:sz="4" w:space="0"/>
              <w:right w:val="nil"/>
            </w:tcBorders>
            <w:noWrap w:val="0"/>
            <w:vAlign w:val="center"/>
          </w:tcPr>
          <w:p w14:paraId="0B7E4E6A">
            <w:pPr>
              <w:spacing w:line="360" w:lineRule="auto"/>
              <w:rPr>
                <w:rStyle w:val="20"/>
                <w:rFonts w:hint="eastAsia" w:ascii="宋体" w:hAnsi="宋体" w:cs="宋体"/>
                <w:szCs w:val="21"/>
              </w:rPr>
            </w:pPr>
            <w:r>
              <w:rPr>
                <w:rStyle w:val="20"/>
                <w:rFonts w:hint="eastAsia" w:ascii="宋体" w:hAnsi="宋体" w:cs="宋体"/>
                <w:szCs w:val="21"/>
              </w:rPr>
              <w:t>项目名称：</w:t>
            </w:r>
          </w:p>
        </w:tc>
        <w:tc>
          <w:tcPr>
            <w:tcW w:w="4394" w:type="dxa"/>
            <w:gridSpan w:val="2"/>
            <w:tcBorders>
              <w:top w:val="nil"/>
              <w:left w:val="nil"/>
              <w:bottom w:val="single" w:color="auto" w:sz="4" w:space="0"/>
              <w:right w:val="nil"/>
            </w:tcBorders>
            <w:noWrap w:val="0"/>
            <w:vAlign w:val="center"/>
          </w:tcPr>
          <w:p w14:paraId="04BF0AFE">
            <w:pPr>
              <w:spacing w:line="360" w:lineRule="auto"/>
              <w:rPr>
                <w:rStyle w:val="20"/>
                <w:rFonts w:hint="eastAsia" w:ascii="宋体" w:hAnsi="宋体" w:cs="宋体"/>
                <w:szCs w:val="21"/>
              </w:rPr>
            </w:pPr>
            <w:r>
              <w:rPr>
                <w:rStyle w:val="20"/>
                <w:rFonts w:hint="eastAsia" w:ascii="宋体" w:hAnsi="宋体" w:cs="宋体"/>
                <w:szCs w:val="21"/>
              </w:rPr>
              <w:t>项目编号：</w:t>
            </w:r>
          </w:p>
        </w:tc>
      </w:tr>
      <w:tr w14:paraId="694F8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7F6F49AC">
            <w:pPr>
              <w:spacing w:line="360" w:lineRule="auto"/>
              <w:jc w:val="center"/>
              <w:rPr>
                <w:rStyle w:val="20"/>
                <w:rFonts w:hint="eastAsia" w:ascii="宋体" w:hAnsi="宋体" w:cs="宋体"/>
                <w:szCs w:val="21"/>
              </w:rPr>
            </w:pPr>
            <w:r>
              <w:rPr>
                <w:rStyle w:val="20"/>
                <w:rFonts w:hint="eastAsia" w:ascii="宋体" w:hAnsi="宋体" w:cs="宋体"/>
                <w:szCs w:val="21"/>
              </w:rPr>
              <w:t>序号</w:t>
            </w:r>
          </w:p>
        </w:tc>
        <w:tc>
          <w:tcPr>
            <w:tcW w:w="3390" w:type="dxa"/>
            <w:gridSpan w:val="2"/>
            <w:tcBorders>
              <w:top w:val="single" w:color="auto" w:sz="4" w:space="0"/>
              <w:left w:val="single" w:color="auto" w:sz="4" w:space="0"/>
              <w:bottom w:val="single" w:color="auto" w:sz="4" w:space="0"/>
              <w:right w:val="single" w:color="auto" w:sz="4" w:space="0"/>
            </w:tcBorders>
            <w:noWrap w:val="0"/>
            <w:vAlign w:val="center"/>
          </w:tcPr>
          <w:p w14:paraId="35B586CF">
            <w:pPr>
              <w:spacing w:line="360" w:lineRule="auto"/>
              <w:jc w:val="center"/>
              <w:rPr>
                <w:rStyle w:val="20"/>
                <w:rFonts w:hint="eastAsia" w:ascii="宋体" w:hAnsi="宋体" w:cs="宋体"/>
                <w:szCs w:val="21"/>
              </w:rPr>
            </w:pPr>
            <w:r>
              <w:rPr>
                <w:rStyle w:val="20"/>
                <w:rFonts w:hint="eastAsia" w:ascii="宋体" w:hAnsi="宋体" w:cs="宋体"/>
                <w:szCs w:val="21"/>
              </w:rPr>
              <w:t>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455FFAC">
            <w:pPr>
              <w:spacing w:line="360" w:lineRule="auto"/>
              <w:jc w:val="center"/>
              <w:rPr>
                <w:rStyle w:val="20"/>
                <w:rFonts w:hint="eastAsia" w:ascii="宋体" w:hAnsi="宋体" w:cs="宋体"/>
                <w:szCs w:val="21"/>
              </w:rPr>
            </w:pPr>
            <w:r>
              <w:rPr>
                <w:rStyle w:val="20"/>
                <w:rFonts w:hint="eastAsia" w:ascii="宋体" w:hAnsi="宋体" w:cs="宋体"/>
                <w:szCs w:val="21"/>
              </w:rPr>
              <w:t>报价（元）</w:t>
            </w:r>
          </w:p>
        </w:tc>
        <w:tc>
          <w:tcPr>
            <w:tcW w:w="3118" w:type="dxa"/>
            <w:tcBorders>
              <w:top w:val="single" w:color="auto" w:sz="4" w:space="0"/>
              <w:left w:val="single" w:color="auto" w:sz="4" w:space="0"/>
              <w:bottom w:val="single" w:color="auto" w:sz="4" w:space="0"/>
              <w:right w:val="single" w:color="auto" w:sz="4" w:space="0"/>
            </w:tcBorders>
            <w:noWrap w:val="0"/>
            <w:vAlign w:val="center"/>
          </w:tcPr>
          <w:p w14:paraId="123A8A95">
            <w:pPr>
              <w:spacing w:line="360" w:lineRule="auto"/>
              <w:jc w:val="center"/>
              <w:rPr>
                <w:rStyle w:val="20"/>
                <w:rFonts w:hint="eastAsia" w:ascii="宋体" w:hAnsi="宋体" w:cs="宋体"/>
                <w:szCs w:val="21"/>
              </w:rPr>
            </w:pPr>
            <w:r>
              <w:rPr>
                <w:rStyle w:val="20"/>
                <w:rFonts w:hint="eastAsia" w:ascii="宋体" w:hAnsi="宋体" w:cs="宋体"/>
                <w:szCs w:val="21"/>
              </w:rPr>
              <w:t>其中，</w:t>
            </w:r>
            <w:r>
              <w:rPr>
                <w:rStyle w:val="20"/>
                <w:rFonts w:hint="eastAsia" w:ascii="宋体" w:hAnsi="宋体" w:cs="宋体"/>
                <w:b/>
                <w:bCs/>
                <w:szCs w:val="21"/>
              </w:rPr>
              <w:t>小、微型企业报价（元）</w:t>
            </w:r>
          </w:p>
        </w:tc>
      </w:tr>
      <w:tr w14:paraId="05ADC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19001142">
            <w:pPr>
              <w:spacing w:line="360" w:lineRule="auto"/>
              <w:jc w:val="center"/>
              <w:rPr>
                <w:rStyle w:val="20"/>
                <w:rFonts w:hint="eastAsia" w:ascii="宋体" w:hAnsi="宋体" w:cs="宋体"/>
                <w:spacing w:val="-2"/>
                <w:szCs w:val="21"/>
              </w:rPr>
            </w:pPr>
            <w:r>
              <w:rPr>
                <w:rStyle w:val="20"/>
                <w:rFonts w:hint="eastAsia" w:ascii="宋体" w:hAnsi="宋体" w:cs="宋体"/>
                <w:spacing w:val="-2"/>
                <w:szCs w:val="21"/>
              </w:rPr>
              <w:t>1</w:t>
            </w:r>
          </w:p>
        </w:tc>
        <w:tc>
          <w:tcPr>
            <w:tcW w:w="3390" w:type="dxa"/>
            <w:gridSpan w:val="2"/>
            <w:tcBorders>
              <w:top w:val="single" w:color="auto" w:sz="4" w:space="0"/>
              <w:left w:val="single" w:color="auto" w:sz="4" w:space="0"/>
              <w:bottom w:val="single" w:color="auto" w:sz="4" w:space="0"/>
              <w:right w:val="single" w:color="auto" w:sz="4" w:space="0"/>
            </w:tcBorders>
            <w:noWrap w:val="0"/>
            <w:vAlign w:val="center"/>
          </w:tcPr>
          <w:p w14:paraId="45AF00E0">
            <w:pPr>
              <w:spacing w:line="360" w:lineRule="auto"/>
              <w:jc w:val="center"/>
              <w:rPr>
                <w:rStyle w:val="20"/>
                <w:rFonts w:hint="eastAsia" w:ascii="宋体" w:hAnsi="宋体" w:eastAsia="宋体" w:cs="宋体"/>
                <w:spacing w:val="-2"/>
                <w:szCs w:val="21"/>
                <w:lang w:eastAsia="zh-CN"/>
              </w:rPr>
            </w:pPr>
            <w:r>
              <w:rPr>
                <w:rStyle w:val="20"/>
                <w:rFonts w:hint="eastAsia" w:ascii="宋体" w:hAnsi="宋体" w:cs="宋体"/>
                <w:spacing w:val="-2"/>
                <w:szCs w:val="21"/>
                <w:lang w:eastAsia="zh-CN"/>
              </w:rPr>
              <w:t>2026年江宁区产品质量监督抽查项目</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6CB9987">
            <w:pPr>
              <w:spacing w:line="360" w:lineRule="auto"/>
              <w:jc w:val="center"/>
              <w:rPr>
                <w:rStyle w:val="20"/>
                <w:rFonts w:hint="eastAsia" w:ascii="宋体" w:hAnsi="宋体" w:cs="宋体"/>
                <w:szCs w:val="21"/>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14:paraId="04E4BB0E">
            <w:pPr>
              <w:spacing w:line="360" w:lineRule="auto"/>
              <w:jc w:val="center"/>
              <w:rPr>
                <w:rStyle w:val="20"/>
                <w:rFonts w:hint="eastAsia" w:ascii="宋体" w:hAnsi="宋体" w:cs="宋体"/>
                <w:szCs w:val="21"/>
              </w:rPr>
            </w:pPr>
          </w:p>
        </w:tc>
      </w:tr>
      <w:tr w14:paraId="45E9B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70B6977D">
            <w:pPr>
              <w:spacing w:line="360" w:lineRule="auto"/>
              <w:jc w:val="center"/>
              <w:rPr>
                <w:rStyle w:val="20"/>
                <w:rFonts w:hint="eastAsia" w:ascii="宋体" w:hAnsi="宋体" w:cs="宋体"/>
                <w:spacing w:val="-2"/>
                <w:szCs w:val="21"/>
              </w:rPr>
            </w:pPr>
          </w:p>
        </w:tc>
        <w:tc>
          <w:tcPr>
            <w:tcW w:w="3390" w:type="dxa"/>
            <w:gridSpan w:val="2"/>
            <w:tcBorders>
              <w:top w:val="single" w:color="auto" w:sz="4" w:space="0"/>
              <w:left w:val="single" w:color="auto" w:sz="4" w:space="0"/>
              <w:bottom w:val="single" w:color="auto" w:sz="4" w:space="0"/>
              <w:right w:val="single" w:color="auto" w:sz="4" w:space="0"/>
            </w:tcBorders>
            <w:noWrap w:val="0"/>
            <w:vAlign w:val="center"/>
          </w:tcPr>
          <w:p w14:paraId="379040E4">
            <w:pPr>
              <w:spacing w:line="360" w:lineRule="auto"/>
              <w:jc w:val="center"/>
              <w:rPr>
                <w:rStyle w:val="20"/>
                <w:rFonts w:hint="eastAsia" w:ascii="宋体" w:hAnsi="宋体" w:cs="宋体"/>
                <w:spacing w:val="-2"/>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FCBBE33">
            <w:pPr>
              <w:spacing w:line="360" w:lineRule="auto"/>
              <w:jc w:val="center"/>
              <w:rPr>
                <w:rStyle w:val="20"/>
                <w:rFonts w:hint="eastAsia" w:ascii="宋体" w:hAnsi="宋体" w:cs="宋体"/>
                <w:szCs w:val="21"/>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14:paraId="4A71614C">
            <w:pPr>
              <w:spacing w:line="360" w:lineRule="auto"/>
              <w:jc w:val="center"/>
              <w:rPr>
                <w:rStyle w:val="20"/>
                <w:rFonts w:hint="eastAsia" w:ascii="宋体" w:hAnsi="宋体" w:cs="宋体"/>
                <w:szCs w:val="21"/>
              </w:rPr>
            </w:pPr>
          </w:p>
        </w:tc>
      </w:tr>
      <w:tr w14:paraId="3CCB2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14:paraId="163E8335">
            <w:pPr>
              <w:spacing w:line="360" w:lineRule="auto"/>
              <w:jc w:val="center"/>
              <w:rPr>
                <w:rStyle w:val="20"/>
                <w:rFonts w:hint="eastAsia" w:ascii="宋体" w:hAnsi="宋体" w:cs="宋体"/>
                <w:spacing w:val="-2"/>
                <w:szCs w:val="21"/>
              </w:rPr>
            </w:pPr>
          </w:p>
        </w:tc>
        <w:tc>
          <w:tcPr>
            <w:tcW w:w="3390" w:type="dxa"/>
            <w:gridSpan w:val="2"/>
            <w:tcBorders>
              <w:top w:val="single" w:color="auto" w:sz="4" w:space="0"/>
              <w:left w:val="single" w:color="auto" w:sz="4" w:space="0"/>
              <w:bottom w:val="single" w:color="auto" w:sz="4" w:space="0"/>
              <w:right w:val="single" w:color="auto" w:sz="4" w:space="0"/>
            </w:tcBorders>
            <w:noWrap w:val="0"/>
            <w:vAlign w:val="center"/>
          </w:tcPr>
          <w:p w14:paraId="7E7CC425">
            <w:pPr>
              <w:spacing w:line="360" w:lineRule="auto"/>
              <w:jc w:val="center"/>
              <w:rPr>
                <w:rStyle w:val="20"/>
                <w:rFonts w:hint="eastAsia" w:ascii="宋体" w:hAnsi="宋体" w:cs="宋体"/>
                <w:spacing w:val="-2"/>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35260BB">
            <w:pPr>
              <w:spacing w:line="360" w:lineRule="auto"/>
              <w:jc w:val="center"/>
              <w:rPr>
                <w:rStyle w:val="20"/>
                <w:rFonts w:hint="eastAsia" w:ascii="宋体" w:hAnsi="宋体" w:cs="宋体"/>
                <w:szCs w:val="21"/>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14:paraId="2AF6B9BB">
            <w:pPr>
              <w:spacing w:line="360" w:lineRule="auto"/>
              <w:jc w:val="center"/>
              <w:rPr>
                <w:rStyle w:val="20"/>
                <w:rFonts w:hint="eastAsia" w:ascii="宋体" w:hAnsi="宋体" w:cs="宋体"/>
                <w:szCs w:val="21"/>
              </w:rPr>
            </w:pPr>
          </w:p>
        </w:tc>
      </w:tr>
      <w:tr w14:paraId="457CA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21" w:type="dxa"/>
            <w:tcBorders>
              <w:top w:val="single" w:color="auto" w:sz="4" w:space="0"/>
            </w:tcBorders>
            <w:noWrap w:val="0"/>
            <w:vAlign w:val="center"/>
          </w:tcPr>
          <w:p w14:paraId="58C08A81">
            <w:pPr>
              <w:spacing w:line="360" w:lineRule="auto"/>
              <w:jc w:val="center"/>
              <w:rPr>
                <w:rStyle w:val="20"/>
                <w:rFonts w:hint="eastAsia" w:ascii="宋体" w:hAnsi="宋体" w:cs="宋体"/>
                <w:spacing w:val="-2"/>
                <w:szCs w:val="21"/>
              </w:rPr>
            </w:pPr>
          </w:p>
        </w:tc>
        <w:tc>
          <w:tcPr>
            <w:tcW w:w="3390" w:type="dxa"/>
            <w:gridSpan w:val="2"/>
            <w:tcBorders>
              <w:top w:val="single" w:color="auto" w:sz="4" w:space="0"/>
            </w:tcBorders>
            <w:noWrap w:val="0"/>
            <w:vAlign w:val="center"/>
          </w:tcPr>
          <w:p w14:paraId="2DAF69EB">
            <w:pPr>
              <w:spacing w:line="360" w:lineRule="auto"/>
              <w:jc w:val="center"/>
              <w:rPr>
                <w:rStyle w:val="20"/>
                <w:rFonts w:hint="eastAsia" w:ascii="宋体" w:hAnsi="宋体" w:cs="宋体"/>
                <w:spacing w:val="-2"/>
                <w:szCs w:val="21"/>
              </w:rPr>
            </w:pPr>
          </w:p>
        </w:tc>
        <w:tc>
          <w:tcPr>
            <w:tcW w:w="1276" w:type="dxa"/>
            <w:tcBorders>
              <w:top w:val="single" w:color="auto" w:sz="4" w:space="0"/>
            </w:tcBorders>
            <w:noWrap w:val="0"/>
            <w:vAlign w:val="center"/>
          </w:tcPr>
          <w:p w14:paraId="1A02F3DD">
            <w:pPr>
              <w:spacing w:line="360" w:lineRule="auto"/>
              <w:jc w:val="center"/>
              <w:rPr>
                <w:rStyle w:val="20"/>
                <w:rFonts w:hint="eastAsia" w:ascii="宋体" w:hAnsi="宋体" w:cs="宋体"/>
                <w:szCs w:val="21"/>
              </w:rPr>
            </w:pPr>
          </w:p>
        </w:tc>
        <w:tc>
          <w:tcPr>
            <w:tcW w:w="3118" w:type="dxa"/>
            <w:tcBorders>
              <w:top w:val="single" w:color="auto" w:sz="4" w:space="0"/>
            </w:tcBorders>
            <w:noWrap w:val="0"/>
            <w:vAlign w:val="center"/>
          </w:tcPr>
          <w:p w14:paraId="170D497F">
            <w:pPr>
              <w:spacing w:line="360" w:lineRule="auto"/>
              <w:jc w:val="center"/>
              <w:rPr>
                <w:rStyle w:val="20"/>
                <w:rFonts w:hint="eastAsia" w:ascii="宋体" w:hAnsi="宋体" w:cs="宋体"/>
                <w:szCs w:val="21"/>
              </w:rPr>
            </w:pPr>
          </w:p>
        </w:tc>
      </w:tr>
      <w:tr w14:paraId="3FF9F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21" w:type="dxa"/>
            <w:noWrap w:val="0"/>
            <w:vAlign w:val="center"/>
          </w:tcPr>
          <w:p w14:paraId="2FDAD974">
            <w:pPr>
              <w:spacing w:line="360" w:lineRule="auto"/>
              <w:jc w:val="center"/>
              <w:rPr>
                <w:rStyle w:val="20"/>
                <w:rFonts w:hint="eastAsia" w:ascii="宋体" w:hAnsi="宋体" w:cs="宋体"/>
                <w:spacing w:val="-2"/>
                <w:szCs w:val="21"/>
              </w:rPr>
            </w:pPr>
          </w:p>
        </w:tc>
        <w:tc>
          <w:tcPr>
            <w:tcW w:w="3390" w:type="dxa"/>
            <w:gridSpan w:val="2"/>
            <w:noWrap w:val="0"/>
            <w:vAlign w:val="center"/>
          </w:tcPr>
          <w:p w14:paraId="11AC9146">
            <w:pPr>
              <w:spacing w:line="360" w:lineRule="auto"/>
              <w:jc w:val="center"/>
              <w:rPr>
                <w:rStyle w:val="20"/>
                <w:rFonts w:hint="eastAsia" w:ascii="宋体" w:hAnsi="宋体" w:cs="宋体"/>
                <w:spacing w:val="-2"/>
                <w:szCs w:val="21"/>
              </w:rPr>
            </w:pPr>
          </w:p>
        </w:tc>
        <w:tc>
          <w:tcPr>
            <w:tcW w:w="1276" w:type="dxa"/>
            <w:noWrap w:val="0"/>
            <w:vAlign w:val="center"/>
          </w:tcPr>
          <w:p w14:paraId="123CDE1F">
            <w:pPr>
              <w:spacing w:line="360" w:lineRule="auto"/>
              <w:jc w:val="center"/>
              <w:rPr>
                <w:rStyle w:val="20"/>
                <w:rFonts w:hint="eastAsia" w:ascii="宋体" w:hAnsi="宋体" w:cs="宋体"/>
                <w:szCs w:val="21"/>
              </w:rPr>
            </w:pPr>
          </w:p>
        </w:tc>
        <w:tc>
          <w:tcPr>
            <w:tcW w:w="3118" w:type="dxa"/>
            <w:noWrap w:val="0"/>
            <w:vAlign w:val="center"/>
          </w:tcPr>
          <w:p w14:paraId="598EC2FC">
            <w:pPr>
              <w:spacing w:line="360" w:lineRule="auto"/>
              <w:jc w:val="center"/>
              <w:rPr>
                <w:rStyle w:val="20"/>
                <w:rFonts w:hint="eastAsia" w:ascii="宋体" w:hAnsi="宋体" w:cs="宋体"/>
                <w:szCs w:val="21"/>
              </w:rPr>
            </w:pPr>
          </w:p>
        </w:tc>
      </w:tr>
      <w:tr w14:paraId="6E290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3119" w:type="dxa"/>
            <w:gridSpan w:val="2"/>
            <w:noWrap w:val="0"/>
            <w:vAlign w:val="center"/>
          </w:tcPr>
          <w:p w14:paraId="601D2188">
            <w:pPr>
              <w:spacing w:line="360" w:lineRule="auto"/>
              <w:jc w:val="center"/>
              <w:rPr>
                <w:rFonts w:hint="eastAsia" w:ascii="宋体" w:hAnsi="宋体" w:cs="宋体"/>
                <w:szCs w:val="21"/>
              </w:rPr>
            </w:pPr>
            <w:r>
              <w:rPr>
                <w:rStyle w:val="20"/>
                <w:rFonts w:hint="eastAsia" w:ascii="宋体" w:hAnsi="宋体" w:cs="宋体"/>
                <w:szCs w:val="21"/>
              </w:rPr>
              <w:t>投标总价（人民币，大写）</w:t>
            </w:r>
          </w:p>
        </w:tc>
        <w:tc>
          <w:tcPr>
            <w:tcW w:w="5386" w:type="dxa"/>
            <w:gridSpan w:val="3"/>
            <w:noWrap w:val="0"/>
            <w:vAlign w:val="center"/>
          </w:tcPr>
          <w:p w14:paraId="37651085">
            <w:pPr>
              <w:spacing w:line="360" w:lineRule="auto"/>
              <w:ind w:firstLine="1050" w:firstLineChars="500"/>
              <w:rPr>
                <w:rFonts w:hint="eastAsia" w:ascii="宋体" w:hAnsi="宋体" w:cs="宋体"/>
                <w:szCs w:val="21"/>
              </w:rPr>
            </w:pPr>
            <w:r>
              <w:rPr>
                <w:rStyle w:val="20"/>
                <w:rFonts w:hint="eastAsia" w:ascii="宋体" w:hAnsi="宋体" w:cs="宋体"/>
                <w:szCs w:val="21"/>
              </w:rPr>
              <w:t>元</w:t>
            </w:r>
          </w:p>
        </w:tc>
      </w:tr>
      <w:tr w14:paraId="59FFE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3119" w:type="dxa"/>
            <w:gridSpan w:val="2"/>
            <w:noWrap w:val="0"/>
            <w:vAlign w:val="center"/>
          </w:tcPr>
          <w:p w14:paraId="47BE800B">
            <w:pPr>
              <w:spacing w:line="360" w:lineRule="auto"/>
              <w:jc w:val="center"/>
              <w:rPr>
                <w:rStyle w:val="20"/>
                <w:rFonts w:hint="eastAsia" w:ascii="宋体" w:hAnsi="宋体" w:cs="宋体"/>
                <w:szCs w:val="21"/>
              </w:rPr>
            </w:pPr>
            <w:r>
              <w:rPr>
                <w:rStyle w:val="20"/>
                <w:rFonts w:hint="eastAsia" w:ascii="宋体" w:hAnsi="宋体" w:cs="宋体"/>
                <w:szCs w:val="21"/>
              </w:rPr>
              <w:t>供应商是否属于小微型企业</w:t>
            </w:r>
          </w:p>
        </w:tc>
        <w:tc>
          <w:tcPr>
            <w:tcW w:w="5386" w:type="dxa"/>
            <w:gridSpan w:val="3"/>
            <w:noWrap w:val="0"/>
            <w:vAlign w:val="center"/>
          </w:tcPr>
          <w:p w14:paraId="0AAF4D7A">
            <w:pPr>
              <w:spacing w:line="360" w:lineRule="auto"/>
              <w:rPr>
                <w:rStyle w:val="20"/>
                <w:rFonts w:hint="eastAsia" w:ascii="宋体" w:hAnsi="宋体" w:cs="宋体"/>
                <w:szCs w:val="21"/>
              </w:rPr>
            </w:pPr>
            <w:r>
              <w:rPr>
                <w:rStyle w:val="20"/>
                <w:rFonts w:hint="eastAsia" w:ascii="宋体" w:hAnsi="宋体" w:cs="宋体"/>
                <w:szCs w:val="21"/>
              </w:rPr>
              <w:t>是       否</w:t>
            </w:r>
          </w:p>
        </w:tc>
      </w:tr>
    </w:tbl>
    <w:p w14:paraId="290CA843">
      <w:pPr>
        <w:pStyle w:val="19"/>
        <w:spacing w:line="360" w:lineRule="auto"/>
        <w:rPr>
          <w:rFonts w:hint="eastAsia" w:ascii="宋体" w:hAnsi="宋体" w:cs="宋体"/>
          <w:szCs w:val="21"/>
        </w:rPr>
      </w:pPr>
    </w:p>
    <w:p w14:paraId="5D44AD61">
      <w:pPr>
        <w:spacing w:line="360" w:lineRule="auto"/>
        <w:rPr>
          <w:rFonts w:hint="eastAsia"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r>
        <w:rPr>
          <w:rFonts w:hint="eastAsia" w:ascii="宋体" w:hAnsi="宋体" w:cs="宋体"/>
          <w:szCs w:val="21"/>
        </w:rPr>
        <w:t>（盖章）</w:t>
      </w:r>
    </w:p>
    <w:p w14:paraId="4392C17C">
      <w:pPr>
        <w:spacing w:line="360" w:lineRule="auto"/>
        <w:rPr>
          <w:rFonts w:hint="eastAsia" w:ascii="宋体" w:hAnsi="宋体" w:cs="宋体"/>
          <w:szCs w:val="21"/>
        </w:rPr>
      </w:pPr>
      <w:r>
        <w:rPr>
          <w:rFonts w:hint="eastAsia" w:ascii="宋体" w:hAnsi="宋体" w:cs="宋体"/>
          <w:szCs w:val="21"/>
        </w:rPr>
        <w:t>说明：</w:t>
      </w:r>
    </w:p>
    <w:p w14:paraId="49D35766">
      <w:pPr>
        <w:numPr>
          <w:ilvl w:val="0"/>
          <w:numId w:val="3"/>
        </w:numPr>
        <w:spacing w:line="360" w:lineRule="auto"/>
        <w:rPr>
          <w:rFonts w:hint="eastAsia" w:ascii="宋体" w:hAnsi="宋体" w:cs="宋体"/>
          <w:szCs w:val="21"/>
        </w:rPr>
      </w:pPr>
      <w:r>
        <w:rPr>
          <w:rFonts w:hint="eastAsia" w:ascii="宋体" w:hAnsi="宋体" w:cs="宋体"/>
          <w:szCs w:val="21"/>
        </w:rPr>
        <w:t>在“供应商是否属于小和微型企业”栏后“是”或“否”上打“√”。</w:t>
      </w:r>
    </w:p>
    <w:p w14:paraId="7A7ADB46">
      <w:pPr>
        <w:tabs>
          <w:tab w:val="left" w:pos="1440"/>
          <w:tab w:val="left" w:pos="5670"/>
        </w:tabs>
        <w:spacing w:before="240" w:after="240" w:line="360" w:lineRule="auto"/>
        <w:rPr>
          <w:rFonts w:hint="eastAsia" w:ascii="宋体" w:hAnsi="宋体" w:cs="宋体"/>
          <w:szCs w:val="21"/>
        </w:rPr>
      </w:pPr>
      <w:r>
        <w:rPr>
          <w:rFonts w:hint="eastAsia" w:ascii="宋体" w:hAnsi="宋体" w:cs="宋体"/>
          <w:szCs w:val="21"/>
        </w:rPr>
        <w:br w:type="page"/>
      </w:r>
      <w:bookmarkStart w:id="41" w:name="_Toc18508"/>
      <w:bookmarkStart w:id="42" w:name="_Toc8297"/>
      <w:bookmarkStart w:id="43" w:name="_Toc26689"/>
      <w:bookmarkStart w:id="44" w:name="_Toc8884"/>
      <w:r>
        <w:rPr>
          <w:rFonts w:hint="eastAsia" w:ascii="宋体" w:hAnsi="宋体" w:cs="宋体"/>
          <w:szCs w:val="21"/>
        </w:rPr>
        <w:t>目录四、</w:t>
      </w:r>
      <w:bookmarkEnd w:id="41"/>
      <w:bookmarkEnd w:id="42"/>
      <w:bookmarkEnd w:id="43"/>
      <w:bookmarkEnd w:id="44"/>
      <w:r>
        <w:rPr>
          <w:rFonts w:hint="eastAsia" w:ascii="宋体" w:hAnsi="宋体" w:cs="宋体"/>
          <w:szCs w:val="21"/>
        </w:rPr>
        <w:t>投标报价明细表</w:t>
      </w:r>
    </w:p>
    <w:tbl>
      <w:tblPr>
        <w:tblStyle w:val="1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2"/>
        <w:gridCol w:w="1990"/>
        <w:gridCol w:w="1564"/>
        <w:gridCol w:w="2747"/>
        <w:gridCol w:w="1836"/>
      </w:tblGrid>
      <w:tr w14:paraId="15A08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14:paraId="524D5D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271064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w:t>
            </w:r>
            <w:r>
              <w:rPr>
                <w:rFonts w:hint="eastAsia" w:ascii="宋体" w:hAnsi="宋体" w:cs="宋体"/>
                <w:b/>
                <w:bCs/>
                <w:i w:val="0"/>
                <w:iCs w:val="0"/>
                <w:color w:val="000000"/>
                <w:kern w:val="0"/>
                <w:sz w:val="21"/>
                <w:szCs w:val="21"/>
                <w:u w:val="none"/>
                <w:lang w:val="en-US" w:eastAsia="zh-CN" w:bidi="ar"/>
              </w:rPr>
              <w:t>名称</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6B99BD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产品批次</w:t>
            </w:r>
          </w:p>
        </w:tc>
        <w:tc>
          <w:tcPr>
            <w:tcW w:w="1552" w:type="pct"/>
            <w:tcBorders>
              <w:top w:val="single" w:color="000000" w:sz="4" w:space="0"/>
              <w:left w:val="single" w:color="000000" w:sz="4" w:space="0"/>
              <w:bottom w:val="single" w:color="000000" w:sz="4" w:space="0"/>
              <w:right w:val="single" w:color="000000" w:sz="4" w:space="0"/>
            </w:tcBorders>
            <w:noWrap/>
            <w:vAlign w:val="center"/>
          </w:tcPr>
          <w:p w14:paraId="2121FE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费用单价（元/批次）</w:t>
            </w:r>
          </w:p>
        </w:tc>
        <w:tc>
          <w:tcPr>
            <w:tcW w:w="1037" w:type="pct"/>
            <w:tcBorders>
              <w:top w:val="single" w:color="000000" w:sz="4" w:space="0"/>
              <w:left w:val="single" w:color="000000" w:sz="4" w:space="0"/>
              <w:bottom w:val="single" w:color="000000" w:sz="4" w:space="0"/>
              <w:right w:val="single" w:color="000000" w:sz="4" w:space="0"/>
            </w:tcBorders>
            <w:noWrap/>
            <w:vAlign w:val="center"/>
          </w:tcPr>
          <w:p w14:paraId="7C8DD8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小计</w:t>
            </w:r>
            <w:r>
              <w:rPr>
                <w:rFonts w:hint="eastAsia" w:ascii="宋体" w:hAnsi="宋体" w:eastAsia="宋体" w:cs="宋体"/>
                <w:b/>
                <w:bCs/>
                <w:i w:val="0"/>
                <w:iCs w:val="0"/>
                <w:color w:val="000000"/>
                <w:kern w:val="0"/>
                <w:sz w:val="21"/>
                <w:szCs w:val="21"/>
                <w:u w:val="none"/>
                <w:lang w:val="en-US" w:eastAsia="zh-CN" w:bidi="ar"/>
              </w:rPr>
              <w:t>（元）</w:t>
            </w:r>
          </w:p>
        </w:tc>
      </w:tr>
      <w:tr w14:paraId="246D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14:paraId="377E46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4AE3B0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sz w:val="21"/>
                <w:szCs w:val="21"/>
                <w:u w:val="none"/>
              </w:rPr>
            </w:pP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444BB3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552" w:type="pct"/>
            <w:tcBorders>
              <w:top w:val="single" w:color="000000" w:sz="4" w:space="0"/>
              <w:left w:val="single" w:color="000000" w:sz="4" w:space="0"/>
              <w:bottom w:val="single" w:color="000000" w:sz="4" w:space="0"/>
              <w:right w:val="single" w:color="000000" w:sz="4" w:space="0"/>
            </w:tcBorders>
            <w:noWrap/>
            <w:vAlign w:val="center"/>
          </w:tcPr>
          <w:p w14:paraId="0AE93F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037" w:type="pct"/>
            <w:tcBorders>
              <w:top w:val="single" w:color="000000" w:sz="4" w:space="0"/>
              <w:left w:val="single" w:color="000000" w:sz="4" w:space="0"/>
              <w:bottom w:val="single" w:color="000000" w:sz="4" w:space="0"/>
              <w:right w:val="single" w:color="000000" w:sz="4" w:space="0"/>
            </w:tcBorders>
            <w:noWrap/>
            <w:vAlign w:val="center"/>
          </w:tcPr>
          <w:p w14:paraId="26264C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r>
      <w:tr w14:paraId="1F79E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14:paraId="7CEEA3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6AC475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471DAD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552" w:type="pct"/>
            <w:tcBorders>
              <w:top w:val="single" w:color="000000" w:sz="4" w:space="0"/>
              <w:left w:val="single" w:color="000000" w:sz="4" w:space="0"/>
              <w:bottom w:val="single" w:color="000000" w:sz="4" w:space="0"/>
              <w:right w:val="single" w:color="000000" w:sz="4" w:space="0"/>
            </w:tcBorders>
            <w:noWrap/>
            <w:vAlign w:val="center"/>
          </w:tcPr>
          <w:p w14:paraId="319B2E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037" w:type="pct"/>
            <w:tcBorders>
              <w:top w:val="single" w:color="000000" w:sz="4" w:space="0"/>
              <w:left w:val="single" w:color="000000" w:sz="4" w:space="0"/>
              <w:bottom w:val="single" w:color="000000" w:sz="4" w:space="0"/>
              <w:right w:val="single" w:color="000000" w:sz="4" w:space="0"/>
            </w:tcBorders>
            <w:noWrap/>
            <w:vAlign w:val="center"/>
          </w:tcPr>
          <w:p w14:paraId="30F472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r>
      <w:tr w14:paraId="52402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14:paraId="25FDD2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7721A8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5524AE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552" w:type="pct"/>
            <w:tcBorders>
              <w:top w:val="single" w:color="000000" w:sz="4" w:space="0"/>
              <w:left w:val="single" w:color="000000" w:sz="4" w:space="0"/>
              <w:bottom w:val="single" w:color="000000" w:sz="4" w:space="0"/>
              <w:right w:val="single" w:color="000000" w:sz="4" w:space="0"/>
            </w:tcBorders>
            <w:noWrap/>
            <w:vAlign w:val="center"/>
          </w:tcPr>
          <w:p w14:paraId="797DAA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037" w:type="pct"/>
            <w:tcBorders>
              <w:top w:val="single" w:color="000000" w:sz="4" w:space="0"/>
              <w:left w:val="single" w:color="000000" w:sz="4" w:space="0"/>
              <w:bottom w:val="single" w:color="000000" w:sz="4" w:space="0"/>
              <w:right w:val="single" w:color="000000" w:sz="4" w:space="0"/>
            </w:tcBorders>
            <w:noWrap/>
            <w:vAlign w:val="center"/>
          </w:tcPr>
          <w:p w14:paraId="373BC2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r>
      <w:tr w14:paraId="1CE9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14:paraId="5C2D2E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2D2205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0A8D48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552" w:type="pct"/>
            <w:tcBorders>
              <w:top w:val="single" w:color="000000" w:sz="4" w:space="0"/>
              <w:left w:val="single" w:color="000000" w:sz="4" w:space="0"/>
              <w:bottom w:val="single" w:color="000000" w:sz="4" w:space="0"/>
              <w:right w:val="single" w:color="000000" w:sz="4" w:space="0"/>
            </w:tcBorders>
            <w:noWrap/>
            <w:vAlign w:val="center"/>
          </w:tcPr>
          <w:p w14:paraId="70D748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037" w:type="pct"/>
            <w:tcBorders>
              <w:top w:val="single" w:color="000000" w:sz="4" w:space="0"/>
              <w:left w:val="single" w:color="000000" w:sz="4" w:space="0"/>
              <w:bottom w:val="single" w:color="000000" w:sz="4" w:space="0"/>
              <w:right w:val="single" w:color="000000" w:sz="4" w:space="0"/>
            </w:tcBorders>
            <w:noWrap/>
            <w:vAlign w:val="center"/>
          </w:tcPr>
          <w:p w14:paraId="2580F8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r>
      <w:tr w14:paraId="6E06C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14:paraId="4E7E20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4868D3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32DD70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552" w:type="pct"/>
            <w:tcBorders>
              <w:top w:val="single" w:color="000000" w:sz="4" w:space="0"/>
              <w:left w:val="single" w:color="000000" w:sz="4" w:space="0"/>
              <w:bottom w:val="single" w:color="000000" w:sz="4" w:space="0"/>
              <w:right w:val="single" w:color="000000" w:sz="4" w:space="0"/>
            </w:tcBorders>
            <w:noWrap/>
            <w:vAlign w:val="center"/>
          </w:tcPr>
          <w:p w14:paraId="6AEBBD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1037" w:type="pct"/>
            <w:tcBorders>
              <w:top w:val="single" w:color="000000" w:sz="4" w:space="0"/>
              <w:left w:val="single" w:color="000000" w:sz="4" w:space="0"/>
              <w:bottom w:val="single" w:color="000000" w:sz="4" w:space="0"/>
              <w:right w:val="single" w:color="000000" w:sz="4" w:space="0"/>
            </w:tcBorders>
            <w:noWrap/>
            <w:vAlign w:val="center"/>
          </w:tcPr>
          <w:p w14:paraId="0DC382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r>
      <w:tr w14:paraId="4E800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10" w:type="pct"/>
            <w:gridSpan w:val="3"/>
            <w:tcBorders>
              <w:top w:val="single" w:color="000000" w:sz="4" w:space="0"/>
              <w:left w:val="single" w:color="000000" w:sz="4" w:space="0"/>
              <w:bottom w:val="single" w:color="000000" w:sz="4" w:space="0"/>
              <w:right w:val="single" w:color="000000" w:sz="4" w:space="0"/>
            </w:tcBorders>
            <w:noWrap/>
            <w:vAlign w:val="center"/>
          </w:tcPr>
          <w:p w14:paraId="3D2AB6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b/>
                <w:bCs/>
                <w:color w:val="auto"/>
                <w:sz w:val="21"/>
                <w:szCs w:val="21"/>
              </w:rPr>
              <w:t>总报价</w:t>
            </w:r>
          </w:p>
        </w:tc>
        <w:tc>
          <w:tcPr>
            <w:tcW w:w="2589" w:type="pct"/>
            <w:gridSpan w:val="2"/>
            <w:tcBorders>
              <w:top w:val="single" w:color="000000" w:sz="4" w:space="0"/>
              <w:left w:val="single" w:color="000000" w:sz="4" w:space="0"/>
              <w:bottom w:val="single" w:color="000000" w:sz="4" w:space="0"/>
              <w:right w:val="single" w:color="000000" w:sz="4" w:space="0"/>
            </w:tcBorders>
            <w:noWrap/>
            <w:vAlign w:val="center"/>
          </w:tcPr>
          <w:p w14:paraId="6DAE91EB">
            <w:pPr>
              <w:keepNext w:val="0"/>
              <w:keepLines w:val="0"/>
              <w:pageBreakBefore w:val="0"/>
              <w:kinsoku/>
              <w:wordWrap/>
              <w:overflowPunct/>
              <w:topLinePunct w:val="0"/>
              <w:autoSpaceDE/>
              <w:autoSpaceDN/>
              <w:bidi w:val="0"/>
              <w:adjustRightInd/>
              <w:snapToGrid/>
              <w:spacing w:line="240" w:lineRule="auto"/>
              <w:rPr>
                <w:rFonts w:ascii="宋体" w:hAnsi="宋体"/>
                <w:color w:val="auto"/>
                <w:sz w:val="21"/>
                <w:szCs w:val="21"/>
              </w:rPr>
            </w:pPr>
            <w:r>
              <w:rPr>
                <w:rFonts w:hint="eastAsia" w:ascii="宋体" w:hAnsi="宋体"/>
                <w:color w:val="auto"/>
                <w:sz w:val="21"/>
                <w:szCs w:val="21"/>
              </w:rPr>
              <w:t>人民币（大写）： 圆整</w:t>
            </w:r>
          </w:p>
          <w:p w14:paraId="7B21D99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color w:val="auto"/>
                <w:sz w:val="21"/>
                <w:szCs w:val="21"/>
              </w:rPr>
              <w:t>￥：</w:t>
            </w:r>
          </w:p>
        </w:tc>
      </w:tr>
    </w:tbl>
    <w:p w14:paraId="4B0AF948">
      <w:pPr>
        <w:spacing w:line="360" w:lineRule="auto"/>
        <w:ind w:firstLine="632" w:firstLineChars="300"/>
        <w:rPr>
          <w:rStyle w:val="20"/>
          <w:rFonts w:hint="eastAsia" w:ascii="宋体" w:hAnsi="宋体" w:cs="宋体"/>
          <w:b/>
          <w:bCs/>
          <w:szCs w:val="21"/>
        </w:rPr>
      </w:pPr>
    </w:p>
    <w:p w14:paraId="1537DB32">
      <w:pPr>
        <w:spacing w:line="360" w:lineRule="auto"/>
        <w:jc w:val="center"/>
        <w:rPr>
          <w:rStyle w:val="20"/>
          <w:rFonts w:hint="eastAsia" w:ascii="宋体" w:hAnsi="宋体" w:cs="宋体"/>
          <w:b/>
          <w:bCs/>
          <w:szCs w:val="21"/>
        </w:rPr>
      </w:pPr>
    </w:p>
    <w:p w14:paraId="16A518E9">
      <w:pPr>
        <w:spacing w:line="360" w:lineRule="auto"/>
        <w:rPr>
          <w:rFonts w:hint="eastAsia" w:ascii="宋体" w:hAnsi="宋体" w:cs="宋体"/>
          <w:szCs w:val="21"/>
        </w:rPr>
      </w:pPr>
      <w:bookmarkStart w:id="45" w:name="_Toc28280"/>
      <w:bookmarkStart w:id="46" w:name="_Toc674"/>
      <w:bookmarkStart w:id="47" w:name="_Toc3589"/>
      <w:bookmarkStart w:id="48" w:name="_Toc8498"/>
    </w:p>
    <w:p w14:paraId="76074DB4">
      <w:pPr>
        <w:spacing w:line="360" w:lineRule="auto"/>
        <w:rPr>
          <w:rFonts w:hint="eastAsia" w:ascii="宋体" w:hAnsi="宋体" w:cs="宋体"/>
          <w:szCs w:val="21"/>
        </w:rPr>
      </w:pPr>
    </w:p>
    <w:p w14:paraId="7D1F2769">
      <w:pPr>
        <w:spacing w:line="360" w:lineRule="auto"/>
        <w:rPr>
          <w:rFonts w:hint="eastAsia" w:ascii="宋体" w:hAnsi="宋体" w:cs="宋体"/>
          <w:szCs w:val="21"/>
        </w:rPr>
      </w:pPr>
    </w:p>
    <w:p w14:paraId="5167E61D">
      <w:pPr>
        <w:spacing w:line="360" w:lineRule="auto"/>
        <w:rPr>
          <w:rFonts w:hint="eastAsia" w:ascii="宋体" w:hAnsi="宋体" w:cs="宋体"/>
          <w:szCs w:val="21"/>
        </w:rPr>
      </w:pPr>
      <w:r>
        <w:rPr>
          <w:rFonts w:hint="eastAsia" w:ascii="宋体" w:hAnsi="宋体" w:cs="宋体"/>
          <w:szCs w:val="21"/>
        </w:rPr>
        <w:t>目录五、资格证明文件</w:t>
      </w:r>
      <w:bookmarkEnd w:id="45"/>
      <w:bookmarkEnd w:id="46"/>
      <w:bookmarkEnd w:id="47"/>
      <w:bookmarkEnd w:id="48"/>
    </w:p>
    <w:p w14:paraId="5EA32E8F">
      <w:pPr>
        <w:spacing w:line="360" w:lineRule="auto"/>
        <w:jc w:val="center"/>
        <w:rPr>
          <w:rFonts w:hint="eastAsia" w:ascii="宋体" w:hAnsi="宋体" w:cs="宋体"/>
          <w:b/>
          <w:bCs/>
          <w:szCs w:val="21"/>
        </w:rPr>
      </w:pPr>
      <w:bookmarkStart w:id="49" w:name="_Toc489655335"/>
      <w:r>
        <w:rPr>
          <w:rFonts w:hint="eastAsia" w:ascii="宋体" w:hAnsi="宋体" w:cs="宋体"/>
          <w:b/>
          <w:bCs/>
          <w:szCs w:val="21"/>
        </w:rPr>
        <w:t>资格证明文件</w:t>
      </w:r>
      <w:bookmarkEnd w:id="49"/>
      <w:r>
        <w:rPr>
          <w:rFonts w:hint="eastAsia" w:ascii="宋体" w:hAnsi="宋体" w:cs="宋体"/>
          <w:b/>
          <w:bCs/>
          <w:szCs w:val="21"/>
        </w:rPr>
        <w:t>（详见磋商公告</w:t>
      </w:r>
      <w:r>
        <w:rPr>
          <w:rFonts w:hint="eastAsia" w:ascii="宋体" w:hAnsi="宋体" w:cs="宋体"/>
          <w:b/>
          <w:bCs/>
          <w:szCs w:val="21"/>
          <w:lang w:val="en-US" w:eastAsia="zh-CN"/>
        </w:rPr>
        <w:t>,格式自拟</w:t>
      </w:r>
      <w:r>
        <w:rPr>
          <w:rFonts w:hint="eastAsia" w:ascii="宋体" w:hAnsi="宋体" w:cs="宋体"/>
          <w:b/>
          <w:bCs/>
          <w:szCs w:val="21"/>
        </w:rPr>
        <w:t>）</w:t>
      </w:r>
    </w:p>
    <w:p w14:paraId="6EF2ADCD">
      <w:pPr>
        <w:spacing w:line="360" w:lineRule="auto"/>
        <w:ind w:firstLine="424" w:firstLineChars="202"/>
        <w:rPr>
          <w:rFonts w:hint="eastAsia" w:ascii="宋体" w:hAnsi="宋体" w:cs="宋体"/>
          <w:szCs w:val="21"/>
        </w:rPr>
      </w:pPr>
    </w:p>
    <w:p w14:paraId="6DB22448">
      <w:pPr>
        <w:tabs>
          <w:tab w:val="left" w:pos="1440"/>
          <w:tab w:val="left" w:pos="5670"/>
        </w:tabs>
        <w:spacing w:before="240" w:after="240" w:line="360" w:lineRule="auto"/>
        <w:rPr>
          <w:rFonts w:hint="eastAsia" w:ascii="宋体" w:hAnsi="宋体" w:cs="宋体"/>
          <w:szCs w:val="21"/>
          <w:highlight w:val="none"/>
        </w:rPr>
      </w:pPr>
      <w:r>
        <w:rPr>
          <w:rFonts w:hint="eastAsia" w:ascii="宋体" w:hAnsi="宋体" w:cs="宋体"/>
          <w:szCs w:val="21"/>
        </w:rPr>
        <w:br w:type="page"/>
      </w:r>
      <w:bookmarkStart w:id="50" w:name="_Toc4611"/>
      <w:bookmarkStart w:id="51" w:name="_Toc11800"/>
      <w:bookmarkStart w:id="52" w:name="_Toc28020"/>
      <w:bookmarkStart w:id="53" w:name="_Toc12368"/>
      <w:bookmarkStart w:id="54" w:name="_Toc28541"/>
      <w:bookmarkStart w:id="55" w:name="_Toc27058"/>
      <w:bookmarkStart w:id="56" w:name="_Toc14903"/>
      <w:bookmarkStart w:id="57" w:name="_Toc24200"/>
      <w:r>
        <w:rPr>
          <w:rFonts w:hint="eastAsia" w:ascii="宋体" w:hAnsi="宋体" w:cs="宋体"/>
          <w:szCs w:val="21"/>
          <w:highlight w:val="none"/>
        </w:rPr>
        <w:t>目录</w:t>
      </w:r>
      <w:r>
        <w:rPr>
          <w:rFonts w:hint="eastAsia" w:ascii="宋体" w:hAnsi="宋体" w:cs="宋体"/>
          <w:szCs w:val="21"/>
          <w:highlight w:val="none"/>
          <w:lang w:val="en-US" w:eastAsia="zh-CN"/>
        </w:rPr>
        <w:t>六</w:t>
      </w:r>
      <w:r>
        <w:rPr>
          <w:rFonts w:hint="eastAsia" w:ascii="宋体" w:hAnsi="宋体" w:cs="宋体"/>
          <w:szCs w:val="21"/>
          <w:highlight w:val="none"/>
        </w:rPr>
        <w:t>、商务条款偏离表格式</w:t>
      </w:r>
      <w:bookmarkEnd w:id="50"/>
      <w:bookmarkEnd w:id="51"/>
      <w:bookmarkEnd w:id="52"/>
      <w:bookmarkEnd w:id="53"/>
    </w:p>
    <w:p w14:paraId="014C1C03">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商务条款偏离表</w:t>
      </w:r>
    </w:p>
    <w:p w14:paraId="5B9A16D7">
      <w:pPr>
        <w:tabs>
          <w:tab w:val="left" w:pos="1440"/>
          <w:tab w:val="left" w:pos="5670"/>
        </w:tabs>
        <w:spacing w:before="240" w:after="240"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项目名称：</w:t>
      </w:r>
    </w:p>
    <w:p w14:paraId="17170CED">
      <w:pPr>
        <w:tabs>
          <w:tab w:val="left" w:pos="1440"/>
          <w:tab w:val="left" w:pos="5670"/>
        </w:tabs>
        <w:spacing w:before="240" w:after="240" w:line="360" w:lineRule="auto"/>
        <w:rPr>
          <w:rFonts w:hint="default" w:ascii="宋体" w:hAnsi="宋体" w:eastAsia="宋体" w:cs="宋体"/>
          <w:szCs w:val="21"/>
          <w:lang w:val="en-US" w:eastAsia="zh-CN"/>
        </w:rPr>
      </w:pPr>
      <w:r>
        <w:rPr>
          <w:rFonts w:hint="eastAsia" w:ascii="宋体" w:hAnsi="宋体" w:eastAsia="宋体" w:cs="宋体"/>
          <w:szCs w:val="21"/>
          <w:lang w:val="en-US" w:eastAsia="zh-CN"/>
        </w:rPr>
        <w:t>项目编号：</w:t>
      </w:r>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2900"/>
        <w:gridCol w:w="2017"/>
        <w:gridCol w:w="1617"/>
        <w:gridCol w:w="1116"/>
        <w:gridCol w:w="737"/>
      </w:tblGrid>
      <w:tr w14:paraId="577B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4" w:type="dxa"/>
            <w:noWrap w:val="0"/>
            <w:vAlign w:val="center"/>
          </w:tcPr>
          <w:p w14:paraId="26788C6D">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2900" w:type="dxa"/>
            <w:noWrap w:val="0"/>
            <w:vAlign w:val="center"/>
          </w:tcPr>
          <w:p w14:paraId="255DC719">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招标文件条目号（页码）</w:t>
            </w:r>
          </w:p>
        </w:tc>
        <w:tc>
          <w:tcPr>
            <w:tcW w:w="2017" w:type="dxa"/>
            <w:noWrap w:val="0"/>
            <w:vAlign w:val="center"/>
          </w:tcPr>
          <w:p w14:paraId="113A14C4">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招标文件要求</w:t>
            </w:r>
          </w:p>
        </w:tc>
        <w:tc>
          <w:tcPr>
            <w:tcW w:w="1617" w:type="dxa"/>
            <w:noWrap w:val="0"/>
            <w:vAlign w:val="center"/>
          </w:tcPr>
          <w:p w14:paraId="22C6E2D5">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投标文件内容</w:t>
            </w:r>
          </w:p>
        </w:tc>
        <w:tc>
          <w:tcPr>
            <w:tcW w:w="1116" w:type="dxa"/>
            <w:noWrap w:val="0"/>
            <w:vAlign w:val="center"/>
          </w:tcPr>
          <w:p w14:paraId="0B370813">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偏离情况</w:t>
            </w:r>
          </w:p>
        </w:tc>
        <w:tc>
          <w:tcPr>
            <w:tcW w:w="737" w:type="dxa"/>
            <w:noWrap w:val="0"/>
            <w:vAlign w:val="center"/>
          </w:tcPr>
          <w:p w14:paraId="20B6E9C8">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说明</w:t>
            </w:r>
          </w:p>
        </w:tc>
      </w:tr>
      <w:tr w14:paraId="38A4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1" w:type="dxa"/>
            <w:gridSpan w:val="6"/>
            <w:noWrap w:val="0"/>
            <w:vAlign w:val="top"/>
          </w:tcPr>
          <w:p w14:paraId="210F583A">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对本项目商务条款的偏离情况（应进行选择，未选择响应无效）：</w:t>
            </w:r>
          </w:p>
          <w:p w14:paraId="0602204A">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00A3"/>
            </w:r>
            <w:r>
              <w:rPr>
                <w:rFonts w:hint="eastAsia" w:ascii="宋体" w:hAnsi="宋体" w:eastAsia="宋体" w:cs="宋体"/>
                <w:sz w:val="21"/>
                <w:szCs w:val="21"/>
                <w:lang w:val="en-US" w:eastAsia="zh-CN"/>
              </w:rPr>
              <w:t>无偏离（如无偏离，仅选择无偏离即可；无偏离即为对合同条款中的所有要求，均视作投标人已对之理解和响应。）</w:t>
            </w:r>
          </w:p>
          <w:p w14:paraId="05D7F775">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□有偏离（如有偏离，则应在本表中对负偏离项逐一列明，否则响应无效；对合同条款中的所有要求，除本表列明的偏离外，均视作投标人已对之理解和响应。）</w:t>
            </w:r>
          </w:p>
        </w:tc>
      </w:tr>
      <w:tr w14:paraId="3A33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4" w:type="dxa"/>
            <w:noWrap w:val="0"/>
            <w:vAlign w:val="center"/>
          </w:tcPr>
          <w:p w14:paraId="7FA1CA2D">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2900" w:type="dxa"/>
            <w:noWrap w:val="0"/>
            <w:vAlign w:val="center"/>
          </w:tcPr>
          <w:p w14:paraId="0479F2B9">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2017" w:type="dxa"/>
            <w:noWrap w:val="0"/>
            <w:vAlign w:val="center"/>
          </w:tcPr>
          <w:p w14:paraId="76D20834">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1617" w:type="dxa"/>
            <w:noWrap w:val="0"/>
            <w:vAlign w:val="center"/>
          </w:tcPr>
          <w:p w14:paraId="1F5A7245">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1116" w:type="dxa"/>
            <w:noWrap w:val="0"/>
            <w:vAlign w:val="center"/>
          </w:tcPr>
          <w:p w14:paraId="1FEAA98E">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737" w:type="dxa"/>
            <w:noWrap w:val="0"/>
            <w:vAlign w:val="center"/>
          </w:tcPr>
          <w:p w14:paraId="32AC837C">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r>
      <w:tr w14:paraId="56BA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4" w:type="dxa"/>
            <w:noWrap w:val="0"/>
            <w:vAlign w:val="center"/>
          </w:tcPr>
          <w:p w14:paraId="6CDDC449">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2900" w:type="dxa"/>
            <w:noWrap w:val="0"/>
            <w:vAlign w:val="center"/>
          </w:tcPr>
          <w:p w14:paraId="604110B4">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2017" w:type="dxa"/>
            <w:noWrap w:val="0"/>
            <w:vAlign w:val="center"/>
          </w:tcPr>
          <w:p w14:paraId="55F6233F">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1617" w:type="dxa"/>
            <w:noWrap w:val="0"/>
            <w:vAlign w:val="center"/>
          </w:tcPr>
          <w:p w14:paraId="00793140">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1116" w:type="dxa"/>
            <w:noWrap w:val="0"/>
            <w:vAlign w:val="center"/>
          </w:tcPr>
          <w:p w14:paraId="3EEB77B8">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737" w:type="dxa"/>
            <w:noWrap w:val="0"/>
            <w:vAlign w:val="center"/>
          </w:tcPr>
          <w:p w14:paraId="4722C105">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r>
      <w:tr w14:paraId="14D4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4" w:type="dxa"/>
            <w:noWrap w:val="0"/>
            <w:vAlign w:val="center"/>
          </w:tcPr>
          <w:p w14:paraId="3017CE88">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2900" w:type="dxa"/>
            <w:noWrap w:val="0"/>
            <w:vAlign w:val="center"/>
          </w:tcPr>
          <w:p w14:paraId="16CD3118">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2017" w:type="dxa"/>
            <w:noWrap w:val="0"/>
            <w:vAlign w:val="center"/>
          </w:tcPr>
          <w:p w14:paraId="59C44E93">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1617" w:type="dxa"/>
            <w:noWrap w:val="0"/>
            <w:vAlign w:val="center"/>
          </w:tcPr>
          <w:p w14:paraId="1EEFE6C0">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1116" w:type="dxa"/>
            <w:noWrap w:val="0"/>
            <w:vAlign w:val="center"/>
          </w:tcPr>
          <w:p w14:paraId="0499DE21">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737" w:type="dxa"/>
            <w:noWrap w:val="0"/>
            <w:vAlign w:val="center"/>
          </w:tcPr>
          <w:p w14:paraId="7E1DC651">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r>
      <w:tr w14:paraId="279E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4" w:type="dxa"/>
            <w:noWrap w:val="0"/>
            <w:vAlign w:val="center"/>
          </w:tcPr>
          <w:p w14:paraId="3D9C745E">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2900" w:type="dxa"/>
            <w:noWrap w:val="0"/>
            <w:vAlign w:val="center"/>
          </w:tcPr>
          <w:p w14:paraId="41E0A66C">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2017" w:type="dxa"/>
            <w:noWrap w:val="0"/>
            <w:vAlign w:val="center"/>
          </w:tcPr>
          <w:p w14:paraId="5AC3EBC9">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1617" w:type="dxa"/>
            <w:noWrap w:val="0"/>
            <w:vAlign w:val="center"/>
          </w:tcPr>
          <w:p w14:paraId="16910B5E">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1116" w:type="dxa"/>
            <w:noWrap w:val="0"/>
            <w:vAlign w:val="center"/>
          </w:tcPr>
          <w:p w14:paraId="5C3ADD93">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737" w:type="dxa"/>
            <w:noWrap w:val="0"/>
            <w:vAlign w:val="center"/>
          </w:tcPr>
          <w:p w14:paraId="65DE4227">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r>
    </w:tbl>
    <w:p w14:paraId="7CC9C10F">
      <w:pPr>
        <w:spacing w:line="360" w:lineRule="auto"/>
        <w:rPr>
          <w:rFonts w:hint="eastAsia"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r>
        <w:rPr>
          <w:rFonts w:hint="eastAsia" w:ascii="宋体" w:hAnsi="宋体" w:cs="宋体"/>
          <w:szCs w:val="21"/>
        </w:rPr>
        <w:t>（盖章）</w:t>
      </w:r>
    </w:p>
    <w:p w14:paraId="588BBAEB">
      <w:pPr>
        <w:spacing w:line="360" w:lineRule="auto"/>
        <w:rPr>
          <w:rFonts w:hint="eastAsia" w:ascii="宋体" w:hAnsi="宋体" w:cs="宋体"/>
          <w:szCs w:val="21"/>
        </w:rPr>
      </w:pPr>
      <w:r>
        <w:rPr>
          <w:rFonts w:hint="eastAsia" w:ascii="宋体" w:hAnsi="宋体" w:cs="宋体"/>
          <w:szCs w:val="21"/>
        </w:rPr>
        <w:t>说明：</w:t>
      </w:r>
    </w:p>
    <w:p w14:paraId="78037847">
      <w:pPr>
        <w:tabs>
          <w:tab w:val="left" w:pos="1440"/>
          <w:tab w:val="left" w:pos="5670"/>
        </w:tabs>
        <w:spacing w:before="240" w:after="240" w:line="360" w:lineRule="auto"/>
        <w:rPr>
          <w:rFonts w:hint="eastAsia" w:ascii="宋体" w:hAnsi="宋体" w:cs="宋体"/>
          <w:szCs w:val="21"/>
          <w:highlight w:val="none"/>
        </w:rPr>
      </w:pPr>
      <w:r>
        <w:rPr>
          <w:rFonts w:hint="eastAsia" w:ascii="宋体" w:hAnsi="宋体" w:cs="宋体"/>
          <w:szCs w:val="21"/>
        </w:rPr>
        <w:t>1、如果行数不够，请自行增加。</w:t>
      </w:r>
      <w:r>
        <w:rPr>
          <w:rFonts w:hint="eastAsia" w:ascii="宋体" w:hAnsi="宋体" w:cs="宋体"/>
          <w:szCs w:val="21"/>
        </w:rPr>
        <w:br w:type="page"/>
      </w:r>
      <w:r>
        <w:rPr>
          <w:rFonts w:hint="eastAsia" w:ascii="宋体" w:hAnsi="宋体" w:cs="宋体"/>
          <w:szCs w:val="21"/>
          <w:highlight w:val="none"/>
        </w:rPr>
        <w:t>目录</w:t>
      </w:r>
      <w:r>
        <w:rPr>
          <w:rFonts w:hint="eastAsia" w:ascii="宋体" w:hAnsi="宋体" w:cs="宋体"/>
          <w:szCs w:val="21"/>
          <w:highlight w:val="none"/>
          <w:lang w:val="en-US" w:eastAsia="zh-CN"/>
        </w:rPr>
        <w:t>七</w:t>
      </w:r>
      <w:r>
        <w:rPr>
          <w:rFonts w:hint="eastAsia" w:ascii="宋体" w:hAnsi="宋体" w:cs="宋体"/>
          <w:szCs w:val="21"/>
          <w:highlight w:val="none"/>
        </w:rPr>
        <w:t>、技术条款偏离表格式</w:t>
      </w:r>
      <w:bookmarkEnd w:id="54"/>
      <w:bookmarkEnd w:id="55"/>
      <w:bookmarkEnd w:id="56"/>
      <w:bookmarkEnd w:id="57"/>
    </w:p>
    <w:p w14:paraId="3664DE00">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技术条款偏离表</w:t>
      </w:r>
    </w:p>
    <w:p w14:paraId="0266C187">
      <w:pPr>
        <w:tabs>
          <w:tab w:val="left" w:pos="1440"/>
          <w:tab w:val="left" w:pos="5670"/>
        </w:tabs>
        <w:spacing w:before="240" w:after="240"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项目名称：</w:t>
      </w:r>
    </w:p>
    <w:p w14:paraId="18C1E756">
      <w:pPr>
        <w:tabs>
          <w:tab w:val="left" w:pos="1440"/>
          <w:tab w:val="left" w:pos="5670"/>
        </w:tabs>
        <w:spacing w:before="240" w:after="240" w:line="360" w:lineRule="auto"/>
        <w:rPr>
          <w:rFonts w:hint="default" w:ascii="宋体" w:hAnsi="宋体" w:eastAsia="宋体" w:cs="宋体"/>
          <w:szCs w:val="21"/>
          <w:lang w:val="en-US" w:eastAsia="zh-CN"/>
        </w:rPr>
      </w:pPr>
      <w:r>
        <w:rPr>
          <w:rFonts w:hint="eastAsia" w:ascii="宋体" w:hAnsi="宋体" w:eastAsia="宋体" w:cs="宋体"/>
          <w:szCs w:val="21"/>
          <w:lang w:val="en-US" w:eastAsia="zh-CN"/>
        </w:rPr>
        <w:t>项目编号：</w:t>
      </w:r>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2900"/>
        <w:gridCol w:w="2017"/>
        <w:gridCol w:w="1617"/>
        <w:gridCol w:w="1116"/>
        <w:gridCol w:w="737"/>
      </w:tblGrid>
      <w:tr w14:paraId="241B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4" w:type="dxa"/>
            <w:noWrap w:val="0"/>
            <w:vAlign w:val="center"/>
          </w:tcPr>
          <w:p w14:paraId="0ECA8C34">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2900" w:type="dxa"/>
            <w:noWrap w:val="0"/>
            <w:vAlign w:val="center"/>
          </w:tcPr>
          <w:p w14:paraId="595592D2">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招标文件条目号（页码）</w:t>
            </w:r>
          </w:p>
        </w:tc>
        <w:tc>
          <w:tcPr>
            <w:tcW w:w="2017" w:type="dxa"/>
            <w:noWrap w:val="0"/>
            <w:vAlign w:val="center"/>
          </w:tcPr>
          <w:p w14:paraId="41D53801">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招标文件要求</w:t>
            </w:r>
          </w:p>
        </w:tc>
        <w:tc>
          <w:tcPr>
            <w:tcW w:w="1617" w:type="dxa"/>
            <w:noWrap w:val="0"/>
            <w:vAlign w:val="center"/>
          </w:tcPr>
          <w:p w14:paraId="30185AE5">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投标文件内容</w:t>
            </w:r>
          </w:p>
        </w:tc>
        <w:tc>
          <w:tcPr>
            <w:tcW w:w="1116" w:type="dxa"/>
            <w:noWrap w:val="0"/>
            <w:vAlign w:val="center"/>
          </w:tcPr>
          <w:p w14:paraId="7CD5B525">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偏离情况</w:t>
            </w:r>
          </w:p>
        </w:tc>
        <w:tc>
          <w:tcPr>
            <w:tcW w:w="737" w:type="dxa"/>
            <w:noWrap w:val="0"/>
            <w:vAlign w:val="center"/>
          </w:tcPr>
          <w:p w14:paraId="1D6147EF">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说明</w:t>
            </w:r>
          </w:p>
        </w:tc>
      </w:tr>
      <w:tr w14:paraId="7D93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1" w:type="dxa"/>
            <w:gridSpan w:val="6"/>
            <w:noWrap w:val="0"/>
            <w:vAlign w:val="top"/>
          </w:tcPr>
          <w:p w14:paraId="00449CEC">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对本项目技术条款的偏离情况（应进行选择，未选择响应无效）：</w:t>
            </w:r>
          </w:p>
          <w:p w14:paraId="09A9B9DE">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00A3"/>
            </w:r>
            <w:r>
              <w:rPr>
                <w:rFonts w:hint="eastAsia" w:ascii="宋体" w:hAnsi="宋体" w:eastAsia="宋体" w:cs="宋体"/>
                <w:sz w:val="21"/>
                <w:szCs w:val="21"/>
                <w:lang w:val="en-US" w:eastAsia="zh-CN"/>
              </w:rPr>
              <w:t>无偏离（如无偏离，仅选择无偏离即可；无偏离即为对合同条款中的所有要求，均视作投标人已对之理解和响应。）</w:t>
            </w:r>
          </w:p>
          <w:p w14:paraId="0D7443CB">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□有偏离（如有偏离，则应在本表中对负偏离项逐一列明，否则响应无效；对合同条款中的所有要求，除本表列明的偏离外，均视作投标人已对之理解和响应。）</w:t>
            </w:r>
          </w:p>
        </w:tc>
      </w:tr>
      <w:tr w14:paraId="321C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4" w:type="dxa"/>
            <w:noWrap w:val="0"/>
            <w:vAlign w:val="center"/>
          </w:tcPr>
          <w:p w14:paraId="7D9973BB">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2900" w:type="dxa"/>
            <w:noWrap w:val="0"/>
            <w:vAlign w:val="center"/>
          </w:tcPr>
          <w:p w14:paraId="15D7E5F6">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2017" w:type="dxa"/>
            <w:noWrap w:val="0"/>
            <w:vAlign w:val="center"/>
          </w:tcPr>
          <w:p w14:paraId="251D3F62">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1617" w:type="dxa"/>
            <w:noWrap w:val="0"/>
            <w:vAlign w:val="center"/>
          </w:tcPr>
          <w:p w14:paraId="11AD603E">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1116" w:type="dxa"/>
            <w:noWrap w:val="0"/>
            <w:vAlign w:val="center"/>
          </w:tcPr>
          <w:p w14:paraId="24CF515D">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737" w:type="dxa"/>
            <w:noWrap w:val="0"/>
            <w:vAlign w:val="center"/>
          </w:tcPr>
          <w:p w14:paraId="74A2B49E">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r>
      <w:tr w14:paraId="49C0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4" w:type="dxa"/>
            <w:noWrap w:val="0"/>
            <w:vAlign w:val="center"/>
          </w:tcPr>
          <w:p w14:paraId="4E6BE373">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2900" w:type="dxa"/>
            <w:noWrap w:val="0"/>
            <w:vAlign w:val="center"/>
          </w:tcPr>
          <w:p w14:paraId="15AB1761">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2017" w:type="dxa"/>
            <w:noWrap w:val="0"/>
            <w:vAlign w:val="center"/>
          </w:tcPr>
          <w:p w14:paraId="7E755104">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1617" w:type="dxa"/>
            <w:noWrap w:val="0"/>
            <w:vAlign w:val="center"/>
          </w:tcPr>
          <w:p w14:paraId="13F617FB">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1116" w:type="dxa"/>
            <w:noWrap w:val="0"/>
            <w:vAlign w:val="center"/>
          </w:tcPr>
          <w:p w14:paraId="1554921C">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737" w:type="dxa"/>
            <w:noWrap w:val="0"/>
            <w:vAlign w:val="center"/>
          </w:tcPr>
          <w:p w14:paraId="3DDA438D">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r>
      <w:tr w14:paraId="583A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4" w:type="dxa"/>
            <w:noWrap w:val="0"/>
            <w:vAlign w:val="center"/>
          </w:tcPr>
          <w:p w14:paraId="6F73B685">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2900" w:type="dxa"/>
            <w:noWrap w:val="0"/>
            <w:vAlign w:val="center"/>
          </w:tcPr>
          <w:p w14:paraId="0E4444B9">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2017" w:type="dxa"/>
            <w:noWrap w:val="0"/>
            <w:vAlign w:val="center"/>
          </w:tcPr>
          <w:p w14:paraId="24CC2D33">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1617" w:type="dxa"/>
            <w:noWrap w:val="0"/>
            <w:vAlign w:val="center"/>
          </w:tcPr>
          <w:p w14:paraId="07574C5B">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1116" w:type="dxa"/>
            <w:noWrap w:val="0"/>
            <w:vAlign w:val="center"/>
          </w:tcPr>
          <w:p w14:paraId="0CC3248F">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737" w:type="dxa"/>
            <w:noWrap w:val="0"/>
            <w:vAlign w:val="center"/>
          </w:tcPr>
          <w:p w14:paraId="014917C1">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r>
      <w:tr w14:paraId="679E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4" w:type="dxa"/>
            <w:noWrap w:val="0"/>
            <w:vAlign w:val="center"/>
          </w:tcPr>
          <w:p w14:paraId="2E229D23">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2900" w:type="dxa"/>
            <w:noWrap w:val="0"/>
            <w:vAlign w:val="center"/>
          </w:tcPr>
          <w:p w14:paraId="746077ED">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2017" w:type="dxa"/>
            <w:noWrap w:val="0"/>
            <w:vAlign w:val="center"/>
          </w:tcPr>
          <w:p w14:paraId="37FB9FDF">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1617" w:type="dxa"/>
            <w:noWrap w:val="0"/>
            <w:vAlign w:val="center"/>
          </w:tcPr>
          <w:p w14:paraId="4192BFDC">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1116" w:type="dxa"/>
            <w:noWrap w:val="0"/>
            <w:vAlign w:val="center"/>
          </w:tcPr>
          <w:p w14:paraId="684362FC">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c>
          <w:tcPr>
            <w:tcW w:w="737" w:type="dxa"/>
            <w:noWrap w:val="0"/>
            <w:vAlign w:val="center"/>
          </w:tcPr>
          <w:p w14:paraId="637C16C2">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宋体" w:hAnsi="宋体" w:eastAsia="宋体" w:cs="宋体"/>
                <w:sz w:val="21"/>
                <w:szCs w:val="21"/>
                <w:lang w:val="en-US" w:eastAsia="zh-CN"/>
              </w:rPr>
            </w:pPr>
          </w:p>
        </w:tc>
      </w:tr>
    </w:tbl>
    <w:p w14:paraId="61EBA5F6">
      <w:pPr>
        <w:spacing w:line="360" w:lineRule="auto"/>
        <w:rPr>
          <w:rFonts w:hint="eastAsia"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r>
        <w:rPr>
          <w:rFonts w:hint="eastAsia" w:ascii="宋体" w:hAnsi="宋体" w:cs="宋体"/>
          <w:szCs w:val="21"/>
        </w:rPr>
        <w:t>（盖章）</w:t>
      </w:r>
    </w:p>
    <w:p w14:paraId="2C781D49">
      <w:pPr>
        <w:spacing w:line="360" w:lineRule="auto"/>
        <w:rPr>
          <w:rFonts w:hint="eastAsia" w:ascii="宋体" w:hAnsi="宋体" w:cs="宋体"/>
          <w:szCs w:val="21"/>
        </w:rPr>
      </w:pPr>
      <w:r>
        <w:rPr>
          <w:rFonts w:hint="eastAsia" w:ascii="宋体" w:hAnsi="宋体" w:cs="宋体"/>
          <w:szCs w:val="21"/>
        </w:rPr>
        <w:t>说明：</w:t>
      </w:r>
    </w:p>
    <w:p w14:paraId="2DE4A24D">
      <w:pPr>
        <w:spacing w:line="360" w:lineRule="auto"/>
        <w:rPr>
          <w:rFonts w:hint="eastAsia" w:ascii="宋体" w:hAnsi="宋体" w:cs="宋体"/>
          <w:szCs w:val="21"/>
        </w:rPr>
      </w:pPr>
      <w:r>
        <w:rPr>
          <w:rFonts w:hint="eastAsia" w:ascii="宋体" w:hAnsi="宋体" w:cs="宋体"/>
          <w:szCs w:val="21"/>
        </w:rPr>
        <w:t>1、如果行数不够，请自行增加。</w:t>
      </w:r>
    </w:p>
    <w:p w14:paraId="0073BA78">
      <w:pPr>
        <w:tabs>
          <w:tab w:val="left" w:pos="1440"/>
          <w:tab w:val="left" w:pos="5670"/>
        </w:tabs>
        <w:spacing w:before="240" w:after="240" w:line="360" w:lineRule="auto"/>
        <w:rPr>
          <w:rFonts w:hint="eastAsia" w:ascii="宋体" w:hAnsi="宋体" w:cs="宋体"/>
          <w:szCs w:val="21"/>
        </w:rPr>
      </w:pPr>
      <w:r>
        <w:rPr>
          <w:rFonts w:hint="eastAsia" w:ascii="宋体" w:hAnsi="宋体" w:cs="宋体"/>
          <w:szCs w:val="21"/>
        </w:rPr>
        <w:br w:type="page"/>
      </w:r>
      <w:bookmarkStart w:id="58" w:name="_Toc21630"/>
      <w:bookmarkStart w:id="59" w:name="_Toc26089"/>
      <w:bookmarkStart w:id="60" w:name="_Toc6802"/>
      <w:bookmarkStart w:id="61" w:name="_Toc19125"/>
      <w:r>
        <w:rPr>
          <w:rFonts w:hint="eastAsia" w:ascii="宋体" w:hAnsi="宋体" w:cs="宋体"/>
          <w:szCs w:val="21"/>
        </w:rPr>
        <w:t>目录八、技术方案</w:t>
      </w:r>
      <w:bookmarkEnd w:id="58"/>
      <w:bookmarkEnd w:id="59"/>
      <w:bookmarkEnd w:id="60"/>
      <w:bookmarkEnd w:id="61"/>
    </w:p>
    <w:p w14:paraId="55E933E4">
      <w:pPr>
        <w:spacing w:line="360" w:lineRule="auto"/>
        <w:jc w:val="center"/>
        <w:rPr>
          <w:rFonts w:hint="eastAsia" w:ascii="宋体" w:hAnsi="宋体" w:cs="宋体"/>
          <w:b/>
          <w:bCs/>
          <w:szCs w:val="21"/>
        </w:rPr>
      </w:pPr>
      <w:r>
        <w:rPr>
          <w:rFonts w:hint="eastAsia" w:ascii="宋体" w:hAnsi="宋体" w:cs="宋体"/>
          <w:b/>
          <w:bCs/>
          <w:szCs w:val="21"/>
        </w:rPr>
        <w:t>技术方案（自行编制）</w:t>
      </w:r>
    </w:p>
    <w:p w14:paraId="33B607A5">
      <w:pPr>
        <w:spacing w:line="360" w:lineRule="auto"/>
        <w:rPr>
          <w:rFonts w:hint="eastAsia" w:ascii="宋体" w:hAnsi="宋体" w:cs="宋体"/>
          <w:szCs w:val="21"/>
        </w:rPr>
      </w:pPr>
    </w:p>
    <w:p w14:paraId="4084CE00">
      <w:pPr>
        <w:spacing w:line="360" w:lineRule="auto"/>
        <w:rPr>
          <w:rFonts w:hint="eastAsia" w:ascii="宋体" w:hAnsi="宋体" w:cs="宋体"/>
          <w:szCs w:val="21"/>
        </w:rPr>
      </w:pPr>
    </w:p>
    <w:p w14:paraId="7254EB86">
      <w:pPr>
        <w:spacing w:line="360" w:lineRule="auto"/>
        <w:rPr>
          <w:rFonts w:hint="eastAsia" w:ascii="宋体" w:hAnsi="宋体" w:cs="宋体"/>
          <w:szCs w:val="21"/>
        </w:rPr>
      </w:pPr>
    </w:p>
    <w:p w14:paraId="31690230">
      <w:pPr>
        <w:spacing w:line="360" w:lineRule="auto"/>
        <w:rPr>
          <w:rFonts w:hint="eastAsia" w:ascii="宋体" w:hAnsi="宋体" w:cs="宋体"/>
          <w:szCs w:val="21"/>
        </w:rPr>
      </w:pPr>
    </w:p>
    <w:p w14:paraId="53B22E4E">
      <w:pPr>
        <w:spacing w:line="360" w:lineRule="auto"/>
        <w:rPr>
          <w:rFonts w:hint="eastAsia" w:ascii="宋体" w:hAnsi="宋体" w:cs="宋体"/>
          <w:szCs w:val="21"/>
        </w:rPr>
      </w:pPr>
    </w:p>
    <w:p w14:paraId="71A395E6">
      <w:pPr>
        <w:spacing w:line="360" w:lineRule="auto"/>
        <w:rPr>
          <w:rFonts w:hint="eastAsia" w:ascii="宋体" w:hAnsi="宋体" w:cs="宋体"/>
          <w:szCs w:val="21"/>
        </w:rPr>
      </w:pPr>
    </w:p>
    <w:p w14:paraId="7BAE76BA">
      <w:pPr>
        <w:tabs>
          <w:tab w:val="left" w:pos="1440"/>
          <w:tab w:val="left" w:pos="5670"/>
        </w:tabs>
        <w:spacing w:before="240" w:after="240" w:line="360" w:lineRule="auto"/>
        <w:rPr>
          <w:rFonts w:hint="eastAsia" w:ascii="宋体" w:hAnsi="宋体" w:cs="宋体"/>
          <w:szCs w:val="21"/>
        </w:rPr>
      </w:pPr>
      <w:bookmarkStart w:id="62" w:name="_Toc23829"/>
      <w:bookmarkStart w:id="63" w:name="_Toc18180"/>
      <w:bookmarkStart w:id="64" w:name="_Toc14450"/>
      <w:bookmarkStart w:id="65" w:name="_Toc29905"/>
    </w:p>
    <w:p w14:paraId="1D283A28">
      <w:pPr>
        <w:tabs>
          <w:tab w:val="left" w:pos="1440"/>
          <w:tab w:val="left" w:pos="5670"/>
        </w:tabs>
        <w:spacing w:before="240" w:after="240" w:line="360" w:lineRule="auto"/>
        <w:rPr>
          <w:rFonts w:hint="eastAsia" w:ascii="宋体" w:hAnsi="宋体" w:cs="宋体"/>
          <w:szCs w:val="21"/>
        </w:rPr>
      </w:pPr>
    </w:p>
    <w:p w14:paraId="1F0A6320">
      <w:pPr>
        <w:tabs>
          <w:tab w:val="left" w:pos="1440"/>
          <w:tab w:val="left" w:pos="5670"/>
        </w:tabs>
        <w:spacing w:before="240" w:after="240" w:line="360" w:lineRule="auto"/>
        <w:rPr>
          <w:rFonts w:hint="eastAsia" w:ascii="宋体" w:hAnsi="宋体" w:cs="宋体"/>
          <w:szCs w:val="21"/>
        </w:rPr>
      </w:pPr>
      <w:r>
        <w:rPr>
          <w:rFonts w:hint="eastAsia" w:ascii="宋体" w:hAnsi="宋体" w:cs="宋体"/>
          <w:szCs w:val="21"/>
        </w:rPr>
        <w:t>目录九、服务与承诺</w:t>
      </w:r>
      <w:bookmarkEnd w:id="62"/>
      <w:bookmarkEnd w:id="63"/>
      <w:bookmarkEnd w:id="64"/>
      <w:bookmarkEnd w:id="65"/>
    </w:p>
    <w:p w14:paraId="19A030A1">
      <w:pPr>
        <w:spacing w:line="360" w:lineRule="auto"/>
        <w:jc w:val="center"/>
        <w:rPr>
          <w:rFonts w:hint="eastAsia" w:ascii="宋体" w:hAnsi="宋体" w:cs="宋体"/>
          <w:b/>
          <w:bCs/>
          <w:szCs w:val="21"/>
        </w:rPr>
      </w:pPr>
      <w:r>
        <w:rPr>
          <w:rFonts w:hint="eastAsia" w:ascii="宋体" w:hAnsi="宋体" w:cs="宋体"/>
          <w:b/>
          <w:bCs/>
          <w:szCs w:val="21"/>
        </w:rPr>
        <w:t>服务与承诺（自行编制，格式自拟）</w:t>
      </w:r>
    </w:p>
    <w:p w14:paraId="2719EA59">
      <w:pPr>
        <w:tabs>
          <w:tab w:val="left" w:pos="1440"/>
          <w:tab w:val="left" w:pos="5670"/>
        </w:tabs>
        <w:spacing w:before="240" w:after="240" w:line="360" w:lineRule="auto"/>
        <w:rPr>
          <w:rFonts w:hint="eastAsia" w:ascii="宋体" w:hAnsi="宋体" w:cs="宋体"/>
          <w:szCs w:val="21"/>
        </w:rPr>
      </w:pPr>
      <w:bookmarkStart w:id="66" w:name="_Toc320"/>
      <w:bookmarkStart w:id="67" w:name="_Toc24284"/>
      <w:bookmarkStart w:id="68" w:name="_Toc32240"/>
      <w:bookmarkStart w:id="69" w:name="_Toc24827"/>
    </w:p>
    <w:p w14:paraId="1E12860F">
      <w:pPr>
        <w:tabs>
          <w:tab w:val="left" w:pos="1440"/>
          <w:tab w:val="left" w:pos="5670"/>
        </w:tabs>
        <w:spacing w:before="240" w:after="240" w:line="360" w:lineRule="auto"/>
        <w:rPr>
          <w:rFonts w:hint="eastAsia" w:ascii="宋体" w:hAnsi="宋体" w:cs="宋体"/>
          <w:szCs w:val="21"/>
        </w:rPr>
      </w:pPr>
    </w:p>
    <w:p w14:paraId="163BB2B2">
      <w:pPr>
        <w:tabs>
          <w:tab w:val="left" w:pos="1440"/>
          <w:tab w:val="left" w:pos="5670"/>
        </w:tabs>
        <w:spacing w:before="240" w:after="240" w:line="360" w:lineRule="auto"/>
        <w:rPr>
          <w:rFonts w:hint="eastAsia" w:ascii="宋体" w:hAnsi="宋体" w:cs="宋体"/>
          <w:szCs w:val="21"/>
          <w:highlight w:val="yellow"/>
        </w:rPr>
      </w:pPr>
    </w:p>
    <w:p w14:paraId="78B357D6">
      <w:pPr>
        <w:tabs>
          <w:tab w:val="left" w:pos="1440"/>
          <w:tab w:val="left" w:pos="5670"/>
        </w:tabs>
        <w:spacing w:before="240" w:after="240" w:line="360" w:lineRule="auto"/>
        <w:rPr>
          <w:rFonts w:hint="eastAsia" w:ascii="宋体" w:hAnsi="宋体" w:cs="宋体"/>
          <w:szCs w:val="21"/>
          <w:highlight w:val="yellow"/>
        </w:rPr>
      </w:pPr>
    </w:p>
    <w:p w14:paraId="78C77380">
      <w:pPr>
        <w:tabs>
          <w:tab w:val="left" w:pos="1440"/>
          <w:tab w:val="left" w:pos="5670"/>
        </w:tabs>
        <w:spacing w:before="240" w:after="240" w:line="360" w:lineRule="auto"/>
        <w:rPr>
          <w:rFonts w:hint="eastAsia" w:ascii="宋体" w:hAnsi="宋体" w:cs="宋体"/>
          <w:szCs w:val="21"/>
          <w:highlight w:val="yellow"/>
        </w:rPr>
      </w:pPr>
    </w:p>
    <w:p w14:paraId="1C55C353">
      <w:pPr>
        <w:tabs>
          <w:tab w:val="left" w:pos="1440"/>
          <w:tab w:val="left" w:pos="5670"/>
        </w:tabs>
        <w:spacing w:before="240" w:after="240" w:line="360" w:lineRule="auto"/>
        <w:rPr>
          <w:rFonts w:hint="eastAsia" w:ascii="宋体" w:hAnsi="宋体" w:cs="宋体"/>
          <w:szCs w:val="21"/>
          <w:highlight w:val="none"/>
        </w:rPr>
      </w:pPr>
      <w:r>
        <w:rPr>
          <w:rFonts w:hint="eastAsia" w:ascii="宋体" w:hAnsi="宋体" w:cs="宋体"/>
          <w:szCs w:val="21"/>
          <w:highlight w:val="none"/>
        </w:rPr>
        <w:t>目录十、供应商拟投入本项目服务人员一览表</w:t>
      </w:r>
      <w:bookmarkEnd w:id="66"/>
      <w:bookmarkEnd w:id="67"/>
      <w:bookmarkEnd w:id="68"/>
      <w:bookmarkEnd w:id="69"/>
    </w:p>
    <w:p w14:paraId="5AE453A2">
      <w:pPr>
        <w:pStyle w:val="19"/>
        <w:spacing w:line="360" w:lineRule="auto"/>
        <w:rPr>
          <w:rFonts w:hint="eastAsia" w:ascii="宋体" w:hAnsi="宋体" w:cs="宋体"/>
          <w:szCs w:val="21"/>
          <w:highlight w:val="none"/>
        </w:rPr>
      </w:pPr>
    </w:p>
    <w:p w14:paraId="5F04B2EC">
      <w:pPr>
        <w:spacing w:line="360" w:lineRule="auto"/>
        <w:jc w:val="center"/>
        <w:rPr>
          <w:rFonts w:hint="eastAsia" w:ascii="宋体" w:hAnsi="宋体" w:cs="宋体"/>
          <w:b/>
          <w:bCs/>
          <w:szCs w:val="21"/>
          <w:highlight w:val="none"/>
        </w:rPr>
      </w:pPr>
      <w:bookmarkStart w:id="70" w:name="_Toc22477"/>
      <w:r>
        <w:rPr>
          <w:rFonts w:hint="eastAsia" w:ascii="宋体" w:hAnsi="宋体" w:cs="宋体"/>
          <w:b/>
          <w:bCs/>
          <w:szCs w:val="21"/>
          <w:highlight w:val="none"/>
        </w:rPr>
        <w:t>供应商拟投入本项目服务人员一览表</w:t>
      </w:r>
      <w:bookmarkEnd w:id="70"/>
      <w:r>
        <w:rPr>
          <w:rFonts w:hint="eastAsia" w:ascii="宋体" w:hAnsi="宋体" w:cs="宋体"/>
          <w:b/>
          <w:bCs/>
          <w:szCs w:val="21"/>
          <w:highlight w:val="none"/>
        </w:rPr>
        <w:t>（自行编制）</w:t>
      </w:r>
    </w:p>
    <w:p w14:paraId="7A42E9A1">
      <w:pPr>
        <w:spacing w:line="360" w:lineRule="auto"/>
        <w:rPr>
          <w:rFonts w:hint="eastAsia" w:ascii="宋体" w:hAnsi="宋体" w:cs="宋体"/>
          <w:szCs w:val="21"/>
        </w:rPr>
      </w:pPr>
      <w:r>
        <w:rPr>
          <w:rFonts w:hint="eastAsia" w:ascii="宋体" w:hAnsi="宋体" w:cs="宋体"/>
          <w:szCs w:val="21"/>
        </w:rPr>
        <w:br w:type="page"/>
      </w:r>
      <w:bookmarkStart w:id="71" w:name="_Toc24058"/>
      <w:bookmarkStart w:id="72" w:name="_Toc22041"/>
      <w:bookmarkStart w:id="73" w:name="_Toc7706"/>
      <w:bookmarkStart w:id="74" w:name="_Toc25539"/>
      <w:r>
        <w:rPr>
          <w:rFonts w:hint="eastAsia" w:ascii="宋体" w:hAnsi="宋体" w:cs="宋体"/>
          <w:szCs w:val="21"/>
        </w:rPr>
        <w:t>目录十一、投标需要的其他证明文件及材料</w:t>
      </w:r>
      <w:bookmarkEnd w:id="71"/>
      <w:bookmarkEnd w:id="72"/>
      <w:bookmarkEnd w:id="73"/>
      <w:bookmarkEnd w:id="74"/>
    </w:p>
    <w:p w14:paraId="78AA5283">
      <w:pPr>
        <w:spacing w:line="360" w:lineRule="auto"/>
        <w:ind w:firstLine="422" w:firstLineChars="200"/>
        <w:jc w:val="center"/>
        <w:rPr>
          <w:rFonts w:hint="eastAsia" w:ascii="宋体" w:hAnsi="宋体" w:cs="宋体"/>
          <w:b/>
          <w:bCs/>
          <w:szCs w:val="21"/>
        </w:rPr>
      </w:pPr>
      <w:r>
        <w:rPr>
          <w:rFonts w:hint="eastAsia" w:ascii="宋体" w:hAnsi="宋体" w:cs="宋体"/>
          <w:b/>
          <w:bCs/>
          <w:szCs w:val="21"/>
        </w:rPr>
        <w:t>投标需要的其他证明文件及材料。</w:t>
      </w:r>
    </w:p>
    <w:p w14:paraId="47803283">
      <w:pPr>
        <w:tabs>
          <w:tab w:val="left" w:pos="1440"/>
          <w:tab w:val="left" w:pos="5670"/>
        </w:tabs>
        <w:spacing w:before="240" w:after="240" w:line="360" w:lineRule="auto"/>
        <w:rPr>
          <w:rFonts w:hint="eastAsia" w:ascii="宋体" w:hAnsi="宋体" w:cs="宋体"/>
          <w:szCs w:val="21"/>
        </w:rPr>
      </w:pPr>
      <w:bookmarkStart w:id="75" w:name="_Toc30801"/>
      <w:bookmarkStart w:id="76" w:name="_Toc19740"/>
      <w:bookmarkStart w:id="77" w:name="_Toc10256"/>
      <w:bookmarkStart w:id="78" w:name="_Toc19450"/>
    </w:p>
    <w:p w14:paraId="04F8EC4E">
      <w:pPr>
        <w:tabs>
          <w:tab w:val="left" w:pos="1440"/>
          <w:tab w:val="left" w:pos="5670"/>
        </w:tabs>
        <w:spacing w:before="240" w:after="240" w:line="360" w:lineRule="auto"/>
        <w:rPr>
          <w:rFonts w:hint="eastAsia" w:ascii="宋体" w:hAnsi="宋体" w:cs="宋体"/>
          <w:szCs w:val="21"/>
        </w:rPr>
      </w:pPr>
    </w:p>
    <w:p w14:paraId="485EB273">
      <w:pPr>
        <w:tabs>
          <w:tab w:val="left" w:pos="1440"/>
          <w:tab w:val="left" w:pos="5670"/>
        </w:tabs>
        <w:spacing w:before="240" w:after="240" w:line="360" w:lineRule="auto"/>
        <w:rPr>
          <w:rFonts w:hint="eastAsia" w:ascii="宋体" w:hAnsi="宋体" w:cs="宋体"/>
          <w:szCs w:val="21"/>
        </w:rPr>
      </w:pPr>
    </w:p>
    <w:p w14:paraId="47FE6F70">
      <w:pPr>
        <w:tabs>
          <w:tab w:val="left" w:pos="1440"/>
          <w:tab w:val="left" w:pos="5670"/>
        </w:tabs>
        <w:spacing w:before="240" w:after="240" w:line="360" w:lineRule="auto"/>
        <w:rPr>
          <w:rFonts w:hint="eastAsia" w:ascii="宋体" w:hAnsi="宋体" w:cs="宋体"/>
          <w:szCs w:val="21"/>
        </w:rPr>
      </w:pPr>
    </w:p>
    <w:p w14:paraId="34F67FCD">
      <w:pPr>
        <w:tabs>
          <w:tab w:val="left" w:pos="1440"/>
          <w:tab w:val="left" w:pos="5670"/>
        </w:tabs>
        <w:spacing w:before="240" w:after="240" w:line="360" w:lineRule="auto"/>
        <w:rPr>
          <w:rFonts w:hint="eastAsia" w:ascii="宋体" w:hAnsi="宋体" w:cs="宋体"/>
          <w:szCs w:val="21"/>
        </w:rPr>
      </w:pPr>
    </w:p>
    <w:p w14:paraId="556FBE17">
      <w:pPr>
        <w:tabs>
          <w:tab w:val="left" w:pos="1440"/>
          <w:tab w:val="left" w:pos="5670"/>
        </w:tabs>
        <w:spacing w:before="240" w:after="240" w:line="360" w:lineRule="auto"/>
        <w:rPr>
          <w:rFonts w:hint="eastAsia" w:ascii="宋体" w:hAnsi="宋体" w:cs="宋体"/>
          <w:szCs w:val="21"/>
        </w:rPr>
      </w:pPr>
    </w:p>
    <w:p w14:paraId="5AAB1FED">
      <w:pPr>
        <w:tabs>
          <w:tab w:val="left" w:pos="1440"/>
          <w:tab w:val="left" w:pos="5670"/>
        </w:tabs>
        <w:spacing w:before="240" w:after="240" w:line="360" w:lineRule="auto"/>
        <w:rPr>
          <w:rFonts w:hint="eastAsia" w:ascii="宋体" w:hAnsi="宋体" w:cs="宋体"/>
          <w:szCs w:val="21"/>
        </w:rPr>
      </w:pPr>
    </w:p>
    <w:p w14:paraId="67F9526A">
      <w:pPr>
        <w:tabs>
          <w:tab w:val="left" w:pos="1440"/>
          <w:tab w:val="left" w:pos="5670"/>
        </w:tabs>
        <w:spacing w:before="240" w:after="240" w:line="360" w:lineRule="auto"/>
        <w:rPr>
          <w:rFonts w:hint="eastAsia" w:ascii="宋体" w:hAnsi="宋体" w:cs="宋体"/>
          <w:szCs w:val="21"/>
        </w:rPr>
      </w:pPr>
    </w:p>
    <w:p w14:paraId="344B3511">
      <w:pPr>
        <w:tabs>
          <w:tab w:val="left" w:pos="1440"/>
          <w:tab w:val="left" w:pos="5670"/>
        </w:tabs>
        <w:spacing w:before="240" w:after="240" w:line="360" w:lineRule="auto"/>
        <w:rPr>
          <w:rFonts w:hint="eastAsia" w:ascii="宋体" w:hAnsi="宋体" w:cs="宋体"/>
          <w:szCs w:val="21"/>
        </w:rPr>
      </w:pPr>
    </w:p>
    <w:p w14:paraId="15D98119">
      <w:pPr>
        <w:tabs>
          <w:tab w:val="left" w:pos="1440"/>
          <w:tab w:val="left" w:pos="5670"/>
        </w:tabs>
        <w:spacing w:before="240" w:after="240" w:line="360" w:lineRule="auto"/>
        <w:rPr>
          <w:rFonts w:hint="eastAsia" w:ascii="宋体" w:hAnsi="宋体" w:cs="宋体"/>
          <w:szCs w:val="21"/>
        </w:rPr>
      </w:pPr>
    </w:p>
    <w:p w14:paraId="54CDCD94">
      <w:pPr>
        <w:tabs>
          <w:tab w:val="left" w:pos="1440"/>
          <w:tab w:val="left" w:pos="5670"/>
        </w:tabs>
        <w:spacing w:before="240" w:after="240" w:line="360" w:lineRule="auto"/>
        <w:rPr>
          <w:rFonts w:hint="eastAsia" w:ascii="宋体" w:hAnsi="宋体" w:cs="宋体"/>
          <w:szCs w:val="21"/>
        </w:rPr>
      </w:pPr>
    </w:p>
    <w:p w14:paraId="647A3CBE">
      <w:pPr>
        <w:tabs>
          <w:tab w:val="left" w:pos="1440"/>
          <w:tab w:val="left" w:pos="5670"/>
        </w:tabs>
        <w:spacing w:before="240" w:after="240" w:line="360" w:lineRule="auto"/>
        <w:rPr>
          <w:rFonts w:hint="eastAsia" w:ascii="宋体" w:hAnsi="宋体" w:cs="宋体"/>
          <w:szCs w:val="21"/>
        </w:rPr>
      </w:pPr>
    </w:p>
    <w:p w14:paraId="3BD72912">
      <w:pPr>
        <w:tabs>
          <w:tab w:val="left" w:pos="1440"/>
          <w:tab w:val="left" w:pos="5670"/>
        </w:tabs>
        <w:spacing w:before="240" w:after="240" w:line="360" w:lineRule="auto"/>
        <w:rPr>
          <w:rFonts w:hint="eastAsia" w:ascii="宋体" w:hAnsi="宋体" w:cs="宋体"/>
          <w:szCs w:val="21"/>
        </w:rPr>
      </w:pPr>
    </w:p>
    <w:p w14:paraId="0742D07C">
      <w:pPr>
        <w:tabs>
          <w:tab w:val="left" w:pos="1440"/>
          <w:tab w:val="left" w:pos="5670"/>
        </w:tabs>
        <w:spacing w:before="240" w:after="240" w:line="360" w:lineRule="auto"/>
        <w:rPr>
          <w:rFonts w:hint="eastAsia" w:ascii="宋体" w:hAnsi="宋体" w:cs="宋体"/>
          <w:szCs w:val="21"/>
        </w:rPr>
      </w:pPr>
    </w:p>
    <w:p w14:paraId="38CCD4EC">
      <w:pPr>
        <w:tabs>
          <w:tab w:val="left" w:pos="1440"/>
          <w:tab w:val="left" w:pos="5670"/>
        </w:tabs>
        <w:spacing w:before="240" w:after="240" w:line="360" w:lineRule="auto"/>
        <w:rPr>
          <w:rFonts w:hint="eastAsia" w:ascii="宋体" w:hAnsi="宋体" w:cs="宋体"/>
          <w:szCs w:val="21"/>
        </w:rPr>
      </w:pPr>
    </w:p>
    <w:p w14:paraId="2242BF75">
      <w:pPr>
        <w:tabs>
          <w:tab w:val="left" w:pos="1440"/>
          <w:tab w:val="left" w:pos="5670"/>
        </w:tabs>
        <w:spacing w:before="240" w:after="240" w:line="360" w:lineRule="auto"/>
        <w:rPr>
          <w:rFonts w:hint="eastAsia" w:ascii="宋体" w:hAnsi="宋体" w:cs="宋体"/>
          <w:szCs w:val="21"/>
        </w:rPr>
      </w:pPr>
    </w:p>
    <w:p w14:paraId="0A3C4E3B">
      <w:pPr>
        <w:tabs>
          <w:tab w:val="left" w:pos="1440"/>
          <w:tab w:val="left" w:pos="5670"/>
        </w:tabs>
        <w:spacing w:before="240" w:after="240" w:line="360" w:lineRule="auto"/>
        <w:rPr>
          <w:rFonts w:hint="eastAsia" w:ascii="宋体" w:hAnsi="宋体" w:cs="宋体"/>
          <w:szCs w:val="21"/>
        </w:rPr>
      </w:pPr>
    </w:p>
    <w:p w14:paraId="54FA797C">
      <w:pPr>
        <w:tabs>
          <w:tab w:val="left" w:pos="1440"/>
          <w:tab w:val="left" w:pos="5670"/>
        </w:tabs>
        <w:spacing w:before="240" w:after="240" w:line="360" w:lineRule="auto"/>
        <w:rPr>
          <w:rFonts w:hint="eastAsia" w:ascii="宋体" w:hAnsi="宋体" w:cs="宋体"/>
          <w:szCs w:val="21"/>
        </w:rPr>
      </w:pPr>
    </w:p>
    <w:p w14:paraId="79B6DF63">
      <w:pPr>
        <w:tabs>
          <w:tab w:val="left" w:pos="1440"/>
          <w:tab w:val="left" w:pos="5670"/>
        </w:tabs>
        <w:spacing w:before="240" w:after="240" w:line="360" w:lineRule="auto"/>
        <w:rPr>
          <w:rFonts w:hint="eastAsia" w:ascii="宋体" w:hAnsi="宋体" w:cs="宋体"/>
          <w:szCs w:val="21"/>
        </w:rPr>
      </w:pPr>
    </w:p>
    <w:p w14:paraId="19FCA047">
      <w:pPr>
        <w:tabs>
          <w:tab w:val="left" w:pos="1440"/>
          <w:tab w:val="left" w:pos="5670"/>
        </w:tabs>
        <w:spacing w:before="240" w:after="240" w:line="360" w:lineRule="auto"/>
        <w:rPr>
          <w:rFonts w:hint="eastAsia" w:ascii="宋体" w:hAnsi="宋体" w:cs="宋体"/>
          <w:szCs w:val="21"/>
        </w:rPr>
      </w:pPr>
    </w:p>
    <w:p w14:paraId="22FE6019">
      <w:pPr>
        <w:tabs>
          <w:tab w:val="left" w:pos="1440"/>
          <w:tab w:val="left" w:pos="5670"/>
        </w:tabs>
        <w:spacing w:before="240" w:after="240" w:line="360" w:lineRule="auto"/>
        <w:rPr>
          <w:rFonts w:hint="eastAsia" w:ascii="宋体" w:hAnsi="宋体" w:cs="宋体"/>
          <w:szCs w:val="21"/>
        </w:rPr>
      </w:pPr>
      <w:r>
        <w:rPr>
          <w:rFonts w:hint="eastAsia" w:ascii="宋体" w:hAnsi="宋体" w:cs="宋体"/>
          <w:szCs w:val="21"/>
        </w:rPr>
        <w:t>附件一、</w:t>
      </w:r>
      <w:bookmarkStart w:id="79" w:name="_Toc447021131"/>
      <w:bookmarkStart w:id="80" w:name="_Toc469583074"/>
      <w:bookmarkStart w:id="81" w:name="_Toc524964900"/>
      <w:r>
        <w:rPr>
          <w:rFonts w:hint="eastAsia" w:ascii="宋体" w:hAnsi="宋体" w:cs="宋体"/>
          <w:szCs w:val="21"/>
        </w:rPr>
        <w:t>政府采购政策</w:t>
      </w:r>
      <w:bookmarkEnd w:id="75"/>
      <w:bookmarkEnd w:id="76"/>
      <w:bookmarkEnd w:id="77"/>
      <w:bookmarkEnd w:id="78"/>
    </w:p>
    <w:bookmarkEnd w:id="79"/>
    <w:bookmarkEnd w:id="80"/>
    <w:bookmarkEnd w:id="81"/>
    <w:p w14:paraId="0BFD5AE1">
      <w:pPr>
        <w:spacing w:line="360" w:lineRule="auto"/>
        <w:jc w:val="center"/>
        <w:rPr>
          <w:rFonts w:hint="eastAsia" w:ascii="宋体" w:hAnsi="宋体" w:cs="宋体"/>
          <w:b/>
          <w:bCs/>
          <w:szCs w:val="21"/>
        </w:rPr>
      </w:pPr>
      <w:r>
        <w:rPr>
          <w:rFonts w:hint="eastAsia" w:ascii="宋体" w:hAnsi="宋体" w:cs="宋体"/>
          <w:b/>
          <w:bCs/>
          <w:szCs w:val="21"/>
        </w:rPr>
        <w:t>中小企业声明函（服务）</w:t>
      </w:r>
    </w:p>
    <w:p w14:paraId="6B6C85BB">
      <w:pPr>
        <w:topLinePunct/>
        <w:autoSpaceDE w:val="0"/>
        <w:autoSpaceDN w:val="0"/>
        <w:adjustRightInd w:val="0"/>
        <w:spacing w:line="360" w:lineRule="auto"/>
        <w:ind w:firstLine="420" w:firstLineChars="200"/>
        <w:jc w:val="left"/>
        <w:rPr>
          <w:rFonts w:hint="eastAsia" w:ascii="宋体" w:hAnsi="宋体" w:cs="宋体"/>
          <w:bCs/>
          <w:szCs w:val="21"/>
        </w:rPr>
      </w:pPr>
      <w:r>
        <w:rPr>
          <w:rFonts w:hint="eastAsia" w:ascii="宋体" w:hAnsi="宋体" w:cs="宋体"/>
          <w:bCs/>
          <w:szCs w:val="21"/>
        </w:rPr>
        <w:t>本公司（联合体）郑重声明，根据《政府采购促进中小企业发展管理办法》（财库﹝2020﹞46 号）的规定，本公司（联合体）参加 （单位名称） 的 （项目名称） 采购活动，服务全部由符合政策要求的中小企业承接。相关企业（含联合体中的中小企业、签订分包意向协议的中小企业）的具体情况如下：</w:t>
      </w:r>
    </w:p>
    <w:p w14:paraId="578EF436">
      <w:pPr>
        <w:topLinePunct/>
        <w:autoSpaceDE w:val="0"/>
        <w:autoSpaceDN w:val="0"/>
        <w:adjustRightInd w:val="0"/>
        <w:spacing w:line="360" w:lineRule="auto"/>
        <w:ind w:firstLine="420" w:firstLineChars="200"/>
        <w:jc w:val="left"/>
        <w:rPr>
          <w:rFonts w:hint="eastAsia" w:ascii="宋体" w:hAnsi="宋体" w:cs="宋体"/>
          <w:bCs/>
          <w:szCs w:val="21"/>
        </w:rPr>
      </w:pPr>
      <w:r>
        <w:rPr>
          <w:rFonts w:hint="eastAsia" w:ascii="宋体" w:hAnsi="宋体" w:cs="宋体"/>
          <w:bCs/>
          <w:szCs w:val="21"/>
        </w:rPr>
        <w:t>1.（标的名称），属于物业管理 ；承接企业为 （企业名称） ，从业人员</w:t>
      </w:r>
      <w:r>
        <w:rPr>
          <w:rFonts w:hint="eastAsia" w:ascii="宋体" w:hAnsi="宋体" w:cs="宋体"/>
          <w:bCs/>
          <w:szCs w:val="21"/>
          <w:u w:val="single"/>
        </w:rPr>
        <w:t xml:space="preserve">  </w:t>
      </w:r>
      <w:r>
        <w:rPr>
          <w:rFonts w:hint="eastAsia" w:ascii="宋体" w:hAnsi="宋体" w:cs="宋体"/>
          <w:bCs/>
          <w:szCs w:val="21"/>
        </w:rPr>
        <w:t>人，营业收入为</w:t>
      </w:r>
      <w:r>
        <w:rPr>
          <w:rFonts w:hint="eastAsia" w:ascii="宋体" w:hAnsi="宋体" w:cs="宋体"/>
          <w:bCs/>
          <w:szCs w:val="21"/>
          <w:u w:val="single"/>
        </w:rPr>
        <w:t xml:space="preserve">  </w:t>
      </w:r>
      <w:r>
        <w:rPr>
          <w:rFonts w:hint="eastAsia" w:ascii="宋体" w:hAnsi="宋体" w:cs="宋体"/>
          <w:bCs/>
          <w:szCs w:val="21"/>
        </w:rPr>
        <w:t>万元，资产总额为</w:t>
      </w:r>
      <w:r>
        <w:rPr>
          <w:rFonts w:hint="eastAsia" w:ascii="宋体" w:hAnsi="宋体" w:cs="宋体"/>
          <w:bCs/>
          <w:szCs w:val="21"/>
          <w:u w:val="single"/>
        </w:rPr>
        <w:t xml:space="preserve">  </w:t>
      </w:r>
      <w:r>
        <w:rPr>
          <w:rFonts w:hint="eastAsia" w:ascii="宋体" w:hAnsi="宋体" w:cs="宋体"/>
          <w:bCs/>
          <w:szCs w:val="21"/>
        </w:rPr>
        <w:t>万元</w:t>
      </w:r>
      <w:r>
        <w:rPr>
          <w:rFonts w:hint="eastAsia" w:ascii="宋体" w:hAnsi="宋体" w:cs="宋体"/>
          <w:bCs/>
          <w:szCs w:val="21"/>
        </w:rPr>
        <w:footnoteReference w:id="0"/>
      </w:r>
      <w:r>
        <w:rPr>
          <w:rFonts w:hint="eastAsia" w:ascii="宋体" w:hAnsi="宋体" w:cs="宋体"/>
          <w:bCs/>
          <w:szCs w:val="21"/>
        </w:rPr>
        <w:t>，属于（中型企业、小型企业、微型企业）；</w:t>
      </w:r>
    </w:p>
    <w:p w14:paraId="71DBE590">
      <w:pPr>
        <w:topLinePunct/>
        <w:autoSpaceDE w:val="0"/>
        <w:autoSpaceDN w:val="0"/>
        <w:adjustRightInd w:val="0"/>
        <w:spacing w:line="360" w:lineRule="auto"/>
        <w:ind w:firstLine="420" w:firstLineChars="200"/>
        <w:jc w:val="left"/>
        <w:rPr>
          <w:rFonts w:hint="eastAsia" w:ascii="宋体" w:hAnsi="宋体" w:cs="宋体"/>
          <w:bCs/>
          <w:szCs w:val="21"/>
        </w:rPr>
      </w:pPr>
      <w:r>
        <w:rPr>
          <w:rFonts w:hint="eastAsia" w:ascii="宋体" w:hAnsi="宋体" w:cs="宋体"/>
          <w:bCs/>
          <w:szCs w:val="21"/>
        </w:rPr>
        <w:t>以上企业，不属于大企业的分支机构，不存在控股股东为大企业的情形，也不存在与大企业的负责人为同一人的情形。</w:t>
      </w:r>
    </w:p>
    <w:p w14:paraId="353F5FCD">
      <w:pPr>
        <w:topLinePunct/>
        <w:autoSpaceDE w:val="0"/>
        <w:autoSpaceDN w:val="0"/>
        <w:adjustRightInd w:val="0"/>
        <w:spacing w:line="360" w:lineRule="auto"/>
        <w:ind w:firstLine="420" w:firstLineChars="200"/>
        <w:jc w:val="left"/>
        <w:rPr>
          <w:rFonts w:hint="eastAsia" w:ascii="宋体" w:hAnsi="宋体" w:cs="宋体"/>
          <w:bCs/>
          <w:szCs w:val="21"/>
        </w:rPr>
      </w:pPr>
      <w:r>
        <w:rPr>
          <w:rFonts w:hint="eastAsia" w:ascii="宋体" w:hAnsi="宋体" w:cs="宋体"/>
          <w:bCs/>
          <w:szCs w:val="21"/>
        </w:rPr>
        <w:t>本企业对上述声明内容的真实性负责。如有虚假，将依法承担相应责任。</w:t>
      </w:r>
    </w:p>
    <w:p w14:paraId="4914F4A7">
      <w:pPr>
        <w:topLinePunct/>
        <w:autoSpaceDE w:val="0"/>
        <w:autoSpaceDN w:val="0"/>
        <w:adjustRightInd w:val="0"/>
        <w:spacing w:line="360" w:lineRule="auto"/>
        <w:jc w:val="left"/>
        <w:rPr>
          <w:rFonts w:hint="eastAsia" w:ascii="宋体" w:hAnsi="宋体" w:cs="宋体"/>
          <w:bCs/>
          <w:szCs w:val="21"/>
        </w:rPr>
      </w:pPr>
    </w:p>
    <w:p w14:paraId="2D12F7B3">
      <w:pPr>
        <w:spacing w:line="360" w:lineRule="auto"/>
        <w:rPr>
          <w:rFonts w:hint="eastAsia" w:ascii="宋体" w:hAnsi="宋体" w:cs="宋体"/>
          <w:szCs w:val="21"/>
        </w:rPr>
      </w:pPr>
      <w:r>
        <w:rPr>
          <w:rFonts w:hint="eastAsia" w:ascii="宋体" w:hAnsi="宋体" w:cs="宋体"/>
          <w:szCs w:val="21"/>
        </w:rPr>
        <w:t xml:space="preserve">    </w:t>
      </w:r>
    </w:p>
    <w:p w14:paraId="7FA3FE68">
      <w:pPr>
        <w:topLinePunct/>
        <w:autoSpaceDE w:val="0"/>
        <w:autoSpaceDN w:val="0"/>
        <w:adjustRightInd w:val="0"/>
        <w:spacing w:line="360" w:lineRule="auto"/>
        <w:ind w:firstLine="420" w:firstLineChars="200"/>
        <w:jc w:val="right"/>
        <w:rPr>
          <w:rFonts w:hint="eastAsia" w:ascii="宋体" w:hAnsi="宋体" w:cs="宋体"/>
          <w:bCs/>
          <w:szCs w:val="21"/>
        </w:rPr>
      </w:pPr>
      <w:r>
        <w:rPr>
          <w:rFonts w:hint="eastAsia" w:ascii="宋体" w:hAnsi="宋体" w:cs="宋体"/>
          <w:bCs/>
          <w:szCs w:val="21"/>
        </w:rPr>
        <w:t>企业名称（盖章）：</w:t>
      </w:r>
    </w:p>
    <w:p w14:paraId="31229CEA">
      <w:pPr>
        <w:topLinePunct/>
        <w:autoSpaceDE w:val="0"/>
        <w:autoSpaceDN w:val="0"/>
        <w:adjustRightInd w:val="0"/>
        <w:spacing w:line="360" w:lineRule="auto"/>
        <w:ind w:firstLine="420" w:firstLineChars="200"/>
        <w:jc w:val="right"/>
        <w:rPr>
          <w:rFonts w:hint="eastAsia" w:ascii="宋体" w:hAnsi="宋体" w:cs="宋体"/>
          <w:bCs/>
          <w:szCs w:val="21"/>
        </w:rPr>
      </w:pPr>
      <w:r>
        <w:rPr>
          <w:rFonts w:hint="eastAsia" w:ascii="宋体" w:hAnsi="宋体" w:cs="宋体"/>
          <w:bCs/>
          <w:szCs w:val="21"/>
        </w:rPr>
        <w:t>日　　　　　　期：</w:t>
      </w:r>
    </w:p>
    <w:p w14:paraId="6BCFAC8F">
      <w:pPr>
        <w:topLinePunct/>
        <w:autoSpaceDE w:val="0"/>
        <w:autoSpaceDN w:val="0"/>
        <w:adjustRightInd w:val="0"/>
        <w:spacing w:line="360" w:lineRule="auto"/>
        <w:ind w:firstLine="420" w:firstLineChars="200"/>
        <w:jc w:val="right"/>
        <w:rPr>
          <w:rFonts w:hint="eastAsia" w:ascii="宋体" w:hAnsi="宋体" w:cs="宋体"/>
          <w:bCs/>
          <w:szCs w:val="21"/>
        </w:rPr>
      </w:pPr>
    </w:p>
    <w:p w14:paraId="6D19483F">
      <w:pPr>
        <w:spacing w:line="360" w:lineRule="auto"/>
        <w:rPr>
          <w:rFonts w:hint="eastAsia" w:ascii="宋体" w:hAnsi="宋体" w:cs="宋体"/>
          <w:szCs w:val="21"/>
        </w:rPr>
      </w:pPr>
    </w:p>
    <w:p w14:paraId="1BABA419">
      <w:pPr>
        <w:pStyle w:val="21"/>
        <w:ind w:firstLine="420"/>
        <w:rPr>
          <w:rFonts w:hint="eastAsia" w:hAnsi="宋体" w:cs="宋体"/>
          <w:szCs w:val="21"/>
        </w:rPr>
      </w:pPr>
    </w:p>
    <w:p w14:paraId="5D669264">
      <w:pPr>
        <w:pStyle w:val="10"/>
        <w:rPr>
          <w:rFonts w:hint="eastAsia" w:ascii="宋体" w:hAnsi="宋体" w:cs="宋体"/>
          <w:bCs/>
          <w:sz w:val="21"/>
          <w:szCs w:val="21"/>
        </w:rPr>
      </w:pPr>
      <w:r>
        <w:rPr>
          <w:rFonts w:hint="eastAsia" w:ascii="宋体" w:hAnsi="宋体" w:cs="宋体"/>
          <w:bCs/>
          <w:sz w:val="21"/>
          <w:szCs w:val="21"/>
        </w:rPr>
        <w:t>注 1 ：从业人员、营业收入、资产总额填报上一年度数据，无上一年度数据的新成立企业可不填报。</w:t>
      </w:r>
    </w:p>
    <w:p w14:paraId="274A1380">
      <w:pPr>
        <w:pStyle w:val="10"/>
        <w:jc w:val="center"/>
        <w:rPr>
          <w:rFonts w:hint="eastAsia" w:ascii="宋体" w:hAnsi="宋体" w:cs="宋体"/>
          <w:b/>
          <w:bCs/>
          <w:sz w:val="21"/>
          <w:szCs w:val="21"/>
        </w:rPr>
      </w:pPr>
      <w:r>
        <w:rPr>
          <w:rFonts w:hint="eastAsia" w:ascii="宋体" w:hAnsi="宋体" w:cs="宋体"/>
          <w:bCs/>
          <w:sz w:val="21"/>
          <w:szCs w:val="21"/>
        </w:rPr>
        <w:br w:type="page"/>
      </w:r>
      <w:r>
        <w:rPr>
          <w:rFonts w:hint="eastAsia" w:ascii="宋体" w:hAnsi="宋体" w:cs="宋体"/>
          <w:b/>
          <w:bCs/>
          <w:sz w:val="21"/>
          <w:szCs w:val="21"/>
        </w:rPr>
        <w:t>残疾人福利性单位声明函（如有）</w:t>
      </w:r>
    </w:p>
    <w:p w14:paraId="27D6D604">
      <w:pPr>
        <w:spacing w:line="360" w:lineRule="auto"/>
        <w:ind w:firstLine="420" w:firstLineChars="200"/>
        <w:rPr>
          <w:rFonts w:hint="eastAsia" w:ascii="宋体" w:hAnsi="宋体" w:cs="宋体"/>
          <w:szCs w:val="21"/>
        </w:rPr>
      </w:pPr>
      <w:r>
        <w:rPr>
          <w:rFonts w:hint="eastAsia" w:ascii="宋体" w:hAnsi="宋体" w:cs="宋体"/>
          <w:szCs w:val="21"/>
        </w:rPr>
        <w:t>本单位郑重声明，根据《财政部民政部中国残疾人联合会关于促进残疾人就业政府采购政策的通知》（财库〔2017〕141号）的规定，本单位为</w:t>
      </w:r>
      <w:r>
        <w:rPr>
          <w:rFonts w:hint="eastAsia" w:ascii="宋体" w:hAnsi="宋体" w:cs="宋体"/>
          <w:szCs w:val="21"/>
        </w:rPr>
        <w:tab/>
      </w:r>
      <w:r>
        <w:rPr>
          <w:rFonts w:hint="eastAsia" w:ascii="宋体" w:hAnsi="宋体" w:cs="宋体"/>
          <w:szCs w:val="21"/>
        </w:rPr>
        <w:t>（符合/不符合）</w:t>
      </w:r>
      <w:r>
        <w:rPr>
          <w:rFonts w:hint="eastAsia" w:ascii="宋体" w:hAnsi="宋体" w:cs="宋体"/>
          <w:szCs w:val="21"/>
        </w:rPr>
        <w:tab/>
      </w:r>
      <w:r>
        <w:rPr>
          <w:rFonts w:hint="eastAsia" w:ascii="宋体" w:hAnsi="宋体" w:cs="宋体"/>
          <w:szCs w:val="21"/>
        </w:rPr>
        <w:t>条件的残疾人福利性单位， 且本单位参加</w:t>
      </w:r>
      <w:r>
        <w:rPr>
          <w:rFonts w:hint="eastAsia" w:ascii="宋体" w:hAnsi="宋体" w:cs="宋体"/>
          <w:szCs w:val="21"/>
        </w:rPr>
        <w:tab/>
      </w:r>
      <w:r>
        <w:rPr>
          <w:rFonts w:hint="eastAsia" w:ascii="宋体" w:hAnsi="宋体" w:cs="宋体"/>
          <w:szCs w:val="21"/>
        </w:rPr>
        <w:t>单位的</w:t>
      </w:r>
      <w:r>
        <w:rPr>
          <w:rFonts w:hint="eastAsia" w:ascii="宋体" w:hAnsi="宋体" w:cs="宋体"/>
          <w:szCs w:val="21"/>
        </w:rPr>
        <w:tab/>
      </w:r>
      <w:r>
        <w:rPr>
          <w:rFonts w:hint="eastAsia" w:ascii="宋体" w:hAnsi="宋体" w:cs="宋体"/>
          <w:szCs w:val="21"/>
        </w:rPr>
        <w:t>项目采购活动提供本单位制造的货物（由本单位承担工程/提供服务）， 或者提供其他残疾人福利性单位制造的货物（不包括使用非残疾人福利性单位注册商标的货物）。</w:t>
      </w:r>
    </w:p>
    <w:p w14:paraId="6782D825">
      <w:pPr>
        <w:spacing w:line="360" w:lineRule="auto"/>
        <w:ind w:firstLine="420" w:firstLineChars="200"/>
        <w:rPr>
          <w:rFonts w:hint="eastAsia" w:ascii="宋体" w:hAnsi="宋体" w:cs="宋体"/>
          <w:szCs w:val="21"/>
        </w:rPr>
      </w:pPr>
      <w:r>
        <w:rPr>
          <w:rFonts w:hint="eastAsia" w:ascii="宋体" w:hAnsi="宋体" w:cs="宋体"/>
          <w:szCs w:val="21"/>
        </w:rPr>
        <w:t>本单位对上述声明的真实性负责。如有虚假，将依法承担相应责任。</w:t>
      </w:r>
    </w:p>
    <w:p w14:paraId="3E031285">
      <w:pPr>
        <w:spacing w:line="360" w:lineRule="auto"/>
        <w:jc w:val="right"/>
        <w:rPr>
          <w:rFonts w:hint="eastAsia" w:ascii="宋体" w:hAnsi="宋体" w:cs="宋体"/>
          <w:szCs w:val="21"/>
        </w:rPr>
      </w:pPr>
    </w:p>
    <w:p w14:paraId="7CAB4AD5">
      <w:pPr>
        <w:spacing w:line="360" w:lineRule="auto"/>
        <w:jc w:val="right"/>
        <w:rPr>
          <w:rFonts w:hint="eastAsia" w:ascii="宋体" w:hAnsi="宋体" w:cs="宋体"/>
          <w:szCs w:val="21"/>
        </w:rPr>
      </w:pPr>
      <w:r>
        <w:rPr>
          <w:rFonts w:hint="eastAsia" w:ascii="宋体" w:hAnsi="宋体" w:cs="宋体"/>
          <w:szCs w:val="21"/>
        </w:rPr>
        <w:t xml:space="preserve">供应商（盖章）： </w:t>
      </w:r>
    </w:p>
    <w:p w14:paraId="100264E0">
      <w:pPr>
        <w:tabs>
          <w:tab w:val="left" w:pos="1440"/>
          <w:tab w:val="left" w:pos="5670"/>
        </w:tabs>
        <w:spacing w:before="240" w:after="240" w:line="360" w:lineRule="auto"/>
        <w:jc w:val="center"/>
        <w:rPr>
          <w:rFonts w:hint="eastAsia" w:ascii="宋体" w:hAnsi="宋体" w:cs="宋体"/>
          <w:szCs w:val="21"/>
        </w:rPr>
      </w:pPr>
      <w:r>
        <w:rPr>
          <w:rFonts w:hint="eastAsia" w:ascii="宋体" w:hAnsi="宋体" w:cs="宋体"/>
          <w:szCs w:val="21"/>
        </w:rPr>
        <w:t xml:space="preserve">                                                         日期：</w:t>
      </w:r>
    </w:p>
    <w:p w14:paraId="0C7C001E">
      <w:pPr>
        <w:tabs>
          <w:tab w:val="left" w:pos="1440"/>
          <w:tab w:val="left" w:pos="5670"/>
        </w:tabs>
        <w:spacing w:before="240" w:after="240" w:line="360" w:lineRule="auto"/>
        <w:jc w:val="center"/>
        <w:rPr>
          <w:rFonts w:hint="eastAsia" w:ascii="宋体" w:hAnsi="宋体" w:cs="宋体"/>
          <w:b/>
          <w:bCs/>
          <w:szCs w:val="21"/>
        </w:rPr>
      </w:pPr>
      <w:r>
        <w:rPr>
          <w:rFonts w:hint="eastAsia" w:ascii="宋体" w:hAnsi="宋体" w:cs="宋体"/>
          <w:b/>
          <w:bCs/>
          <w:szCs w:val="21"/>
        </w:rPr>
        <w:t>属于监狱企业的证明文件（如有）</w:t>
      </w:r>
    </w:p>
    <w:p w14:paraId="546E3363">
      <w:pPr>
        <w:spacing w:line="360" w:lineRule="auto"/>
        <w:ind w:firstLine="420" w:firstLineChars="200"/>
        <w:rPr>
          <w:rFonts w:hint="eastAsia" w:ascii="宋体" w:hAnsi="宋体" w:cs="宋体"/>
          <w:szCs w:val="21"/>
        </w:rPr>
      </w:pPr>
      <w:r>
        <w:rPr>
          <w:rFonts w:hint="eastAsia" w:ascii="宋体" w:hAnsi="宋体" w:cs="宋体"/>
          <w:szCs w:val="21"/>
        </w:rPr>
        <w:t xml:space="preserve">（提供由省级以上监狱管理局、戒毒管理局(含新疆生产建设兵团)出具的属于监狱企业的证明 文件） </w:t>
      </w:r>
    </w:p>
    <w:p w14:paraId="68D15757">
      <w:pPr>
        <w:pStyle w:val="5"/>
        <w:rPr>
          <w:rFonts w:hint="eastAsia" w:ascii="宋体" w:hAnsi="宋体" w:cs="宋体"/>
          <w:sz w:val="21"/>
          <w:szCs w:val="21"/>
        </w:rPr>
      </w:pPr>
    </w:p>
    <w:p w14:paraId="39CEDA29">
      <w:pPr>
        <w:tabs>
          <w:tab w:val="left" w:pos="1440"/>
          <w:tab w:val="left" w:pos="5670"/>
        </w:tabs>
        <w:spacing w:before="240" w:after="240" w:line="360" w:lineRule="auto"/>
        <w:jc w:val="center"/>
        <w:rPr>
          <w:rFonts w:hint="eastAsia" w:ascii="宋体" w:hAnsi="宋体" w:cs="宋体"/>
          <w:b/>
          <w:bCs/>
          <w:szCs w:val="21"/>
        </w:rPr>
      </w:pPr>
      <w:r>
        <w:rPr>
          <w:rFonts w:hint="eastAsia" w:ascii="宋体" w:hAnsi="宋体" w:cs="宋体"/>
          <w:b/>
          <w:bCs/>
          <w:szCs w:val="21"/>
        </w:rPr>
        <w:t>节能产品认证证书（如有）</w:t>
      </w:r>
    </w:p>
    <w:p w14:paraId="65CF2C57">
      <w:pPr>
        <w:spacing w:line="360" w:lineRule="auto"/>
        <w:ind w:firstLine="420" w:firstLineChars="200"/>
        <w:rPr>
          <w:rFonts w:hint="eastAsia" w:ascii="宋体" w:hAnsi="宋体" w:cs="宋体"/>
          <w:szCs w:val="21"/>
        </w:rPr>
      </w:pPr>
      <w:r>
        <w:rPr>
          <w:rFonts w:hint="eastAsia" w:ascii="宋体" w:hAnsi="宋体" w:cs="宋体"/>
          <w:szCs w:val="21"/>
        </w:rPr>
        <w:t>（提供国家确定的认证机构出具的、处于有效期之内的产品认证证书）</w:t>
      </w:r>
    </w:p>
    <w:p w14:paraId="60AFAD58">
      <w:pPr>
        <w:spacing w:line="560" w:lineRule="exact"/>
        <w:jc w:val="center"/>
        <w:rPr>
          <w:rFonts w:hint="eastAsia" w:ascii="宋体" w:hAnsi="宋体" w:cs="宋体"/>
          <w:szCs w:val="21"/>
        </w:rPr>
      </w:pPr>
    </w:p>
    <w:p w14:paraId="14E2354A">
      <w:pPr>
        <w:tabs>
          <w:tab w:val="left" w:pos="1440"/>
          <w:tab w:val="left" w:pos="5670"/>
        </w:tabs>
        <w:spacing w:before="240" w:after="240" w:line="360" w:lineRule="auto"/>
        <w:jc w:val="center"/>
        <w:rPr>
          <w:rFonts w:hint="eastAsia" w:ascii="宋体" w:hAnsi="宋体" w:cs="宋体"/>
          <w:b/>
          <w:bCs/>
          <w:szCs w:val="21"/>
        </w:rPr>
      </w:pPr>
      <w:r>
        <w:rPr>
          <w:rFonts w:hint="eastAsia" w:ascii="宋体" w:hAnsi="宋体" w:cs="宋体"/>
          <w:b/>
          <w:bCs/>
          <w:szCs w:val="21"/>
        </w:rPr>
        <w:t>环境标志产品认证证书（如有）</w:t>
      </w:r>
    </w:p>
    <w:p w14:paraId="06133472">
      <w:pPr>
        <w:spacing w:line="360" w:lineRule="auto"/>
        <w:ind w:firstLine="420" w:firstLineChars="200"/>
        <w:rPr>
          <w:rFonts w:hint="eastAsia" w:ascii="宋体" w:hAnsi="宋体" w:cs="宋体"/>
          <w:szCs w:val="21"/>
        </w:rPr>
      </w:pPr>
      <w:r>
        <w:rPr>
          <w:rFonts w:hint="eastAsia" w:ascii="宋体" w:hAnsi="宋体" w:cs="宋体"/>
          <w:szCs w:val="21"/>
        </w:rPr>
        <w:t>（提供国家确定的认证机构出具的、处于有效期之内的产品认证证书）</w:t>
      </w:r>
    </w:p>
    <w:p w14:paraId="3DAD224F">
      <w:pPr>
        <w:spacing w:line="560" w:lineRule="exact"/>
        <w:jc w:val="left"/>
        <w:rPr>
          <w:rFonts w:hint="eastAsia" w:ascii="宋体" w:hAnsi="宋体" w:cs="宋体"/>
          <w:szCs w:val="21"/>
        </w:rPr>
      </w:pPr>
    </w:p>
    <w:p w14:paraId="6A98030A">
      <w:pPr>
        <w:tabs>
          <w:tab w:val="left" w:pos="1440"/>
          <w:tab w:val="left" w:pos="5670"/>
        </w:tabs>
        <w:spacing w:before="240" w:after="240" w:line="360" w:lineRule="auto"/>
        <w:jc w:val="center"/>
        <w:rPr>
          <w:rFonts w:hint="eastAsia" w:ascii="宋体" w:hAnsi="宋体" w:cs="宋体"/>
          <w:b/>
          <w:bCs/>
          <w:szCs w:val="21"/>
        </w:rPr>
      </w:pPr>
      <w:r>
        <w:rPr>
          <w:rFonts w:hint="eastAsia" w:ascii="宋体" w:hAnsi="宋体" w:cs="宋体"/>
          <w:b/>
          <w:bCs/>
          <w:szCs w:val="21"/>
        </w:rPr>
        <w:t>进口产品转让技术、消化吸收再创新方案（如有）</w:t>
      </w:r>
    </w:p>
    <w:p w14:paraId="731051DA">
      <w:pPr>
        <w:spacing w:line="360" w:lineRule="auto"/>
        <w:jc w:val="center"/>
        <w:rPr>
          <w:rFonts w:hint="eastAsia" w:ascii="宋体" w:hAnsi="宋体" w:cs="宋体"/>
          <w:szCs w:val="21"/>
        </w:rPr>
      </w:pPr>
      <w:r>
        <w:rPr>
          <w:rFonts w:hint="eastAsia" w:ascii="宋体" w:hAnsi="宋体" w:cs="宋体"/>
          <w:szCs w:val="21"/>
        </w:rPr>
        <w:t>（对于允许进口产品参加的项目）</w:t>
      </w:r>
    </w:p>
    <w:p w14:paraId="40E85BA9">
      <w:pPr>
        <w:spacing w:line="360" w:lineRule="auto"/>
        <w:ind w:firstLine="420" w:firstLineChars="200"/>
        <w:rPr>
          <w:rFonts w:hint="eastAsia" w:ascii="宋体" w:hAnsi="宋体" w:cs="宋体"/>
          <w:szCs w:val="21"/>
        </w:rPr>
      </w:pPr>
    </w:p>
    <w:p w14:paraId="69B1F2B4">
      <w:pPr>
        <w:tabs>
          <w:tab w:val="left" w:pos="1440"/>
          <w:tab w:val="left" w:pos="5670"/>
        </w:tabs>
        <w:spacing w:before="240" w:after="240" w:line="360" w:lineRule="auto"/>
        <w:rPr>
          <w:rFonts w:hint="eastAsia" w:ascii="宋体" w:hAnsi="宋体" w:cs="宋体"/>
          <w:szCs w:val="21"/>
        </w:rPr>
      </w:pPr>
      <w:r>
        <w:rPr>
          <w:rFonts w:hint="eastAsia" w:ascii="宋体" w:hAnsi="宋体" w:cs="宋体"/>
          <w:szCs w:val="21"/>
        </w:rPr>
        <w:br w:type="page"/>
      </w:r>
      <w:bookmarkStart w:id="82" w:name="_Toc5809"/>
      <w:bookmarkStart w:id="83" w:name="_Toc23819"/>
      <w:bookmarkStart w:id="84" w:name="_Toc6804"/>
      <w:bookmarkStart w:id="85" w:name="_Toc28621"/>
      <w:r>
        <w:rPr>
          <w:rFonts w:hint="eastAsia" w:ascii="宋体" w:hAnsi="宋体" w:cs="宋体"/>
          <w:szCs w:val="21"/>
        </w:rPr>
        <w:t>附件二、无重大违法记录声明格式</w:t>
      </w:r>
      <w:bookmarkEnd w:id="82"/>
      <w:bookmarkEnd w:id="83"/>
      <w:bookmarkEnd w:id="84"/>
      <w:bookmarkEnd w:id="85"/>
    </w:p>
    <w:p w14:paraId="732F4E14">
      <w:pPr>
        <w:spacing w:line="360" w:lineRule="auto"/>
        <w:jc w:val="center"/>
        <w:rPr>
          <w:rFonts w:hint="eastAsia" w:ascii="宋体" w:hAnsi="宋体" w:cs="宋体"/>
          <w:b/>
          <w:bCs/>
          <w:szCs w:val="21"/>
        </w:rPr>
      </w:pPr>
      <w:r>
        <w:rPr>
          <w:rFonts w:hint="eastAsia" w:ascii="宋体" w:hAnsi="宋体" w:cs="宋体"/>
          <w:b/>
          <w:bCs/>
          <w:szCs w:val="21"/>
        </w:rPr>
        <w:t>无重大违法记录声明</w:t>
      </w:r>
    </w:p>
    <w:p w14:paraId="5D561EF7">
      <w:pPr>
        <w:spacing w:line="360" w:lineRule="auto"/>
        <w:rPr>
          <w:rFonts w:hint="eastAsia" w:ascii="宋体" w:hAnsi="宋体" w:cs="宋体"/>
          <w:szCs w:val="21"/>
        </w:rPr>
      </w:pPr>
      <w:r>
        <w:rPr>
          <w:rFonts w:hint="eastAsia" w:ascii="宋体" w:hAnsi="宋体" w:cs="宋体"/>
          <w:b/>
          <w:szCs w:val="21"/>
          <w:lang w:eastAsia="zh-CN"/>
        </w:rPr>
        <w:t>南京市江宁区市场监督管理局</w:t>
      </w:r>
      <w:r>
        <w:rPr>
          <w:rFonts w:hint="eastAsia" w:ascii="宋体" w:hAnsi="宋体" w:cs="宋体"/>
          <w:szCs w:val="21"/>
        </w:rPr>
        <w:t>：</w:t>
      </w:r>
    </w:p>
    <w:p w14:paraId="17C10FE6">
      <w:pPr>
        <w:spacing w:line="360" w:lineRule="auto"/>
        <w:rPr>
          <w:rFonts w:hint="eastAsia" w:ascii="宋体" w:hAnsi="宋体" w:cs="宋体"/>
          <w:szCs w:val="21"/>
        </w:rPr>
      </w:pPr>
      <w:r>
        <w:rPr>
          <w:rFonts w:hint="eastAsia" w:ascii="宋体" w:hAnsi="宋体" w:cs="宋体"/>
          <w:szCs w:val="21"/>
        </w:rPr>
        <w:t>我单位</w:t>
      </w:r>
      <w:r>
        <w:rPr>
          <w:rFonts w:hint="eastAsia" w:ascii="宋体" w:hAnsi="宋体" w:cs="宋体"/>
          <w:szCs w:val="21"/>
          <w:u w:val="single"/>
        </w:rPr>
        <w:t xml:space="preserve">                      </w:t>
      </w:r>
      <w:r>
        <w:rPr>
          <w:rFonts w:hint="eastAsia" w:ascii="宋体" w:hAnsi="宋体" w:cs="宋体"/>
          <w:szCs w:val="21"/>
        </w:rPr>
        <w:t>（供应商名称）郑重声明：</w:t>
      </w:r>
    </w:p>
    <w:p w14:paraId="2D3A7ADB">
      <w:pPr>
        <w:spacing w:line="360" w:lineRule="auto"/>
        <w:ind w:firstLine="420" w:firstLineChars="200"/>
        <w:rPr>
          <w:rFonts w:hint="eastAsia" w:ascii="宋体" w:hAnsi="宋体" w:cs="宋体"/>
          <w:szCs w:val="21"/>
        </w:rPr>
      </w:pPr>
      <w:r>
        <w:rPr>
          <w:rFonts w:hint="eastAsia" w:ascii="宋体" w:hAnsi="宋体" w:cs="宋体"/>
          <w:szCs w:val="21"/>
        </w:rPr>
        <w:t>参加政府采购活动前3年内在经营活动中</w:t>
      </w:r>
      <w:r>
        <w:rPr>
          <w:rFonts w:hint="eastAsia" w:ascii="宋体" w:hAnsi="宋体" w:cs="宋体"/>
          <w:szCs w:val="21"/>
          <w:u w:val="single"/>
        </w:rPr>
        <w:t xml:space="preserve">        </w:t>
      </w:r>
      <w:r>
        <w:rPr>
          <w:rFonts w:hint="eastAsia" w:ascii="宋体" w:hAnsi="宋体" w:cs="宋体"/>
          <w:szCs w:val="21"/>
        </w:rPr>
        <w:t>（在下划线上如实填写：有或没有）重大违法记录。</w:t>
      </w:r>
    </w:p>
    <w:p w14:paraId="4951E61B">
      <w:pPr>
        <w:spacing w:line="360" w:lineRule="auto"/>
        <w:ind w:firstLine="424" w:firstLineChars="202"/>
        <w:rPr>
          <w:rFonts w:hint="eastAsia" w:ascii="宋体" w:hAnsi="宋体" w:cs="宋体"/>
          <w:szCs w:val="21"/>
        </w:rPr>
      </w:pPr>
      <w:r>
        <w:rPr>
          <w:rFonts w:hint="eastAsia" w:ascii="宋体" w:hAnsi="宋体" w:cs="宋体"/>
          <w:szCs w:val="21"/>
        </w:rPr>
        <w:t>（说明：中华人民共和国政府采购法第二十二条第一款第五项所称重大违法记录，是指供应商因违法经营受到刑事处罚或者责令停产停业、吊销许可证或者执照、较大数额罚款等行政处罚。）</w:t>
      </w:r>
    </w:p>
    <w:p w14:paraId="22B03B95">
      <w:pPr>
        <w:spacing w:line="360" w:lineRule="auto"/>
        <w:rPr>
          <w:rFonts w:hint="eastAsia" w:ascii="宋体" w:hAnsi="宋体" w:cs="宋体"/>
          <w:szCs w:val="21"/>
        </w:rPr>
      </w:pPr>
    </w:p>
    <w:p w14:paraId="0633CF07">
      <w:pPr>
        <w:spacing w:line="360" w:lineRule="auto"/>
        <w:rPr>
          <w:rFonts w:hint="eastAsia" w:ascii="宋体" w:hAnsi="宋体" w:cs="宋体"/>
          <w:szCs w:val="21"/>
        </w:rPr>
      </w:pPr>
    </w:p>
    <w:p w14:paraId="5FB2A257">
      <w:pPr>
        <w:spacing w:line="360" w:lineRule="auto"/>
        <w:ind w:firstLine="4830" w:firstLineChars="2300"/>
        <w:rPr>
          <w:rFonts w:hint="eastAsia" w:ascii="宋体" w:hAnsi="宋体" w:cs="宋体"/>
          <w:szCs w:val="21"/>
        </w:rPr>
      </w:pPr>
      <w:r>
        <w:rPr>
          <w:rFonts w:hint="eastAsia" w:ascii="宋体" w:hAnsi="宋体" w:cs="宋体"/>
          <w:szCs w:val="21"/>
        </w:rPr>
        <w:t>声明人（公章）：</w:t>
      </w:r>
    </w:p>
    <w:p w14:paraId="5A66B05B">
      <w:pPr>
        <w:spacing w:line="360" w:lineRule="auto"/>
        <w:ind w:firstLine="4830" w:firstLineChars="2300"/>
        <w:rPr>
          <w:rFonts w:hint="eastAsia" w:ascii="宋体" w:hAnsi="宋体" w:cs="宋体"/>
          <w:b/>
          <w:bCs/>
          <w:szCs w:val="21"/>
        </w:rPr>
      </w:pPr>
      <w:r>
        <w:rPr>
          <w:rFonts w:hint="eastAsia" w:ascii="宋体" w:hAnsi="宋体" w:cs="宋体"/>
          <w:szCs w:val="21"/>
        </w:rPr>
        <w:t>日期：   年   月   日</w:t>
      </w:r>
    </w:p>
    <w:p w14:paraId="5643B319">
      <w:pPr>
        <w:spacing w:line="360" w:lineRule="auto"/>
        <w:rPr>
          <w:rFonts w:hint="eastAsia" w:ascii="宋体" w:hAnsi="宋体" w:cs="宋体"/>
          <w:szCs w:val="21"/>
        </w:rPr>
      </w:pPr>
    </w:p>
    <w:p w14:paraId="0527C102">
      <w:pPr>
        <w:spacing w:line="360" w:lineRule="auto"/>
        <w:rPr>
          <w:rFonts w:hint="eastAsia" w:ascii="宋体" w:hAnsi="宋体" w:cs="宋体"/>
          <w:szCs w:val="21"/>
        </w:rPr>
      </w:pPr>
      <w:r>
        <w:rPr>
          <w:rFonts w:hint="eastAsia" w:ascii="宋体" w:hAnsi="宋体" w:cs="宋体"/>
          <w:szCs w:val="21"/>
        </w:rPr>
        <w:t>附件三、具有履行合同所必需的设备和专业技术能力申明</w:t>
      </w:r>
    </w:p>
    <w:p w14:paraId="21539518">
      <w:pPr>
        <w:spacing w:line="360" w:lineRule="auto"/>
        <w:rPr>
          <w:rFonts w:hint="eastAsia" w:ascii="宋体" w:hAnsi="宋体" w:cs="宋体"/>
          <w:szCs w:val="21"/>
        </w:rPr>
      </w:pPr>
    </w:p>
    <w:p w14:paraId="0AB0F988">
      <w:pPr>
        <w:spacing w:line="360" w:lineRule="auto"/>
        <w:rPr>
          <w:rFonts w:hint="eastAsia" w:ascii="宋体" w:hAnsi="宋体" w:cs="宋体"/>
          <w:szCs w:val="21"/>
        </w:rPr>
      </w:pPr>
    </w:p>
    <w:p w14:paraId="5B1D3DD7">
      <w:pPr>
        <w:spacing w:line="360" w:lineRule="auto"/>
        <w:ind w:firstLine="422" w:firstLineChars="200"/>
        <w:rPr>
          <w:rFonts w:hint="eastAsia" w:ascii="宋体" w:hAnsi="宋体" w:cs="宋体"/>
          <w:szCs w:val="21"/>
        </w:rPr>
      </w:pPr>
      <w:r>
        <w:rPr>
          <w:rFonts w:hint="eastAsia" w:ascii="宋体" w:hAnsi="宋体" w:cs="宋体"/>
          <w:b/>
          <w:szCs w:val="21"/>
          <w:lang w:eastAsia="zh-CN"/>
        </w:rPr>
        <w:t>南京市江宁区市场监督管理局</w:t>
      </w:r>
      <w:r>
        <w:rPr>
          <w:rFonts w:hint="eastAsia" w:ascii="宋体" w:hAnsi="宋体" w:cs="宋体"/>
          <w:szCs w:val="21"/>
        </w:rPr>
        <w:t>：</w:t>
      </w:r>
    </w:p>
    <w:p w14:paraId="54643A20">
      <w:pPr>
        <w:spacing w:line="360" w:lineRule="auto"/>
        <w:ind w:firstLine="420" w:firstLineChars="200"/>
        <w:rPr>
          <w:rFonts w:hint="eastAsia" w:ascii="宋体" w:hAnsi="宋体" w:cs="宋体"/>
          <w:szCs w:val="21"/>
        </w:rPr>
      </w:pPr>
      <w:r>
        <w:rPr>
          <w:rFonts w:hint="eastAsia" w:ascii="宋体" w:hAnsi="宋体" w:cs="宋体"/>
          <w:szCs w:val="21"/>
        </w:rPr>
        <w:t>我单位（供应商名称）郑重声明：我公司具备履行本项采购合同所必需的设备和专业技术能力，为履行本项采购合同我单位具备如下主要设备和主要专业技术能力：</w:t>
      </w:r>
    </w:p>
    <w:p w14:paraId="2A1BB1BC">
      <w:pPr>
        <w:spacing w:line="360" w:lineRule="auto"/>
        <w:ind w:firstLine="420" w:firstLineChars="200"/>
        <w:rPr>
          <w:rFonts w:hint="eastAsia" w:ascii="宋体" w:hAnsi="宋体" w:cs="宋体"/>
          <w:szCs w:val="21"/>
        </w:rPr>
      </w:pPr>
      <w:r>
        <w:rPr>
          <w:rFonts w:hint="eastAsia" w:ascii="宋体" w:hAnsi="宋体" w:cs="宋体"/>
          <w:szCs w:val="21"/>
        </w:rPr>
        <w:t>主要设备有：                  。( 若有 )</w:t>
      </w:r>
    </w:p>
    <w:p w14:paraId="4F35D7C0">
      <w:pPr>
        <w:spacing w:line="360" w:lineRule="auto"/>
        <w:ind w:firstLine="420" w:firstLineChars="200"/>
        <w:rPr>
          <w:rFonts w:hint="eastAsia" w:ascii="宋体" w:hAnsi="宋体" w:cs="宋体"/>
          <w:szCs w:val="21"/>
        </w:rPr>
      </w:pPr>
      <w:r>
        <w:rPr>
          <w:rFonts w:hint="eastAsia" w:ascii="宋体" w:hAnsi="宋体" w:cs="宋体"/>
          <w:szCs w:val="21"/>
        </w:rPr>
        <w:t>主要专业技术能力有：                  。( 若有 )</w:t>
      </w:r>
    </w:p>
    <w:p w14:paraId="6A354590">
      <w:pPr>
        <w:spacing w:line="360" w:lineRule="auto"/>
        <w:ind w:firstLine="420" w:firstLineChars="200"/>
        <w:rPr>
          <w:rFonts w:hint="eastAsia" w:ascii="宋体" w:hAnsi="宋体" w:cs="宋体"/>
          <w:szCs w:val="21"/>
        </w:rPr>
      </w:pPr>
      <w:r>
        <w:rPr>
          <w:rFonts w:hint="eastAsia" w:ascii="宋体" w:hAnsi="宋体" w:cs="宋体"/>
          <w:szCs w:val="21"/>
        </w:rPr>
        <w:t xml:space="preserve">                                      </w:t>
      </w:r>
    </w:p>
    <w:p w14:paraId="7DCCFD14">
      <w:pPr>
        <w:spacing w:line="360" w:lineRule="auto"/>
        <w:ind w:firstLine="420" w:firstLineChars="200"/>
        <w:rPr>
          <w:rFonts w:hint="eastAsia" w:ascii="宋体" w:hAnsi="宋体" w:cs="宋体"/>
          <w:szCs w:val="21"/>
        </w:rPr>
      </w:pPr>
    </w:p>
    <w:p w14:paraId="57B655B6">
      <w:pPr>
        <w:spacing w:line="360" w:lineRule="auto"/>
        <w:ind w:firstLine="420" w:firstLineChars="200"/>
        <w:rPr>
          <w:rFonts w:hint="eastAsia" w:ascii="宋体" w:hAnsi="宋体" w:cs="宋体"/>
          <w:szCs w:val="21"/>
        </w:rPr>
      </w:pPr>
      <w:r>
        <w:rPr>
          <w:rFonts w:hint="eastAsia" w:ascii="宋体" w:hAnsi="宋体" w:cs="宋体"/>
          <w:szCs w:val="21"/>
        </w:rPr>
        <w:t xml:space="preserve">                                           声明人：（公章）</w:t>
      </w:r>
    </w:p>
    <w:p w14:paraId="2AEA7F65">
      <w:pPr>
        <w:pStyle w:val="22"/>
        <w:spacing w:line="500" w:lineRule="exact"/>
        <w:ind w:firstLine="0"/>
        <w:rPr>
          <w:rFonts w:hint="eastAsia" w:ascii="黑体" w:hAnsi="黑体" w:eastAsia="黑体" w:cs="宋体"/>
          <w:color w:val="000000"/>
          <w:kern w:val="0"/>
          <w:sz w:val="36"/>
          <w:szCs w:val="36"/>
          <w:lang w:val="zh-CN"/>
        </w:rPr>
      </w:pPr>
      <w:r>
        <w:rPr>
          <w:rFonts w:hint="eastAsia" w:ascii="宋体" w:hAnsi="宋体" w:cs="宋体"/>
          <w:szCs w:val="21"/>
        </w:rPr>
        <w:t xml:space="preserve">                                               日期：</w:t>
      </w:r>
    </w:p>
    <w:p w14:paraId="04C933A5">
      <w:pPr>
        <w:spacing w:line="360" w:lineRule="auto"/>
        <w:rPr>
          <w:rFonts w:hint="eastAsia"/>
          <w:color w:val="000000"/>
        </w:rPr>
      </w:pPr>
    </w:p>
    <w:p w14:paraId="0AD51BEF">
      <w:pPr>
        <w:spacing w:line="360" w:lineRule="auto"/>
        <w:rPr>
          <w:rFonts w:hint="eastAsia"/>
          <w:color w:val="000000"/>
        </w:rPr>
      </w:pPr>
    </w:p>
    <w:p w14:paraId="46101A3A">
      <w:pPr>
        <w:autoSpaceDE w:val="0"/>
        <w:rPr>
          <w:rFonts w:hint="eastAsia" w:ascii="宋体" w:hAnsi="宋体" w:cs="宋体"/>
          <w:color w:val="000000"/>
          <w:kern w:val="0"/>
          <w:szCs w:val="21"/>
          <w:lang w:val="zh-CN"/>
        </w:rPr>
      </w:pPr>
    </w:p>
    <w:p w14:paraId="68513E68">
      <w:pPr>
        <w:spacing w:line="360" w:lineRule="auto"/>
        <w:rPr>
          <w:rFonts w:hint="eastAsia" w:ascii="宋体" w:hAnsi="宋体" w:cs="宋体"/>
          <w:color w:val="000000"/>
          <w:kern w:val="0"/>
          <w:sz w:val="24"/>
          <w:szCs w:val="21"/>
          <w:lang w:val="zh-CN"/>
        </w:rPr>
      </w:pPr>
    </w:p>
    <w:p w14:paraId="3A9D6CDC">
      <w:bookmarkStart w:id="86" w:name="_GoBack"/>
      <w:bookmarkEnd w:id="86"/>
    </w:p>
    <w:sectPr>
      <w:footerReference r:id="rId5" w:type="first"/>
      <w:headerReference r:id="rId4" w:type="default"/>
      <w:footnotePr>
        <w:pos w:val="beneathText"/>
      </w:footnotePr>
      <w:pgSz w:w="11906" w:h="16838"/>
      <w:pgMar w:top="1440" w:right="1469" w:bottom="1440" w:left="179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7F" w:usb3="00000000" w:csb0="203F01FF" w:csb1="D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706B8">
    <w:pPr>
      <w:pStyle w:val="7"/>
      <w:tabs>
        <w:tab w:val="left" w:pos="91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6065A29">
      <w:pPr>
        <w:pStyle w:val="10"/>
        <w:rPr>
          <w:b/>
          <w:bCs/>
          <w:u w:val="singl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96294">
    <w:pPr>
      <w:pStyle w:val="8"/>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4016B"/>
    <w:multiLevelType w:val="singleLevel"/>
    <w:tmpl w:val="8F04016B"/>
    <w:lvl w:ilvl="0" w:tentative="0">
      <w:start w:val="1"/>
      <w:numFmt w:val="decimal"/>
      <w:suff w:val="nothing"/>
      <w:lvlText w:val="%1、"/>
      <w:lvlJc w:val="left"/>
    </w:lvl>
  </w:abstractNum>
  <w:abstractNum w:abstractNumId="1">
    <w:nsid w:val="00000001"/>
    <w:multiLevelType w:val="multilevel"/>
    <w:tmpl w:val="00000001"/>
    <w:lvl w:ilvl="0" w:tentative="0">
      <w:start w:val="1"/>
      <w:numFmt w:val="none"/>
      <w:pStyle w:val="4"/>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22B9BCCC"/>
    <w:multiLevelType w:val="singleLevel"/>
    <w:tmpl w:val="22B9BCCC"/>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644EF"/>
    <w:rsid w:val="45E64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2"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1624"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2"/>
    <w:pPr>
      <w:keepNext/>
      <w:keepLines/>
      <w:widowControl w:val="0"/>
      <w:numPr>
        <w:ilvl w:val="0"/>
        <w:numId w:val="1"/>
      </w:numPr>
      <w:spacing w:before="340" w:after="330" w:line="576" w:lineRule="auto"/>
      <w:outlineLvl w:val="0"/>
    </w:pPr>
    <w:rPr>
      <w:b/>
      <w:bCs/>
      <w:kern w:val="2"/>
      <w:sz w:val="44"/>
      <w:szCs w:val="44"/>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645"/>
    </w:pPr>
    <w:rPr>
      <w:rFonts w:ascii="楷体_GB2312" w:hAnsi="Times New Roman" w:eastAsia="楷体_GB2312" w:cs="Times New Roman"/>
      <w:kern w:val="2"/>
      <w:sz w:val="32"/>
      <w:lang w:val="en-US"/>
    </w:rPr>
  </w:style>
  <w:style w:type="paragraph" w:styleId="5">
    <w:name w:val="Body Text"/>
    <w:basedOn w:val="1"/>
    <w:next w:val="1"/>
    <w:uiPriority w:val="1624"/>
    <w:rPr>
      <w:sz w:val="28"/>
      <w:szCs w:val="20"/>
    </w:rPr>
  </w:style>
  <w:style w:type="paragraph" w:styleId="6">
    <w:name w:val="Plain Text"/>
    <w:basedOn w:val="1"/>
    <w:qFormat/>
    <w:uiPriority w:val="0"/>
    <w:rPr>
      <w:rFonts w:ascii="宋体" w:hAnsi="Courier New" w:eastAsia="仿宋_GB2312"/>
      <w:sz w:val="24"/>
      <w:szCs w:val="22"/>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sz w:val="18"/>
      <w:szCs w:val="18"/>
    </w:rPr>
  </w:style>
  <w:style w:type="paragraph" w:styleId="9">
    <w:name w:val="toc 1"/>
    <w:basedOn w:val="1"/>
    <w:next w:val="1"/>
    <w:qFormat/>
    <w:uiPriority w:val="39"/>
    <w:pPr>
      <w:spacing w:before="120" w:after="120"/>
      <w:jc w:val="left"/>
    </w:pPr>
    <w:rPr>
      <w:b/>
      <w:caps/>
      <w:sz w:val="20"/>
    </w:r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99"/>
    <w:pPr>
      <w:widowControl/>
      <w:spacing w:before="100" w:beforeAutospacing="1" w:after="100" w:afterAutospacing="1"/>
      <w:jc w:val="left"/>
    </w:pPr>
    <w:rPr>
      <w:rFonts w:ascii="Arial" w:hAnsi="Arial" w:eastAsia="Arial Unicode MS" w:cs="Arial"/>
      <w:kern w:val="0"/>
      <w:sz w:val="24"/>
      <w:szCs w:val="24"/>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普通(网站)1"/>
    <w:basedOn w:val="1"/>
    <w:uiPriority w:val="2"/>
    <w:pPr>
      <w:widowControl/>
      <w:spacing w:before="280" w:after="280"/>
      <w:jc w:val="left"/>
    </w:pPr>
    <w:rPr>
      <w:rFonts w:ascii="宋体" w:hAnsi="宋体" w:cs="宋体"/>
      <w:kern w:val="0"/>
      <w:sz w:val="24"/>
      <w:lang w:bidi="ar-SA"/>
    </w:rPr>
  </w:style>
  <w:style w:type="paragraph" w:customStyle="1" w:styleId="16">
    <w:name w:val="WW-正文缩进"/>
    <w:basedOn w:val="1"/>
    <w:uiPriority w:val="2"/>
    <w:pPr>
      <w:autoSpaceDE w:val="0"/>
      <w:spacing w:line="315" w:lineRule="atLeast"/>
      <w:ind w:left="0" w:right="0" w:firstLine="420"/>
      <w:jc w:val="left"/>
    </w:pPr>
    <w:rPr>
      <w:rFonts w:ascii="楷体_GB2312" w:hAnsi="楷体_GB2312" w:eastAsia="楷体_GB2312"/>
      <w:kern w:val="0"/>
      <w:sz w:val="28"/>
      <w:szCs w:val="20"/>
    </w:rPr>
  </w:style>
  <w:style w:type="character" w:customStyle="1" w:styleId="17">
    <w:name w:val="font41"/>
    <w:basedOn w:val="14"/>
    <w:uiPriority w:val="0"/>
    <w:rPr>
      <w:rFonts w:hint="eastAsia" w:ascii="仿宋" w:hAnsi="仿宋" w:eastAsia="仿宋" w:cs="仿宋"/>
      <w:color w:val="000000"/>
      <w:sz w:val="21"/>
      <w:szCs w:val="21"/>
      <w:u w:val="none"/>
    </w:rPr>
  </w:style>
  <w:style w:type="paragraph" w:customStyle="1" w:styleId="18">
    <w:name w:val="索引 41"/>
    <w:basedOn w:val="1"/>
    <w:next w:val="1"/>
    <w:semiHidden/>
    <w:qFormat/>
    <w:uiPriority w:val="0"/>
    <w:pPr>
      <w:ind w:left="1260"/>
    </w:pPr>
    <w:rPr>
      <w:rFonts w:ascii="Calibri" w:hAnsi="Calibri" w:eastAsia="Calibri" w:cs="宋体"/>
      <w:sz w:val="20"/>
      <w:lang w:val="zh-CN"/>
    </w:rPr>
  </w:style>
  <w:style w:type="paragraph" w:styleId="19">
    <w:name w:val="List Paragraph"/>
    <w:basedOn w:val="1"/>
    <w:qFormat/>
    <w:uiPriority w:val="99"/>
    <w:pPr>
      <w:ind w:firstLine="420" w:firstLineChars="200"/>
    </w:pPr>
  </w:style>
  <w:style w:type="character" w:customStyle="1" w:styleId="20">
    <w:name w:val="NormalCharacter"/>
    <w:semiHidden/>
    <w:uiPriority w:val="0"/>
  </w:style>
  <w:style w:type="paragraph" w:customStyle="1" w:styleId="2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
    <w:name w:val="List Paragraph1"/>
    <w:basedOn w:val="1"/>
    <w:uiPriority w:val="7"/>
    <w:pPr>
      <w:ind w:left="0" w:right="0"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2026-05-19T09:42:00Z</dcterms:created>
  <dc:creator> </dc:creator>
  <cp:lastModifiedBy> </cp:lastModifiedBy>
  <dcterms:modified xsi:type="dcterms:W3CDTF">2026-05-19T09:43:40Z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4AA234B5C5D64DC7BC99A39733542A5D_11</vt:lpwstr>
  </property>
  <property fmtid="{D5CDD505-2E9C-101B-9397-08002B2CF9AE}" pid="4" name="KSOTemplateDocerSaveRecord">
    <vt:lpwstr>eyJoZGlkIjoiYTI1YzVlY2NkZTM2NTgxMWQ0MDU5OThmYzI3Y2M4OWQiLCJ1c2VySWQiOiI2Njk4NTQ4MjAifQ==</vt:lpwstr>
  </property>
</Properties>
</file>