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B7165">
      <w:pPr>
        <w:spacing w:line="360" w:lineRule="auto"/>
        <w:jc w:val="both"/>
        <w:rPr>
          <w:rFonts w:hint="default" w:ascii="仿宋" w:hAnsi="仿宋" w:eastAsia="仿宋" w:cs="仿宋"/>
          <w:b/>
          <w:bCs/>
          <w:spacing w:val="-3"/>
          <w:sz w:val="72"/>
          <w:szCs w:val="72"/>
          <w:lang w:val="en-US" w:eastAsia="zh-CN"/>
        </w:rPr>
      </w:pPr>
      <w:bookmarkStart w:id="0" w:name="_Hlt460313661"/>
      <w:bookmarkEnd w:id="0"/>
      <w:bookmarkStart w:id="1" w:name="_Hlt460313659"/>
      <w:bookmarkEnd w:id="1"/>
    </w:p>
    <w:p w14:paraId="201AC23F">
      <w:pPr>
        <w:spacing w:line="360" w:lineRule="auto"/>
        <w:jc w:val="center"/>
        <w:rPr>
          <w:rFonts w:hint="eastAsia" w:ascii="仿宋" w:hAnsi="仿宋" w:eastAsia="仿宋" w:cs="仿宋"/>
          <w:bCs/>
          <w:sz w:val="36"/>
          <w:szCs w:val="36"/>
          <w:lang w:val="zh-CN"/>
        </w:rPr>
      </w:pPr>
      <w:r>
        <w:rPr>
          <w:rFonts w:hint="eastAsia" w:ascii="仿宋" w:hAnsi="仿宋" w:eastAsia="仿宋" w:cs="仿宋"/>
          <w:b/>
          <w:bCs/>
          <w:spacing w:val="-3"/>
          <w:sz w:val="72"/>
          <w:szCs w:val="72"/>
          <w:lang w:val="en-US" w:eastAsia="zh-CN"/>
        </w:rPr>
        <w:t xml:space="preserve">竞 争 性 磋 商 </w:t>
      </w:r>
      <w:r>
        <w:rPr>
          <w:rFonts w:hint="eastAsia" w:ascii="仿宋" w:hAnsi="仿宋" w:eastAsia="仿宋" w:cs="仿宋"/>
          <w:b/>
          <w:bCs/>
          <w:spacing w:val="-3"/>
          <w:sz w:val="72"/>
          <w:szCs w:val="72"/>
        </w:rPr>
        <w:t>文</w:t>
      </w:r>
      <w:r>
        <w:rPr>
          <w:rFonts w:hint="eastAsia" w:ascii="仿宋" w:hAnsi="仿宋" w:eastAsia="仿宋" w:cs="仿宋"/>
          <w:b/>
          <w:bCs/>
          <w:spacing w:val="-3"/>
          <w:sz w:val="72"/>
          <w:szCs w:val="72"/>
          <w:lang w:val="en-US" w:eastAsia="zh-CN"/>
        </w:rPr>
        <w:t xml:space="preserve"> </w:t>
      </w:r>
      <w:r>
        <w:rPr>
          <w:rFonts w:hint="eastAsia" w:ascii="仿宋" w:hAnsi="仿宋" w:eastAsia="仿宋" w:cs="仿宋"/>
          <w:b/>
          <w:bCs/>
          <w:spacing w:val="-3"/>
          <w:sz w:val="72"/>
          <w:szCs w:val="72"/>
        </w:rPr>
        <w:t>件</w:t>
      </w:r>
    </w:p>
    <w:p w14:paraId="171DBA90">
      <w:pPr>
        <w:tabs>
          <w:tab w:val="left" w:pos="6634"/>
        </w:tabs>
        <w:spacing w:line="480" w:lineRule="auto"/>
        <w:rPr>
          <w:rFonts w:hint="eastAsia" w:ascii="仿宋" w:hAnsi="仿宋" w:eastAsia="仿宋" w:cs="仿宋"/>
          <w:bCs/>
          <w:sz w:val="32"/>
          <w:szCs w:val="32"/>
          <w:lang w:val="zh-CN"/>
        </w:rPr>
      </w:pPr>
    </w:p>
    <w:p w14:paraId="29B2CB09">
      <w:pPr>
        <w:tabs>
          <w:tab w:val="left" w:pos="6634"/>
        </w:tabs>
        <w:spacing w:line="480" w:lineRule="auto"/>
        <w:rPr>
          <w:rFonts w:hint="eastAsia" w:ascii="仿宋" w:hAnsi="仿宋" w:eastAsia="仿宋" w:cs="仿宋"/>
          <w:bCs/>
          <w:sz w:val="32"/>
          <w:szCs w:val="32"/>
          <w:lang w:val="zh-CN"/>
        </w:rPr>
      </w:pPr>
      <w:r>
        <w:drawing>
          <wp:anchor distT="0" distB="0" distL="114300" distR="114300" simplePos="0" relativeHeight="251659264" behindDoc="0" locked="0" layoutInCell="1" allowOverlap="1">
            <wp:simplePos x="0" y="0"/>
            <wp:positionH relativeFrom="column">
              <wp:posOffset>2113280</wp:posOffset>
            </wp:positionH>
            <wp:positionV relativeFrom="paragraph">
              <wp:posOffset>48895</wp:posOffset>
            </wp:positionV>
            <wp:extent cx="975995" cy="1213485"/>
            <wp:effectExtent l="0" t="0" r="5080" b="571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rcRect r="6903" b="50310"/>
                    <a:stretch>
                      <a:fillRect/>
                    </a:stretch>
                  </pic:blipFill>
                  <pic:spPr>
                    <a:xfrm>
                      <a:off x="0" y="0"/>
                      <a:ext cx="975995" cy="1213485"/>
                    </a:xfrm>
                    <a:prstGeom prst="rect">
                      <a:avLst/>
                    </a:prstGeom>
                    <a:noFill/>
                    <a:ln>
                      <a:noFill/>
                    </a:ln>
                  </pic:spPr>
                </pic:pic>
              </a:graphicData>
            </a:graphic>
          </wp:anchor>
        </w:drawing>
      </w:r>
    </w:p>
    <w:p w14:paraId="0A92EF95">
      <w:pPr>
        <w:tabs>
          <w:tab w:val="left" w:pos="6634"/>
        </w:tabs>
        <w:spacing w:line="480" w:lineRule="auto"/>
        <w:rPr>
          <w:rFonts w:hint="eastAsia" w:ascii="仿宋" w:hAnsi="仿宋" w:eastAsia="仿宋" w:cs="仿宋"/>
          <w:bCs/>
          <w:sz w:val="32"/>
          <w:szCs w:val="32"/>
          <w:lang w:val="zh-CN"/>
        </w:rPr>
      </w:pPr>
    </w:p>
    <w:p w14:paraId="678F3B96">
      <w:pPr>
        <w:tabs>
          <w:tab w:val="left" w:pos="6634"/>
        </w:tabs>
        <w:spacing w:line="480" w:lineRule="auto"/>
        <w:ind w:firstLine="640" w:firstLineChars="200"/>
        <w:rPr>
          <w:rFonts w:hint="eastAsia" w:ascii="仿宋" w:hAnsi="仿宋" w:eastAsia="仿宋" w:cs="仿宋"/>
          <w:bCs/>
          <w:sz w:val="32"/>
          <w:szCs w:val="32"/>
          <w:lang w:val="zh-CN"/>
        </w:rPr>
      </w:pPr>
    </w:p>
    <w:p w14:paraId="28AB9EA1">
      <w:pPr>
        <w:tabs>
          <w:tab w:val="left" w:pos="6634"/>
        </w:tabs>
        <w:spacing w:line="480" w:lineRule="auto"/>
        <w:jc w:val="left"/>
        <w:rPr>
          <w:rFonts w:hint="eastAsia" w:ascii="仿宋" w:hAnsi="仿宋" w:eastAsia="仿宋" w:cs="仿宋"/>
          <w:b/>
          <w:bCs w:val="0"/>
          <w:sz w:val="32"/>
          <w:szCs w:val="32"/>
          <w:lang w:val="zh-CN"/>
        </w:rPr>
      </w:pPr>
    </w:p>
    <w:p w14:paraId="3D9A9E5D">
      <w:pPr>
        <w:tabs>
          <w:tab w:val="left" w:pos="6634"/>
        </w:tabs>
        <w:spacing w:line="480" w:lineRule="auto"/>
        <w:ind w:firstLine="643" w:firstLineChars="200"/>
        <w:jc w:val="left"/>
        <w:rPr>
          <w:rFonts w:hint="eastAsia" w:ascii="仿宋" w:hAnsi="仿宋" w:eastAsia="仿宋" w:cs="仿宋"/>
          <w:sz w:val="32"/>
          <w:szCs w:val="32"/>
          <w:lang w:eastAsia="zh-CN"/>
        </w:rPr>
      </w:pPr>
      <w:r>
        <w:rPr>
          <w:rFonts w:hint="eastAsia" w:ascii="仿宋" w:hAnsi="仿宋" w:eastAsia="仿宋" w:cs="仿宋"/>
          <w:b/>
          <w:bCs w:val="0"/>
          <w:sz w:val="32"/>
          <w:szCs w:val="32"/>
          <w:lang w:val="zh-CN"/>
        </w:rPr>
        <w:t>项目编号：</w:t>
      </w:r>
      <w:bookmarkStart w:id="2" w:name="_Hlk103347451"/>
      <w:r>
        <w:rPr>
          <w:rFonts w:hint="eastAsia" w:ascii="仿宋" w:hAnsi="仿宋" w:eastAsia="仿宋" w:cs="仿宋"/>
          <w:sz w:val="32"/>
          <w:szCs w:val="32"/>
          <w:lang w:eastAsia="zh-CN"/>
        </w:rPr>
        <w:t>JSYHZB-GGCG-2026007</w:t>
      </w:r>
    </w:p>
    <w:p w14:paraId="2A4A7D86">
      <w:pPr>
        <w:tabs>
          <w:tab w:val="left" w:pos="6634"/>
        </w:tabs>
        <w:spacing w:line="480" w:lineRule="auto"/>
        <w:ind w:firstLine="643" w:firstLineChars="200"/>
        <w:jc w:val="left"/>
        <w:rPr>
          <w:rFonts w:hint="eastAsia" w:ascii="仿宋" w:hAnsi="仿宋" w:eastAsia="仿宋" w:cs="仿宋"/>
          <w:sz w:val="32"/>
          <w:szCs w:val="32"/>
          <w:lang w:eastAsia="zh-CN"/>
        </w:rPr>
      </w:pPr>
      <w:r>
        <w:rPr>
          <w:rFonts w:hint="eastAsia" w:ascii="仿宋" w:hAnsi="仿宋" w:eastAsia="仿宋" w:cs="仿宋"/>
          <w:b/>
          <w:bCs/>
          <w:sz w:val="32"/>
          <w:szCs w:val="32"/>
        </w:rPr>
        <w:t>项目名称：</w:t>
      </w:r>
      <w:bookmarkEnd w:id="2"/>
      <w:r>
        <w:rPr>
          <w:rFonts w:hint="eastAsia" w:ascii="仿宋" w:hAnsi="仿宋" w:eastAsia="仿宋" w:cs="仿宋"/>
          <w:sz w:val="32"/>
          <w:szCs w:val="32"/>
          <w:lang w:eastAsia="zh-CN"/>
        </w:rPr>
        <w:t>长江入河排污口管养服务项目</w:t>
      </w:r>
    </w:p>
    <w:p w14:paraId="53888CE4">
      <w:pPr>
        <w:tabs>
          <w:tab w:val="left" w:pos="6634"/>
        </w:tabs>
        <w:spacing w:line="480" w:lineRule="auto"/>
        <w:ind w:firstLine="643" w:firstLineChars="200"/>
        <w:jc w:val="left"/>
        <w:rPr>
          <w:rFonts w:hint="eastAsia" w:ascii="仿宋" w:hAnsi="仿宋" w:eastAsia="仿宋" w:cs="仿宋"/>
          <w:sz w:val="32"/>
          <w:szCs w:val="32"/>
          <w:lang w:eastAsia="zh-CN"/>
        </w:rPr>
      </w:pPr>
      <w:r>
        <w:rPr>
          <w:rFonts w:hint="eastAsia" w:ascii="仿宋" w:hAnsi="仿宋" w:eastAsia="仿宋" w:cs="仿宋"/>
          <w:b/>
          <w:bCs/>
          <w:sz w:val="32"/>
          <w:szCs w:val="32"/>
        </w:rPr>
        <w:t>采购人：</w:t>
      </w:r>
      <w:r>
        <w:rPr>
          <w:rFonts w:hint="eastAsia" w:ascii="仿宋" w:hAnsi="仿宋" w:eastAsia="仿宋" w:cs="仿宋"/>
          <w:sz w:val="32"/>
          <w:szCs w:val="32"/>
          <w:lang w:eastAsia="zh-CN"/>
        </w:rPr>
        <w:t>南京市江宁区人民政府江宁街道办事处</w:t>
      </w:r>
    </w:p>
    <w:p w14:paraId="631EC7D1">
      <w:pPr>
        <w:tabs>
          <w:tab w:val="left" w:pos="6634"/>
        </w:tabs>
        <w:spacing w:line="480" w:lineRule="auto"/>
        <w:ind w:firstLine="643" w:firstLineChars="200"/>
        <w:jc w:val="left"/>
        <w:rPr>
          <w:rFonts w:hint="eastAsia" w:ascii="仿宋" w:hAnsi="仿宋" w:eastAsia="仿宋" w:cs="仿宋"/>
          <w:sz w:val="44"/>
          <w:szCs w:val="44"/>
        </w:rPr>
      </w:pPr>
      <w:r>
        <w:rPr>
          <w:rFonts w:hint="eastAsia" w:ascii="仿宋" w:hAnsi="仿宋" w:eastAsia="仿宋" w:cs="仿宋"/>
          <w:b/>
          <w:bCs/>
          <w:sz w:val="32"/>
          <w:szCs w:val="32"/>
        </w:rPr>
        <w:t>采购类别：</w:t>
      </w:r>
      <w:r>
        <w:rPr>
          <w:rFonts w:hint="eastAsia" w:ascii="仿宋" w:hAnsi="仿宋" w:eastAsia="仿宋" w:cs="仿宋"/>
          <w:sz w:val="32"/>
          <w:szCs w:val="32"/>
        </w:rPr>
        <w:t>服务类</w:t>
      </w:r>
      <w:bookmarkStart w:id="3" w:name="江苏省华厦工程项目管理有限公司"/>
      <w:bookmarkEnd w:id="3"/>
    </w:p>
    <w:p w14:paraId="72B7E7AB">
      <w:pPr>
        <w:spacing w:line="360" w:lineRule="auto"/>
        <w:ind w:firstLine="883"/>
        <w:jc w:val="center"/>
        <w:rPr>
          <w:rFonts w:hint="eastAsia" w:ascii="仿宋" w:hAnsi="仿宋" w:eastAsia="仿宋" w:cs="仿宋"/>
          <w:b/>
          <w:bCs/>
          <w:sz w:val="40"/>
          <w:szCs w:val="40"/>
        </w:rPr>
      </w:pPr>
    </w:p>
    <w:p w14:paraId="389EB568">
      <w:pPr>
        <w:spacing w:line="360" w:lineRule="auto"/>
        <w:ind w:firstLine="883"/>
        <w:jc w:val="center"/>
        <w:rPr>
          <w:rFonts w:hint="eastAsia" w:ascii="仿宋" w:hAnsi="仿宋" w:eastAsia="仿宋" w:cs="仿宋"/>
          <w:b/>
          <w:bCs/>
          <w:sz w:val="40"/>
          <w:szCs w:val="40"/>
        </w:rPr>
      </w:pPr>
      <w:r>
        <w:rPr>
          <w:rFonts w:hint="eastAsia" w:ascii="仿宋" w:hAnsi="仿宋" w:eastAsia="仿宋" w:cs="仿宋"/>
          <w:b/>
          <w:bCs/>
          <w:sz w:val="40"/>
          <w:szCs w:val="40"/>
        </w:rPr>
        <w:t>江苏永瀚工程咨询有限公司</w:t>
      </w:r>
    </w:p>
    <w:p w14:paraId="3BA217D2">
      <w:pPr>
        <w:spacing w:line="360" w:lineRule="auto"/>
        <w:ind w:firstLine="883"/>
        <w:jc w:val="center"/>
        <w:rPr>
          <w:rFonts w:hint="eastAsia" w:ascii="仿宋" w:hAnsi="仿宋" w:eastAsia="仿宋" w:cs="仿宋"/>
          <w:b/>
          <w:bCs/>
          <w:sz w:val="40"/>
          <w:szCs w:val="40"/>
        </w:rPr>
      </w:pPr>
      <w:r>
        <w:rPr>
          <w:rFonts w:hint="eastAsia" w:ascii="仿宋" w:hAnsi="仿宋" w:eastAsia="仿宋" w:cs="仿宋"/>
          <w:b/>
          <w:bCs/>
          <w:sz w:val="40"/>
          <w:szCs w:val="40"/>
        </w:rPr>
        <w:t>二○二六年</w:t>
      </w:r>
      <w:r>
        <w:rPr>
          <w:rFonts w:hint="eastAsia" w:ascii="仿宋" w:hAnsi="仿宋" w:eastAsia="仿宋" w:cs="仿宋"/>
          <w:b/>
          <w:bCs/>
          <w:sz w:val="40"/>
          <w:szCs w:val="40"/>
          <w:lang w:val="en-US" w:eastAsia="zh-CN"/>
        </w:rPr>
        <w:t>四</w:t>
      </w:r>
      <w:r>
        <w:rPr>
          <w:rFonts w:hint="eastAsia" w:ascii="仿宋" w:hAnsi="仿宋" w:eastAsia="仿宋" w:cs="仿宋"/>
          <w:b/>
          <w:bCs/>
          <w:sz w:val="40"/>
          <w:szCs w:val="40"/>
        </w:rPr>
        <w:t>月</w:t>
      </w:r>
    </w:p>
    <w:p w14:paraId="5478A03D">
      <w:pPr>
        <w:ind w:firstLine="562"/>
        <w:rPr>
          <w:rFonts w:hint="eastAsia" w:ascii="仿宋" w:hAnsi="仿宋" w:eastAsia="仿宋" w:cs="仿宋"/>
        </w:rPr>
      </w:pPr>
      <w:r>
        <w:rPr>
          <w:rFonts w:hint="eastAsia" w:ascii="仿宋" w:hAnsi="仿宋" w:eastAsia="仿宋" w:cs="仿宋"/>
          <w:b/>
          <w:bCs/>
          <w:sz w:val="28"/>
          <w:szCs w:val="32"/>
        </w:rPr>
        <w:br w:type="page"/>
      </w:r>
    </w:p>
    <w:sdt>
      <w:sdtPr>
        <w:rPr>
          <w:rFonts w:ascii="宋体" w:hAnsi="宋体" w:eastAsia="宋体" w:cstheme="minorBidi"/>
          <w:kern w:val="2"/>
          <w:sz w:val="21"/>
          <w:szCs w:val="22"/>
          <w:lang w:val="en-US" w:eastAsia="zh-CN" w:bidi="ar-SA"/>
        </w:rPr>
        <w:id w:val="147480687"/>
        <w15:color w:val="DBDBDB"/>
        <w:docPartObj>
          <w:docPartGallery w:val="Table of Contents"/>
          <w:docPartUnique/>
        </w:docPartObj>
      </w:sdtPr>
      <w:sdtEndPr>
        <w:rPr>
          <w:rFonts w:hint="eastAsia" w:asciiTheme="minorHAnsi" w:hAnsiTheme="minorHAnsi" w:eastAsiaTheme="minorEastAsia" w:cstheme="minorBidi"/>
          <w:b/>
          <w:bCs/>
          <w:kern w:val="2"/>
          <w:sz w:val="28"/>
          <w:szCs w:val="28"/>
          <w:lang w:val="en-US" w:eastAsia="zh-CN" w:bidi="ar-SA"/>
        </w:rPr>
      </w:sdtEndPr>
      <w:sdtContent>
        <w:p w14:paraId="2E55D007">
          <w:pPr>
            <w:spacing w:before="0" w:beforeLines="0" w:after="0" w:afterLines="0" w:line="240" w:lineRule="auto"/>
            <w:ind w:left="0" w:leftChars="0" w:right="0" w:rightChars="0" w:firstLine="0" w:firstLineChars="0"/>
            <w:jc w:val="center"/>
            <w:rPr>
              <w:rStyle w:val="83"/>
            </w:rPr>
          </w:pPr>
          <w:r>
            <w:rPr>
              <w:rStyle w:val="83"/>
            </w:rPr>
            <w:t>目录</w:t>
          </w:r>
        </w:p>
        <w:p w14:paraId="2BE22A06">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TOC \o "1-2" \h \u </w:instrText>
          </w:r>
          <w:r>
            <w:rPr>
              <w:rFonts w:hint="eastAsia" w:ascii="仿宋" w:hAnsi="仿宋" w:eastAsia="仿宋" w:cs="仿宋"/>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_Toc8334 </w:instrText>
          </w:r>
          <w:r>
            <w:rPr>
              <w:rFonts w:hint="eastAsia" w:ascii="仿宋" w:hAnsi="仿宋" w:eastAsia="仿宋" w:cs="仿宋"/>
            </w:rPr>
            <w:fldChar w:fldCharType="separate"/>
          </w:r>
          <w:r>
            <w:rPr>
              <w:rFonts w:hint="eastAsia" w:ascii="仿宋" w:hAnsi="仿宋" w:eastAsia="仿宋" w:cs="仿宋"/>
            </w:rPr>
            <w:t xml:space="preserve">第一章  </w:t>
          </w:r>
          <w:r>
            <w:rPr>
              <w:rFonts w:hint="eastAsia" w:ascii="仿宋" w:hAnsi="仿宋" w:eastAsia="仿宋" w:cs="仿宋"/>
              <w:lang w:val="en-US" w:eastAsia="zh-CN"/>
            </w:rPr>
            <w:t>竞争性磋商</w:t>
          </w:r>
          <w:r>
            <w:rPr>
              <w:rFonts w:hint="eastAsia" w:ascii="仿宋" w:hAnsi="仿宋" w:eastAsia="仿宋" w:cs="仿宋"/>
            </w:rPr>
            <w:t>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_Toc8334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2527E947">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_Toc3833 </w:instrText>
          </w:r>
          <w:r>
            <w:rPr>
              <w:rFonts w:hint="eastAsia" w:ascii="仿宋" w:hAnsi="仿宋" w:eastAsia="仿宋" w:cs="仿宋"/>
            </w:rPr>
            <w:fldChar w:fldCharType="separate"/>
          </w:r>
          <w:r>
            <w:rPr>
              <w:rFonts w:hint="eastAsia" w:ascii="仿宋" w:hAnsi="仿宋" w:eastAsia="仿宋" w:cs="仿宋"/>
            </w:rPr>
            <w:t>一、项目基本情况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_Toc3833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4C778C00">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_Toc17586 </w:instrText>
          </w:r>
          <w:r>
            <w:rPr>
              <w:rFonts w:hint="eastAsia" w:ascii="仿宋" w:hAnsi="仿宋" w:eastAsia="仿宋" w:cs="仿宋"/>
            </w:rPr>
            <w:fldChar w:fldCharType="separate"/>
          </w:r>
          <w:r>
            <w:rPr>
              <w:rFonts w:hint="eastAsia" w:ascii="仿宋" w:hAnsi="仿宋" w:eastAsia="仿宋" w:cs="仿宋"/>
            </w:rPr>
            <w:t>二、申请人的资格要求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_Toc17586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562386BA">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_Toc30926 </w:instrText>
          </w:r>
          <w:r>
            <w:rPr>
              <w:rFonts w:hint="eastAsia" w:ascii="仿宋" w:hAnsi="仿宋" w:eastAsia="仿宋" w:cs="仿宋"/>
            </w:rPr>
            <w:fldChar w:fldCharType="separate"/>
          </w:r>
          <w:r>
            <w:rPr>
              <w:rFonts w:hint="eastAsia" w:ascii="仿宋" w:hAnsi="仿宋" w:eastAsia="仿宋" w:cs="仿宋"/>
            </w:rPr>
            <w:t>三、获取采购文件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_Toc30926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14:paraId="39C5EF2F">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_Toc5141 </w:instrText>
          </w:r>
          <w:r>
            <w:rPr>
              <w:rFonts w:hint="eastAsia" w:ascii="仿宋" w:hAnsi="仿宋" w:eastAsia="仿宋" w:cs="仿宋"/>
            </w:rPr>
            <w:fldChar w:fldCharType="separate"/>
          </w:r>
          <w:r>
            <w:rPr>
              <w:rFonts w:hint="eastAsia" w:ascii="仿宋" w:hAnsi="仿宋" w:eastAsia="仿宋" w:cs="仿宋"/>
            </w:rPr>
            <w:t>四、响应文件提交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_Toc5141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14:paraId="3C8B6870">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_Toc13600 </w:instrText>
          </w:r>
          <w:r>
            <w:rPr>
              <w:rFonts w:hint="eastAsia" w:ascii="仿宋" w:hAnsi="仿宋" w:eastAsia="仿宋" w:cs="仿宋"/>
            </w:rPr>
            <w:fldChar w:fldCharType="separate"/>
          </w:r>
          <w:r>
            <w:rPr>
              <w:rFonts w:hint="eastAsia" w:ascii="仿宋" w:hAnsi="仿宋" w:eastAsia="仿宋" w:cs="仿宋"/>
            </w:rPr>
            <w:t>五、开启</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_Toc13600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43348EF6">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_Toc27726 </w:instrText>
          </w:r>
          <w:r>
            <w:rPr>
              <w:rFonts w:hint="eastAsia" w:ascii="仿宋" w:hAnsi="仿宋" w:eastAsia="仿宋" w:cs="仿宋"/>
            </w:rPr>
            <w:fldChar w:fldCharType="separate"/>
          </w:r>
          <w:r>
            <w:rPr>
              <w:rFonts w:hint="eastAsia" w:ascii="仿宋" w:hAnsi="仿宋" w:eastAsia="仿宋" w:cs="仿宋"/>
            </w:rPr>
            <w:t>六、公告期限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_Toc27726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6D60F121">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_Toc24324 </w:instrText>
          </w:r>
          <w:r>
            <w:rPr>
              <w:rFonts w:hint="eastAsia" w:ascii="仿宋" w:hAnsi="仿宋" w:eastAsia="仿宋" w:cs="仿宋"/>
            </w:rPr>
            <w:fldChar w:fldCharType="separate"/>
          </w:r>
          <w:r>
            <w:rPr>
              <w:rFonts w:hint="eastAsia" w:ascii="仿宋" w:hAnsi="仿宋" w:eastAsia="仿宋" w:cs="仿宋"/>
            </w:rPr>
            <w:t>七、其他补充事宜</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_Toc24324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6E84E74B">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_Toc18578 </w:instrText>
          </w:r>
          <w:r>
            <w:rPr>
              <w:rFonts w:hint="eastAsia" w:ascii="仿宋" w:hAnsi="仿宋" w:eastAsia="仿宋" w:cs="仿宋"/>
            </w:rPr>
            <w:fldChar w:fldCharType="separate"/>
          </w:r>
          <w:r>
            <w:rPr>
              <w:rFonts w:hint="eastAsia" w:ascii="仿宋" w:hAnsi="仿宋" w:eastAsia="仿宋" w:cs="仿宋"/>
            </w:rPr>
            <w:t>八、凡对本次采购提出询问，请按以下方式联系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_Toc18578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2B66B72A">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_Toc26502 </w:instrText>
          </w:r>
          <w:r>
            <w:rPr>
              <w:rFonts w:hint="eastAsia" w:ascii="仿宋" w:hAnsi="仿宋" w:eastAsia="仿宋" w:cs="仿宋"/>
            </w:rPr>
            <w:fldChar w:fldCharType="separate"/>
          </w:r>
          <w:r>
            <w:rPr>
              <w:rFonts w:hint="eastAsia" w:ascii="仿宋" w:hAnsi="仿宋" w:eastAsia="仿宋" w:cs="仿宋"/>
              <w:lang w:val="en-US" w:eastAsia="zh-CN"/>
            </w:rPr>
            <w:t>第二章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_Toc26502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14:paraId="13B1BE8B">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_Toc21952 </w:instrText>
          </w:r>
          <w:r>
            <w:rPr>
              <w:rFonts w:hint="eastAsia" w:ascii="仿宋" w:hAnsi="仿宋" w:eastAsia="仿宋" w:cs="仿宋"/>
            </w:rPr>
            <w:fldChar w:fldCharType="separate"/>
          </w:r>
          <w:r>
            <w:rPr>
              <w:rFonts w:hint="eastAsia" w:ascii="仿宋" w:hAnsi="仿宋" w:eastAsia="仿宋" w:cs="仿宋"/>
            </w:rPr>
            <w:t>一、总则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_Toc21952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14:paraId="4DB7CCBA">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_Toc20486 </w:instrText>
          </w:r>
          <w:r>
            <w:rPr>
              <w:rFonts w:hint="eastAsia" w:ascii="仿宋" w:hAnsi="仿宋" w:eastAsia="仿宋" w:cs="仿宋"/>
            </w:rPr>
            <w:fldChar w:fldCharType="separate"/>
          </w:r>
          <w:r>
            <w:rPr>
              <w:rFonts w:hint="eastAsia" w:ascii="仿宋" w:hAnsi="仿宋" w:eastAsia="仿宋" w:cs="仿宋"/>
            </w:rPr>
            <w:t>二、响应文件编制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_Toc20486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14:paraId="49523842">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_Toc24517 </w:instrText>
          </w:r>
          <w:r>
            <w:rPr>
              <w:rFonts w:hint="eastAsia" w:ascii="仿宋" w:hAnsi="仿宋" w:eastAsia="仿宋" w:cs="仿宋"/>
            </w:rPr>
            <w:fldChar w:fldCharType="separate"/>
          </w:r>
          <w:r>
            <w:rPr>
              <w:rFonts w:hint="eastAsia" w:ascii="仿宋" w:hAnsi="仿宋" w:eastAsia="仿宋" w:cs="仿宋"/>
            </w:rPr>
            <w:t>三、响应文件签署与提交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_Toc24517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4A1F3665">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_Toc3201 </w:instrText>
          </w:r>
          <w:r>
            <w:rPr>
              <w:rFonts w:hint="eastAsia" w:ascii="仿宋" w:hAnsi="仿宋" w:eastAsia="仿宋" w:cs="仿宋"/>
            </w:rPr>
            <w:fldChar w:fldCharType="separate"/>
          </w:r>
          <w:r>
            <w:rPr>
              <w:rFonts w:hint="eastAsia" w:ascii="仿宋" w:hAnsi="仿宋" w:eastAsia="仿宋" w:cs="仿宋"/>
            </w:rPr>
            <w:t>四、磋商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_Toc3201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4310AE7A">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_Toc11090 </w:instrText>
          </w:r>
          <w:r>
            <w:rPr>
              <w:rFonts w:hint="eastAsia" w:ascii="仿宋" w:hAnsi="仿宋" w:eastAsia="仿宋" w:cs="仿宋"/>
            </w:rPr>
            <w:fldChar w:fldCharType="separate"/>
          </w:r>
          <w:r>
            <w:rPr>
              <w:rFonts w:hint="eastAsia" w:ascii="仿宋" w:hAnsi="仿宋" w:eastAsia="仿宋" w:cs="仿宋"/>
            </w:rPr>
            <w:t>五、询问、质疑、投诉和诚实信用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_Toc11090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rPr>
            <w:fldChar w:fldCharType="end"/>
          </w:r>
        </w:p>
        <w:p w14:paraId="7AF4EC22">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_Toc29956 </w:instrText>
          </w:r>
          <w:r>
            <w:rPr>
              <w:rFonts w:hint="eastAsia" w:ascii="仿宋" w:hAnsi="仿宋" w:eastAsia="仿宋" w:cs="仿宋"/>
            </w:rPr>
            <w:fldChar w:fldCharType="separate"/>
          </w:r>
          <w:r>
            <w:rPr>
              <w:rFonts w:hint="eastAsia" w:ascii="仿宋" w:hAnsi="仿宋" w:eastAsia="仿宋" w:cs="仿宋"/>
            </w:rPr>
            <w:t>第三章  评审办法及标准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_Toc29956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rPr>
            <w:fldChar w:fldCharType="end"/>
          </w:r>
        </w:p>
        <w:p w14:paraId="7016DA5B">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_Toc9710 </w:instrText>
          </w:r>
          <w:r>
            <w:rPr>
              <w:rFonts w:hint="eastAsia" w:ascii="仿宋" w:hAnsi="仿宋" w:eastAsia="仿宋" w:cs="仿宋"/>
            </w:rPr>
            <w:fldChar w:fldCharType="separate"/>
          </w:r>
          <w:r>
            <w:rPr>
              <w:rFonts w:hint="eastAsia" w:ascii="仿宋" w:hAnsi="仿宋" w:eastAsia="仿宋" w:cs="仿宋"/>
            </w:rPr>
            <w:t>一、总则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_Toc9710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rPr>
            <w:fldChar w:fldCharType="end"/>
          </w:r>
        </w:p>
        <w:p w14:paraId="4ECE83C4">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_Toc10207 </w:instrText>
          </w:r>
          <w:r>
            <w:rPr>
              <w:rFonts w:hint="eastAsia" w:ascii="仿宋" w:hAnsi="仿宋" w:eastAsia="仿宋" w:cs="仿宋"/>
            </w:rPr>
            <w:fldChar w:fldCharType="separate"/>
          </w:r>
          <w:r>
            <w:rPr>
              <w:rFonts w:hint="eastAsia" w:ascii="仿宋" w:hAnsi="仿宋" w:eastAsia="仿宋" w:cs="仿宋"/>
            </w:rPr>
            <w:t>二、评审方法和标准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_Toc10207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rPr>
            <w:fldChar w:fldCharType="end"/>
          </w:r>
        </w:p>
        <w:p w14:paraId="63FF13E9">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_Toc26605 </w:instrText>
          </w:r>
          <w:r>
            <w:rPr>
              <w:rFonts w:hint="eastAsia" w:ascii="仿宋" w:hAnsi="仿宋" w:eastAsia="仿宋" w:cs="仿宋"/>
            </w:rPr>
            <w:fldChar w:fldCharType="separate"/>
          </w:r>
          <w:r>
            <w:rPr>
              <w:rFonts w:hint="eastAsia" w:ascii="仿宋" w:hAnsi="仿宋" w:eastAsia="仿宋" w:cs="仿宋"/>
            </w:rPr>
            <w:t>商务标：</w:t>
          </w:r>
          <w:r>
            <w:rPr>
              <w:rFonts w:hint="eastAsia" w:ascii="仿宋" w:hAnsi="仿宋" w:eastAsia="仿宋" w:cs="仿宋"/>
              <w:lang w:val="en-US" w:eastAsia="zh-CN"/>
            </w:rPr>
            <w:t>35</w:t>
          </w:r>
          <w:r>
            <w:rPr>
              <w:rFonts w:hint="eastAsia" w:ascii="仿宋" w:hAnsi="仿宋" w:eastAsia="仿宋" w:cs="仿宋"/>
            </w:rPr>
            <w:t>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_Toc26605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rPr>
            <w:fldChar w:fldCharType="end"/>
          </w:r>
        </w:p>
        <w:p w14:paraId="4D760C43">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_Toc2645 </w:instrText>
          </w:r>
          <w:r>
            <w:rPr>
              <w:rFonts w:hint="eastAsia" w:ascii="仿宋" w:hAnsi="仿宋" w:eastAsia="仿宋" w:cs="仿宋"/>
            </w:rPr>
            <w:fldChar w:fldCharType="separate"/>
          </w:r>
          <w:r>
            <w:rPr>
              <w:rFonts w:hint="eastAsia" w:ascii="仿宋" w:hAnsi="仿宋" w:eastAsia="仿宋" w:cs="仿宋"/>
              <w:lang w:val="en-US" w:eastAsia="zh-CN"/>
            </w:rPr>
            <w:t>技术标：65分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_Toc2645 \h </w:instrText>
          </w:r>
          <w:r>
            <w:rPr>
              <w:rFonts w:hint="eastAsia" w:ascii="仿宋" w:hAnsi="仿宋" w:eastAsia="仿宋" w:cs="仿宋"/>
            </w:rPr>
            <w:fldChar w:fldCharType="separate"/>
          </w:r>
          <w:r>
            <w:rPr>
              <w:rFonts w:hint="eastAsia" w:ascii="仿宋" w:hAnsi="仿宋" w:eastAsia="仿宋" w:cs="仿宋"/>
            </w:rPr>
            <w:t>27</w:t>
          </w:r>
          <w:r>
            <w:rPr>
              <w:rFonts w:hint="eastAsia" w:ascii="仿宋" w:hAnsi="仿宋" w:eastAsia="仿宋" w:cs="仿宋"/>
            </w:rPr>
            <w:fldChar w:fldCharType="end"/>
          </w:r>
          <w:r>
            <w:rPr>
              <w:rFonts w:hint="eastAsia" w:ascii="仿宋" w:hAnsi="仿宋" w:eastAsia="仿宋" w:cs="仿宋"/>
            </w:rPr>
            <w:fldChar w:fldCharType="end"/>
          </w:r>
        </w:p>
        <w:p w14:paraId="460DA241">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_Toc7894 </w:instrText>
          </w:r>
          <w:r>
            <w:rPr>
              <w:rFonts w:hint="eastAsia" w:ascii="仿宋" w:hAnsi="仿宋" w:eastAsia="仿宋" w:cs="仿宋"/>
            </w:rPr>
            <w:fldChar w:fldCharType="separate"/>
          </w:r>
          <w:r>
            <w:rPr>
              <w:rFonts w:hint="eastAsia" w:ascii="仿宋" w:hAnsi="仿宋" w:eastAsia="仿宋" w:cs="仿宋"/>
              <w:lang w:val="en-US" w:eastAsia="zh-CN"/>
            </w:rPr>
            <w:t>相关政策：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_Toc7894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rPr>
            <w:fldChar w:fldCharType="end"/>
          </w:r>
        </w:p>
        <w:p w14:paraId="745D2301">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_Toc17367 </w:instrText>
          </w:r>
          <w:r>
            <w:rPr>
              <w:rFonts w:hint="eastAsia" w:ascii="仿宋" w:hAnsi="仿宋" w:eastAsia="仿宋" w:cs="仿宋"/>
            </w:rPr>
            <w:fldChar w:fldCharType="separate"/>
          </w:r>
          <w:r>
            <w:rPr>
              <w:rFonts w:hint="eastAsia" w:ascii="仿宋" w:hAnsi="仿宋" w:eastAsia="仿宋" w:cs="仿宋"/>
            </w:rPr>
            <w:t>第四章 项目</w:t>
          </w:r>
          <w:r>
            <w:rPr>
              <w:rFonts w:hint="eastAsia" w:ascii="仿宋" w:hAnsi="仿宋" w:eastAsia="仿宋" w:cs="仿宋"/>
              <w:lang w:val="en-US" w:eastAsia="zh-CN"/>
            </w:rPr>
            <w:t>采购</w:t>
          </w:r>
          <w:r>
            <w:rPr>
              <w:rFonts w:hint="eastAsia" w:ascii="仿宋" w:hAnsi="仿宋" w:eastAsia="仿宋" w:cs="仿宋"/>
            </w:rPr>
            <w:t>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_Toc17367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rPr>
            <w:fldChar w:fldCharType="end"/>
          </w:r>
        </w:p>
        <w:p w14:paraId="502AE808">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_Toc27705 </w:instrText>
          </w:r>
          <w:r>
            <w:rPr>
              <w:rFonts w:hint="eastAsia" w:ascii="仿宋" w:hAnsi="仿宋" w:eastAsia="仿宋" w:cs="仿宋"/>
            </w:rPr>
            <w:fldChar w:fldCharType="separate"/>
          </w:r>
          <w:r>
            <w:rPr>
              <w:rFonts w:hint="eastAsia" w:ascii="仿宋" w:hAnsi="仿宋" w:eastAsia="仿宋" w:cs="仿宋"/>
              <w:lang w:eastAsia="zh-CN"/>
            </w:rPr>
            <w:t>一</w:t>
          </w:r>
          <w:r>
            <w:rPr>
              <w:rFonts w:hint="eastAsia" w:ascii="仿宋" w:hAnsi="仿宋" w:eastAsia="仿宋" w:cs="仿宋"/>
            </w:rPr>
            <w:t>、服务内容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_Toc27705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rPr>
            <w:fldChar w:fldCharType="end"/>
          </w:r>
        </w:p>
        <w:p w14:paraId="032B800C">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_Toc12302 </w:instrText>
          </w:r>
          <w:r>
            <w:rPr>
              <w:rFonts w:hint="eastAsia" w:ascii="仿宋" w:hAnsi="仿宋" w:eastAsia="仿宋" w:cs="仿宋"/>
            </w:rPr>
            <w:fldChar w:fldCharType="separate"/>
          </w:r>
          <w:r>
            <w:rPr>
              <w:rFonts w:hint="eastAsia" w:ascii="仿宋" w:hAnsi="仿宋" w:eastAsia="仿宋" w:cs="仿宋"/>
              <w:lang w:val="en-US" w:eastAsia="zh-CN"/>
            </w:rPr>
            <w:t>二、服务清单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_Toc12302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rPr>
            <w:fldChar w:fldCharType="end"/>
          </w:r>
        </w:p>
        <w:p w14:paraId="17C81F95">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_Toc25614 </w:instrText>
          </w:r>
          <w:r>
            <w:rPr>
              <w:rFonts w:hint="eastAsia" w:ascii="仿宋" w:hAnsi="仿宋" w:eastAsia="仿宋" w:cs="仿宋"/>
            </w:rPr>
            <w:fldChar w:fldCharType="separate"/>
          </w:r>
          <w:r>
            <w:rPr>
              <w:rFonts w:hint="eastAsia" w:ascii="仿宋" w:hAnsi="仿宋" w:eastAsia="仿宋" w:cs="仿宋"/>
              <w:lang w:val="en-US" w:eastAsia="zh-CN"/>
            </w:rPr>
            <w:t>三、服务内容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_Toc25614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rPr>
            <w:fldChar w:fldCharType="end"/>
          </w:r>
        </w:p>
        <w:p w14:paraId="6C14DCCC">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_Toc26176 </w:instrText>
          </w:r>
          <w:r>
            <w:rPr>
              <w:rFonts w:hint="eastAsia" w:ascii="仿宋" w:hAnsi="仿宋" w:eastAsia="仿宋" w:cs="仿宋"/>
            </w:rPr>
            <w:fldChar w:fldCharType="separate"/>
          </w:r>
          <w:r>
            <w:rPr>
              <w:rFonts w:hint="eastAsia" w:ascii="仿宋" w:hAnsi="仿宋" w:eastAsia="仿宋" w:cs="仿宋"/>
            </w:rPr>
            <w:t>四、拟采购标的需要满足的商务要求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_Toc26176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rPr>
            <w:fldChar w:fldCharType="end"/>
          </w:r>
        </w:p>
        <w:p w14:paraId="0DF8DA3D">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_Toc28422 </w:instrText>
          </w:r>
          <w:r>
            <w:rPr>
              <w:rFonts w:hint="eastAsia" w:ascii="仿宋" w:hAnsi="仿宋" w:eastAsia="仿宋" w:cs="仿宋"/>
            </w:rPr>
            <w:fldChar w:fldCharType="separate"/>
          </w:r>
          <w:r>
            <w:rPr>
              <w:rFonts w:hint="eastAsia" w:ascii="仿宋" w:hAnsi="仿宋" w:eastAsia="仿宋" w:cs="仿宋"/>
            </w:rPr>
            <w:t>第五章  合同</w:t>
          </w:r>
          <w:r>
            <w:rPr>
              <w:rFonts w:hint="eastAsia" w:ascii="仿宋" w:hAnsi="仿宋" w:eastAsia="仿宋" w:cs="仿宋"/>
              <w:lang w:val="en-US" w:eastAsia="zh-CN"/>
            </w:rPr>
            <w:t>主要</w:t>
          </w:r>
          <w:r>
            <w:rPr>
              <w:rFonts w:hint="eastAsia" w:ascii="仿宋" w:hAnsi="仿宋" w:eastAsia="仿宋" w:cs="仿宋"/>
            </w:rPr>
            <w:t>条款及格式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_Toc28422 \h </w:instrText>
          </w:r>
          <w:r>
            <w:rPr>
              <w:rFonts w:hint="eastAsia" w:ascii="仿宋" w:hAnsi="仿宋" w:eastAsia="仿宋" w:cs="仿宋"/>
            </w:rPr>
            <w:fldChar w:fldCharType="separate"/>
          </w:r>
          <w:r>
            <w:rPr>
              <w:rFonts w:hint="eastAsia" w:ascii="仿宋" w:hAnsi="仿宋" w:eastAsia="仿宋" w:cs="仿宋"/>
            </w:rPr>
            <w:t>35</w:t>
          </w:r>
          <w:r>
            <w:rPr>
              <w:rFonts w:hint="eastAsia" w:ascii="仿宋" w:hAnsi="仿宋" w:eastAsia="仿宋" w:cs="仿宋"/>
            </w:rPr>
            <w:fldChar w:fldCharType="end"/>
          </w:r>
          <w:r>
            <w:rPr>
              <w:rFonts w:hint="eastAsia" w:ascii="仿宋" w:hAnsi="仿宋" w:eastAsia="仿宋" w:cs="仿宋"/>
            </w:rPr>
            <w:fldChar w:fldCharType="end"/>
          </w:r>
        </w:p>
        <w:p w14:paraId="4DA50644">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_Toc10452 </w:instrText>
          </w:r>
          <w:r>
            <w:rPr>
              <w:rFonts w:hint="eastAsia" w:ascii="仿宋" w:hAnsi="仿宋" w:eastAsia="仿宋" w:cs="仿宋"/>
            </w:rPr>
            <w:fldChar w:fldCharType="separate"/>
          </w:r>
          <w:r>
            <w:rPr>
              <w:rFonts w:hint="eastAsia" w:ascii="仿宋" w:hAnsi="仿宋" w:eastAsia="仿宋" w:cs="仿宋"/>
              <w:lang w:val="en-US" w:eastAsia="zh-CN"/>
            </w:rPr>
            <w:t>附件：考核标准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_Toc10452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Fonts w:hint="eastAsia" w:ascii="仿宋" w:hAnsi="仿宋" w:eastAsia="仿宋" w:cs="仿宋"/>
            </w:rPr>
            <w:fldChar w:fldCharType="end"/>
          </w:r>
        </w:p>
        <w:p w14:paraId="0B19AD3C">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_Toc14459 </w:instrText>
          </w:r>
          <w:r>
            <w:rPr>
              <w:rFonts w:hint="eastAsia" w:ascii="仿宋" w:hAnsi="仿宋" w:eastAsia="仿宋" w:cs="仿宋"/>
            </w:rPr>
            <w:fldChar w:fldCharType="separate"/>
          </w:r>
          <w:r>
            <w:rPr>
              <w:rFonts w:hint="eastAsia" w:ascii="仿宋" w:hAnsi="仿宋" w:eastAsia="仿宋" w:cs="仿宋"/>
            </w:rPr>
            <w:t>第六章  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_Toc14459 \h </w:instrText>
          </w:r>
          <w:r>
            <w:rPr>
              <w:rFonts w:hint="eastAsia" w:ascii="仿宋" w:hAnsi="仿宋" w:eastAsia="仿宋" w:cs="仿宋"/>
            </w:rPr>
            <w:fldChar w:fldCharType="separate"/>
          </w:r>
          <w:r>
            <w:rPr>
              <w:rFonts w:hint="eastAsia" w:ascii="仿宋" w:hAnsi="仿宋" w:eastAsia="仿宋" w:cs="仿宋"/>
            </w:rPr>
            <w:t>41</w:t>
          </w:r>
          <w:r>
            <w:rPr>
              <w:rFonts w:hint="eastAsia" w:ascii="仿宋" w:hAnsi="仿宋" w:eastAsia="仿宋" w:cs="仿宋"/>
            </w:rPr>
            <w:fldChar w:fldCharType="end"/>
          </w:r>
          <w:r>
            <w:rPr>
              <w:rFonts w:hint="eastAsia" w:ascii="仿宋" w:hAnsi="仿宋" w:eastAsia="仿宋" w:cs="仿宋"/>
            </w:rPr>
            <w:fldChar w:fldCharType="end"/>
          </w:r>
        </w:p>
        <w:p w14:paraId="6868D37A">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_Toc26113 </w:instrText>
          </w:r>
          <w:r>
            <w:rPr>
              <w:rFonts w:hint="eastAsia" w:ascii="仿宋" w:hAnsi="仿宋" w:eastAsia="仿宋" w:cs="仿宋"/>
            </w:rPr>
            <w:fldChar w:fldCharType="separate"/>
          </w:r>
          <w:r>
            <w:rPr>
              <w:rFonts w:hint="eastAsia" w:ascii="仿宋" w:hAnsi="仿宋" w:eastAsia="仿宋" w:cs="仿宋"/>
            </w:rPr>
            <w:t>目录一、磋商申请及声明格式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_Toc26113 \h </w:instrText>
          </w:r>
          <w:r>
            <w:rPr>
              <w:rFonts w:hint="eastAsia" w:ascii="仿宋" w:hAnsi="仿宋" w:eastAsia="仿宋" w:cs="仿宋"/>
            </w:rPr>
            <w:fldChar w:fldCharType="separate"/>
          </w:r>
          <w:r>
            <w:rPr>
              <w:rFonts w:hint="eastAsia" w:ascii="仿宋" w:hAnsi="仿宋" w:eastAsia="仿宋" w:cs="仿宋"/>
            </w:rPr>
            <w:t>45</w:t>
          </w:r>
          <w:r>
            <w:rPr>
              <w:rFonts w:hint="eastAsia" w:ascii="仿宋" w:hAnsi="仿宋" w:eastAsia="仿宋" w:cs="仿宋"/>
            </w:rPr>
            <w:fldChar w:fldCharType="end"/>
          </w:r>
          <w:r>
            <w:rPr>
              <w:rFonts w:hint="eastAsia" w:ascii="仿宋" w:hAnsi="仿宋" w:eastAsia="仿宋" w:cs="仿宋"/>
            </w:rPr>
            <w:fldChar w:fldCharType="end"/>
          </w:r>
        </w:p>
        <w:p w14:paraId="08CC9B33">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_Toc19691 </w:instrText>
          </w:r>
          <w:r>
            <w:rPr>
              <w:rFonts w:hint="eastAsia" w:ascii="仿宋" w:hAnsi="仿宋" w:eastAsia="仿宋" w:cs="仿宋"/>
            </w:rPr>
            <w:fldChar w:fldCharType="separate"/>
          </w:r>
          <w:r>
            <w:rPr>
              <w:rFonts w:hint="eastAsia" w:ascii="仿宋" w:hAnsi="仿宋" w:eastAsia="仿宋" w:cs="仿宋"/>
            </w:rPr>
            <w:t>目录二、法定代表人授权委托书格式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_Toc19691 \h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rPr>
            <w:fldChar w:fldCharType="end"/>
          </w:r>
        </w:p>
        <w:p w14:paraId="2D3B5DE2">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_Toc31470 </w:instrText>
          </w:r>
          <w:r>
            <w:rPr>
              <w:rFonts w:hint="eastAsia" w:ascii="仿宋" w:hAnsi="仿宋" w:eastAsia="仿宋" w:cs="仿宋"/>
            </w:rPr>
            <w:fldChar w:fldCharType="separate"/>
          </w:r>
          <w:r>
            <w:rPr>
              <w:rFonts w:hint="eastAsia" w:ascii="仿宋" w:hAnsi="仿宋" w:eastAsia="仿宋" w:cs="仿宋"/>
            </w:rPr>
            <w:t>目录三、报价表格式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_Toc31470 \h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rPr>
            <w:fldChar w:fldCharType="end"/>
          </w:r>
        </w:p>
        <w:p w14:paraId="2E16B3D6">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_Toc29971 </w:instrText>
          </w:r>
          <w:r>
            <w:rPr>
              <w:rFonts w:hint="eastAsia" w:ascii="仿宋" w:hAnsi="仿宋" w:eastAsia="仿宋" w:cs="仿宋"/>
            </w:rPr>
            <w:fldChar w:fldCharType="separate"/>
          </w:r>
          <w:r>
            <w:rPr>
              <w:rFonts w:hint="eastAsia" w:ascii="仿宋" w:hAnsi="仿宋" w:eastAsia="仿宋" w:cs="仿宋"/>
            </w:rPr>
            <w:t>目录四、分项报价表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_Toc29971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fldChar w:fldCharType="end"/>
          </w:r>
        </w:p>
        <w:p w14:paraId="2DB40F2F">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_Toc13513 </w:instrText>
          </w:r>
          <w:r>
            <w:rPr>
              <w:rFonts w:hint="eastAsia" w:ascii="仿宋" w:hAnsi="仿宋" w:eastAsia="仿宋" w:cs="仿宋"/>
            </w:rPr>
            <w:fldChar w:fldCharType="separate"/>
          </w:r>
          <w:r>
            <w:rPr>
              <w:rFonts w:hint="eastAsia" w:ascii="仿宋" w:hAnsi="仿宋" w:eastAsia="仿宋" w:cs="仿宋"/>
            </w:rPr>
            <w:t>目录五、资格性和符合性审查响应对照表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_Toc13513 \h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Fonts w:hint="eastAsia" w:ascii="仿宋" w:hAnsi="仿宋" w:eastAsia="仿宋" w:cs="仿宋"/>
            </w:rPr>
            <w:fldChar w:fldCharType="end"/>
          </w:r>
        </w:p>
        <w:p w14:paraId="65C4E41C">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_Toc31532 </w:instrText>
          </w:r>
          <w:r>
            <w:rPr>
              <w:rFonts w:hint="eastAsia" w:ascii="仿宋" w:hAnsi="仿宋" w:eastAsia="仿宋" w:cs="仿宋"/>
            </w:rPr>
            <w:fldChar w:fldCharType="separate"/>
          </w:r>
          <w:r>
            <w:rPr>
              <w:rFonts w:hint="eastAsia" w:ascii="仿宋" w:hAnsi="仿宋" w:eastAsia="仿宋" w:cs="仿宋"/>
            </w:rPr>
            <w:t>目录六、资格证明文件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_Toc31532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rPr>
            <w:fldChar w:fldCharType="end"/>
          </w:r>
        </w:p>
        <w:p w14:paraId="3D45101C">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_Toc10142 </w:instrText>
          </w:r>
          <w:r>
            <w:rPr>
              <w:rFonts w:hint="eastAsia" w:ascii="仿宋" w:hAnsi="仿宋" w:eastAsia="仿宋" w:cs="仿宋"/>
            </w:rPr>
            <w:fldChar w:fldCharType="separate"/>
          </w:r>
          <w:r>
            <w:rPr>
              <w:rFonts w:hint="eastAsia" w:ascii="仿宋" w:hAnsi="仿宋" w:eastAsia="仿宋" w:cs="仿宋"/>
            </w:rPr>
            <w:t>目录七、技术条款偏离表格式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_Toc10142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rPr>
            <w:fldChar w:fldCharType="end"/>
          </w:r>
        </w:p>
        <w:p w14:paraId="3213C39D">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_Toc13025 </w:instrText>
          </w:r>
          <w:r>
            <w:rPr>
              <w:rFonts w:hint="eastAsia" w:ascii="仿宋" w:hAnsi="仿宋" w:eastAsia="仿宋" w:cs="仿宋"/>
            </w:rPr>
            <w:fldChar w:fldCharType="separate"/>
          </w:r>
          <w:r>
            <w:rPr>
              <w:rFonts w:hint="eastAsia" w:ascii="仿宋" w:hAnsi="仿宋" w:eastAsia="仿宋" w:cs="仿宋"/>
            </w:rPr>
            <w:t>目录八、商务条款偏离表格式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_Toc13025 \h </w:instrText>
          </w:r>
          <w:r>
            <w:rPr>
              <w:rFonts w:hint="eastAsia" w:ascii="仿宋" w:hAnsi="仿宋" w:eastAsia="仿宋" w:cs="仿宋"/>
            </w:rPr>
            <w:fldChar w:fldCharType="separate"/>
          </w:r>
          <w:r>
            <w:rPr>
              <w:rFonts w:hint="eastAsia" w:ascii="仿宋" w:hAnsi="仿宋" w:eastAsia="仿宋" w:cs="仿宋"/>
            </w:rPr>
            <w:t>55</w:t>
          </w:r>
          <w:r>
            <w:rPr>
              <w:rFonts w:hint="eastAsia" w:ascii="仿宋" w:hAnsi="仿宋" w:eastAsia="仿宋" w:cs="仿宋"/>
            </w:rPr>
            <w:fldChar w:fldCharType="end"/>
          </w:r>
          <w:r>
            <w:rPr>
              <w:rFonts w:hint="eastAsia" w:ascii="仿宋" w:hAnsi="仿宋" w:eastAsia="仿宋" w:cs="仿宋"/>
            </w:rPr>
            <w:fldChar w:fldCharType="end"/>
          </w:r>
        </w:p>
        <w:p w14:paraId="7ED16FB3">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_Toc28928 </w:instrText>
          </w:r>
          <w:r>
            <w:rPr>
              <w:rFonts w:hint="eastAsia" w:ascii="仿宋" w:hAnsi="仿宋" w:eastAsia="仿宋" w:cs="仿宋"/>
            </w:rPr>
            <w:fldChar w:fldCharType="separate"/>
          </w:r>
          <w:r>
            <w:rPr>
              <w:rFonts w:hint="eastAsia" w:ascii="仿宋" w:hAnsi="仿宋" w:eastAsia="仿宋" w:cs="仿宋"/>
            </w:rPr>
            <w:t>目录九、</w:t>
          </w:r>
          <w:r>
            <w:rPr>
              <w:rFonts w:hint="eastAsia" w:ascii="仿宋" w:hAnsi="仿宋" w:eastAsia="仿宋" w:cs="仿宋"/>
              <w:lang w:val="en-US" w:eastAsia="zh-CN"/>
            </w:rPr>
            <w:t>技术方案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_Toc28928 \h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rPr>
            <w:fldChar w:fldCharType="end"/>
          </w:r>
        </w:p>
        <w:p w14:paraId="3863F2AD">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_Toc8673 </w:instrText>
          </w:r>
          <w:r>
            <w:rPr>
              <w:rFonts w:hint="eastAsia" w:ascii="仿宋" w:hAnsi="仿宋" w:eastAsia="仿宋" w:cs="仿宋"/>
            </w:rPr>
            <w:fldChar w:fldCharType="separate"/>
          </w:r>
          <w:r>
            <w:rPr>
              <w:rFonts w:hint="eastAsia" w:ascii="仿宋" w:hAnsi="仿宋" w:eastAsia="仿宋" w:cs="仿宋"/>
            </w:rPr>
            <w:t>目录十、质量保证及服务承诺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_Toc8673 \h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rPr>
            <w:fldChar w:fldCharType="end"/>
          </w:r>
        </w:p>
        <w:p w14:paraId="0804338B">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_Toc27826 </w:instrText>
          </w:r>
          <w:r>
            <w:rPr>
              <w:rFonts w:hint="eastAsia" w:ascii="仿宋" w:hAnsi="仿宋" w:eastAsia="仿宋" w:cs="仿宋"/>
            </w:rPr>
            <w:fldChar w:fldCharType="separate"/>
          </w:r>
          <w:r>
            <w:rPr>
              <w:rFonts w:hint="eastAsia" w:ascii="仿宋" w:hAnsi="仿宋" w:eastAsia="仿宋" w:cs="仿宋"/>
            </w:rPr>
            <w:t>目录十一、供应商拟投入本项目团队人员一览表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_Toc27826 \h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rPr>
            <w:fldChar w:fldCharType="end"/>
          </w:r>
        </w:p>
        <w:p w14:paraId="5E6905BF">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_Toc22095 </w:instrText>
          </w:r>
          <w:r>
            <w:rPr>
              <w:rFonts w:hint="eastAsia" w:ascii="仿宋" w:hAnsi="仿宋" w:eastAsia="仿宋" w:cs="仿宋"/>
            </w:rPr>
            <w:fldChar w:fldCharType="separate"/>
          </w:r>
          <w:r>
            <w:rPr>
              <w:rFonts w:hint="eastAsia" w:ascii="仿宋" w:hAnsi="仿宋" w:eastAsia="仿宋" w:cs="仿宋"/>
            </w:rPr>
            <w:t>目录十二、供应商类似业绩情况表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_Toc22095 \h </w:instrText>
          </w:r>
          <w:r>
            <w:rPr>
              <w:rFonts w:hint="eastAsia" w:ascii="仿宋" w:hAnsi="仿宋" w:eastAsia="仿宋" w:cs="仿宋"/>
            </w:rPr>
            <w:fldChar w:fldCharType="separate"/>
          </w:r>
          <w:r>
            <w:rPr>
              <w:rFonts w:hint="eastAsia" w:ascii="仿宋" w:hAnsi="仿宋" w:eastAsia="仿宋" w:cs="仿宋"/>
            </w:rPr>
            <w:t>58</w:t>
          </w:r>
          <w:r>
            <w:rPr>
              <w:rFonts w:hint="eastAsia" w:ascii="仿宋" w:hAnsi="仿宋" w:eastAsia="仿宋" w:cs="仿宋"/>
            </w:rPr>
            <w:fldChar w:fldCharType="end"/>
          </w:r>
          <w:r>
            <w:rPr>
              <w:rFonts w:hint="eastAsia" w:ascii="仿宋" w:hAnsi="仿宋" w:eastAsia="仿宋" w:cs="仿宋"/>
            </w:rPr>
            <w:fldChar w:fldCharType="end"/>
          </w:r>
        </w:p>
        <w:p w14:paraId="49FC9E7E">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_Toc21501 </w:instrText>
          </w:r>
          <w:r>
            <w:rPr>
              <w:rFonts w:hint="eastAsia" w:ascii="仿宋" w:hAnsi="仿宋" w:eastAsia="仿宋" w:cs="仿宋"/>
            </w:rPr>
            <w:fldChar w:fldCharType="separate"/>
          </w:r>
          <w:r>
            <w:rPr>
              <w:rFonts w:hint="eastAsia" w:ascii="仿宋" w:hAnsi="仿宋" w:eastAsia="仿宋" w:cs="仿宋"/>
            </w:rPr>
            <w:t>目录十三、投标需要的其他证明文件及材料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_Toc21501 \h </w:instrText>
          </w:r>
          <w:r>
            <w:rPr>
              <w:rFonts w:hint="eastAsia" w:ascii="仿宋" w:hAnsi="仿宋" w:eastAsia="仿宋" w:cs="仿宋"/>
            </w:rPr>
            <w:fldChar w:fldCharType="separate"/>
          </w:r>
          <w:r>
            <w:rPr>
              <w:rFonts w:hint="eastAsia" w:ascii="仿宋" w:hAnsi="仿宋" w:eastAsia="仿宋" w:cs="仿宋"/>
            </w:rPr>
            <w:t>58</w:t>
          </w:r>
          <w:r>
            <w:rPr>
              <w:rFonts w:hint="eastAsia" w:ascii="仿宋" w:hAnsi="仿宋" w:eastAsia="仿宋" w:cs="仿宋"/>
            </w:rPr>
            <w:fldChar w:fldCharType="end"/>
          </w:r>
          <w:r>
            <w:rPr>
              <w:rFonts w:hint="eastAsia" w:ascii="仿宋" w:hAnsi="仿宋" w:eastAsia="仿宋" w:cs="仿宋"/>
            </w:rPr>
            <w:fldChar w:fldCharType="end"/>
          </w:r>
        </w:p>
        <w:p w14:paraId="42F62282">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_Toc8533 </w:instrText>
          </w:r>
          <w:r>
            <w:rPr>
              <w:rFonts w:hint="eastAsia" w:ascii="仿宋" w:hAnsi="仿宋" w:eastAsia="仿宋" w:cs="仿宋"/>
            </w:rPr>
            <w:fldChar w:fldCharType="separate"/>
          </w:r>
          <w:r>
            <w:rPr>
              <w:rFonts w:hint="eastAsia" w:ascii="仿宋" w:hAnsi="仿宋" w:eastAsia="仿宋" w:cs="仿宋"/>
            </w:rPr>
            <w:t>附件一、政府采购政策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_Toc8533 \h </w:instrText>
          </w:r>
          <w:r>
            <w:rPr>
              <w:rFonts w:hint="eastAsia" w:ascii="仿宋" w:hAnsi="仿宋" w:eastAsia="仿宋" w:cs="仿宋"/>
            </w:rPr>
            <w:fldChar w:fldCharType="separate"/>
          </w:r>
          <w:r>
            <w:rPr>
              <w:rFonts w:hint="eastAsia" w:ascii="仿宋" w:hAnsi="仿宋" w:eastAsia="仿宋" w:cs="仿宋"/>
            </w:rPr>
            <w:t>59</w:t>
          </w:r>
          <w:r>
            <w:rPr>
              <w:rFonts w:hint="eastAsia" w:ascii="仿宋" w:hAnsi="仿宋" w:eastAsia="仿宋" w:cs="仿宋"/>
            </w:rPr>
            <w:fldChar w:fldCharType="end"/>
          </w:r>
          <w:r>
            <w:rPr>
              <w:rFonts w:hint="eastAsia" w:ascii="仿宋" w:hAnsi="仿宋" w:eastAsia="仿宋" w:cs="仿宋"/>
            </w:rPr>
            <w:fldChar w:fldCharType="end"/>
          </w:r>
        </w:p>
        <w:p w14:paraId="16664AB6">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_Toc17494 </w:instrText>
          </w:r>
          <w:r>
            <w:rPr>
              <w:rFonts w:hint="eastAsia" w:ascii="仿宋" w:hAnsi="仿宋" w:eastAsia="仿宋" w:cs="仿宋"/>
            </w:rPr>
            <w:fldChar w:fldCharType="separate"/>
          </w:r>
          <w:r>
            <w:rPr>
              <w:rFonts w:hint="eastAsia" w:ascii="仿宋" w:hAnsi="仿宋" w:eastAsia="仿宋" w:cs="仿宋"/>
            </w:rPr>
            <w:t>附件二、无重大违法记录声明格式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_Toc17494 \h </w:instrText>
          </w:r>
          <w:r>
            <w:rPr>
              <w:rFonts w:hint="eastAsia" w:ascii="仿宋" w:hAnsi="仿宋" w:eastAsia="仿宋" w:cs="仿宋"/>
            </w:rPr>
            <w:fldChar w:fldCharType="separate"/>
          </w:r>
          <w:r>
            <w:rPr>
              <w:rFonts w:hint="eastAsia" w:ascii="仿宋" w:hAnsi="仿宋" w:eastAsia="仿宋" w:cs="仿宋"/>
            </w:rPr>
            <w:t>61</w:t>
          </w:r>
          <w:r>
            <w:rPr>
              <w:rFonts w:hint="eastAsia" w:ascii="仿宋" w:hAnsi="仿宋" w:eastAsia="仿宋" w:cs="仿宋"/>
            </w:rPr>
            <w:fldChar w:fldCharType="end"/>
          </w:r>
          <w:r>
            <w:rPr>
              <w:rFonts w:hint="eastAsia" w:ascii="仿宋" w:hAnsi="仿宋" w:eastAsia="仿宋" w:cs="仿宋"/>
            </w:rPr>
            <w:fldChar w:fldCharType="end"/>
          </w:r>
        </w:p>
        <w:p w14:paraId="5163109D">
          <w:pPr>
            <w:pStyle w:val="24"/>
            <w:tabs>
              <w:tab w:val="right" w:leader="dot" w:pos="839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_Toc24484 </w:instrText>
          </w:r>
          <w:r>
            <w:rPr>
              <w:rFonts w:hint="eastAsia" w:ascii="仿宋" w:hAnsi="仿宋" w:eastAsia="仿宋" w:cs="仿宋"/>
            </w:rPr>
            <w:fldChar w:fldCharType="separate"/>
          </w:r>
          <w:r>
            <w:rPr>
              <w:rFonts w:hint="eastAsia" w:ascii="仿宋" w:hAnsi="仿宋" w:eastAsia="仿宋" w:cs="仿宋"/>
            </w:rPr>
            <w:t>附件三、具备履行合同所必需的设备和专业技术能力的声明格式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_Toc24484 \h </w:instrText>
          </w:r>
          <w:r>
            <w:rPr>
              <w:rFonts w:hint="eastAsia" w:ascii="仿宋" w:hAnsi="仿宋" w:eastAsia="仿宋" w:cs="仿宋"/>
            </w:rPr>
            <w:fldChar w:fldCharType="separate"/>
          </w:r>
          <w:r>
            <w:rPr>
              <w:rFonts w:hint="eastAsia" w:ascii="仿宋" w:hAnsi="仿宋" w:eastAsia="仿宋" w:cs="仿宋"/>
            </w:rPr>
            <w:t>62</w:t>
          </w:r>
          <w:r>
            <w:rPr>
              <w:rFonts w:hint="eastAsia" w:ascii="仿宋" w:hAnsi="仿宋" w:eastAsia="仿宋" w:cs="仿宋"/>
            </w:rPr>
            <w:fldChar w:fldCharType="end"/>
          </w:r>
          <w:r>
            <w:rPr>
              <w:rFonts w:hint="eastAsia" w:ascii="仿宋" w:hAnsi="仿宋" w:eastAsia="仿宋" w:cs="仿宋"/>
            </w:rPr>
            <w:fldChar w:fldCharType="end"/>
          </w:r>
        </w:p>
        <w:p w14:paraId="32A02AD0">
          <w:pPr>
            <w:pStyle w:val="24"/>
            <w:tabs>
              <w:tab w:val="right" w:leader="dot" w:pos="8392"/>
            </w:tabs>
          </w:pPr>
          <w:r>
            <w:rPr>
              <w:rFonts w:hint="eastAsia" w:ascii="仿宋" w:hAnsi="仿宋" w:eastAsia="仿宋" w:cs="仿宋"/>
            </w:rPr>
            <w:fldChar w:fldCharType="begin"/>
          </w:r>
          <w:r>
            <w:rPr>
              <w:rFonts w:hint="eastAsia" w:ascii="仿宋" w:hAnsi="仿宋" w:eastAsia="仿宋" w:cs="仿宋"/>
            </w:rPr>
            <w:instrText xml:space="preserve"> HYPERLINK \l _Toc20601 </w:instrText>
          </w:r>
          <w:r>
            <w:rPr>
              <w:rFonts w:hint="eastAsia" w:ascii="仿宋" w:hAnsi="仿宋" w:eastAsia="仿宋" w:cs="仿宋"/>
            </w:rPr>
            <w:fldChar w:fldCharType="separate"/>
          </w:r>
          <w:r>
            <w:rPr>
              <w:rFonts w:hint="eastAsia" w:ascii="仿宋" w:hAnsi="仿宋" w:eastAsia="仿宋" w:cs="仿宋"/>
              <w:lang w:val="zh-CN"/>
            </w:rPr>
            <w:t>附件</w:t>
          </w:r>
          <w:r>
            <w:rPr>
              <w:rFonts w:hint="eastAsia" w:ascii="仿宋" w:hAnsi="仿宋" w:eastAsia="仿宋" w:cs="仿宋"/>
            </w:rPr>
            <w:t>四</w:t>
          </w:r>
          <w:r>
            <w:rPr>
              <w:rFonts w:hint="eastAsia" w:ascii="仿宋" w:hAnsi="仿宋" w:eastAsia="仿宋" w:cs="仿宋"/>
              <w:lang w:val="zh-CN"/>
            </w:rPr>
            <w:t>、</w:t>
          </w:r>
          <w:r>
            <w:rPr>
              <w:rFonts w:hint="eastAsia" w:ascii="仿宋" w:hAnsi="仿宋" w:eastAsia="仿宋" w:cs="仿宋"/>
            </w:rPr>
            <w:t>南京市政府采购供应商信用记录表暨信用承诺书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_Toc20601 \h </w:instrText>
          </w:r>
          <w:r>
            <w:rPr>
              <w:rFonts w:hint="eastAsia" w:ascii="仿宋" w:hAnsi="仿宋" w:eastAsia="仿宋" w:cs="仿宋"/>
            </w:rPr>
            <w:fldChar w:fldCharType="separate"/>
          </w:r>
          <w:r>
            <w:rPr>
              <w:rFonts w:hint="eastAsia" w:ascii="仿宋" w:hAnsi="仿宋" w:eastAsia="仿宋" w:cs="仿宋"/>
            </w:rPr>
            <w:t>63</w:t>
          </w:r>
          <w:r>
            <w:rPr>
              <w:rFonts w:hint="eastAsia" w:ascii="仿宋" w:hAnsi="仿宋" w:eastAsia="仿宋" w:cs="仿宋"/>
            </w:rPr>
            <w:fldChar w:fldCharType="end"/>
          </w:r>
          <w:r>
            <w:rPr>
              <w:rFonts w:hint="eastAsia" w:ascii="仿宋" w:hAnsi="仿宋" w:eastAsia="仿宋" w:cs="仿宋"/>
            </w:rPr>
            <w:fldChar w:fldCharType="end"/>
          </w:r>
        </w:p>
        <w:p w14:paraId="674C8F5C">
          <w:pPr>
            <w:pStyle w:val="24"/>
            <w:tabs>
              <w:tab w:val="right" w:leader="dot" w:pos="8392"/>
            </w:tabs>
            <w:rPr>
              <w:rFonts w:hint="eastAsia" w:asciiTheme="minorHAnsi" w:hAnsiTheme="minorHAnsi" w:eastAsiaTheme="minorEastAsia" w:cstheme="minorBidi"/>
              <w:b/>
              <w:bCs/>
              <w:kern w:val="2"/>
              <w:sz w:val="28"/>
              <w:szCs w:val="28"/>
              <w:lang w:val="en-US" w:eastAsia="zh-CN" w:bidi="ar-SA"/>
            </w:rPr>
          </w:pPr>
          <w:r>
            <w:rPr>
              <w:rFonts w:hint="eastAsia" w:ascii="仿宋" w:hAnsi="仿宋" w:eastAsia="仿宋" w:cs="仿宋"/>
            </w:rPr>
            <w:fldChar w:fldCharType="end"/>
          </w:r>
        </w:p>
      </w:sdtContent>
    </w:sdt>
    <w:p w14:paraId="22F20BEC">
      <w:pPr>
        <w:rPr>
          <w:rFonts w:hint="eastAsia"/>
        </w:rPr>
        <w:sectPr>
          <w:headerReference r:id="rId3" w:type="default"/>
          <w:footerReference r:id="rId4" w:type="default"/>
          <w:endnotePr>
            <w:numFmt w:val="decimal"/>
          </w:endnotePr>
          <w:pgSz w:w="11906" w:h="16838"/>
          <w:pgMar w:top="1417" w:right="1757" w:bottom="1417" w:left="1757" w:header="850" w:footer="1020" w:gutter="0"/>
          <w:cols w:space="720" w:num="1"/>
          <w:docGrid w:linePitch="286" w:charSpace="0"/>
        </w:sectPr>
      </w:pPr>
    </w:p>
    <w:p w14:paraId="27D561ED">
      <w:pPr>
        <w:pStyle w:val="2"/>
        <w:bidi w:val="0"/>
        <w:rPr>
          <w:rFonts w:hint="eastAsia"/>
        </w:rPr>
      </w:pPr>
      <w:bookmarkStart w:id="4" w:name="_Toc8334"/>
      <w:bookmarkStart w:id="5" w:name="_Toc14639"/>
      <w:bookmarkStart w:id="6" w:name="_Toc15462"/>
      <w:r>
        <w:rPr>
          <w:rFonts w:hint="eastAsia"/>
        </w:rPr>
        <w:t xml:space="preserve">第一章  </w:t>
      </w:r>
      <w:r>
        <w:rPr>
          <w:rFonts w:hint="eastAsia"/>
          <w:lang w:val="en-US" w:eastAsia="zh-CN"/>
        </w:rPr>
        <w:t>竞争性磋商</w:t>
      </w:r>
      <w:r>
        <w:rPr>
          <w:rFonts w:hint="eastAsia"/>
        </w:rPr>
        <w:t>公告</w:t>
      </w:r>
      <w:bookmarkEnd w:id="4"/>
      <w:bookmarkEnd w:id="5"/>
      <w:bookmarkEnd w:id="6"/>
    </w:p>
    <w:p w14:paraId="401A8941">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u w:val="single"/>
          <w:lang w:val="zh-CN"/>
        </w:rPr>
        <w:t>长江入河排污口管养服务项目</w:t>
      </w:r>
      <w:r>
        <w:rPr>
          <w:rFonts w:hint="eastAsia" w:ascii="仿宋" w:hAnsi="仿宋" w:eastAsia="仿宋" w:cs="仿宋"/>
          <w:sz w:val="24"/>
          <w:szCs w:val="24"/>
        </w:rPr>
        <w:t>的潜在供应商应在</w:t>
      </w:r>
      <w:r>
        <w:rPr>
          <w:rFonts w:hint="eastAsia" w:ascii="仿宋" w:hAnsi="仿宋" w:eastAsia="仿宋" w:cs="仿宋"/>
          <w:sz w:val="24"/>
          <w:szCs w:val="24"/>
          <w:u w:val="single"/>
        </w:rPr>
        <w:t>南京市江宁区文靖路89号江苏永瀚工程咨询有限公司二楼招标代理办公室</w:t>
      </w:r>
      <w:r>
        <w:rPr>
          <w:rFonts w:hint="eastAsia" w:ascii="仿宋" w:hAnsi="仿宋" w:eastAsia="仿宋" w:cs="仿宋"/>
          <w:sz w:val="24"/>
          <w:szCs w:val="24"/>
        </w:rPr>
        <w:t>获取采购文件，并于</w:t>
      </w:r>
      <w:r>
        <w:rPr>
          <w:rFonts w:hint="eastAsia" w:ascii="仿宋" w:hAnsi="仿宋" w:eastAsia="仿宋" w:cs="仿宋"/>
          <w:b/>
          <w:bCs/>
          <w:sz w:val="24"/>
          <w:szCs w:val="24"/>
          <w:u w:val="single"/>
        </w:rPr>
        <w:t>2026年</w:t>
      </w:r>
      <w:r>
        <w:rPr>
          <w:rFonts w:hint="eastAsia" w:ascii="仿宋" w:hAnsi="仿宋" w:eastAsia="仿宋" w:cs="仿宋"/>
          <w:b/>
          <w:bCs/>
          <w:sz w:val="24"/>
          <w:szCs w:val="24"/>
          <w:u w:val="single"/>
          <w:lang w:val="en-US" w:eastAsia="zh-CN"/>
        </w:rPr>
        <w:t>5</w:t>
      </w:r>
      <w:r>
        <w:rPr>
          <w:rFonts w:hint="eastAsia" w:ascii="仿宋" w:hAnsi="仿宋" w:eastAsia="仿宋" w:cs="仿宋"/>
          <w:b/>
          <w:bCs/>
          <w:sz w:val="24"/>
          <w:szCs w:val="24"/>
          <w:u w:val="single"/>
        </w:rPr>
        <w:t>月</w:t>
      </w:r>
      <w:r>
        <w:rPr>
          <w:rFonts w:hint="eastAsia" w:ascii="仿宋" w:hAnsi="仿宋" w:eastAsia="仿宋" w:cs="仿宋"/>
          <w:b/>
          <w:bCs/>
          <w:sz w:val="24"/>
          <w:szCs w:val="24"/>
          <w:u w:val="single"/>
          <w:lang w:val="en-US" w:eastAsia="zh-CN"/>
        </w:rPr>
        <w:t>7</w:t>
      </w:r>
      <w:r>
        <w:rPr>
          <w:rFonts w:hint="eastAsia" w:ascii="仿宋" w:hAnsi="仿宋" w:eastAsia="仿宋" w:cs="仿宋"/>
          <w:b/>
          <w:bCs/>
          <w:sz w:val="24"/>
          <w:szCs w:val="24"/>
          <w:u w:val="single"/>
        </w:rPr>
        <w:t>日</w:t>
      </w:r>
      <w:r>
        <w:rPr>
          <w:rFonts w:hint="eastAsia" w:ascii="仿宋" w:hAnsi="仿宋" w:eastAsia="仿宋" w:cs="仿宋"/>
          <w:b/>
          <w:bCs/>
          <w:sz w:val="24"/>
          <w:szCs w:val="24"/>
          <w:u w:val="single"/>
          <w:lang w:val="en-US" w:eastAsia="zh-CN"/>
        </w:rPr>
        <w:t>14</w:t>
      </w:r>
      <w:r>
        <w:rPr>
          <w:rFonts w:hint="eastAsia" w:ascii="仿宋" w:hAnsi="仿宋" w:eastAsia="仿宋" w:cs="仿宋"/>
          <w:b/>
          <w:bCs/>
          <w:sz w:val="24"/>
          <w:szCs w:val="24"/>
          <w:u w:val="single"/>
        </w:rPr>
        <w:t>点</w:t>
      </w:r>
      <w:r>
        <w:rPr>
          <w:rFonts w:hint="eastAsia" w:ascii="仿宋" w:hAnsi="仿宋" w:eastAsia="仿宋" w:cs="仿宋"/>
          <w:b/>
          <w:bCs/>
          <w:sz w:val="24"/>
          <w:szCs w:val="24"/>
          <w:u w:val="single"/>
          <w:lang w:val="en-US" w:eastAsia="zh-CN"/>
        </w:rPr>
        <w:t>3</w:t>
      </w:r>
      <w:r>
        <w:rPr>
          <w:rFonts w:hint="eastAsia" w:ascii="仿宋" w:hAnsi="仿宋" w:eastAsia="仿宋" w:cs="仿宋"/>
          <w:b/>
          <w:bCs/>
          <w:sz w:val="24"/>
          <w:szCs w:val="24"/>
          <w:u w:val="single"/>
        </w:rPr>
        <w:t>0分</w:t>
      </w:r>
      <w:r>
        <w:rPr>
          <w:rFonts w:hint="eastAsia" w:ascii="仿宋" w:hAnsi="仿宋" w:eastAsia="仿宋" w:cs="仿宋"/>
          <w:bCs/>
          <w:sz w:val="24"/>
          <w:szCs w:val="24"/>
        </w:rPr>
        <w:t>（北京时间）前提交响应文件</w:t>
      </w:r>
      <w:r>
        <w:rPr>
          <w:rFonts w:hint="eastAsia" w:ascii="仿宋" w:hAnsi="仿宋" w:eastAsia="仿宋" w:cs="仿宋"/>
          <w:sz w:val="24"/>
          <w:szCs w:val="24"/>
        </w:rPr>
        <w:t>。</w:t>
      </w:r>
    </w:p>
    <w:p w14:paraId="55105961">
      <w:pPr>
        <w:pStyle w:val="3"/>
        <w:bidi w:val="0"/>
        <w:rPr>
          <w:rFonts w:hint="eastAsia"/>
          <w:sz w:val="24"/>
          <w:szCs w:val="40"/>
        </w:rPr>
      </w:pPr>
      <w:bookmarkStart w:id="7" w:name="_Toc3833"/>
      <w:bookmarkStart w:id="8" w:name="_Toc3823"/>
      <w:bookmarkStart w:id="9" w:name="_Toc22662"/>
      <w:r>
        <w:rPr>
          <w:rFonts w:hint="eastAsia"/>
          <w:sz w:val="24"/>
          <w:szCs w:val="40"/>
        </w:rPr>
        <w:t>一、项目基本情况</w:t>
      </w:r>
      <w:bookmarkEnd w:id="7"/>
      <w:bookmarkEnd w:id="8"/>
      <w:bookmarkEnd w:id="9"/>
    </w:p>
    <w:p w14:paraId="6F41C51D">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1.项目编号：</w:t>
      </w:r>
      <w:r>
        <w:rPr>
          <w:rFonts w:hint="eastAsia" w:ascii="仿宋" w:hAnsi="仿宋" w:eastAsia="仿宋" w:cs="仿宋"/>
          <w:sz w:val="24"/>
          <w:szCs w:val="24"/>
          <w:lang w:eastAsia="zh-CN"/>
        </w:rPr>
        <w:t>JSYHZB-GGCG-2026007</w:t>
      </w:r>
      <w:r>
        <w:rPr>
          <w:rFonts w:hint="eastAsia" w:ascii="仿宋" w:hAnsi="仿宋" w:eastAsia="仿宋" w:cs="仿宋"/>
          <w:sz w:val="24"/>
          <w:szCs w:val="24"/>
        </w:rPr>
        <w:t xml:space="preserve">   </w:t>
      </w:r>
    </w:p>
    <w:p w14:paraId="70F37A1D">
      <w:pPr>
        <w:spacing w:line="360" w:lineRule="auto"/>
        <w:jc w:val="left"/>
        <w:rPr>
          <w:rFonts w:hint="eastAsia" w:ascii="仿宋" w:hAnsi="仿宋" w:eastAsia="仿宋" w:cs="仿宋"/>
          <w:sz w:val="24"/>
          <w:szCs w:val="24"/>
          <w:lang w:eastAsia="zh-CN"/>
        </w:rPr>
      </w:pPr>
      <w:r>
        <w:rPr>
          <w:rFonts w:hint="eastAsia" w:ascii="仿宋" w:hAnsi="仿宋" w:eastAsia="仿宋" w:cs="仿宋"/>
          <w:b/>
          <w:bCs/>
          <w:sz w:val="24"/>
          <w:szCs w:val="24"/>
        </w:rPr>
        <w:t>2.项目名称：</w:t>
      </w:r>
      <w:r>
        <w:rPr>
          <w:rFonts w:hint="eastAsia" w:ascii="仿宋" w:hAnsi="仿宋" w:eastAsia="仿宋" w:cs="仿宋"/>
          <w:sz w:val="24"/>
          <w:szCs w:val="24"/>
          <w:lang w:eastAsia="zh-CN"/>
        </w:rPr>
        <w:t>长江入河排污口管养服务项目</w:t>
      </w:r>
    </w:p>
    <w:p w14:paraId="571463DB">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3.项目所属行业</w:t>
      </w:r>
      <w:r>
        <w:rPr>
          <w:rFonts w:hint="eastAsia" w:ascii="仿宋" w:hAnsi="仿宋" w:eastAsia="仿宋" w:cs="仿宋"/>
          <w:sz w:val="24"/>
          <w:szCs w:val="24"/>
        </w:rPr>
        <w:t>：</w:t>
      </w:r>
      <w:r>
        <w:rPr>
          <w:rFonts w:hint="eastAsia" w:ascii="仿宋" w:hAnsi="仿宋" w:eastAsia="仿宋" w:cs="仿宋"/>
          <w:b/>
          <w:bCs/>
          <w:sz w:val="24"/>
          <w:szCs w:val="24"/>
          <w:lang w:val="en-US" w:eastAsia="zh-CN"/>
        </w:rPr>
        <w:t>其他未列明行业</w:t>
      </w:r>
      <w:r>
        <w:rPr>
          <w:rFonts w:hint="eastAsia" w:ascii="仿宋" w:hAnsi="仿宋" w:eastAsia="仿宋" w:cs="仿宋"/>
          <w:b/>
          <w:bCs/>
          <w:sz w:val="24"/>
          <w:szCs w:val="24"/>
        </w:rPr>
        <w:t>。</w:t>
      </w:r>
    </w:p>
    <w:p w14:paraId="409FF746">
      <w:pPr>
        <w:spacing w:line="360" w:lineRule="auto"/>
        <w:jc w:val="left"/>
        <w:rPr>
          <w:rFonts w:hint="default" w:ascii="仿宋" w:hAnsi="仿宋" w:eastAsia="仿宋" w:cs="仿宋"/>
          <w:sz w:val="24"/>
          <w:szCs w:val="24"/>
          <w:lang w:val="en-US" w:eastAsia="zh-CN"/>
        </w:rPr>
      </w:pPr>
      <w:r>
        <w:rPr>
          <w:rFonts w:hint="eastAsia" w:ascii="仿宋" w:hAnsi="仿宋" w:eastAsia="仿宋" w:cs="仿宋"/>
          <w:b/>
          <w:bCs/>
          <w:sz w:val="24"/>
          <w:szCs w:val="24"/>
        </w:rPr>
        <w:t>4.采购方式：</w:t>
      </w:r>
      <w:r>
        <w:rPr>
          <w:rFonts w:hint="eastAsia" w:ascii="仿宋" w:hAnsi="仿宋" w:eastAsia="仿宋" w:cs="仿宋"/>
          <w:sz w:val="24"/>
          <w:szCs w:val="24"/>
          <w:lang w:val="en-US" w:eastAsia="zh-CN"/>
        </w:rPr>
        <w:t>竞争性磋商</w:t>
      </w:r>
    </w:p>
    <w:p w14:paraId="2D2EB45B">
      <w:pPr>
        <w:tabs>
          <w:tab w:val="left" w:pos="4830"/>
        </w:tabs>
        <w:spacing w:line="360" w:lineRule="auto"/>
        <w:rPr>
          <w:rFonts w:hint="eastAsia" w:ascii="仿宋" w:hAnsi="仿宋" w:eastAsia="仿宋" w:cs="仿宋"/>
          <w:sz w:val="24"/>
          <w:szCs w:val="24"/>
        </w:rPr>
      </w:pPr>
      <w:r>
        <w:rPr>
          <w:rFonts w:hint="eastAsia" w:ascii="仿宋" w:hAnsi="仿宋" w:eastAsia="仿宋" w:cs="仿宋"/>
          <w:b/>
          <w:bCs/>
          <w:sz w:val="24"/>
          <w:szCs w:val="24"/>
        </w:rPr>
        <w:t>5.项目预算：</w:t>
      </w:r>
      <w:r>
        <w:rPr>
          <w:rFonts w:hint="eastAsia" w:ascii="仿宋" w:hAnsi="仿宋" w:eastAsia="仿宋" w:cs="仿宋"/>
          <w:sz w:val="24"/>
          <w:szCs w:val="24"/>
        </w:rPr>
        <w:t>人民币</w:t>
      </w:r>
      <w:r>
        <w:rPr>
          <w:rFonts w:hint="eastAsia" w:ascii="仿宋" w:hAnsi="仿宋" w:eastAsia="仿宋" w:cs="仿宋"/>
          <w:sz w:val="24"/>
          <w:szCs w:val="24"/>
          <w:lang w:val="en-US" w:eastAsia="zh-CN"/>
        </w:rPr>
        <w:t>23万</w:t>
      </w:r>
      <w:r>
        <w:rPr>
          <w:rFonts w:hint="eastAsia" w:ascii="仿宋" w:hAnsi="仿宋" w:eastAsia="仿宋" w:cs="仿宋"/>
          <w:sz w:val="24"/>
          <w:szCs w:val="24"/>
        </w:rPr>
        <w:t>元</w:t>
      </w:r>
    </w:p>
    <w:p w14:paraId="7835A5D8">
      <w:pPr>
        <w:tabs>
          <w:tab w:val="left" w:pos="4830"/>
        </w:tabs>
        <w:spacing w:line="360" w:lineRule="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6.最高限价：</w:t>
      </w:r>
      <w:r>
        <w:rPr>
          <w:rFonts w:hint="eastAsia" w:ascii="仿宋" w:hAnsi="仿宋" w:eastAsia="仿宋" w:cs="仿宋"/>
          <w:sz w:val="24"/>
          <w:szCs w:val="24"/>
          <w:lang w:eastAsia="zh-CN"/>
        </w:rPr>
        <w:t>22.157177</w:t>
      </w:r>
      <w:r>
        <w:rPr>
          <w:rFonts w:hint="eastAsia" w:ascii="仿宋" w:hAnsi="仿宋" w:eastAsia="仿宋" w:cs="仿宋"/>
          <w:sz w:val="24"/>
          <w:szCs w:val="24"/>
          <w:lang w:val="en-US" w:eastAsia="zh-CN"/>
        </w:rPr>
        <w:t>万</w:t>
      </w:r>
      <w:r>
        <w:rPr>
          <w:rFonts w:hint="eastAsia" w:ascii="仿宋" w:hAnsi="仿宋" w:eastAsia="仿宋" w:cs="仿宋"/>
          <w:sz w:val="24"/>
          <w:szCs w:val="24"/>
        </w:rPr>
        <w:t>元</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超出最高限价得作无效标处理。</w:t>
      </w:r>
    </w:p>
    <w:p w14:paraId="294CDD13">
      <w:pPr>
        <w:pStyle w:val="38"/>
        <w:shd w:val="clear" w:color="auto" w:fill="FFFFFF"/>
        <w:spacing w:line="360" w:lineRule="auto"/>
        <w:ind w:left="0" w:leftChars="0" w:firstLine="0" w:firstLineChars="0"/>
        <w:rPr>
          <w:rFonts w:hint="default" w:ascii="仿宋" w:hAnsi="仿宋" w:eastAsia="仿宋" w:cs="仿宋"/>
          <w:sz w:val="24"/>
          <w:szCs w:val="24"/>
          <w:lang w:val="en-US"/>
        </w:rPr>
      </w:pP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.采购需求：</w:t>
      </w:r>
      <w:r>
        <w:rPr>
          <w:rFonts w:hint="eastAsia" w:ascii="仿宋" w:hAnsi="仿宋" w:eastAsia="仿宋" w:cs="仿宋"/>
          <w:sz w:val="24"/>
          <w:szCs w:val="24"/>
          <w:lang w:eastAsia="zh-CN"/>
        </w:rPr>
        <w:t>江宁街道65个长江入河排污口日常</w:t>
      </w:r>
      <w:r>
        <w:rPr>
          <w:rFonts w:hint="eastAsia" w:ascii="仿宋" w:hAnsi="仿宋" w:eastAsia="仿宋" w:cs="仿宋"/>
          <w:sz w:val="24"/>
          <w:szCs w:val="24"/>
          <w:lang w:val="en-US" w:eastAsia="zh-CN"/>
        </w:rPr>
        <w:t>管养服务，包括排污口周边垃圾清理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日常保洁等，具体详见磋商文件。</w:t>
      </w:r>
    </w:p>
    <w:p w14:paraId="04C9FBAC">
      <w:pPr>
        <w:spacing w:line="360" w:lineRule="auto"/>
        <w:jc w:val="left"/>
        <w:rPr>
          <w:rFonts w:hint="default" w:ascii="仿宋" w:hAnsi="仿宋" w:eastAsia="仿宋" w:cs="仿宋"/>
          <w:sz w:val="24"/>
          <w:szCs w:val="24"/>
          <w:lang w:val="en-US" w:eastAsia="zh-CN"/>
        </w:rPr>
      </w:pPr>
      <w:r>
        <w:rPr>
          <w:rFonts w:hint="eastAsia" w:ascii="仿宋" w:hAnsi="仿宋" w:eastAsia="仿宋" w:cs="仿宋"/>
          <w:b/>
          <w:bCs/>
          <w:sz w:val="24"/>
          <w:szCs w:val="24"/>
        </w:rPr>
        <w:t>8.合同履行期限：</w:t>
      </w:r>
      <w:r>
        <w:rPr>
          <w:rFonts w:hint="eastAsia" w:ascii="仿宋" w:hAnsi="仿宋" w:eastAsia="仿宋" w:cs="仿宋"/>
          <w:b/>
          <w:bCs/>
          <w:sz w:val="24"/>
          <w:szCs w:val="24"/>
          <w:lang w:val="en-US" w:eastAsia="zh-CN"/>
        </w:rPr>
        <w:t>365日历天</w:t>
      </w:r>
      <w:r>
        <w:rPr>
          <w:rFonts w:hint="eastAsia" w:ascii="仿宋" w:hAnsi="仿宋" w:eastAsia="仿宋" w:cs="仿宋"/>
          <w:sz w:val="24"/>
          <w:szCs w:val="24"/>
        </w:rPr>
        <w:t>。</w:t>
      </w:r>
    </w:p>
    <w:p w14:paraId="53C899D3">
      <w:p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9.本项目（是/否）接受联合体：</w:t>
      </w:r>
      <w:r>
        <w:rPr>
          <w:rFonts w:hint="eastAsia" w:ascii="仿宋" w:hAnsi="仿宋" w:eastAsia="仿宋" w:cs="仿宋"/>
          <w:sz w:val="24"/>
          <w:szCs w:val="24"/>
        </w:rPr>
        <w:t>否</w:t>
      </w:r>
    </w:p>
    <w:p w14:paraId="51C21129">
      <w:pPr>
        <w:pStyle w:val="40"/>
        <w:spacing w:line="360" w:lineRule="auto"/>
        <w:ind w:firstLine="0" w:firstLineChars="0"/>
        <w:rPr>
          <w:rFonts w:hint="eastAsia" w:ascii="仿宋" w:hAnsi="仿宋" w:eastAsia="仿宋" w:cs="仿宋"/>
          <w:b/>
          <w:bCs/>
          <w:sz w:val="24"/>
          <w:szCs w:val="24"/>
          <w:lang w:val="en-US"/>
        </w:rPr>
      </w:pPr>
      <w:r>
        <w:rPr>
          <w:rFonts w:hint="eastAsia" w:ascii="仿宋" w:hAnsi="仿宋" w:eastAsia="仿宋" w:cs="仿宋"/>
          <w:b/>
          <w:bCs/>
          <w:sz w:val="24"/>
          <w:szCs w:val="24"/>
          <w:lang w:val="en-US"/>
        </w:rPr>
        <w:t>10.本项目是否接受进口产品：</w:t>
      </w:r>
      <w:r>
        <w:rPr>
          <w:rFonts w:hint="eastAsia" w:ascii="仿宋" w:hAnsi="仿宋" w:eastAsia="仿宋" w:cs="仿宋"/>
          <w:sz w:val="24"/>
          <w:szCs w:val="24"/>
          <w:lang w:val="en-US"/>
        </w:rPr>
        <w:t>否</w:t>
      </w:r>
    </w:p>
    <w:p w14:paraId="1D19461C">
      <w:pPr>
        <w:pStyle w:val="3"/>
        <w:bidi w:val="0"/>
        <w:rPr>
          <w:rFonts w:hint="eastAsia"/>
          <w:sz w:val="24"/>
          <w:szCs w:val="40"/>
        </w:rPr>
      </w:pPr>
      <w:bookmarkStart w:id="10" w:name="_Toc24922"/>
      <w:bookmarkStart w:id="11" w:name="_Toc17586"/>
      <w:bookmarkStart w:id="12" w:name="_Toc32128"/>
      <w:r>
        <w:rPr>
          <w:rFonts w:hint="eastAsia"/>
          <w:sz w:val="24"/>
          <w:szCs w:val="40"/>
        </w:rPr>
        <w:t>二、申请人的资格要求</w:t>
      </w:r>
      <w:bookmarkEnd w:id="10"/>
      <w:bookmarkEnd w:id="11"/>
      <w:bookmarkEnd w:id="12"/>
    </w:p>
    <w:p w14:paraId="6DA36F72">
      <w:p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1.满足《中华人民共和国政府采购法》第二十二条规定</w:t>
      </w:r>
      <w:r>
        <w:rPr>
          <w:rFonts w:hint="eastAsia" w:ascii="仿宋" w:hAnsi="仿宋" w:eastAsia="仿宋" w:cs="仿宋"/>
          <w:sz w:val="24"/>
          <w:szCs w:val="24"/>
        </w:rPr>
        <w:t>：</w:t>
      </w:r>
    </w:p>
    <w:p w14:paraId="01D15907">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rPr>
        <w:t>法人或者其他组织的营业执照等证明文件，自然人的身份证明。</w:t>
      </w:r>
    </w:p>
    <w:p w14:paraId="76B83DB8">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上一年度的财务状况报告（成立不满一年不需提供）。</w:t>
      </w:r>
    </w:p>
    <w:p w14:paraId="1524A8F1">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rPr>
        <w:t>依法缴纳税收和社会保障资金的相关材料。</w:t>
      </w:r>
    </w:p>
    <w:p w14:paraId="3A71EB03">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rPr>
        <w:t>具备履行合同所必需的设备和专业技术能力的书面声明。</w:t>
      </w:r>
    </w:p>
    <w:p w14:paraId="3F51942D">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rPr>
        <w:t>参加政府采购活动前3年内在经营活动中没有重大违法记录的书面声明。</w:t>
      </w:r>
    </w:p>
    <w:p w14:paraId="38442167">
      <w:pPr>
        <w:pStyle w:val="38"/>
        <w:spacing w:line="360" w:lineRule="auto"/>
        <w:ind w:left="0" w:leftChars="0" w:firstLine="0" w:firstLineChars="0"/>
        <w:rPr>
          <w:rFonts w:hint="eastAsia" w:ascii="仿宋" w:hAnsi="仿宋" w:eastAsia="仿宋" w:cs="仿宋"/>
          <w:b/>
          <w:bCs/>
          <w:sz w:val="24"/>
          <w:szCs w:val="24"/>
        </w:rPr>
      </w:pPr>
      <w:r>
        <w:rPr>
          <w:rFonts w:hint="eastAsia" w:ascii="仿宋" w:hAnsi="仿宋" w:eastAsia="仿宋" w:cs="仿宋"/>
          <w:b/>
          <w:bCs/>
          <w:sz w:val="24"/>
          <w:szCs w:val="24"/>
        </w:rPr>
        <w:t>2.落实政府采购政策需满足的资格要求</w:t>
      </w:r>
      <w:r>
        <w:rPr>
          <w:rFonts w:hint="eastAsia" w:ascii="仿宋" w:hAnsi="仿宋" w:eastAsia="仿宋" w:cs="仿宋"/>
          <w:sz w:val="24"/>
          <w:szCs w:val="24"/>
        </w:rPr>
        <w:t>（如属于专门面向中小企业采购的项目，供应商应为中小微企业、监狱企业、残疾人福利单位）：</w:t>
      </w:r>
      <w:r>
        <w:rPr>
          <w:rFonts w:hint="eastAsia" w:ascii="仿宋" w:hAnsi="仿宋" w:eastAsia="仿宋" w:cs="仿宋"/>
          <w:b/>
          <w:bCs/>
          <w:sz w:val="24"/>
          <w:szCs w:val="24"/>
        </w:rPr>
        <w:t>本项目专门面向中小微企业采购，供应商应为中小微企业或监狱企业或残疾人福利性单位。</w:t>
      </w:r>
    </w:p>
    <w:p w14:paraId="05ED0778">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rPr>
        <w:t>3.本项目的特定资格要求：</w:t>
      </w:r>
      <w:r>
        <w:rPr>
          <w:rFonts w:hint="eastAsia" w:ascii="仿宋" w:hAnsi="仿宋" w:eastAsia="仿宋" w:cs="仿宋"/>
          <w:b/>
          <w:bCs/>
          <w:sz w:val="24"/>
          <w:szCs w:val="24"/>
          <w:lang w:val="en-US" w:eastAsia="zh-CN"/>
        </w:rPr>
        <w:t>无</w:t>
      </w:r>
    </w:p>
    <w:p w14:paraId="3DC3BE08">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4.有下列情形之一的，不得参加本次采购活动：</w:t>
      </w:r>
    </w:p>
    <w:p w14:paraId="195E0F00">
      <w:pPr>
        <w:spacing w:line="360" w:lineRule="auto"/>
        <w:jc w:val="left"/>
        <w:rPr>
          <w:rFonts w:hint="eastAsia" w:ascii="仿宋" w:hAnsi="仿宋" w:eastAsia="仿宋" w:cs="仿宋"/>
          <w:sz w:val="24"/>
          <w:szCs w:val="24"/>
        </w:rPr>
      </w:pPr>
      <w:r>
        <w:rPr>
          <w:rFonts w:hint="eastAsia" w:ascii="仿宋" w:hAnsi="仿宋" w:eastAsia="仿宋" w:cs="仿宋"/>
          <w:sz w:val="24"/>
          <w:szCs w:val="24"/>
        </w:rPr>
        <w:t>（1）被信用中国网站、中国政府采购网站列入失信被执行人名单、重大税收违法案件当事人名单、政府采购严重违法失信行为记录名单及《南京市政府采购供应商信用管理工作暂行办法》宁财规〔2018〕10 号第十一条、十二条所列严重失信行为情形的供应商；</w:t>
      </w:r>
    </w:p>
    <w:p w14:paraId="48724186">
      <w:pPr>
        <w:spacing w:line="360" w:lineRule="auto"/>
        <w:jc w:val="left"/>
        <w:rPr>
          <w:rFonts w:hint="eastAsia" w:ascii="仿宋" w:hAnsi="仿宋" w:eastAsia="仿宋" w:cs="仿宋"/>
          <w:sz w:val="24"/>
          <w:szCs w:val="24"/>
        </w:rPr>
      </w:pPr>
      <w:r>
        <w:rPr>
          <w:rFonts w:hint="eastAsia" w:ascii="仿宋" w:hAnsi="仿宋" w:eastAsia="仿宋" w:cs="仿宋"/>
          <w:sz w:val="24"/>
          <w:szCs w:val="24"/>
        </w:rPr>
        <w:t>（2）为本采购项目提供整体设计、规范编制或者项目管理、监理、检测等服务的供应商，不得再参加该采购项目的其他采购活动；</w:t>
      </w:r>
    </w:p>
    <w:p w14:paraId="6248994E">
      <w:pPr>
        <w:spacing w:line="360" w:lineRule="auto"/>
        <w:rPr>
          <w:rFonts w:hint="eastAsia" w:ascii="仿宋" w:hAnsi="仿宋" w:eastAsia="仿宋" w:cs="仿宋"/>
          <w:sz w:val="24"/>
          <w:szCs w:val="24"/>
        </w:rPr>
      </w:pPr>
      <w:r>
        <w:rPr>
          <w:rFonts w:hint="eastAsia" w:ascii="仿宋" w:hAnsi="仿宋" w:eastAsia="仿宋" w:cs="仿宋"/>
          <w:sz w:val="24"/>
          <w:szCs w:val="24"/>
        </w:rPr>
        <w:t>（3）参加本次采购活动不同供应商的法定代表人或委托代理人有夫妻、直系血亲关系的；</w:t>
      </w:r>
    </w:p>
    <w:p w14:paraId="162E2732">
      <w:pPr>
        <w:spacing w:line="360" w:lineRule="auto"/>
        <w:jc w:val="left"/>
        <w:rPr>
          <w:rFonts w:hint="eastAsia" w:ascii="仿宋" w:hAnsi="仿宋" w:eastAsia="仿宋" w:cs="仿宋"/>
          <w:sz w:val="24"/>
          <w:szCs w:val="24"/>
        </w:rPr>
      </w:pPr>
      <w:r>
        <w:rPr>
          <w:rFonts w:hint="eastAsia" w:ascii="仿宋" w:hAnsi="仿宋" w:eastAsia="仿宋" w:cs="仿宋"/>
          <w:sz w:val="24"/>
          <w:szCs w:val="24"/>
        </w:rPr>
        <w:t>（4）参加本次采购活动不同供应商的负责人为同一人，或不同供应商之间存在直接控股、管理关系的；</w:t>
      </w:r>
    </w:p>
    <w:p w14:paraId="03A26530">
      <w:pPr>
        <w:spacing w:line="360" w:lineRule="auto"/>
        <w:jc w:val="left"/>
        <w:rPr>
          <w:rFonts w:hint="eastAsia" w:ascii="仿宋" w:hAnsi="仿宋" w:eastAsia="仿宋" w:cs="仿宋"/>
          <w:sz w:val="24"/>
          <w:szCs w:val="24"/>
        </w:rPr>
      </w:pPr>
      <w:r>
        <w:rPr>
          <w:rFonts w:hint="eastAsia" w:ascii="仿宋" w:hAnsi="仿宋" w:eastAsia="仿宋" w:cs="仿宋"/>
          <w:sz w:val="24"/>
          <w:szCs w:val="24"/>
        </w:rPr>
        <w:t>（5）如本项目接受联合体投标，联合体成员存在不良信用记录的，视同联合体存在不良信用记录。</w:t>
      </w:r>
    </w:p>
    <w:p w14:paraId="08108283">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5.政府采购信用承诺</w:t>
      </w:r>
    </w:p>
    <w:p w14:paraId="7C6B852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https://njgc.jfh.com/）‘南京市政府采购供应商诚信档案’系统链接打开系统页面登录（未注册的供应商应先点击‘供应商注册点这里’并按 要求完成注册），然后在“信用记录”模块页面点击“信用记录打印”下载本单位《南京市政府采购供应商信用记录表暨信用承诺书》，由</w:t>
      </w:r>
      <w:r>
        <w:rPr>
          <w:rFonts w:hint="eastAsia" w:ascii="仿宋" w:hAnsi="仿宋" w:eastAsia="仿宋" w:cs="仿宋"/>
          <w:b/>
          <w:bCs/>
          <w:sz w:val="24"/>
          <w:szCs w:val="24"/>
        </w:rPr>
        <w:t>法人签字</w:t>
      </w:r>
      <w:r>
        <w:rPr>
          <w:rFonts w:hint="eastAsia" w:ascii="仿宋" w:hAnsi="仿宋" w:eastAsia="仿宋" w:cs="仿宋"/>
          <w:sz w:val="24"/>
          <w:szCs w:val="24"/>
          <w:lang w:eastAsia="zh-CN"/>
        </w:rPr>
        <w:t>并加</w:t>
      </w:r>
      <w:r>
        <w:rPr>
          <w:rFonts w:hint="eastAsia" w:ascii="仿宋" w:hAnsi="仿宋" w:eastAsia="仿宋" w:cs="仿宋"/>
          <w:sz w:val="24"/>
          <w:szCs w:val="24"/>
        </w:rPr>
        <w:t>盖单位公章，随响应文件一并递交。</w:t>
      </w:r>
    </w:p>
    <w:p w14:paraId="43E0E1E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在政府采购资格审查环节，供应商只需提供书面《南京市政府采购供应商信用记录表暨信用承诺书》，即可替代以下证明材料： </w:t>
      </w:r>
    </w:p>
    <w:p w14:paraId="2547D4CE">
      <w:pPr>
        <w:numPr>
          <w:ilvl w:val="0"/>
          <w:numId w:val="1"/>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符合国家相关规定的财务状况报告； </w:t>
      </w:r>
    </w:p>
    <w:p w14:paraId="4FBBB3E8">
      <w:pPr>
        <w:numPr>
          <w:ilvl w:val="0"/>
          <w:numId w:val="1"/>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依法缴纳税收的证明材料； </w:t>
      </w:r>
    </w:p>
    <w:p w14:paraId="6EF1B9A6">
      <w:pPr>
        <w:numPr>
          <w:ilvl w:val="0"/>
          <w:numId w:val="1"/>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依法缴纳社会保障资金的证明材料； </w:t>
      </w:r>
    </w:p>
    <w:p w14:paraId="4A6C047F">
      <w:pPr>
        <w:numPr>
          <w:ilvl w:val="0"/>
          <w:numId w:val="1"/>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具备履行政府采购合同所必需的设备和专业技术能力的证明材料；</w:t>
      </w:r>
    </w:p>
    <w:p w14:paraId="2CF56B42">
      <w:pPr>
        <w:numPr>
          <w:ilvl w:val="0"/>
          <w:numId w:val="1"/>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参加政府采购活动前三年内在经营活动中没有重大违法记录的证明材料； </w:t>
      </w:r>
    </w:p>
    <w:p w14:paraId="5E2084C3">
      <w:pPr>
        <w:numPr>
          <w:ilvl w:val="0"/>
          <w:numId w:val="1"/>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未被列入失信被执行人、重大税收违法失信主体、政府采购严重违法失信行为记录名单的证明材料。 </w:t>
      </w:r>
    </w:p>
    <w:p w14:paraId="2092191D">
      <w:pPr>
        <w:numPr>
          <w:ilvl w:val="0"/>
          <w:numId w:val="1"/>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供应商在中标（成交）后，应按采购文件要求，将上述由信用承诺书替代的证明材料提交采购人或采购代理机构核验。经核验无误后，由采购人或采购代理机构发出中标（成交）通知书。</w:t>
      </w:r>
    </w:p>
    <w:p w14:paraId="1FDA331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涉及以下情形的，不适用信用承诺：（1）供应商被列入严重失信主体名单；（2）被相关监管部门作出行政处罚且尚在处罚有效期内；（3）其他法律、行政法规规定的不适用信用承诺的情形。供应商对信用承诺内容的真实性、合法性、有效性负责。如作出虚假信用承诺，视同为“提供虚假材料谋取中标、成交”的违法行为。</w:t>
      </w:r>
    </w:p>
    <w:p w14:paraId="10E6029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有关本次招标的事项若存在变动或修改，敬请及时关注南京公共采购信息网发布的信息更正公告。任何因未及时关注南京公共采购信息网发布的该项目信息导致的任何后果均由供应商自行承担，采购人及代理机构均不承担任何责任。</w:t>
      </w:r>
    </w:p>
    <w:p w14:paraId="62FE5EE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“《南京市政府采购供应商信用记录表暨信用承诺书》”在线打印时间要求：</w:t>
      </w:r>
      <w:r>
        <w:rPr>
          <w:rFonts w:hint="eastAsia" w:ascii="仿宋" w:hAnsi="仿宋" w:eastAsia="仿宋" w:cs="仿宋"/>
          <w:b/>
          <w:bCs/>
          <w:sz w:val="24"/>
          <w:szCs w:val="24"/>
        </w:rPr>
        <w:t>必须是在采购文件发布之日起至提交响应文件截止时间前。</w:t>
      </w:r>
    </w:p>
    <w:p w14:paraId="538AB986">
      <w:pPr>
        <w:pStyle w:val="3"/>
        <w:bidi w:val="0"/>
        <w:rPr>
          <w:rFonts w:hint="eastAsia"/>
          <w:sz w:val="24"/>
          <w:szCs w:val="40"/>
        </w:rPr>
      </w:pPr>
      <w:bookmarkStart w:id="13" w:name="_Toc30926"/>
      <w:bookmarkStart w:id="14" w:name="_Toc7943"/>
      <w:bookmarkStart w:id="15" w:name="_Toc2033"/>
      <w:r>
        <w:rPr>
          <w:rFonts w:hint="eastAsia"/>
          <w:sz w:val="24"/>
          <w:szCs w:val="40"/>
        </w:rPr>
        <w:t>三、获取采购文件</w:t>
      </w:r>
      <w:bookmarkEnd w:id="13"/>
      <w:bookmarkEnd w:id="14"/>
      <w:bookmarkEnd w:id="15"/>
    </w:p>
    <w:p w14:paraId="0BFC3714">
      <w:pPr>
        <w:pStyle w:val="65"/>
        <w:spacing w:beforeLines="0" w:afterLines="0" w:line="360" w:lineRule="auto"/>
        <w:outlineLvl w:val="9"/>
        <w:rPr>
          <w:rFonts w:hint="eastAsia" w:ascii="仿宋" w:hAnsi="仿宋" w:eastAsia="仿宋" w:cs="仿宋"/>
          <w:kern w:val="2"/>
          <w:sz w:val="24"/>
          <w:szCs w:val="24"/>
        </w:rPr>
      </w:pPr>
      <w:bookmarkStart w:id="16" w:name="_Toc12366"/>
      <w:bookmarkStart w:id="17" w:name="_Toc9356"/>
      <w:bookmarkStart w:id="18" w:name="_Toc32279"/>
      <w:r>
        <w:rPr>
          <w:rFonts w:hint="eastAsia" w:ascii="仿宋" w:hAnsi="仿宋" w:eastAsia="仿宋" w:cs="仿宋"/>
          <w:b/>
          <w:bCs/>
          <w:kern w:val="2"/>
          <w:sz w:val="24"/>
          <w:szCs w:val="24"/>
        </w:rPr>
        <w:t>1</w:t>
      </w:r>
      <w:r>
        <w:rPr>
          <w:rFonts w:hint="eastAsia" w:ascii="仿宋" w:hAnsi="仿宋" w:eastAsia="仿宋" w:cs="仿宋"/>
          <w:kern w:val="2"/>
          <w:sz w:val="24"/>
          <w:szCs w:val="24"/>
        </w:rPr>
        <w:t>.</w:t>
      </w:r>
      <w:bookmarkEnd w:id="16"/>
      <w:bookmarkEnd w:id="17"/>
      <w:bookmarkEnd w:id="18"/>
      <w:r>
        <w:rPr>
          <w:rFonts w:hint="eastAsia" w:ascii="仿宋" w:hAnsi="仿宋" w:eastAsia="仿宋" w:cs="仿宋"/>
          <w:b/>
          <w:bCs/>
          <w:kern w:val="2"/>
          <w:sz w:val="24"/>
          <w:szCs w:val="24"/>
        </w:rPr>
        <w:t>2026年0</w:t>
      </w: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月</w:t>
      </w:r>
      <w:r>
        <w:rPr>
          <w:rFonts w:hint="eastAsia" w:ascii="仿宋" w:hAnsi="仿宋" w:eastAsia="仿宋" w:cs="仿宋"/>
          <w:b/>
          <w:bCs/>
          <w:kern w:val="2"/>
          <w:sz w:val="24"/>
          <w:szCs w:val="24"/>
          <w:lang w:val="en-US" w:eastAsia="zh-CN"/>
        </w:rPr>
        <w:t>24</w:t>
      </w:r>
      <w:r>
        <w:rPr>
          <w:rFonts w:hint="eastAsia" w:ascii="仿宋" w:hAnsi="仿宋" w:eastAsia="仿宋" w:cs="仿宋"/>
          <w:b/>
          <w:bCs/>
          <w:kern w:val="2"/>
          <w:sz w:val="24"/>
          <w:szCs w:val="24"/>
        </w:rPr>
        <w:t>日至2026年0</w:t>
      </w: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月</w:t>
      </w:r>
      <w:r>
        <w:rPr>
          <w:rFonts w:hint="eastAsia" w:ascii="仿宋" w:hAnsi="仿宋" w:eastAsia="仿宋" w:cs="仿宋"/>
          <w:b/>
          <w:bCs/>
          <w:kern w:val="2"/>
          <w:sz w:val="24"/>
          <w:szCs w:val="24"/>
          <w:lang w:val="en-US" w:eastAsia="zh-CN"/>
        </w:rPr>
        <w:t>30</w:t>
      </w:r>
      <w:r>
        <w:rPr>
          <w:rFonts w:hint="eastAsia" w:ascii="仿宋" w:hAnsi="仿宋" w:eastAsia="仿宋" w:cs="仿宋"/>
          <w:b/>
          <w:bCs/>
          <w:kern w:val="2"/>
          <w:sz w:val="24"/>
          <w:szCs w:val="24"/>
        </w:rPr>
        <w:t>日</w:t>
      </w:r>
      <w:r>
        <w:rPr>
          <w:rFonts w:hint="eastAsia" w:ascii="仿宋" w:hAnsi="仿宋" w:eastAsia="仿宋" w:cs="仿宋"/>
          <w:kern w:val="2"/>
          <w:sz w:val="24"/>
          <w:szCs w:val="24"/>
        </w:rPr>
        <w:t>，每天09：00至11:30，14:00至17:00（北京时间，节假日除外）</w:t>
      </w:r>
    </w:p>
    <w:p w14:paraId="65D9B53B">
      <w:pPr>
        <w:autoSpaceDE w:val="0"/>
        <w:autoSpaceDN w:val="0"/>
        <w:adjustRightInd w:val="0"/>
        <w:snapToGrid w:val="0"/>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sz w:val="24"/>
          <w:szCs w:val="24"/>
        </w:rPr>
        <w:t>地点：</w:t>
      </w:r>
      <w:r>
        <w:rPr>
          <w:rFonts w:hint="eastAsia" w:ascii="仿宋" w:hAnsi="仿宋" w:eastAsia="仿宋" w:cs="仿宋"/>
          <w:b/>
          <w:bCs/>
          <w:sz w:val="24"/>
          <w:szCs w:val="24"/>
        </w:rPr>
        <w:t>南京市江宁区文靖路89号江苏永瀚工程咨询有限公司二楼</w:t>
      </w:r>
    </w:p>
    <w:p w14:paraId="6C0A96C3">
      <w:pPr>
        <w:spacing w:line="360" w:lineRule="auto"/>
        <w:rPr>
          <w:rFonts w:hint="eastAsia" w:ascii="仿宋" w:hAnsi="仿宋" w:eastAsia="仿宋" w:cs="仿宋"/>
          <w:sz w:val="24"/>
          <w:szCs w:val="24"/>
        </w:rPr>
      </w:pPr>
      <w:r>
        <w:rPr>
          <w:rFonts w:hint="eastAsia" w:ascii="仿宋" w:hAnsi="仿宋" w:eastAsia="仿宋" w:cs="仿宋"/>
          <w:b/>
          <w:bCs/>
          <w:sz w:val="24"/>
          <w:szCs w:val="24"/>
        </w:rPr>
        <w:t>3.</w:t>
      </w:r>
      <w:r>
        <w:rPr>
          <w:rFonts w:hint="eastAsia" w:ascii="仿宋" w:hAnsi="仿宋" w:eastAsia="仿宋" w:cs="仿宋"/>
          <w:sz w:val="24"/>
          <w:szCs w:val="24"/>
        </w:rPr>
        <w:t>具体方式：投标申请人的法定代表人或其授权的委托代理人持个人有效身份证件原件及复印件、单位授权委托书原件、营业执照复印件前往江苏永瀚工程咨询有限公司（南京江宁区文靖路89号二楼招标代理办公室）获取磋商文件，提交的复印件均须加盖公章。</w:t>
      </w:r>
    </w:p>
    <w:p w14:paraId="6D469A1E">
      <w:p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4.</w:t>
      </w:r>
      <w:r>
        <w:rPr>
          <w:rFonts w:hint="eastAsia" w:ascii="仿宋" w:hAnsi="仿宋" w:eastAsia="仿宋" w:cs="仿宋"/>
          <w:sz w:val="24"/>
          <w:szCs w:val="24"/>
        </w:rPr>
        <w:t>招标文件工本费：</w:t>
      </w:r>
      <w:r>
        <w:rPr>
          <w:rFonts w:hint="eastAsia" w:ascii="仿宋" w:hAnsi="仿宋" w:eastAsia="仿宋" w:cs="仿宋"/>
          <w:sz w:val="24"/>
          <w:szCs w:val="24"/>
          <w:lang w:val="en-US" w:eastAsia="zh-CN"/>
        </w:rPr>
        <w:t>本项目不收取</w:t>
      </w:r>
      <w:r>
        <w:rPr>
          <w:rFonts w:hint="eastAsia" w:ascii="仿宋" w:hAnsi="仿宋" w:eastAsia="仿宋" w:cs="仿宋"/>
          <w:sz w:val="24"/>
          <w:szCs w:val="24"/>
        </w:rPr>
        <w:t>工本费。</w:t>
      </w:r>
    </w:p>
    <w:p w14:paraId="489364AA">
      <w:pPr>
        <w:pStyle w:val="3"/>
        <w:bidi w:val="0"/>
        <w:rPr>
          <w:rFonts w:hint="eastAsia"/>
          <w:sz w:val="24"/>
          <w:szCs w:val="40"/>
        </w:rPr>
      </w:pPr>
      <w:bookmarkStart w:id="19" w:name="_Toc3119"/>
      <w:bookmarkStart w:id="20" w:name="_Toc5141"/>
      <w:bookmarkStart w:id="21" w:name="_Toc30564"/>
      <w:r>
        <w:rPr>
          <w:rFonts w:hint="eastAsia"/>
          <w:sz w:val="24"/>
          <w:szCs w:val="40"/>
        </w:rPr>
        <w:t>四、响应文件提交</w:t>
      </w:r>
      <w:bookmarkEnd w:id="19"/>
      <w:bookmarkEnd w:id="20"/>
      <w:bookmarkEnd w:id="21"/>
    </w:p>
    <w:p w14:paraId="598999A9">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1.线下递交纸质响应文件</w:t>
      </w:r>
    </w:p>
    <w:p w14:paraId="0ED8C250">
      <w:pPr>
        <w:spacing w:line="360" w:lineRule="auto"/>
        <w:jc w:val="left"/>
        <w:rPr>
          <w:rFonts w:hint="eastAsia" w:ascii="仿宋" w:hAnsi="仿宋" w:eastAsia="仿宋" w:cs="仿宋"/>
          <w:sz w:val="24"/>
          <w:szCs w:val="24"/>
        </w:rPr>
      </w:pPr>
      <w:r>
        <w:rPr>
          <w:rFonts w:hint="eastAsia" w:ascii="仿宋" w:hAnsi="仿宋" w:eastAsia="仿宋" w:cs="仿宋"/>
          <w:sz w:val="24"/>
          <w:szCs w:val="24"/>
        </w:rPr>
        <w:t>提交纸质响应文件开始时间：</w:t>
      </w:r>
      <w:r>
        <w:rPr>
          <w:rFonts w:hint="eastAsia" w:ascii="仿宋" w:hAnsi="仿宋" w:eastAsia="仿宋" w:cs="仿宋"/>
          <w:b/>
          <w:bCs/>
          <w:sz w:val="24"/>
          <w:szCs w:val="24"/>
        </w:rPr>
        <w:t>2026年0</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07</w:t>
      </w:r>
      <w:r>
        <w:rPr>
          <w:rFonts w:hint="eastAsia" w:ascii="仿宋" w:hAnsi="仿宋" w:eastAsia="仿宋" w:cs="仿宋"/>
          <w:b/>
          <w:bCs/>
          <w:sz w:val="24"/>
          <w:szCs w:val="24"/>
        </w:rPr>
        <w:t>日</w:t>
      </w:r>
      <w:r>
        <w:rPr>
          <w:rFonts w:hint="eastAsia" w:ascii="仿宋" w:hAnsi="仿宋" w:eastAsia="仿宋" w:cs="仿宋"/>
          <w:b/>
          <w:bCs/>
          <w:sz w:val="24"/>
          <w:szCs w:val="24"/>
          <w:lang w:val="en-US" w:eastAsia="zh-CN"/>
        </w:rPr>
        <w:t>14</w:t>
      </w:r>
      <w:r>
        <w:rPr>
          <w:rFonts w:hint="eastAsia" w:ascii="仿宋" w:hAnsi="仿宋" w:eastAsia="仿宋" w:cs="仿宋"/>
          <w:b/>
          <w:bCs/>
          <w:sz w:val="24"/>
          <w:szCs w:val="24"/>
        </w:rPr>
        <w:t>时</w:t>
      </w:r>
      <w:r>
        <w:rPr>
          <w:rFonts w:hint="eastAsia" w:ascii="仿宋" w:hAnsi="仿宋" w:eastAsia="仿宋" w:cs="仿宋"/>
          <w:b/>
          <w:bCs/>
          <w:sz w:val="24"/>
          <w:szCs w:val="24"/>
          <w:lang w:val="en-US" w:eastAsia="zh-CN"/>
        </w:rPr>
        <w:t>0</w:t>
      </w:r>
      <w:r>
        <w:rPr>
          <w:rFonts w:hint="eastAsia" w:ascii="仿宋" w:hAnsi="仿宋" w:eastAsia="仿宋" w:cs="仿宋"/>
          <w:b/>
          <w:bCs/>
          <w:sz w:val="24"/>
          <w:szCs w:val="24"/>
        </w:rPr>
        <w:t>0分；</w:t>
      </w:r>
    </w:p>
    <w:p w14:paraId="2CA32957">
      <w:p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提交纸质响应文件截止时间：</w:t>
      </w:r>
      <w:r>
        <w:rPr>
          <w:rFonts w:hint="eastAsia" w:ascii="仿宋" w:hAnsi="仿宋" w:eastAsia="仿宋" w:cs="仿宋"/>
          <w:b/>
          <w:bCs/>
          <w:sz w:val="24"/>
          <w:szCs w:val="24"/>
        </w:rPr>
        <w:t>2026年0</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07</w:t>
      </w:r>
      <w:r>
        <w:rPr>
          <w:rFonts w:hint="eastAsia" w:ascii="仿宋" w:hAnsi="仿宋" w:eastAsia="仿宋" w:cs="仿宋"/>
          <w:b/>
          <w:bCs/>
          <w:sz w:val="24"/>
          <w:szCs w:val="24"/>
        </w:rPr>
        <w:t>日</w:t>
      </w:r>
      <w:r>
        <w:rPr>
          <w:rFonts w:hint="eastAsia" w:ascii="仿宋" w:hAnsi="仿宋" w:eastAsia="仿宋" w:cs="仿宋"/>
          <w:b/>
          <w:bCs/>
          <w:sz w:val="24"/>
          <w:szCs w:val="24"/>
          <w:lang w:val="en-US" w:eastAsia="zh-CN"/>
        </w:rPr>
        <w:t>14</w:t>
      </w:r>
      <w:r>
        <w:rPr>
          <w:rFonts w:hint="eastAsia" w:ascii="仿宋" w:hAnsi="仿宋" w:eastAsia="仿宋" w:cs="仿宋"/>
          <w:b/>
          <w:bCs/>
          <w:sz w:val="24"/>
          <w:szCs w:val="24"/>
        </w:rPr>
        <w:t>时</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0分；</w:t>
      </w:r>
    </w:p>
    <w:p w14:paraId="0A75C3E1">
      <w:p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2.提交响应文件地点（不接受传真、邮寄）：</w:t>
      </w:r>
      <w:r>
        <w:rPr>
          <w:rFonts w:hint="eastAsia" w:ascii="仿宋" w:hAnsi="仿宋" w:eastAsia="仿宋" w:cs="仿宋"/>
          <w:sz w:val="24"/>
          <w:szCs w:val="24"/>
        </w:rPr>
        <w:t>南京市江宁区文靖路89号江苏永瀚工程咨询有限公司一楼会议室，逾期送达或者未按照磋商文件编制要求提交的响应文件将被拒收。</w:t>
      </w:r>
    </w:p>
    <w:p w14:paraId="62E836F9">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3.纸质响应文件一式 </w:t>
      </w:r>
      <w:r>
        <w:rPr>
          <w:rFonts w:hint="eastAsia" w:ascii="仿宋" w:hAnsi="仿宋" w:eastAsia="仿宋" w:cs="仿宋"/>
          <w:b/>
          <w:bCs/>
          <w:sz w:val="24"/>
          <w:szCs w:val="24"/>
        </w:rPr>
        <w:t>叁</w:t>
      </w:r>
      <w:r>
        <w:rPr>
          <w:rFonts w:hint="eastAsia" w:ascii="仿宋" w:hAnsi="仿宋" w:eastAsia="仿宋" w:cs="仿宋"/>
          <w:sz w:val="24"/>
          <w:szCs w:val="24"/>
        </w:rPr>
        <w:t xml:space="preserve"> 份（正本 </w:t>
      </w:r>
      <w:r>
        <w:rPr>
          <w:rFonts w:hint="eastAsia" w:ascii="仿宋" w:hAnsi="仿宋" w:eastAsia="仿宋" w:cs="仿宋"/>
          <w:b/>
          <w:bCs/>
          <w:sz w:val="24"/>
          <w:szCs w:val="24"/>
        </w:rPr>
        <w:t>壹</w:t>
      </w:r>
      <w:r>
        <w:rPr>
          <w:rFonts w:hint="eastAsia" w:ascii="仿宋" w:hAnsi="仿宋" w:eastAsia="仿宋" w:cs="仿宋"/>
          <w:sz w:val="24"/>
          <w:szCs w:val="24"/>
        </w:rPr>
        <w:t xml:space="preserve"> 份、副本 </w:t>
      </w:r>
      <w:r>
        <w:rPr>
          <w:rFonts w:hint="eastAsia" w:ascii="仿宋" w:hAnsi="仿宋" w:eastAsia="仿宋" w:cs="仿宋"/>
          <w:b/>
          <w:bCs/>
          <w:sz w:val="24"/>
          <w:szCs w:val="24"/>
        </w:rPr>
        <w:t>贰</w:t>
      </w:r>
      <w:r>
        <w:rPr>
          <w:rFonts w:hint="eastAsia" w:ascii="仿宋" w:hAnsi="仿宋" w:eastAsia="仿宋" w:cs="仿宋"/>
          <w:sz w:val="24"/>
          <w:szCs w:val="24"/>
        </w:rPr>
        <w:t xml:space="preserve"> 份），电子版响应文件 </w:t>
      </w:r>
      <w:r>
        <w:rPr>
          <w:rFonts w:hint="eastAsia" w:ascii="仿宋" w:hAnsi="仿宋" w:eastAsia="仿宋" w:cs="仿宋"/>
          <w:b/>
          <w:bCs/>
          <w:sz w:val="24"/>
          <w:szCs w:val="24"/>
        </w:rPr>
        <w:t>壹</w:t>
      </w:r>
      <w:r>
        <w:rPr>
          <w:rFonts w:hint="eastAsia" w:ascii="仿宋" w:hAnsi="仿宋" w:eastAsia="仿宋" w:cs="仿宋"/>
          <w:sz w:val="24"/>
          <w:szCs w:val="24"/>
        </w:rPr>
        <w:t xml:space="preserve"> 份（电子文本为可编辑的word版以及加盖公章的正本扫描件），</w:t>
      </w:r>
      <w:r>
        <w:rPr>
          <w:rFonts w:hint="eastAsia" w:ascii="仿宋" w:hAnsi="仿宋" w:eastAsia="仿宋" w:cs="仿宋"/>
          <w:bCs/>
          <w:sz w:val="24"/>
          <w:szCs w:val="24"/>
        </w:rPr>
        <w:t>U盘</w:t>
      </w:r>
      <w:r>
        <w:rPr>
          <w:rFonts w:hint="eastAsia" w:ascii="仿宋" w:hAnsi="仿宋" w:eastAsia="仿宋" w:cs="仿宋"/>
          <w:sz w:val="24"/>
          <w:szCs w:val="24"/>
        </w:rPr>
        <w:t>。当电子版文件和纸质正本文件不一致时，以纸质正本文件为准。电子版文件用于辅助评审和存档，供应商需承担前述不一致造成的不利后果。</w:t>
      </w:r>
    </w:p>
    <w:p w14:paraId="0191DD0E">
      <w:pPr>
        <w:pStyle w:val="3"/>
        <w:bidi w:val="0"/>
        <w:rPr>
          <w:rFonts w:hint="eastAsia"/>
          <w:sz w:val="24"/>
          <w:szCs w:val="40"/>
        </w:rPr>
      </w:pPr>
      <w:bookmarkStart w:id="22" w:name="_Toc13600"/>
      <w:bookmarkStart w:id="23" w:name="_Toc9653"/>
      <w:bookmarkStart w:id="24" w:name="_Toc27023"/>
      <w:r>
        <w:rPr>
          <w:rFonts w:hint="eastAsia"/>
          <w:sz w:val="24"/>
          <w:szCs w:val="40"/>
        </w:rPr>
        <w:t>五、开启</w:t>
      </w:r>
      <w:bookmarkEnd w:id="22"/>
      <w:bookmarkEnd w:id="23"/>
      <w:bookmarkEnd w:id="24"/>
    </w:p>
    <w:p w14:paraId="53DA1975">
      <w:pPr>
        <w:spacing w:line="360" w:lineRule="auto"/>
        <w:jc w:val="left"/>
        <w:rPr>
          <w:rFonts w:hint="eastAsia" w:ascii="仿宋" w:hAnsi="仿宋" w:eastAsia="仿宋" w:cs="仿宋"/>
          <w:sz w:val="24"/>
          <w:szCs w:val="24"/>
        </w:rPr>
      </w:pPr>
      <w:r>
        <w:rPr>
          <w:rFonts w:hint="eastAsia" w:ascii="仿宋" w:hAnsi="仿宋" w:eastAsia="仿宋" w:cs="仿宋"/>
          <w:sz w:val="24"/>
          <w:szCs w:val="24"/>
        </w:rPr>
        <w:t>1.时间：</w:t>
      </w:r>
      <w:r>
        <w:rPr>
          <w:rFonts w:hint="eastAsia" w:ascii="仿宋" w:hAnsi="仿宋" w:eastAsia="仿宋" w:cs="仿宋"/>
          <w:b/>
          <w:bCs/>
          <w:sz w:val="24"/>
          <w:szCs w:val="24"/>
        </w:rPr>
        <w:t>2026年</w:t>
      </w:r>
      <w:r>
        <w:rPr>
          <w:rFonts w:hint="eastAsia" w:ascii="仿宋" w:hAnsi="仿宋" w:eastAsia="仿宋" w:cs="仿宋"/>
          <w:b/>
          <w:bCs/>
          <w:sz w:val="24"/>
          <w:szCs w:val="24"/>
          <w:lang w:val="en-US" w:eastAsia="zh-CN"/>
        </w:rPr>
        <w:t>05</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07</w:t>
      </w:r>
      <w:r>
        <w:rPr>
          <w:rFonts w:hint="eastAsia" w:ascii="仿宋" w:hAnsi="仿宋" w:eastAsia="仿宋" w:cs="仿宋"/>
          <w:b/>
          <w:bCs/>
          <w:sz w:val="24"/>
          <w:szCs w:val="24"/>
        </w:rPr>
        <w:t>日</w:t>
      </w:r>
      <w:r>
        <w:rPr>
          <w:rFonts w:hint="eastAsia" w:ascii="仿宋" w:hAnsi="仿宋" w:eastAsia="仿宋" w:cs="仿宋"/>
          <w:b/>
          <w:bCs/>
          <w:sz w:val="24"/>
          <w:szCs w:val="24"/>
          <w:lang w:val="en-US" w:eastAsia="zh-CN"/>
        </w:rPr>
        <w:t>14</w:t>
      </w:r>
      <w:r>
        <w:rPr>
          <w:rFonts w:hint="eastAsia" w:ascii="仿宋" w:hAnsi="仿宋" w:eastAsia="仿宋" w:cs="仿宋"/>
          <w:b/>
          <w:bCs/>
          <w:sz w:val="24"/>
          <w:szCs w:val="24"/>
        </w:rPr>
        <w:t>点</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0分</w:t>
      </w:r>
      <w:r>
        <w:rPr>
          <w:rFonts w:hint="eastAsia" w:ascii="仿宋" w:hAnsi="仿宋" w:eastAsia="仿宋" w:cs="仿宋"/>
          <w:sz w:val="24"/>
          <w:szCs w:val="24"/>
        </w:rPr>
        <w:t>（北京时间）</w:t>
      </w:r>
    </w:p>
    <w:p w14:paraId="710F8042">
      <w:pPr>
        <w:spacing w:line="360" w:lineRule="auto"/>
        <w:jc w:val="left"/>
        <w:rPr>
          <w:rFonts w:hint="eastAsia" w:ascii="仿宋" w:hAnsi="仿宋" w:eastAsia="仿宋" w:cs="仿宋"/>
          <w:sz w:val="24"/>
          <w:szCs w:val="24"/>
        </w:rPr>
      </w:pPr>
      <w:r>
        <w:rPr>
          <w:rFonts w:hint="eastAsia" w:ascii="仿宋" w:hAnsi="仿宋" w:eastAsia="仿宋" w:cs="仿宋"/>
          <w:sz w:val="24"/>
          <w:szCs w:val="24"/>
        </w:rPr>
        <w:t>2.地点：</w:t>
      </w:r>
      <w:r>
        <w:rPr>
          <w:rFonts w:hint="eastAsia" w:ascii="仿宋" w:hAnsi="仿宋" w:eastAsia="仿宋" w:cs="仿宋"/>
          <w:b/>
          <w:bCs/>
          <w:sz w:val="24"/>
          <w:szCs w:val="24"/>
        </w:rPr>
        <w:t>南京市江宁区文靖路89号江苏永瀚工程咨询有限公司一楼会议室</w:t>
      </w:r>
    </w:p>
    <w:p w14:paraId="7AB858B6">
      <w:pPr>
        <w:pStyle w:val="3"/>
        <w:bidi w:val="0"/>
        <w:rPr>
          <w:rFonts w:hint="eastAsia"/>
          <w:sz w:val="24"/>
          <w:szCs w:val="40"/>
        </w:rPr>
      </w:pPr>
      <w:bookmarkStart w:id="25" w:name="_Toc21244"/>
      <w:bookmarkStart w:id="26" w:name="_Toc27726"/>
      <w:bookmarkStart w:id="27" w:name="_Toc29584"/>
      <w:r>
        <w:rPr>
          <w:rFonts w:hint="eastAsia"/>
          <w:sz w:val="24"/>
          <w:szCs w:val="40"/>
        </w:rPr>
        <w:t>六、公告期限</w:t>
      </w:r>
      <w:bookmarkEnd w:id="25"/>
      <w:bookmarkEnd w:id="26"/>
      <w:bookmarkEnd w:id="27"/>
    </w:p>
    <w:p w14:paraId="0D303E53">
      <w:pPr>
        <w:spacing w:line="360" w:lineRule="auto"/>
        <w:jc w:val="left"/>
        <w:rPr>
          <w:rFonts w:hint="eastAsia" w:ascii="仿宋" w:hAnsi="仿宋" w:eastAsia="仿宋" w:cs="仿宋"/>
          <w:sz w:val="24"/>
          <w:szCs w:val="24"/>
        </w:rPr>
      </w:pPr>
      <w:r>
        <w:rPr>
          <w:rFonts w:hint="eastAsia" w:ascii="仿宋" w:hAnsi="仿宋" w:eastAsia="仿宋" w:cs="仿宋"/>
          <w:sz w:val="24"/>
          <w:szCs w:val="24"/>
        </w:rPr>
        <w:t>自本公告发布之日起5个工作日。</w:t>
      </w:r>
    </w:p>
    <w:p w14:paraId="0ED3A18A">
      <w:pPr>
        <w:pStyle w:val="3"/>
        <w:bidi w:val="0"/>
        <w:rPr>
          <w:rFonts w:hint="eastAsia"/>
          <w:sz w:val="24"/>
          <w:szCs w:val="40"/>
        </w:rPr>
      </w:pPr>
      <w:bookmarkStart w:id="28" w:name="_Toc21293"/>
      <w:bookmarkStart w:id="29" w:name="_Toc474"/>
      <w:bookmarkStart w:id="30" w:name="_Toc24324"/>
      <w:r>
        <w:rPr>
          <w:rFonts w:hint="eastAsia"/>
          <w:sz w:val="24"/>
          <w:szCs w:val="40"/>
        </w:rPr>
        <w:t>七、其他补充事宜</w:t>
      </w:r>
      <w:bookmarkEnd w:id="28"/>
      <w:bookmarkEnd w:id="29"/>
      <w:bookmarkEnd w:id="30"/>
    </w:p>
    <w:p w14:paraId="67E8E520">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1.集中现场考察或答疑</w:t>
      </w:r>
    </w:p>
    <w:p w14:paraId="6CAAED17">
      <w:pPr>
        <w:spacing w:line="360" w:lineRule="auto"/>
        <w:jc w:val="left"/>
        <w:rPr>
          <w:rFonts w:hint="eastAsia" w:ascii="仿宋" w:hAnsi="仿宋" w:eastAsia="仿宋" w:cs="仿宋"/>
          <w:sz w:val="24"/>
          <w:szCs w:val="24"/>
        </w:rPr>
      </w:pPr>
      <w:r>
        <w:rPr>
          <w:rFonts w:hint="eastAsia" w:ascii="仿宋" w:hAnsi="仿宋" w:eastAsia="仿宋" w:cs="仿宋"/>
          <w:sz w:val="24"/>
          <w:szCs w:val="24"/>
        </w:rPr>
        <w:t>采购人不组织，供应商可自行联系采购人。未考察现场或考察工作不详细的供应商成交后，不得以不完全了解现场情况为理由而向采购人提出任何索赔或其他要求，对此采购人不承担任何责任并将不作任何答复。</w:t>
      </w:r>
    </w:p>
    <w:p w14:paraId="74567DD8">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2.公告媒体</w:t>
      </w:r>
    </w:p>
    <w:p w14:paraId="2EE9B136">
      <w:pPr>
        <w:wordWrap w:val="0"/>
        <w:spacing w:line="360" w:lineRule="auto"/>
        <w:rPr>
          <w:rFonts w:hint="eastAsia" w:ascii="仿宋" w:hAnsi="仿宋" w:eastAsia="仿宋" w:cs="仿宋"/>
          <w:sz w:val="24"/>
          <w:szCs w:val="24"/>
        </w:rPr>
      </w:pPr>
      <w:r>
        <w:rPr>
          <w:rFonts w:hint="eastAsia" w:ascii="仿宋" w:hAnsi="仿宋" w:eastAsia="仿宋" w:cs="仿宋"/>
          <w:sz w:val="24"/>
          <w:szCs w:val="24"/>
        </w:rPr>
        <w:t>（1）本采购公告在南京公共采购信息网（https://njgc.jfh.com/）公示发布，敬请各供应商关注；</w:t>
      </w:r>
    </w:p>
    <w:p w14:paraId="35C1977C">
      <w:pPr>
        <w:wordWrap w:val="0"/>
        <w:spacing w:line="360" w:lineRule="auto"/>
        <w:rPr>
          <w:rFonts w:hint="eastAsia" w:ascii="仿宋" w:hAnsi="仿宋" w:eastAsia="仿宋" w:cs="仿宋"/>
          <w:sz w:val="24"/>
          <w:szCs w:val="24"/>
        </w:rPr>
      </w:pPr>
      <w:r>
        <w:rPr>
          <w:rFonts w:hint="eastAsia" w:ascii="仿宋" w:hAnsi="仿宋" w:eastAsia="仿宋" w:cs="仿宋"/>
          <w:sz w:val="24"/>
          <w:szCs w:val="24"/>
        </w:rPr>
        <w:t>（2）有关本次采购存在变动或修改，敬请各供应商及时关注南京公共采购信息网（https://njgc.jfh.com/）发布的关于本项目的信息更正公告；</w:t>
      </w:r>
    </w:p>
    <w:p w14:paraId="18383829">
      <w:pPr>
        <w:wordWrap w:val="0"/>
        <w:spacing w:line="360" w:lineRule="auto"/>
        <w:rPr>
          <w:rFonts w:hint="eastAsia" w:ascii="仿宋" w:hAnsi="仿宋" w:eastAsia="仿宋" w:cs="仿宋"/>
          <w:sz w:val="24"/>
          <w:szCs w:val="24"/>
        </w:rPr>
      </w:pPr>
      <w:r>
        <w:rPr>
          <w:rFonts w:hint="eastAsia" w:ascii="仿宋" w:hAnsi="仿宋" w:eastAsia="仿宋" w:cs="仿宋"/>
          <w:sz w:val="24"/>
          <w:szCs w:val="24"/>
        </w:rPr>
        <w:t>（3）对采购项目的技术及需求问题，请向采购人联系人咨询。</w:t>
      </w:r>
    </w:p>
    <w:p w14:paraId="3FCF3CCF">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3.采购项目需要落实的政府采购政策</w:t>
      </w:r>
    </w:p>
    <w:p w14:paraId="0C5CA8B8">
      <w:pPr>
        <w:spacing w:line="360" w:lineRule="auto"/>
        <w:jc w:val="left"/>
        <w:rPr>
          <w:rFonts w:hint="eastAsia" w:ascii="仿宋" w:hAnsi="仿宋" w:eastAsia="仿宋" w:cs="仿宋"/>
          <w:sz w:val="24"/>
          <w:szCs w:val="24"/>
        </w:rPr>
      </w:pPr>
      <w:r>
        <w:rPr>
          <w:rFonts w:hint="eastAsia" w:ascii="仿宋" w:hAnsi="仿宋" w:eastAsia="仿宋" w:cs="仿宋"/>
          <w:sz w:val="24"/>
          <w:szCs w:val="24"/>
        </w:rPr>
        <w:t>（1）政府采购促进中小企业发展</w:t>
      </w:r>
    </w:p>
    <w:p w14:paraId="59C15450">
      <w:pPr>
        <w:spacing w:line="360" w:lineRule="auto"/>
        <w:jc w:val="left"/>
        <w:rPr>
          <w:rFonts w:hint="eastAsia" w:ascii="仿宋" w:hAnsi="仿宋" w:eastAsia="仿宋" w:cs="仿宋"/>
          <w:sz w:val="24"/>
          <w:szCs w:val="24"/>
        </w:rPr>
      </w:pPr>
      <w:r>
        <w:rPr>
          <w:rFonts w:hint="eastAsia" w:ascii="仿宋" w:hAnsi="仿宋" w:eastAsia="仿宋" w:cs="仿宋"/>
          <w:sz w:val="24"/>
          <w:szCs w:val="24"/>
        </w:rPr>
        <w:t>（2）政府采购支持监狱企业发展</w:t>
      </w:r>
    </w:p>
    <w:p w14:paraId="68CC671D">
      <w:pPr>
        <w:spacing w:line="360" w:lineRule="auto"/>
        <w:jc w:val="left"/>
        <w:rPr>
          <w:rFonts w:hint="eastAsia" w:ascii="仿宋" w:hAnsi="仿宋" w:eastAsia="仿宋" w:cs="仿宋"/>
          <w:sz w:val="24"/>
          <w:szCs w:val="24"/>
        </w:rPr>
      </w:pPr>
      <w:r>
        <w:rPr>
          <w:rFonts w:hint="eastAsia" w:ascii="仿宋" w:hAnsi="仿宋" w:eastAsia="仿宋" w:cs="仿宋"/>
          <w:sz w:val="24"/>
          <w:szCs w:val="24"/>
        </w:rPr>
        <w:t>（3）政府采购促进残疾人就业</w:t>
      </w:r>
    </w:p>
    <w:p w14:paraId="049CAC83">
      <w:pPr>
        <w:adjustRightInd w:val="0"/>
        <w:snapToGrid w:val="0"/>
        <w:spacing w:line="360" w:lineRule="auto"/>
        <w:jc w:val="left"/>
        <w:rPr>
          <w:rFonts w:hint="eastAsia" w:ascii="仿宋" w:hAnsi="仿宋" w:eastAsia="仿宋" w:cs="仿宋"/>
          <w:b/>
          <w:sz w:val="24"/>
          <w:szCs w:val="24"/>
        </w:rPr>
      </w:pPr>
      <w:r>
        <w:rPr>
          <w:rFonts w:hint="eastAsia" w:ascii="仿宋" w:hAnsi="仿宋" w:eastAsia="仿宋" w:cs="仿宋"/>
          <w:b/>
          <w:sz w:val="24"/>
          <w:szCs w:val="24"/>
        </w:rPr>
        <w:t>4.响应文件提交时，请供应商法定代表人或其授权委托代表人携带本人有效身份证原件出席。</w:t>
      </w:r>
    </w:p>
    <w:p w14:paraId="0992E36D">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5.本项目成交后不允许分包、转包。</w:t>
      </w:r>
    </w:p>
    <w:p w14:paraId="632B8B29">
      <w:pPr>
        <w:pStyle w:val="3"/>
        <w:bidi w:val="0"/>
        <w:rPr>
          <w:rFonts w:hint="eastAsia"/>
          <w:sz w:val="24"/>
          <w:szCs w:val="40"/>
        </w:rPr>
      </w:pPr>
      <w:bookmarkStart w:id="31" w:name="_Toc20346"/>
      <w:bookmarkStart w:id="32" w:name="_Toc29440"/>
      <w:bookmarkStart w:id="33" w:name="_Toc18578"/>
      <w:r>
        <w:rPr>
          <w:rFonts w:hint="eastAsia"/>
          <w:sz w:val="24"/>
          <w:szCs w:val="40"/>
        </w:rPr>
        <w:t>八、凡对本次采购提出询问，请按以下方式联系</w:t>
      </w:r>
      <w:bookmarkEnd w:id="31"/>
      <w:bookmarkEnd w:id="32"/>
      <w:bookmarkEnd w:id="33"/>
    </w:p>
    <w:p w14:paraId="18869770">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1.采购人信息</w:t>
      </w:r>
    </w:p>
    <w:p w14:paraId="7E6C5A9B">
      <w:pPr>
        <w:tabs>
          <w:tab w:val="left" w:pos="1524"/>
        </w:tabs>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采购单位名称：</w:t>
      </w:r>
      <w:r>
        <w:rPr>
          <w:rFonts w:hint="eastAsia" w:ascii="仿宋" w:hAnsi="仿宋" w:eastAsia="仿宋" w:cs="仿宋"/>
          <w:sz w:val="24"/>
          <w:szCs w:val="24"/>
          <w:lang w:eastAsia="zh-CN"/>
        </w:rPr>
        <w:t>南京市江宁区人民政府江宁街道办事处</w:t>
      </w:r>
    </w:p>
    <w:p w14:paraId="1DDCF1FC">
      <w:pPr>
        <w:tabs>
          <w:tab w:val="left" w:pos="1524"/>
        </w:tabs>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rPr>
        <w:t>地址：南京市江宁区</w:t>
      </w:r>
      <w:r>
        <w:rPr>
          <w:rFonts w:hint="eastAsia" w:ascii="仿宋" w:hAnsi="仿宋" w:eastAsia="仿宋" w:cs="仿宋"/>
          <w:sz w:val="24"/>
          <w:szCs w:val="24"/>
          <w:lang w:val="en-US" w:eastAsia="zh-CN"/>
        </w:rPr>
        <w:t>江宁街道</w:t>
      </w:r>
    </w:p>
    <w:p w14:paraId="403C05D2">
      <w:pPr>
        <w:keepNext/>
        <w:keepLines/>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：李主任</w:t>
      </w:r>
    </w:p>
    <w:p w14:paraId="59B828BF">
      <w:pPr>
        <w:keepNext/>
        <w:keepLines/>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联系方式：025-86199665</w:t>
      </w:r>
    </w:p>
    <w:p w14:paraId="090010F7">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2.采购代理机构信息</w:t>
      </w:r>
    </w:p>
    <w:p w14:paraId="62978495">
      <w:pPr>
        <w:spacing w:line="360" w:lineRule="auto"/>
        <w:rPr>
          <w:rFonts w:hint="eastAsia" w:ascii="仿宋" w:hAnsi="仿宋" w:eastAsia="仿宋" w:cs="仿宋"/>
          <w:sz w:val="24"/>
          <w:szCs w:val="24"/>
        </w:rPr>
      </w:pPr>
      <w:r>
        <w:rPr>
          <w:rFonts w:hint="eastAsia" w:ascii="仿宋" w:hAnsi="仿宋" w:eastAsia="仿宋" w:cs="仿宋"/>
          <w:sz w:val="24"/>
          <w:szCs w:val="24"/>
        </w:rPr>
        <w:t>名称：江苏永瀚工程咨询有限公司</w:t>
      </w:r>
    </w:p>
    <w:p w14:paraId="69C63273">
      <w:pPr>
        <w:spacing w:line="360" w:lineRule="auto"/>
        <w:rPr>
          <w:rFonts w:hint="eastAsia" w:ascii="仿宋" w:hAnsi="仿宋" w:eastAsia="仿宋" w:cs="仿宋"/>
          <w:sz w:val="24"/>
          <w:szCs w:val="24"/>
        </w:rPr>
      </w:pPr>
      <w:r>
        <w:rPr>
          <w:rFonts w:hint="eastAsia" w:ascii="仿宋" w:hAnsi="仿宋" w:eastAsia="仿宋" w:cs="仿宋"/>
          <w:sz w:val="24"/>
          <w:szCs w:val="24"/>
        </w:rPr>
        <w:t>地址：南京市江宁区文靖路89号江苏永瀚工程咨询有限公司</w:t>
      </w:r>
    </w:p>
    <w:p w14:paraId="738A5C50">
      <w:pPr>
        <w:spacing w:line="360" w:lineRule="auto"/>
        <w:rPr>
          <w:rFonts w:hint="eastAsia" w:ascii="仿宋" w:hAnsi="仿宋" w:eastAsia="仿宋" w:cs="仿宋"/>
          <w:sz w:val="24"/>
          <w:szCs w:val="24"/>
        </w:rPr>
      </w:pPr>
      <w:r>
        <w:rPr>
          <w:rFonts w:hint="eastAsia" w:ascii="仿宋" w:hAnsi="仿宋" w:eastAsia="仿宋" w:cs="仿宋"/>
          <w:sz w:val="24"/>
          <w:szCs w:val="24"/>
        </w:rPr>
        <w:t>联系电话：025-52288911</w:t>
      </w:r>
    </w:p>
    <w:p w14:paraId="1E04508A">
      <w:pPr>
        <w:spacing w:line="360" w:lineRule="auto"/>
        <w:rPr>
          <w:rFonts w:hint="default" w:ascii="仿宋" w:hAnsi="仿宋" w:eastAsia="仿宋" w:cs="仿宋"/>
          <w:b/>
          <w:bCs/>
          <w:sz w:val="24"/>
          <w:szCs w:val="24"/>
          <w:lang w:val="en-US" w:eastAsia="zh-CN"/>
        </w:rPr>
      </w:pPr>
      <w:r>
        <w:rPr>
          <w:rFonts w:hint="eastAsia" w:ascii="仿宋" w:hAnsi="仿宋" w:eastAsia="仿宋" w:cs="仿宋"/>
          <w:b/>
          <w:bCs/>
          <w:sz w:val="24"/>
          <w:szCs w:val="24"/>
        </w:rPr>
        <w:t>3.项目联系方式</w:t>
      </w:r>
    </w:p>
    <w:p w14:paraId="26929221">
      <w:pPr>
        <w:spacing w:line="360" w:lineRule="auto"/>
        <w:rPr>
          <w:rFonts w:hint="eastAsia" w:ascii="仿宋" w:hAnsi="仿宋" w:eastAsia="仿宋" w:cs="仿宋"/>
          <w:sz w:val="24"/>
          <w:szCs w:val="24"/>
        </w:rPr>
      </w:pPr>
      <w:r>
        <w:rPr>
          <w:rFonts w:hint="eastAsia" w:ascii="仿宋" w:hAnsi="仿宋" w:eastAsia="仿宋" w:cs="仿宋"/>
          <w:sz w:val="24"/>
          <w:szCs w:val="24"/>
        </w:rPr>
        <w:t>项目联系人：赵工</w:t>
      </w:r>
    </w:p>
    <w:p w14:paraId="5FFCC737">
      <w:pPr>
        <w:spacing w:line="360" w:lineRule="auto"/>
        <w:jc w:val="left"/>
        <w:rPr>
          <w:rFonts w:hint="eastAsia" w:ascii="仿宋" w:hAnsi="仿宋" w:eastAsia="仿宋" w:cs="仿宋"/>
          <w:sz w:val="22"/>
        </w:rPr>
      </w:pPr>
      <w:r>
        <w:rPr>
          <w:rFonts w:hint="eastAsia" w:ascii="仿宋" w:hAnsi="仿宋" w:eastAsia="仿宋" w:cs="仿宋"/>
          <w:sz w:val="24"/>
          <w:szCs w:val="24"/>
        </w:rPr>
        <w:t>电　　　话：025-52288911</w:t>
      </w:r>
      <w:r>
        <w:rPr>
          <w:rFonts w:hint="eastAsia" w:ascii="仿宋" w:hAnsi="仿宋" w:eastAsia="仿宋" w:cs="仿宋"/>
          <w:sz w:val="22"/>
        </w:rPr>
        <w:br w:type="page"/>
      </w:r>
    </w:p>
    <w:p w14:paraId="7F7370E7">
      <w:pPr>
        <w:pStyle w:val="2"/>
        <w:bidi w:val="0"/>
        <w:rPr>
          <w:rFonts w:hint="eastAsia"/>
          <w:lang w:val="en-US" w:eastAsia="zh-CN"/>
        </w:rPr>
      </w:pPr>
      <w:bookmarkStart w:id="34" w:name="_Toc32126"/>
      <w:bookmarkStart w:id="35" w:name="_Toc1030"/>
      <w:bookmarkStart w:id="36" w:name="_Toc26502"/>
      <w:bookmarkStart w:id="37" w:name="_Toc10436"/>
      <w:bookmarkStart w:id="38" w:name="_Toc25873"/>
      <w:r>
        <w:rPr>
          <w:rFonts w:hint="eastAsia"/>
          <w:lang w:val="en-US" w:eastAsia="zh-CN"/>
        </w:rPr>
        <w:t>第二章  供应商须知</w:t>
      </w:r>
      <w:bookmarkEnd w:id="34"/>
      <w:bookmarkEnd w:id="35"/>
      <w:bookmarkEnd w:id="36"/>
      <w:bookmarkEnd w:id="37"/>
      <w:bookmarkEnd w:id="38"/>
    </w:p>
    <w:p w14:paraId="0ABF4BA7">
      <w:pPr>
        <w:spacing w:line="360" w:lineRule="auto"/>
        <w:jc w:val="both"/>
        <w:rPr>
          <w:rFonts w:hint="eastAsia" w:ascii="仿宋" w:hAnsi="仿宋" w:eastAsia="仿宋" w:cs="仿宋"/>
          <w:b/>
          <w:bCs/>
          <w:sz w:val="24"/>
          <w:szCs w:val="24"/>
        </w:rPr>
      </w:pPr>
      <w:r>
        <w:rPr>
          <w:rFonts w:hint="eastAsia" w:ascii="仿宋" w:hAnsi="仿宋" w:eastAsia="仿宋" w:cs="仿宋"/>
          <w:b/>
          <w:bCs/>
          <w:sz w:val="24"/>
          <w:szCs w:val="24"/>
        </w:rPr>
        <w:t>供应商须知前附表</w:t>
      </w:r>
    </w:p>
    <w:tbl>
      <w:tblPr>
        <w:tblStyle w:val="30"/>
        <w:tblW w:w="85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9"/>
        <w:gridCol w:w="1659"/>
        <w:gridCol w:w="6182"/>
      </w:tblGrid>
      <w:tr w14:paraId="462E6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659" w:type="dxa"/>
            <w:tcBorders>
              <w:top w:val="single" w:color="auto" w:sz="4" w:space="0"/>
              <w:bottom w:val="single" w:color="auto" w:sz="4" w:space="0"/>
              <w:right w:val="single" w:color="auto" w:sz="4" w:space="0"/>
            </w:tcBorders>
            <w:vAlign w:val="center"/>
          </w:tcPr>
          <w:p w14:paraId="67C5F159">
            <w:pPr>
              <w:spacing w:line="360" w:lineRule="auto"/>
              <w:jc w:val="center"/>
              <w:rPr>
                <w:rFonts w:hint="eastAsia" w:ascii="仿宋" w:hAnsi="仿宋" w:eastAsia="仿宋" w:cs="仿宋"/>
                <w:b/>
                <w:bCs/>
                <w:szCs w:val="21"/>
              </w:rPr>
            </w:pPr>
            <w:r>
              <w:rPr>
                <w:rFonts w:hint="eastAsia" w:ascii="仿宋" w:hAnsi="仿宋" w:eastAsia="仿宋" w:cs="仿宋"/>
                <w:b/>
                <w:bCs/>
                <w:szCs w:val="21"/>
              </w:rPr>
              <w:t>序号</w:t>
            </w:r>
          </w:p>
        </w:tc>
        <w:tc>
          <w:tcPr>
            <w:tcW w:w="1659" w:type="dxa"/>
            <w:tcBorders>
              <w:top w:val="single" w:color="auto" w:sz="4" w:space="0"/>
              <w:left w:val="single" w:color="auto" w:sz="4" w:space="0"/>
              <w:bottom w:val="single" w:color="auto" w:sz="4" w:space="0"/>
              <w:right w:val="single" w:color="auto" w:sz="4" w:space="0"/>
            </w:tcBorders>
            <w:vAlign w:val="center"/>
          </w:tcPr>
          <w:p w14:paraId="2FC8DF90">
            <w:pPr>
              <w:spacing w:line="360" w:lineRule="auto"/>
              <w:jc w:val="center"/>
              <w:rPr>
                <w:rFonts w:hint="eastAsia" w:ascii="仿宋" w:hAnsi="仿宋" w:eastAsia="仿宋" w:cs="仿宋"/>
                <w:b/>
                <w:bCs/>
                <w:szCs w:val="21"/>
              </w:rPr>
            </w:pPr>
            <w:r>
              <w:rPr>
                <w:rFonts w:hint="eastAsia" w:ascii="仿宋" w:hAnsi="仿宋" w:eastAsia="仿宋" w:cs="仿宋"/>
                <w:b/>
                <w:bCs/>
                <w:szCs w:val="21"/>
              </w:rPr>
              <w:t>名  称</w:t>
            </w:r>
          </w:p>
        </w:tc>
        <w:tc>
          <w:tcPr>
            <w:tcW w:w="6182" w:type="dxa"/>
            <w:tcBorders>
              <w:top w:val="single" w:color="auto" w:sz="4" w:space="0"/>
              <w:left w:val="single" w:color="auto" w:sz="4" w:space="0"/>
              <w:bottom w:val="single" w:color="auto" w:sz="4" w:space="0"/>
            </w:tcBorders>
            <w:vAlign w:val="center"/>
          </w:tcPr>
          <w:p w14:paraId="4835774C">
            <w:pPr>
              <w:spacing w:line="360" w:lineRule="auto"/>
              <w:jc w:val="center"/>
              <w:rPr>
                <w:rFonts w:hint="eastAsia" w:ascii="仿宋" w:hAnsi="仿宋" w:eastAsia="仿宋" w:cs="仿宋"/>
                <w:b/>
                <w:bCs/>
                <w:szCs w:val="21"/>
              </w:rPr>
            </w:pPr>
            <w:r>
              <w:rPr>
                <w:rFonts w:hint="eastAsia" w:ascii="仿宋" w:hAnsi="仿宋" w:eastAsia="仿宋" w:cs="仿宋"/>
                <w:b/>
                <w:bCs/>
                <w:szCs w:val="21"/>
              </w:rPr>
              <w:t>内  容</w:t>
            </w:r>
          </w:p>
        </w:tc>
      </w:tr>
      <w:tr w14:paraId="76378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7DFB1A87">
            <w:pPr>
              <w:tabs>
                <w:tab w:val="left" w:pos="130"/>
              </w:tabs>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1659" w:type="dxa"/>
            <w:tcBorders>
              <w:top w:val="single" w:color="auto" w:sz="4" w:space="0"/>
              <w:left w:val="single" w:color="auto" w:sz="4" w:space="0"/>
              <w:bottom w:val="single" w:color="auto" w:sz="4" w:space="0"/>
              <w:right w:val="single" w:color="auto" w:sz="4" w:space="0"/>
            </w:tcBorders>
            <w:vAlign w:val="center"/>
          </w:tcPr>
          <w:p w14:paraId="253599FE">
            <w:pPr>
              <w:spacing w:line="360" w:lineRule="auto"/>
              <w:jc w:val="center"/>
              <w:rPr>
                <w:rFonts w:hint="eastAsia" w:ascii="仿宋" w:hAnsi="仿宋" w:eastAsia="仿宋" w:cs="仿宋"/>
                <w:szCs w:val="21"/>
              </w:rPr>
            </w:pPr>
            <w:r>
              <w:rPr>
                <w:rFonts w:hint="eastAsia" w:ascii="仿宋" w:hAnsi="仿宋" w:eastAsia="仿宋" w:cs="仿宋"/>
                <w:szCs w:val="21"/>
              </w:rPr>
              <w:t>磋商保证金</w:t>
            </w:r>
          </w:p>
        </w:tc>
        <w:tc>
          <w:tcPr>
            <w:tcW w:w="6182" w:type="dxa"/>
            <w:tcBorders>
              <w:top w:val="single" w:color="auto" w:sz="4" w:space="0"/>
              <w:left w:val="single" w:color="auto" w:sz="4" w:space="0"/>
              <w:bottom w:val="single" w:color="auto" w:sz="4" w:space="0"/>
            </w:tcBorders>
            <w:vAlign w:val="center"/>
          </w:tcPr>
          <w:p w14:paraId="14615CF3">
            <w:pPr>
              <w:spacing w:line="360" w:lineRule="auto"/>
              <w:rPr>
                <w:rFonts w:hint="eastAsia" w:ascii="仿宋" w:hAnsi="仿宋" w:eastAsia="仿宋" w:cs="仿宋"/>
                <w:b/>
                <w:bCs/>
                <w:szCs w:val="21"/>
              </w:rPr>
            </w:pPr>
            <w:r>
              <w:rPr>
                <w:rFonts w:hint="eastAsia" w:ascii="仿宋" w:hAnsi="仿宋" w:eastAsia="仿宋" w:cs="仿宋"/>
                <w:b/>
                <w:bCs/>
                <w:szCs w:val="21"/>
              </w:rPr>
              <w:t>本项目不设磋商保证金</w:t>
            </w:r>
          </w:p>
        </w:tc>
      </w:tr>
      <w:tr w14:paraId="225E6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4B702580">
            <w:pPr>
              <w:tabs>
                <w:tab w:val="left" w:pos="130"/>
              </w:tabs>
              <w:spacing w:line="360" w:lineRule="auto"/>
              <w:jc w:val="center"/>
              <w:rPr>
                <w:rFonts w:hint="eastAsia" w:ascii="仿宋" w:hAnsi="仿宋" w:eastAsia="仿宋" w:cs="仿宋"/>
                <w:szCs w:val="21"/>
              </w:rPr>
            </w:pPr>
            <w:r>
              <w:rPr>
                <w:rFonts w:hint="eastAsia" w:ascii="仿宋" w:hAnsi="仿宋" w:eastAsia="仿宋" w:cs="仿宋"/>
                <w:szCs w:val="21"/>
              </w:rPr>
              <w:t>2</w:t>
            </w:r>
          </w:p>
        </w:tc>
        <w:tc>
          <w:tcPr>
            <w:tcW w:w="1659" w:type="dxa"/>
            <w:tcBorders>
              <w:top w:val="single" w:color="auto" w:sz="4" w:space="0"/>
              <w:left w:val="single" w:color="auto" w:sz="4" w:space="0"/>
              <w:bottom w:val="single" w:color="auto" w:sz="4" w:space="0"/>
              <w:right w:val="single" w:color="auto" w:sz="4" w:space="0"/>
            </w:tcBorders>
            <w:vAlign w:val="center"/>
          </w:tcPr>
          <w:p w14:paraId="285B82C8">
            <w:pPr>
              <w:spacing w:line="360" w:lineRule="auto"/>
              <w:jc w:val="center"/>
              <w:rPr>
                <w:rFonts w:hint="eastAsia" w:ascii="仿宋" w:hAnsi="仿宋" w:eastAsia="仿宋" w:cs="仿宋"/>
                <w:szCs w:val="21"/>
              </w:rPr>
            </w:pPr>
            <w:r>
              <w:rPr>
                <w:rFonts w:hint="eastAsia" w:ascii="仿宋" w:hAnsi="仿宋" w:eastAsia="仿宋" w:cs="仿宋"/>
                <w:szCs w:val="21"/>
              </w:rPr>
              <w:t>响应文件数量</w:t>
            </w:r>
          </w:p>
        </w:tc>
        <w:tc>
          <w:tcPr>
            <w:tcW w:w="6182" w:type="dxa"/>
            <w:tcBorders>
              <w:top w:val="single" w:color="auto" w:sz="4" w:space="0"/>
              <w:left w:val="single" w:color="auto" w:sz="4" w:space="0"/>
              <w:bottom w:val="single" w:color="auto" w:sz="4" w:space="0"/>
            </w:tcBorders>
            <w:vAlign w:val="center"/>
          </w:tcPr>
          <w:p w14:paraId="59B4FFFB">
            <w:pPr>
              <w:tabs>
                <w:tab w:val="left" w:pos="312"/>
              </w:tabs>
              <w:spacing w:line="360" w:lineRule="auto"/>
              <w:rPr>
                <w:rFonts w:hint="eastAsia" w:ascii="仿宋" w:hAnsi="仿宋" w:eastAsia="仿宋" w:cs="仿宋"/>
                <w:szCs w:val="21"/>
              </w:rPr>
            </w:pPr>
            <w:r>
              <w:rPr>
                <w:rFonts w:hint="eastAsia" w:ascii="仿宋" w:hAnsi="仿宋" w:eastAsia="仿宋" w:cs="仿宋"/>
                <w:szCs w:val="21"/>
              </w:rPr>
              <w:t>（1）纸质正本</w:t>
            </w:r>
            <w:r>
              <w:rPr>
                <w:rFonts w:hint="eastAsia" w:ascii="仿宋" w:hAnsi="仿宋" w:eastAsia="仿宋" w:cs="仿宋"/>
                <w:b/>
                <w:bCs/>
                <w:szCs w:val="21"/>
                <w:u w:val="single"/>
              </w:rPr>
              <w:t>壹</w:t>
            </w:r>
            <w:r>
              <w:rPr>
                <w:rFonts w:hint="eastAsia" w:ascii="仿宋" w:hAnsi="仿宋" w:eastAsia="仿宋" w:cs="仿宋"/>
                <w:szCs w:val="21"/>
              </w:rPr>
              <w:t>份，纸质副本</w:t>
            </w:r>
            <w:r>
              <w:rPr>
                <w:rFonts w:hint="eastAsia" w:ascii="仿宋" w:hAnsi="仿宋" w:eastAsia="仿宋" w:cs="仿宋"/>
                <w:b/>
                <w:bCs/>
                <w:szCs w:val="21"/>
                <w:u w:val="single"/>
              </w:rPr>
              <w:t>贰</w:t>
            </w:r>
            <w:r>
              <w:rPr>
                <w:rFonts w:hint="eastAsia" w:ascii="仿宋" w:hAnsi="仿宋" w:eastAsia="仿宋" w:cs="仿宋"/>
                <w:szCs w:val="21"/>
              </w:rPr>
              <w:t>份。</w:t>
            </w:r>
          </w:p>
          <w:p w14:paraId="0FCD2B69">
            <w:pPr>
              <w:tabs>
                <w:tab w:val="left" w:pos="312"/>
              </w:tabs>
              <w:spacing w:line="360" w:lineRule="auto"/>
              <w:rPr>
                <w:rFonts w:hint="eastAsia" w:ascii="仿宋" w:hAnsi="仿宋" w:eastAsia="仿宋" w:cs="仿宋"/>
                <w:szCs w:val="21"/>
              </w:rPr>
            </w:pPr>
            <w:r>
              <w:rPr>
                <w:rFonts w:hint="eastAsia" w:ascii="仿宋" w:hAnsi="仿宋" w:eastAsia="仿宋" w:cs="仿宋"/>
                <w:szCs w:val="21"/>
              </w:rPr>
              <w:t>（2）电子版</w:t>
            </w:r>
            <w:r>
              <w:rPr>
                <w:rFonts w:hint="eastAsia" w:ascii="仿宋" w:hAnsi="仿宋" w:eastAsia="仿宋" w:cs="仿宋"/>
                <w:b/>
                <w:bCs/>
                <w:szCs w:val="21"/>
                <w:u w:val="single"/>
              </w:rPr>
              <w:t>壹</w:t>
            </w:r>
            <w:r>
              <w:rPr>
                <w:rFonts w:hint="eastAsia" w:ascii="仿宋" w:hAnsi="仿宋" w:eastAsia="仿宋" w:cs="仿宋"/>
                <w:szCs w:val="21"/>
              </w:rPr>
              <w:t>份。</w:t>
            </w:r>
          </w:p>
          <w:p w14:paraId="4D070BD9">
            <w:pPr>
              <w:spacing w:line="360" w:lineRule="auto"/>
              <w:rPr>
                <w:rFonts w:hint="eastAsia" w:ascii="仿宋" w:hAnsi="仿宋" w:eastAsia="仿宋" w:cs="仿宋"/>
                <w:szCs w:val="21"/>
              </w:rPr>
            </w:pPr>
            <w:r>
              <w:rPr>
                <w:rFonts w:hint="eastAsia" w:ascii="仿宋" w:hAnsi="仿宋" w:eastAsia="仿宋" w:cs="仿宋"/>
                <w:szCs w:val="21"/>
              </w:rPr>
              <w:t>（3）当纸质正本文件与副本、电子版文件不一致时，以纸质正本文件为准，供应商须承担前述不一致造成的不利后果。</w:t>
            </w:r>
          </w:p>
        </w:tc>
      </w:tr>
      <w:tr w14:paraId="12F15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199E1CC3">
            <w:pPr>
              <w:tabs>
                <w:tab w:val="left" w:pos="130"/>
              </w:tabs>
              <w:spacing w:line="360" w:lineRule="auto"/>
              <w:jc w:val="center"/>
              <w:rPr>
                <w:rFonts w:hint="eastAsia" w:ascii="仿宋" w:hAnsi="仿宋" w:eastAsia="仿宋" w:cs="仿宋"/>
                <w:szCs w:val="21"/>
              </w:rPr>
            </w:pPr>
            <w:r>
              <w:rPr>
                <w:rFonts w:hint="eastAsia" w:ascii="仿宋" w:hAnsi="仿宋" w:eastAsia="仿宋" w:cs="仿宋"/>
                <w:szCs w:val="21"/>
              </w:rPr>
              <w:t>3</w:t>
            </w:r>
          </w:p>
        </w:tc>
        <w:tc>
          <w:tcPr>
            <w:tcW w:w="1659" w:type="dxa"/>
            <w:tcBorders>
              <w:top w:val="single" w:color="auto" w:sz="4" w:space="0"/>
              <w:left w:val="single" w:color="auto" w:sz="4" w:space="0"/>
              <w:bottom w:val="single" w:color="auto" w:sz="4" w:space="0"/>
              <w:right w:val="single" w:color="auto" w:sz="4" w:space="0"/>
            </w:tcBorders>
            <w:vAlign w:val="center"/>
          </w:tcPr>
          <w:p w14:paraId="61C22534">
            <w:pPr>
              <w:spacing w:line="360" w:lineRule="auto"/>
              <w:jc w:val="center"/>
              <w:rPr>
                <w:rFonts w:hint="eastAsia" w:ascii="仿宋" w:hAnsi="仿宋" w:eastAsia="仿宋" w:cs="仿宋"/>
                <w:szCs w:val="21"/>
              </w:rPr>
            </w:pPr>
            <w:r>
              <w:rPr>
                <w:rFonts w:hint="eastAsia" w:ascii="仿宋" w:hAnsi="仿宋" w:eastAsia="仿宋" w:cs="仿宋"/>
                <w:szCs w:val="21"/>
              </w:rPr>
              <w:t>响应文件的编制、密封、递交</w:t>
            </w:r>
          </w:p>
        </w:tc>
        <w:tc>
          <w:tcPr>
            <w:tcW w:w="6182" w:type="dxa"/>
            <w:tcBorders>
              <w:top w:val="single" w:color="auto" w:sz="4" w:space="0"/>
              <w:left w:val="single" w:color="auto" w:sz="4" w:space="0"/>
              <w:bottom w:val="single" w:color="auto" w:sz="4" w:space="0"/>
            </w:tcBorders>
            <w:vAlign w:val="center"/>
          </w:tcPr>
          <w:p w14:paraId="701A16DA">
            <w:pPr>
              <w:spacing w:line="360" w:lineRule="auto"/>
              <w:rPr>
                <w:rFonts w:hint="eastAsia" w:ascii="仿宋" w:hAnsi="仿宋" w:eastAsia="仿宋" w:cs="仿宋"/>
                <w:szCs w:val="21"/>
              </w:rPr>
            </w:pPr>
            <w:r>
              <w:rPr>
                <w:rFonts w:hint="eastAsia" w:ascii="仿宋" w:hAnsi="仿宋" w:eastAsia="仿宋" w:cs="仿宋"/>
                <w:b/>
                <w:bCs/>
                <w:szCs w:val="21"/>
              </w:rPr>
              <w:t>（1）文件签署：</w:t>
            </w:r>
            <w:r>
              <w:rPr>
                <w:rFonts w:hint="eastAsia" w:ascii="仿宋" w:hAnsi="仿宋" w:eastAsia="仿宋" w:cs="仿宋"/>
                <w:szCs w:val="21"/>
              </w:rPr>
              <w:t>由供应商法定代表人或经正式授权并对供应商有约束力的委托代理人用不褪色墨水书写签署。</w:t>
            </w:r>
          </w:p>
          <w:p w14:paraId="33EB96AB">
            <w:pPr>
              <w:spacing w:line="360" w:lineRule="auto"/>
              <w:rPr>
                <w:rFonts w:hint="eastAsia" w:ascii="仿宋" w:hAnsi="仿宋" w:eastAsia="仿宋" w:cs="仿宋"/>
                <w:b/>
                <w:bCs/>
                <w:szCs w:val="21"/>
              </w:rPr>
            </w:pPr>
            <w:r>
              <w:rPr>
                <w:rFonts w:hint="eastAsia" w:ascii="仿宋" w:hAnsi="仿宋" w:eastAsia="仿宋" w:cs="仿宋"/>
                <w:b/>
                <w:bCs/>
                <w:szCs w:val="21"/>
              </w:rPr>
              <w:t>（2）文件编制：</w:t>
            </w:r>
            <w:r>
              <w:rPr>
                <w:rFonts w:hint="eastAsia" w:ascii="仿宋" w:hAnsi="仿宋" w:eastAsia="仿宋" w:cs="仿宋"/>
                <w:szCs w:val="21"/>
              </w:rPr>
              <w:t>响应文件的编制应按照磋商文件统一规定的格式</w:t>
            </w:r>
            <w:r>
              <w:rPr>
                <w:rFonts w:hint="eastAsia" w:ascii="仿宋" w:hAnsi="仿宋" w:eastAsia="仿宋" w:cs="仿宋"/>
                <w:b/>
                <w:bCs/>
                <w:szCs w:val="21"/>
              </w:rPr>
              <w:t>（规定格式中要求盖章或签字的，则必须盖章或签字）</w:t>
            </w:r>
            <w:r>
              <w:rPr>
                <w:rFonts w:hint="eastAsia" w:ascii="仿宋" w:hAnsi="仿宋" w:eastAsia="仿宋" w:cs="仿宋"/>
                <w:szCs w:val="21"/>
              </w:rPr>
              <w:t>，供应商可根据自身实际情况进行添加调整；供应商应在响应文件中写清相应的项目编号、项目名称、供应商全称、地址、电话等，每份纸质文件须清楚标明“正本”或“副本”字样。</w:t>
            </w:r>
          </w:p>
          <w:p w14:paraId="6FFFE021">
            <w:pPr>
              <w:spacing w:line="360" w:lineRule="auto"/>
              <w:rPr>
                <w:rFonts w:hint="eastAsia" w:ascii="仿宋" w:hAnsi="仿宋" w:eastAsia="仿宋" w:cs="仿宋"/>
                <w:szCs w:val="21"/>
              </w:rPr>
            </w:pPr>
            <w:r>
              <w:rPr>
                <w:rFonts w:hint="eastAsia" w:ascii="仿宋" w:hAnsi="仿宋" w:eastAsia="仿宋" w:cs="仿宋"/>
                <w:b/>
                <w:bCs/>
                <w:szCs w:val="21"/>
              </w:rPr>
              <w:t>（3）文件密封：</w:t>
            </w:r>
            <w:r>
              <w:rPr>
                <w:rFonts w:hint="eastAsia" w:ascii="仿宋" w:hAnsi="仿宋" w:eastAsia="仿宋" w:cs="仿宋"/>
                <w:szCs w:val="21"/>
              </w:rPr>
              <w:t>供应商应将响应文件用档案袋或封套密封，封面并注明项目编号、项目名称、供应商地址、供应商全称等。</w:t>
            </w:r>
          </w:p>
          <w:p w14:paraId="4646532A">
            <w:pPr>
              <w:spacing w:line="360" w:lineRule="auto"/>
              <w:rPr>
                <w:rFonts w:hint="eastAsia" w:ascii="仿宋" w:hAnsi="仿宋" w:eastAsia="仿宋" w:cs="仿宋"/>
                <w:szCs w:val="21"/>
              </w:rPr>
            </w:pPr>
            <w:r>
              <w:rPr>
                <w:rFonts w:hint="eastAsia" w:ascii="仿宋" w:hAnsi="仿宋" w:eastAsia="仿宋" w:cs="仿宋"/>
                <w:b/>
                <w:bCs/>
                <w:szCs w:val="21"/>
              </w:rPr>
              <w:t>（4）文件修改：</w:t>
            </w:r>
            <w:r>
              <w:rPr>
                <w:rFonts w:hint="eastAsia" w:ascii="仿宋" w:hAnsi="仿宋" w:eastAsia="仿宋" w:cs="仿宋"/>
                <w:szCs w:val="21"/>
              </w:rPr>
              <w:t>响应文件不应有涂改、增删之处，如必须修改时，修改处必须有供应商公章或供应商法定代表人或授权代表签字。</w:t>
            </w:r>
          </w:p>
        </w:tc>
      </w:tr>
      <w:tr w14:paraId="125DD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4EDBA2ED">
            <w:pPr>
              <w:tabs>
                <w:tab w:val="left" w:pos="130"/>
              </w:tabs>
              <w:spacing w:line="360" w:lineRule="auto"/>
              <w:jc w:val="center"/>
              <w:rPr>
                <w:rFonts w:hint="eastAsia" w:ascii="仿宋" w:hAnsi="仿宋" w:eastAsia="仿宋" w:cs="仿宋"/>
                <w:szCs w:val="21"/>
              </w:rPr>
            </w:pPr>
            <w:r>
              <w:rPr>
                <w:rFonts w:hint="eastAsia" w:ascii="仿宋" w:hAnsi="仿宋" w:eastAsia="仿宋" w:cs="仿宋"/>
                <w:szCs w:val="21"/>
              </w:rPr>
              <w:t>4</w:t>
            </w:r>
          </w:p>
        </w:tc>
        <w:tc>
          <w:tcPr>
            <w:tcW w:w="1659" w:type="dxa"/>
            <w:tcBorders>
              <w:top w:val="single" w:color="auto" w:sz="4" w:space="0"/>
              <w:left w:val="single" w:color="auto" w:sz="4" w:space="0"/>
              <w:bottom w:val="single" w:color="auto" w:sz="4" w:space="0"/>
              <w:right w:val="single" w:color="auto" w:sz="4" w:space="0"/>
            </w:tcBorders>
            <w:vAlign w:val="center"/>
          </w:tcPr>
          <w:p w14:paraId="5B063131">
            <w:pPr>
              <w:spacing w:line="360" w:lineRule="auto"/>
              <w:jc w:val="center"/>
              <w:rPr>
                <w:rFonts w:hint="eastAsia" w:ascii="仿宋" w:hAnsi="仿宋" w:eastAsia="仿宋" w:cs="仿宋"/>
                <w:szCs w:val="21"/>
              </w:rPr>
            </w:pPr>
            <w:r>
              <w:rPr>
                <w:rFonts w:hint="eastAsia" w:ascii="仿宋" w:hAnsi="仿宋" w:eastAsia="仿宋" w:cs="仿宋"/>
                <w:szCs w:val="21"/>
              </w:rPr>
              <w:t>响应文件拒收情形</w:t>
            </w:r>
          </w:p>
        </w:tc>
        <w:tc>
          <w:tcPr>
            <w:tcW w:w="6182" w:type="dxa"/>
            <w:tcBorders>
              <w:top w:val="single" w:color="auto" w:sz="4" w:space="0"/>
              <w:left w:val="single" w:color="auto" w:sz="4" w:space="0"/>
              <w:bottom w:val="single" w:color="auto" w:sz="4" w:space="0"/>
            </w:tcBorders>
            <w:vAlign w:val="center"/>
          </w:tcPr>
          <w:p w14:paraId="179A0F80">
            <w:pPr>
              <w:spacing w:line="360" w:lineRule="auto"/>
              <w:rPr>
                <w:rFonts w:hint="eastAsia" w:ascii="仿宋" w:hAnsi="仿宋" w:eastAsia="仿宋" w:cs="仿宋"/>
                <w:b/>
                <w:bCs/>
                <w:szCs w:val="21"/>
              </w:rPr>
            </w:pPr>
            <w:r>
              <w:rPr>
                <w:rFonts w:hint="eastAsia" w:ascii="仿宋" w:hAnsi="仿宋" w:eastAsia="仿宋" w:cs="仿宋"/>
                <w:b/>
                <w:bCs/>
                <w:szCs w:val="21"/>
              </w:rPr>
              <w:t>逾期送达或者未按照磋商文件编制要求递交的响应文件：</w:t>
            </w:r>
          </w:p>
          <w:p w14:paraId="0C516E28">
            <w:pPr>
              <w:spacing w:line="360" w:lineRule="auto"/>
              <w:rPr>
                <w:rFonts w:hint="eastAsia" w:ascii="仿宋" w:hAnsi="仿宋" w:eastAsia="仿宋" w:cs="仿宋"/>
                <w:szCs w:val="21"/>
              </w:rPr>
            </w:pPr>
            <w:r>
              <w:rPr>
                <w:rFonts w:hint="eastAsia" w:ascii="仿宋" w:hAnsi="仿宋" w:eastAsia="仿宋" w:cs="仿宋"/>
                <w:szCs w:val="21"/>
              </w:rPr>
              <w:t>（1）线下纸质响应文件逾期送达；</w:t>
            </w:r>
          </w:p>
          <w:p w14:paraId="2AFBA10A">
            <w:pPr>
              <w:spacing w:line="360" w:lineRule="auto"/>
              <w:rPr>
                <w:rFonts w:hint="eastAsia" w:ascii="仿宋" w:hAnsi="仿宋" w:eastAsia="仿宋" w:cs="仿宋"/>
                <w:szCs w:val="21"/>
              </w:rPr>
            </w:pPr>
            <w:r>
              <w:rPr>
                <w:rFonts w:hint="eastAsia" w:ascii="仿宋" w:hAnsi="仿宋" w:eastAsia="仿宋" w:cs="仿宋"/>
                <w:szCs w:val="21"/>
              </w:rPr>
              <w:t>（2）纸质响应文件未按要求密封。</w:t>
            </w:r>
          </w:p>
        </w:tc>
      </w:tr>
      <w:tr w14:paraId="60700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3" w:hRule="atLeast"/>
          <w:jc w:val="center"/>
        </w:trPr>
        <w:tc>
          <w:tcPr>
            <w:tcW w:w="659" w:type="dxa"/>
            <w:tcBorders>
              <w:top w:val="single" w:color="auto" w:sz="4" w:space="0"/>
              <w:bottom w:val="single" w:color="auto" w:sz="4" w:space="0"/>
              <w:right w:val="single" w:color="auto" w:sz="4" w:space="0"/>
            </w:tcBorders>
            <w:vAlign w:val="center"/>
          </w:tcPr>
          <w:p w14:paraId="345E789D">
            <w:pPr>
              <w:tabs>
                <w:tab w:val="left" w:pos="130"/>
              </w:tabs>
              <w:spacing w:line="360" w:lineRule="auto"/>
              <w:jc w:val="center"/>
              <w:rPr>
                <w:rFonts w:hint="eastAsia" w:ascii="仿宋" w:hAnsi="仿宋" w:eastAsia="仿宋" w:cs="仿宋"/>
                <w:szCs w:val="21"/>
              </w:rPr>
            </w:pPr>
            <w:r>
              <w:rPr>
                <w:rFonts w:hint="eastAsia" w:ascii="仿宋" w:hAnsi="仿宋" w:eastAsia="仿宋" w:cs="仿宋"/>
                <w:szCs w:val="21"/>
              </w:rPr>
              <w:t>5</w:t>
            </w:r>
          </w:p>
        </w:tc>
        <w:tc>
          <w:tcPr>
            <w:tcW w:w="1659" w:type="dxa"/>
            <w:tcBorders>
              <w:top w:val="single" w:color="auto" w:sz="4" w:space="0"/>
              <w:left w:val="single" w:color="auto" w:sz="4" w:space="0"/>
              <w:bottom w:val="single" w:color="auto" w:sz="4" w:space="0"/>
              <w:right w:val="single" w:color="auto" w:sz="4" w:space="0"/>
            </w:tcBorders>
            <w:vAlign w:val="center"/>
          </w:tcPr>
          <w:p w14:paraId="2745F0C9">
            <w:pPr>
              <w:spacing w:line="360" w:lineRule="auto"/>
              <w:jc w:val="center"/>
              <w:rPr>
                <w:rFonts w:hint="eastAsia" w:ascii="仿宋" w:hAnsi="仿宋" w:eastAsia="仿宋" w:cs="仿宋"/>
                <w:szCs w:val="21"/>
              </w:rPr>
            </w:pPr>
            <w:r>
              <w:rPr>
                <w:rFonts w:hint="eastAsia" w:ascii="仿宋" w:hAnsi="仿宋" w:eastAsia="仿宋" w:cs="仿宋"/>
                <w:szCs w:val="21"/>
              </w:rPr>
              <w:t>《中华人民共和国政府采购法》第二十二条规定的证明文件</w:t>
            </w:r>
          </w:p>
        </w:tc>
        <w:tc>
          <w:tcPr>
            <w:tcW w:w="6182" w:type="dxa"/>
            <w:tcBorders>
              <w:top w:val="single" w:color="auto" w:sz="4" w:space="0"/>
              <w:left w:val="single" w:color="auto" w:sz="4" w:space="0"/>
              <w:bottom w:val="single" w:color="auto" w:sz="4" w:space="0"/>
            </w:tcBorders>
            <w:vAlign w:val="center"/>
          </w:tcPr>
          <w:p w14:paraId="41330904">
            <w:pPr>
              <w:pStyle w:val="14"/>
              <w:ind w:firstLine="0" w:firstLineChars="0"/>
              <w:rPr>
                <w:rFonts w:hint="eastAsia" w:ascii="仿宋" w:hAnsi="仿宋" w:eastAsia="仿宋" w:cs="仿宋"/>
                <w:b/>
                <w:bCs/>
                <w:sz w:val="21"/>
                <w:szCs w:val="21"/>
                <w:lang w:val="en-US"/>
              </w:rPr>
            </w:pPr>
            <w:r>
              <w:rPr>
                <w:rFonts w:hint="eastAsia" w:ascii="仿宋" w:hAnsi="仿宋" w:eastAsia="仿宋" w:cs="仿宋"/>
                <w:b/>
                <w:bCs/>
                <w:sz w:val="21"/>
                <w:szCs w:val="21"/>
                <w:lang w:val="en-US"/>
              </w:rPr>
              <w:t>（1）具有独立承担民事责任的能力的证明材料：</w:t>
            </w:r>
          </w:p>
          <w:p w14:paraId="5DEDA88E">
            <w:pPr>
              <w:pStyle w:val="14"/>
              <w:numPr>
                <w:ilvl w:val="0"/>
                <w:numId w:val="2"/>
              </w:numPr>
              <w:ind w:left="0" w:firstLine="0" w:firstLineChars="0"/>
              <w:rPr>
                <w:rFonts w:hint="eastAsia" w:ascii="仿宋" w:hAnsi="仿宋" w:eastAsia="仿宋" w:cs="仿宋"/>
                <w:sz w:val="21"/>
                <w:szCs w:val="21"/>
                <w:lang w:val="en-US"/>
              </w:rPr>
            </w:pPr>
            <w:r>
              <w:rPr>
                <w:rFonts w:hint="eastAsia" w:ascii="仿宋" w:hAnsi="仿宋" w:eastAsia="仿宋" w:cs="仿宋"/>
                <w:sz w:val="21"/>
                <w:szCs w:val="21"/>
                <w:lang w:val="en-US"/>
              </w:rPr>
              <w:t>如供应商是企业（包括合作企业）的，应提供在工商部门注册的有效“企业法人营业执照”或“营业执照”（法人分支机构由于不能独立承担民事责任，不能以分支机构的身份独立参加政府采购，只能以法人身份参加，银行、保险、石油石化、电力、电信等特殊行业的除外）；</w:t>
            </w:r>
          </w:p>
          <w:p w14:paraId="01684215">
            <w:pPr>
              <w:pStyle w:val="14"/>
              <w:numPr>
                <w:ilvl w:val="0"/>
                <w:numId w:val="2"/>
              </w:numPr>
              <w:ind w:left="0" w:firstLine="0" w:firstLineChars="0"/>
              <w:rPr>
                <w:rFonts w:hint="eastAsia" w:ascii="仿宋" w:hAnsi="仿宋" w:eastAsia="仿宋" w:cs="仿宋"/>
                <w:sz w:val="21"/>
                <w:szCs w:val="21"/>
                <w:lang w:val="en-US"/>
              </w:rPr>
            </w:pPr>
            <w:r>
              <w:rPr>
                <w:rFonts w:hint="eastAsia" w:ascii="仿宋" w:hAnsi="仿宋" w:eastAsia="仿宋" w:cs="仿宋"/>
                <w:sz w:val="21"/>
                <w:szCs w:val="21"/>
                <w:lang w:val="en-US"/>
              </w:rPr>
              <w:t>如供应商是事业单位的，应提供有效的“事业单位法人证书”；</w:t>
            </w:r>
          </w:p>
          <w:p w14:paraId="17BBC1B9">
            <w:pPr>
              <w:pStyle w:val="14"/>
              <w:numPr>
                <w:ilvl w:val="0"/>
                <w:numId w:val="2"/>
              </w:numPr>
              <w:ind w:left="0" w:firstLine="0" w:firstLineChars="0"/>
              <w:rPr>
                <w:rFonts w:hint="eastAsia" w:ascii="仿宋" w:hAnsi="仿宋" w:eastAsia="仿宋" w:cs="仿宋"/>
                <w:sz w:val="21"/>
                <w:szCs w:val="21"/>
                <w:lang w:val="en-US"/>
              </w:rPr>
            </w:pPr>
            <w:r>
              <w:rPr>
                <w:rFonts w:hint="eastAsia" w:ascii="仿宋" w:hAnsi="仿宋" w:eastAsia="仿宋" w:cs="仿宋"/>
                <w:sz w:val="21"/>
                <w:szCs w:val="21"/>
                <w:lang w:val="en-US"/>
              </w:rPr>
              <w:t>如供应商是非企业专业服务机构的，应提供有效的执业许可证等证明文件；</w:t>
            </w:r>
          </w:p>
          <w:p w14:paraId="5197003C">
            <w:pPr>
              <w:pStyle w:val="14"/>
              <w:ind w:firstLine="0" w:firstLineChars="0"/>
              <w:rPr>
                <w:rFonts w:hint="eastAsia" w:ascii="仿宋" w:hAnsi="仿宋" w:eastAsia="仿宋" w:cs="仿宋"/>
                <w:b/>
                <w:bCs/>
                <w:sz w:val="21"/>
                <w:szCs w:val="21"/>
                <w:lang w:val="en-US"/>
              </w:rPr>
            </w:pPr>
            <w:r>
              <w:rPr>
                <w:rFonts w:hint="eastAsia" w:ascii="仿宋" w:hAnsi="仿宋" w:eastAsia="仿宋" w:cs="仿宋"/>
                <w:b/>
                <w:bCs/>
                <w:sz w:val="21"/>
                <w:szCs w:val="21"/>
                <w:lang w:val="en-US"/>
              </w:rPr>
              <w:t>（2）南京市政府采购供应商信用记录表暨信用承诺书：（具体格式详见附件）</w:t>
            </w:r>
          </w:p>
          <w:p w14:paraId="28F0D551">
            <w:pPr>
              <w:spacing w:line="360" w:lineRule="auto"/>
              <w:rPr>
                <w:rFonts w:hint="eastAsia" w:ascii="仿宋" w:hAnsi="仿宋" w:eastAsia="仿宋" w:cs="仿宋"/>
                <w:b/>
                <w:bCs/>
                <w:szCs w:val="21"/>
              </w:rPr>
            </w:pPr>
            <w:r>
              <w:rPr>
                <w:rFonts w:hint="eastAsia" w:ascii="仿宋" w:hAnsi="仿宋" w:eastAsia="仿宋" w:cs="仿宋"/>
                <w:b/>
                <w:bCs/>
                <w:kern w:val="0"/>
                <w:szCs w:val="21"/>
                <w:lang w:bidi="zh-CN"/>
              </w:rPr>
              <w:t>（3）法律、行政法规规定的其他条件：无</w:t>
            </w:r>
          </w:p>
          <w:p w14:paraId="3A343DE5">
            <w:pPr>
              <w:pStyle w:val="14"/>
              <w:ind w:firstLine="0" w:firstLineChars="0"/>
              <w:rPr>
                <w:rFonts w:hint="eastAsia" w:ascii="仿宋" w:hAnsi="仿宋" w:eastAsia="仿宋" w:cs="仿宋"/>
                <w:sz w:val="21"/>
                <w:szCs w:val="21"/>
                <w:lang w:val="en-US"/>
              </w:rPr>
            </w:pPr>
            <w:r>
              <w:rPr>
                <w:rFonts w:hint="eastAsia" w:ascii="仿宋" w:hAnsi="仿宋" w:eastAsia="仿宋" w:cs="仿宋"/>
                <w:sz w:val="21"/>
                <w:szCs w:val="21"/>
                <w:lang w:val="en-US"/>
              </w:rPr>
              <w:t>说明1：供应商在中标（成交）后，应按采购文件要求（详见采购文件第六章响应文件格式），将南京市政府采购供应商信用记录表暨信用承诺书替代的证明材料：1、符合国家相关规定的财务状况报告；2、依法缴纳税收的证明材料；3、依法缴纳社会保障资金的证明材料；4、具备履行政府采购合同所必需的设备和专业技术能力的证明材料；5、参加政府采购活动前三年内在经营活动中没有重大违法记录的证明材料；6、未被列入失信被执行人、重大税收违法案件当事人名单、政府采购严重违法失信行为记录名单的证明材料。提交采购人或采购代理机构核验；经核验无误后，由采购人或采购代理机构发出中标（成交）通知书。</w:t>
            </w:r>
          </w:p>
          <w:p w14:paraId="0137603F">
            <w:pPr>
              <w:pStyle w:val="14"/>
              <w:ind w:firstLine="0" w:firstLineChars="0"/>
              <w:rPr>
                <w:rFonts w:hint="eastAsia" w:ascii="仿宋" w:hAnsi="仿宋" w:eastAsia="仿宋" w:cs="仿宋"/>
                <w:sz w:val="21"/>
                <w:szCs w:val="21"/>
                <w:lang w:val="en-US"/>
              </w:rPr>
            </w:pPr>
            <w:r>
              <w:rPr>
                <w:rFonts w:hint="eastAsia" w:ascii="仿宋" w:hAnsi="仿宋" w:eastAsia="仿宋" w:cs="仿宋"/>
                <w:sz w:val="21"/>
                <w:szCs w:val="21"/>
                <w:lang w:val="en-US"/>
              </w:rPr>
              <w:t>说明2：属于以下情形，须按照磋商</w:t>
            </w:r>
            <w:r>
              <w:rPr>
                <w:rFonts w:hint="eastAsia" w:ascii="仿宋" w:hAnsi="仿宋" w:eastAsia="仿宋" w:cs="仿宋"/>
                <w:sz w:val="21"/>
                <w:szCs w:val="21"/>
                <w:lang w:val="en-US" w:eastAsia="zh-CN"/>
              </w:rPr>
              <w:t>采购</w:t>
            </w:r>
            <w:r>
              <w:rPr>
                <w:rFonts w:hint="eastAsia" w:ascii="仿宋" w:hAnsi="仿宋" w:eastAsia="仿宋" w:cs="仿宋"/>
                <w:sz w:val="21"/>
                <w:szCs w:val="21"/>
                <w:lang w:val="en-US"/>
              </w:rPr>
              <w:t>文件第六章要求提供证明材料，不得以信用承诺书替代：</w:t>
            </w:r>
          </w:p>
          <w:p w14:paraId="4474137F">
            <w:pPr>
              <w:pStyle w:val="14"/>
              <w:ind w:firstLine="0" w:firstLineChars="0"/>
              <w:rPr>
                <w:rFonts w:hint="eastAsia" w:ascii="仿宋" w:hAnsi="仿宋" w:eastAsia="仿宋" w:cs="仿宋"/>
                <w:sz w:val="21"/>
                <w:szCs w:val="21"/>
                <w:lang w:val="en-US"/>
              </w:rPr>
            </w:pPr>
            <w:r>
              <w:rPr>
                <w:rFonts w:hint="eastAsia" w:ascii="仿宋" w:hAnsi="仿宋" w:eastAsia="仿宋" w:cs="仿宋"/>
                <w:sz w:val="21"/>
                <w:szCs w:val="21"/>
                <w:lang w:val="en-US"/>
              </w:rPr>
              <w:t>1、供应商被列入严重失信主体名单；</w:t>
            </w:r>
          </w:p>
          <w:p w14:paraId="341CDB56">
            <w:pPr>
              <w:pStyle w:val="14"/>
              <w:ind w:firstLine="0" w:firstLineChars="0"/>
              <w:rPr>
                <w:rFonts w:hint="eastAsia" w:ascii="仿宋" w:hAnsi="仿宋" w:eastAsia="仿宋" w:cs="仿宋"/>
                <w:sz w:val="21"/>
                <w:szCs w:val="21"/>
                <w:lang w:val="en-US"/>
              </w:rPr>
            </w:pPr>
            <w:r>
              <w:rPr>
                <w:rFonts w:hint="eastAsia" w:ascii="仿宋" w:hAnsi="仿宋" w:eastAsia="仿宋" w:cs="仿宋"/>
                <w:sz w:val="21"/>
                <w:szCs w:val="21"/>
                <w:lang w:val="en-US"/>
              </w:rPr>
              <w:t>2、被相关监管部门作出行政处罚且尚在处罚有效期内；</w:t>
            </w:r>
          </w:p>
          <w:p w14:paraId="52173C45">
            <w:pPr>
              <w:pStyle w:val="14"/>
              <w:ind w:firstLine="0" w:firstLineChars="0"/>
              <w:rPr>
                <w:rFonts w:hint="eastAsia" w:ascii="仿宋" w:hAnsi="仿宋" w:eastAsia="仿宋" w:cs="仿宋"/>
                <w:sz w:val="21"/>
                <w:szCs w:val="21"/>
                <w:lang w:val="en-US"/>
              </w:rPr>
            </w:pPr>
            <w:r>
              <w:rPr>
                <w:rFonts w:hint="eastAsia" w:ascii="仿宋" w:hAnsi="仿宋" w:eastAsia="仿宋" w:cs="仿宋"/>
                <w:sz w:val="21"/>
                <w:szCs w:val="21"/>
                <w:lang w:val="en-US"/>
              </w:rPr>
              <w:t>3、其他法律、行政法规规定的不适用信用承诺的情形。</w:t>
            </w:r>
          </w:p>
        </w:tc>
      </w:tr>
      <w:tr w14:paraId="7D6BD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45EC836F">
            <w:pPr>
              <w:tabs>
                <w:tab w:val="left" w:pos="130"/>
              </w:tabs>
              <w:spacing w:line="360" w:lineRule="auto"/>
              <w:jc w:val="center"/>
              <w:rPr>
                <w:rFonts w:hint="eastAsia" w:ascii="仿宋" w:hAnsi="仿宋" w:eastAsia="仿宋" w:cs="仿宋"/>
                <w:szCs w:val="21"/>
              </w:rPr>
            </w:pPr>
            <w:r>
              <w:rPr>
                <w:rFonts w:hint="eastAsia" w:ascii="仿宋" w:hAnsi="仿宋" w:eastAsia="仿宋" w:cs="仿宋"/>
                <w:szCs w:val="21"/>
              </w:rPr>
              <w:t>6</w:t>
            </w:r>
          </w:p>
        </w:tc>
        <w:tc>
          <w:tcPr>
            <w:tcW w:w="1659" w:type="dxa"/>
            <w:tcBorders>
              <w:top w:val="single" w:color="auto" w:sz="4" w:space="0"/>
              <w:left w:val="single" w:color="auto" w:sz="4" w:space="0"/>
              <w:bottom w:val="single" w:color="auto" w:sz="4" w:space="0"/>
              <w:right w:val="single" w:color="auto" w:sz="4" w:space="0"/>
            </w:tcBorders>
            <w:vAlign w:val="center"/>
          </w:tcPr>
          <w:p w14:paraId="1D7B053B">
            <w:pPr>
              <w:spacing w:line="360" w:lineRule="auto"/>
              <w:jc w:val="center"/>
              <w:rPr>
                <w:rFonts w:hint="eastAsia" w:ascii="仿宋" w:hAnsi="仿宋" w:eastAsia="仿宋" w:cs="仿宋"/>
                <w:szCs w:val="21"/>
              </w:rPr>
            </w:pPr>
            <w:r>
              <w:rPr>
                <w:rFonts w:hint="eastAsia" w:ascii="仿宋" w:hAnsi="仿宋" w:eastAsia="仿宋" w:cs="仿宋"/>
                <w:szCs w:val="21"/>
              </w:rPr>
              <w:t>响应无效情形</w:t>
            </w:r>
          </w:p>
        </w:tc>
        <w:tc>
          <w:tcPr>
            <w:tcW w:w="6182" w:type="dxa"/>
            <w:tcBorders>
              <w:top w:val="single" w:color="auto" w:sz="4" w:space="0"/>
              <w:left w:val="single" w:color="auto" w:sz="4" w:space="0"/>
              <w:bottom w:val="single" w:color="auto" w:sz="4" w:space="0"/>
            </w:tcBorders>
            <w:vAlign w:val="center"/>
          </w:tcPr>
          <w:p w14:paraId="13845BFD">
            <w:pPr>
              <w:spacing w:line="360" w:lineRule="auto"/>
              <w:rPr>
                <w:rFonts w:hint="eastAsia" w:ascii="仿宋" w:hAnsi="仿宋" w:eastAsia="仿宋" w:cs="仿宋"/>
                <w:szCs w:val="21"/>
              </w:rPr>
            </w:pPr>
            <w:r>
              <w:rPr>
                <w:rFonts w:hint="eastAsia" w:ascii="仿宋" w:hAnsi="仿宋" w:eastAsia="仿宋" w:cs="仿宋"/>
                <w:szCs w:val="21"/>
              </w:rPr>
              <w:t>（1）针对本章“二、响应文件编制”中的“3.2响应文件的商务部分”和“3.3响应文件的技术部分”中加★项要求，响应文件提供的证明材料缺失或无效的；</w:t>
            </w:r>
          </w:p>
          <w:p w14:paraId="57C9AB30">
            <w:pPr>
              <w:spacing w:line="360" w:lineRule="auto"/>
              <w:rPr>
                <w:rFonts w:hint="eastAsia" w:ascii="仿宋" w:hAnsi="仿宋" w:eastAsia="仿宋" w:cs="仿宋"/>
                <w:szCs w:val="21"/>
              </w:rPr>
            </w:pPr>
            <w:r>
              <w:rPr>
                <w:rFonts w:hint="eastAsia" w:ascii="仿宋" w:hAnsi="仿宋" w:eastAsia="仿宋" w:cs="仿宋"/>
                <w:szCs w:val="21"/>
              </w:rPr>
              <w:t>（2）响应文件未按照磋商文件规定要求</w:t>
            </w:r>
            <w:r>
              <w:rPr>
                <w:rFonts w:hint="eastAsia" w:ascii="仿宋" w:hAnsi="仿宋" w:eastAsia="仿宋" w:cs="仿宋"/>
                <w:b/>
                <w:bCs/>
                <w:szCs w:val="21"/>
              </w:rPr>
              <w:t>签署、盖章</w:t>
            </w:r>
            <w:r>
              <w:rPr>
                <w:rFonts w:hint="eastAsia" w:ascii="仿宋" w:hAnsi="仿宋" w:eastAsia="仿宋" w:cs="仿宋"/>
                <w:szCs w:val="21"/>
              </w:rPr>
              <w:t>的；</w:t>
            </w:r>
          </w:p>
          <w:p w14:paraId="6EB925B4">
            <w:pPr>
              <w:spacing w:line="360" w:lineRule="auto"/>
              <w:rPr>
                <w:rFonts w:hint="eastAsia" w:ascii="仿宋" w:hAnsi="仿宋" w:eastAsia="仿宋" w:cs="仿宋"/>
                <w:szCs w:val="21"/>
              </w:rPr>
            </w:pPr>
            <w:r>
              <w:rPr>
                <w:rFonts w:hint="eastAsia" w:ascii="仿宋" w:hAnsi="仿宋" w:eastAsia="仿宋" w:cs="仿宋"/>
                <w:szCs w:val="21"/>
              </w:rPr>
              <w:t>（3）纸质响应文件</w:t>
            </w:r>
            <w:r>
              <w:rPr>
                <w:rFonts w:hint="eastAsia" w:ascii="仿宋" w:hAnsi="仿宋" w:eastAsia="仿宋" w:cs="仿宋"/>
                <w:b/>
                <w:bCs/>
                <w:szCs w:val="21"/>
              </w:rPr>
              <w:t>未清楚标明</w:t>
            </w:r>
            <w:r>
              <w:rPr>
                <w:rFonts w:hint="eastAsia" w:ascii="仿宋" w:hAnsi="仿宋" w:eastAsia="仿宋" w:cs="仿宋"/>
                <w:szCs w:val="21"/>
              </w:rPr>
              <w:t>“正本”或“副本”；</w:t>
            </w:r>
          </w:p>
          <w:p w14:paraId="4FE85F5A">
            <w:pPr>
              <w:spacing w:line="360" w:lineRule="auto"/>
              <w:rPr>
                <w:rFonts w:hint="eastAsia" w:ascii="仿宋" w:hAnsi="仿宋" w:eastAsia="仿宋" w:cs="仿宋"/>
                <w:szCs w:val="21"/>
              </w:rPr>
            </w:pPr>
            <w:r>
              <w:rPr>
                <w:rFonts w:hint="eastAsia" w:ascii="仿宋" w:hAnsi="仿宋" w:eastAsia="仿宋" w:cs="仿宋"/>
                <w:szCs w:val="21"/>
              </w:rPr>
              <w:t>（4）响应文件未响应采购项目需求中规定的实质性要求的；</w:t>
            </w:r>
          </w:p>
          <w:p w14:paraId="209EEE5E">
            <w:pPr>
              <w:spacing w:line="360" w:lineRule="auto"/>
              <w:rPr>
                <w:rFonts w:hint="eastAsia" w:ascii="仿宋" w:hAnsi="仿宋" w:eastAsia="仿宋" w:cs="仿宋"/>
                <w:szCs w:val="21"/>
              </w:rPr>
            </w:pPr>
            <w:r>
              <w:rPr>
                <w:rFonts w:hint="eastAsia" w:ascii="仿宋" w:hAnsi="仿宋" w:eastAsia="仿宋" w:cs="仿宋"/>
                <w:szCs w:val="21"/>
              </w:rPr>
              <w:t>（5）响应文件未详细阐述服务内容，而是直接拷贝采购文件技术要求的；</w:t>
            </w:r>
          </w:p>
          <w:p w14:paraId="0C2B4A7E">
            <w:pPr>
              <w:spacing w:line="360" w:lineRule="auto"/>
              <w:rPr>
                <w:rFonts w:hint="eastAsia" w:ascii="仿宋" w:hAnsi="仿宋" w:eastAsia="仿宋" w:cs="仿宋"/>
                <w:szCs w:val="21"/>
              </w:rPr>
            </w:pPr>
            <w:r>
              <w:rPr>
                <w:rFonts w:hint="eastAsia" w:ascii="仿宋" w:hAnsi="仿宋" w:eastAsia="仿宋" w:cs="仿宋"/>
                <w:szCs w:val="21"/>
              </w:rPr>
              <w:t>（6）投标总报价超过项目预算金额或最高限价；</w:t>
            </w:r>
          </w:p>
          <w:p w14:paraId="73D57C0B">
            <w:pPr>
              <w:tabs>
                <w:tab w:val="left" w:pos="0"/>
              </w:tabs>
              <w:spacing w:line="360" w:lineRule="auto"/>
              <w:rPr>
                <w:rFonts w:hint="eastAsia" w:ascii="仿宋" w:hAnsi="仿宋" w:eastAsia="仿宋" w:cs="仿宋"/>
                <w:szCs w:val="21"/>
              </w:rPr>
            </w:pPr>
            <w:r>
              <w:rPr>
                <w:rFonts w:hint="eastAsia" w:ascii="仿宋" w:hAnsi="仿宋" w:eastAsia="仿宋" w:cs="仿宋"/>
                <w:szCs w:val="21"/>
              </w:rPr>
              <w:t>（7）投标报价存在缺项、漏项；</w:t>
            </w:r>
          </w:p>
          <w:p w14:paraId="60049BA5">
            <w:pPr>
              <w:tabs>
                <w:tab w:val="left" w:pos="0"/>
              </w:tabs>
              <w:spacing w:line="360" w:lineRule="auto"/>
              <w:rPr>
                <w:rFonts w:hint="eastAsia" w:ascii="仿宋" w:hAnsi="仿宋" w:eastAsia="仿宋" w:cs="仿宋"/>
                <w:szCs w:val="21"/>
              </w:rPr>
            </w:pPr>
            <w:r>
              <w:rPr>
                <w:rFonts w:hint="eastAsia" w:ascii="仿宋" w:hAnsi="仿宋" w:eastAsia="仿宋" w:cs="仿宋"/>
                <w:szCs w:val="21"/>
              </w:rPr>
              <w:t xml:space="preserve">（8）政府采购评审中出现下列情形之一的，评审委员会应当启动异常低价投标（响应）审查程序： </w:t>
            </w:r>
          </w:p>
          <w:p w14:paraId="2BD3E747">
            <w:pPr>
              <w:tabs>
                <w:tab w:val="left" w:pos="0"/>
              </w:tabs>
              <w:spacing w:line="360" w:lineRule="auto"/>
              <w:rPr>
                <w:rFonts w:hint="eastAsia" w:ascii="仿宋" w:hAnsi="仿宋" w:eastAsia="仿宋" w:cs="仿宋"/>
                <w:szCs w:val="21"/>
              </w:rPr>
            </w:pPr>
            <w:r>
              <w:rPr>
                <w:rFonts w:hint="eastAsia" w:ascii="仿宋" w:hAnsi="仿宋" w:eastAsia="仿宋" w:cs="仿宋"/>
                <w:szCs w:val="21"/>
              </w:rPr>
              <w:t>　　1.投标（响应）报价低于全部通过符合性审查供应商投标（响应）报价平均值</w:t>
            </w:r>
            <w:r>
              <w:rPr>
                <w:rFonts w:hint="eastAsia" w:ascii="仿宋" w:hAnsi="仿宋" w:eastAsia="仿宋" w:cs="仿宋"/>
                <w:szCs w:val="21"/>
                <w:lang w:val="en-US" w:eastAsia="zh-CN"/>
              </w:rPr>
              <w:t>65</w:t>
            </w:r>
            <w:r>
              <w:rPr>
                <w:rFonts w:hint="eastAsia" w:ascii="仿宋" w:hAnsi="仿宋" w:eastAsia="仿宋" w:cs="仿宋"/>
                <w:szCs w:val="21"/>
              </w:rPr>
              <w:t>%的，即投标（响应）报价&lt;全部通过符合性审查供应商投标（响应）报价平均值×</w:t>
            </w:r>
            <w:r>
              <w:rPr>
                <w:rFonts w:hint="eastAsia" w:ascii="仿宋" w:hAnsi="仿宋" w:eastAsia="仿宋" w:cs="仿宋"/>
                <w:szCs w:val="21"/>
                <w:lang w:val="en-US" w:eastAsia="zh-CN"/>
              </w:rPr>
              <w:t>65</w:t>
            </w:r>
            <w:r>
              <w:rPr>
                <w:rFonts w:hint="eastAsia" w:ascii="仿宋" w:hAnsi="仿宋" w:eastAsia="仿宋" w:cs="仿宋"/>
                <w:szCs w:val="21"/>
              </w:rPr>
              <w:t xml:space="preserve">%； </w:t>
            </w:r>
          </w:p>
          <w:p w14:paraId="7B5C5C91">
            <w:pPr>
              <w:tabs>
                <w:tab w:val="left" w:pos="0"/>
              </w:tabs>
              <w:spacing w:line="360" w:lineRule="auto"/>
              <w:rPr>
                <w:rFonts w:hint="eastAsia" w:ascii="仿宋" w:hAnsi="仿宋" w:eastAsia="仿宋" w:cs="仿宋"/>
                <w:szCs w:val="21"/>
              </w:rPr>
            </w:pPr>
            <w:r>
              <w:rPr>
                <w:rFonts w:hint="eastAsia" w:ascii="仿宋" w:hAnsi="仿宋" w:eastAsia="仿宋" w:cs="仿宋"/>
                <w:szCs w:val="21"/>
              </w:rPr>
              <w:t>　　2.投标（响应）报价低于通过符合性审查的次低报价供应商投标（响应）报价</w:t>
            </w:r>
            <w:r>
              <w:rPr>
                <w:rFonts w:hint="eastAsia" w:ascii="仿宋" w:hAnsi="仿宋" w:eastAsia="仿宋" w:cs="仿宋"/>
                <w:szCs w:val="21"/>
                <w:lang w:val="en-US" w:eastAsia="zh-CN"/>
              </w:rPr>
              <w:t>65</w:t>
            </w:r>
            <w:r>
              <w:rPr>
                <w:rFonts w:hint="eastAsia" w:ascii="仿宋" w:hAnsi="仿宋" w:eastAsia="仿宋" w:cs="仿宋"/>
                <w:szCs w:val="21"/>
              </w:rPr>
              <w:t>%的，即投标（响应）报价&lt;通过符合性审查的次低报价供应商投标（响应）报价×</w:t>
            </w:r>
            <w:r>
              <w:rPr>
                <w:rFonts w:hint="eastAsia" w:ascii="仿宋" w:hAnsi="仿宋" w:eastAsia="仿宋" w:cs="仿宋"/>
                <w:szCs w:val="21"/>
                <w:lang w:val="en-US" w:eastAsia="zh-CN"/>
              </w:rPr>
              <w:t>65</w:t>
            </w:r>
            <w:r>
              <w:rPr>
                <w:rFonts w:hint="eastAsia" w:ascii="仿宋" w:hAnsi="仿宋" w:eastAsia="仿宋" w:cs="仿宋"/>
                <w:szCs w:val="21"/>
              </w:rPr>
              <w:t xml:space="preserve">%； </w:t>
            </w:r>
          </w:p>
          <w:p w14:paraId="21581559">
            <w:pPr>
              <w:tabs>
                <w:tab w:val="left" w:pos="0"/>
              </w:tabs>
              <w:spacing w:line="360" w:lineRule="auto"/>
              <w:rPr>
                <w:rFonts w:hint="eastAsia" w:ascii="仿宋" w:hAnsi="仿宋" w:eastAsia="仿宋" w:cs="仿宋"/>
                <w:szCs w:val="21"/>
              </w:rPr>
            </w:pPr>
            <w:r>
              <w:rPr>
                <w:rFonts w:hint="eastAsia" w:ascii="仿宋" w:hAnsi="仿宋" w:eastAsia="仿宋" w:cs="仿宋"/>
                <w:szCs w:val="21"/>
              </w:rPr>
              <w:t>　　3.投标（响应）报价低于采购项目最高限价</w:t>
            </w:r>
            <w:r>
              <w:rPr>
                <w:rFonts w:hint="eastAsia" w:ascii="仿宋" w:hAnsi="仿宋" w:eastAsia="仿宋" w:cs="仿宋"/>
                <w:szCs w:val="21"/>
                <w:lang w:val="en-US" w:eastAsia="zh-CN"/>
              </w:rPr>
              <w:t>6</w:t>
            </w:r>
            <w:r>
              <w:rPr>
                <w:rFonts w:hint="eastAsia" w:ascii="仿宋" w:hAnsi="仿宋" w:eastAsia="仿宋" w:cs="仿宋"/>
                <w:szCs w:val="21"/>
              </w:rPr>
              <w:t>5%的，即投标（响应）报价&lt;采购项目最高限价×</w:t>
            </w:r>
            <w:r>
              <w:rPr>
                <w:rFonts w:hint="eastAsia" w:ascii="仿宋" w:hAnsi="仿宋" w:eastAsia="仿宋" w:cs="仿宋"/>
                <w:szCs w:val="21"/>
                <w:lang w:val="en-US" w:eastAsia="zh-CN"/>
              </w:rPr>
              <w:t>6</w:t>
            </w:r>
            <w:r>
              <w:rPr>
                <w:rFonts w:hint="eastAsia" w:ascii="仿宋" w:hAnsi="仿宋" w:eastAsia="仿宋" w:cs="仿宋"/>
                <w:szCs w:val="21"/>
              </w:rPr>
              <w:t xml:space="preserve">5%； </w:t>
            </w:r>
          </w:p>
          <w:p w14:paraId="4B37B5BF">
            <w:pPr>
              <w:tabs>
                <w:tab w:val="left" w:pos="0"/>
              </w:tabs>
              <w:spacing w:line="360" w:lineRule="auto"/>
              <w:ind w:firstLine="482"/>
              <w:rPr>
                <w:rFonts w:hint="eastAsia" w:ascii="仿宋" w:hAnsi="仿宋" w:eastAsia="仿宋" w:cs="仿宋"/>
                <w:szCs w:val="21"/>
              </w:rPr>
            </w:pPr>
            <w:r>
              <w:rPr>
                <w:rFonts w:hint="eastAsia" w:ascii="仿宋" w:hAnsi="仿宋" w:eastAsia="仿宋" w:cs="仿宋"/>
                <w:szCs w:val="21"/>
              </w:rPr>
              <w:t xml:space="preserve">4.评审委员会基于专业判断，认为供应商报价过低，有可能影响产品质量或者不能诚信履约的其他情形。 </w:t>
            </w:r>
          </w:p>
          <w:p w14:paraId="334445FE">
            <w:pPr>
              <w:tabs>
                <w:tab w:val="left" w:pos="0"/>
              </w:tabs>
              <w:spacing w:line="360" w:lineRule="auto"/>
              <w:ind w:firstLine="482"/>
              <w:rPr>
                <w:rFonts w:hint="eastAsia" w:ascii="仿宋" w:hAnsi="仿宋" w:eastAsia="仿宋" w:cs="仿宋"/>
                <w:szCs w:val="21"/>
              </w:rPr>
            </w:pPr>
            <w:r>
              <w:rPr>
                <w:rFonts w:hint="eastAsia" w:ascii="仿宋" w:hAnsi="仿宋" w:eastAsia="仿宋" w:cs="仿宋"/>
                <w:szCs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D3DE070">
            <w:pPr>
              <w:tabs>
                <w:tab w:val="left" w:pos="0"/>
              </w:tabs>
              <w:spacing w:line="360" w:lineRule="auto"/>
              <w:rPr>
                <w:rFonts w:hint="eastAsia" w:ascii="仿宋" w:hAnsi="仿宋" w:eastAsia="仿宋" w:cs="仿宋"/>
                <w:szCs w:val="21"/>
              </w:rPr>
            </w:pPr>
            <w:r>
              <w:rPr>
                <w:rFonts w:hint="eastAsia" w:ascii="仿宋" w:hAnsi="仿宋" w:eastAsia="仿宋" w:cs="仿宋"/>
                <w:szCs w:val="21"/>
              </w:rPr>
              <w:t>（9）响应文件含有采购人不能接受的附加条件的；</w:t>
            </w:r>
          </w:p>
          <w:p w14:paraId="29D80740">
            <w:pPr>
              <w:tabs>
                <w:tab w:val="left" w:pos="0"/>
              </w:tabs>
              <w:spacing w:line="360" w:lineRule="auto"/>
              <w:rPr>
                <w:rFonts w:hint="eastAsia" w:ascii="仿宋" w:hAnsi="仿宋" w:eastAsia="仿宋" w:cs="仿宋"/>
                <w:szCs w:val="21"/>
              </w:rPr>
            </w:pPr>
            <w:r>
              <w:rPr>
                <w:rFonts w:hint="eastAsia" w:ascii="仿宋" w:hAnsi="仿宋" w:eastAsia="仿宋" w:cs="仿宋"/>
                <w:szCs w:val="21"/>
              </w:rPr>
              <w:t>（10）不同供应商的响应文件由同一单位或者个人编制；</w:t>
            </w:r>
          </w:p>
          <w:p w14:paraId="5F9ADE91">
            <w:pPr>
              <w:tabs>
                <w:tab w:val="left" w:pos="0"/>
              </w:tabs>
              <w:spacing w:line="360" w:lineRule="auto"/>
              <w:rPr>
                <w:rFonts w:hint="eastAsia" w:ascii="仿宋" w:hAnsi="仿宋" w:eastAsia="仿宋" w:cs="仿宋"/>
                <w:szCs w:val="21"/>
              </w:rPr>
            </w:pPr>
            <w:r>
              <w:rPr>
                <w:rFonts w:hint="eastAsia" w:ascii="仿宋" w:hAnsi="仿宋" w:eastAsia="仿宋" w:cs="仿宋"/>
                <w:szCs w:val="21"/>
              </w:rPr>
              <w:t>（11）不同供应商委托同一单位或者个人办理投标事宜；</w:t>
            </w:r>
          </w:p>
          <w:p w14:paraId="535942FB">
            <w:pPr>
              <w:tabs>
                <w:tab w:val="left" w:pos="0"/>
              </w:tabs>
              <w:spacing w:line="360" w:lineRule="auto"/>
              <w:rPr>
                <w:rFonts w:hint="eastAsia" w:ascii="仿宋" w:hAnsi="仿宋" w:eastAsia="仿宋" w:cs="仿宋"/>
                <w:szCs w:val="21"/>
              </w:rPr>
            </w:pPr>
            <w:r>
              <w:rPr>
                <w:rFonts w:hint="eastAsia" w:ascii="仿宋" w:hAnsi="仿宋" w:eastAsia="仿宋" w:cs="仿宋"/>
                <w:szCs w:val="21"/>
              </w:rPr>
              <w:t>（12）不同供应商的响应文件载明的项目管理成员或联系人员为同一人；</w:t>
            </w:r>
          </w:p>
          <w:p w14:paraId="226B7D03">
            <w:pPr>
              <w:tabs>
                <w:tab w:val="left" w:pos="0"/>
              </w:tabs>
              <w:spacing w:line="360" w:lineRule="auto"/>
              <w:rPr>
                <w:rFonts w:hint="eastAsia" w:ascii="仿宋" w:hAnsi="仿宋" w:eastAsia="仿宋" w:cs="仿宋"/>
                <w:szCs w:val="21"/>
              </w:rPr>
            </w:pPr>
            <w:r>
              <w:rPr>
                <w:rFonts w:hint="eastAsia" w:ascii="仿宋" w:hAnsi="仿宋" w:eastAsia="仿宋" w:cs="仿宋"/>
                <w:szCs w:val="21"/>
              </w:rPr>
              <w:t>（13）不同供应商的响应文件异常一致或者投标报价呈规律性差异；</w:t>
            </w:r>
          </w:p>
          <w:p w14:paraId="10A7B02A">
            <w:pPr>
              <w:tabs>
                <w:tab w:val="left" w:pos="0"/>
              </w:tabs>
              <w:spacing w:line="360" w:lineRule="auto"/>
              <w:rPr>
                <w:rFonts w:hint="eastAsia" w:ascii="仿宋" w:hAnsi="仿宋" w:eastAsia="仿宋" w:cs="仿宋"/>
                <w:szCs w:val="21"/>
              </w:rPr>
            </w:pPr>
            <w:r>
              <w:rPr>
                <w:rFonts w:hint="eastAsia" w:ascii="仿宋" w:hAnsi="仿宋" w:eastAsia="仿宋" w:cs="仿宋"/>
                <w:szCs w:val="21"/>
              </w:rPr>
              <w:t>（14）不同供应商的响应文件相互混装；</w:t>
            </w:r>
          </w:p>
          <w:p w14:paraId="0C1DE718">
            <w:pPr>
              <w:tabs>
                <w:tab w:val="left" w:pos="0"/>
              </w:tabs>
              <w:spacing w:line="360" w:lineRule="auto"/>
              <w:rPr>
                <w:rFonts w:hint="eastAsia" w:ascii="仿宋" w:hAnsi="仿宋" w:eastAsia="仿宋" w:cs="仿宋"/>
                <w:szCs w:val="21"/>
              </w:rPr>
            </w:pPr>
            <w:r>
              <w:rPr>
                <w:rFonts w:hint="eastAsia" w:ascii="仿宋" w:hAnsi="仿宋" w:eastAsia="仿宋" w:cs="仿宋"/>
                <w:szCs w:val="21"/>
              </w:rPr>
              <w:t>（15）为本采购项目提供整体设计、规范编制或者项目管理、监理、检测等服务的供应商参加该采购项目的其他采购活动的；</w:t>
            </w:r>
          </w:p>
          <w:p w14:paraId="72374128">
            <w:pPr>
              <w:tabs>
                <w:tab w:val="left" w:pos="0"/>
              </w:tabs>
              <w:spacing w:line="360" w:lineRule="auto"/>
              <w:rPr>
                <w:rFonts w:hint="eastAsia" w:ascii="仿宋" w:hAnsi="仿宋" w:eastAsia="仿宋" w:cs="仿宋"/>
                <w:szCs w:val="21"/>
              </w:rPr>
            </w:pPr>
            <w:r>
              <w:rPr>
                <w:rFonts w:hint="eastAsia" w:ascii="仿宋" w:hAnsi="仿宋" w:eastAsia="仿宋" w:cs="仿宋"/>
                <w:szCs w:val="21"/>
              </w:rPr>
              <w:t>（16）不同供应商的法定代表人或委托代理人有夫妻、直系血亲关系；</w:t>
            </w:r>
          </w:p>
          <w:p w14:paraId="4CCB99A3">
            <w:pPr>
              <w:tabs>
                <w:tab w:val="left" w:pos="0"/>
              </w:tabs>
              <w:spacing w:line="360" w:lineRule="auto"/>
              <w:rPr>
                <w:rFonts w:hint="eastAsia" w:ascii="仿宋" w:hAnsi="仿宋" w:eastAsia="仿宋" w:cs="仿宋"/>
                <w:szCs w:val="21"/>
              </w:rPr>
            </w:pPr>
            <w:r>
              <w:rPr>
                <w:rFonts w:hint="eastAsia" w:ascii="仿宋" w:hAnsi="仿宋" w:eastAsia="仿宋" w:cs="仿宋"/>
                <w:szCs w:val="21"/>
              </w:rPr>
              <w:t>（17）不同供应商的负责人为同一人或者存在控股、管理关系的；</w:t>
            </w:r>
          </w:p>
          <w:p w14:paraId="39D1D0AA">
            <w:pPr>
              <w:tabs>
                <w:tab w:val="left" w:pos="0"/>
              </w:tabs>
              <w:spacing w:line="360" w:lineRule="auto"/>
              <w:rPr>
                <w:rFonts w:hint="eastAsia" w:ascii="仿宋" w:hAnsi="仿宋" w:eastAsia="仿宋" w:cs="仿宋"/>
                <w:szCs w:val="21"/>
              </w:rPr>
            </w:pPr>
            <w:r>
              <w:rPr>
                <w:rFonts w:hint="eastAsia" w:ascii="仿宋" w:hAnsi="仿宋" w:eastAsia="仿宋" w:cs="仿宋"/>
                <w:szCs w:val="21"/>
              </w:rPr>
              <w:t>（18）被信用中国网站、中国政府采购网站列入失信被执行人名单、重大税收违法案件当事人名单、政府采购严重违法失信行为记录名单及《南京市政府采购供应商信用管理工作暂行办法》宁财规〔2018〕10 号第十一条、十二条所列严重失信行为情形的供应商；如本项目接收联合体投标，联合体成员存在不良信用记录的，视同联合体存在不良信用记录；</w:t>
            </w:r>
          </w:p>
          <w:p w14:paraId="413EEA6A">
            <w:pPr>
              <w:pStyle w:val="38"/>
              <w:spacing w:line="360" w:lineRule="auto"/>
              <w:ind w:left="0" w:leftChars="0" w:firstLine="0" w:firstLineChars="0"/>
              <w:rPr>
                <w:rFonts w:hint="eastAsia" w:ascii="仿宋" w:hAnsi="仿宋" w:eastAsia="仿宋" w:cs="仿宋"/>
                <w:szCs w:val="21"/>
              </w:rPr>
            </w:pPr>
            <w:r>
              <w:rPr>
                <w:rFonts w:hint="eastAsia" w:ascii="仿宋" w:hAnsi="仿宋" w:eastAsia="仿宋" w:cs="仿宋"/>
                <w:szCs w:val="21"/>
              </w:rPr>
              <w:t>（19）未提供《南京市政府采购供应商信用记录表暨信用承诺书》；</w:t>
            </w:r>
          </w:p>
          <w:p w14:paraId="25B3CA7D">
            <w:pPr>
              <w:tabs>
                <w:tab w:val="left" w:pos="0"/>
              </w:tabs>
              <w:spacing w:line="360" w:lineRule="auto"/>
              <w:rPr>
                <w:rFonts w:hint="eastAsia" w:ascii="仿宋" w:hAnsi="仿宋" w:eastAsia="仿宋" w:cs="仿宋"/>
                <w:szCs w:val="21"/>
              </w:rPr>
            </w:pPr>
            <w:r>
              <w:rPr>
                <w:rFonts w:hint="eastAsia" w:ascii="仿宋" w:hAnsi="仿宋" w:eastAsia="仿宋" w:cs="仿宋"/>
                <w:szCs w:val="21"/>
              </w:rPr>
              <w:t>（20）法律、法规和磋商文件规定的其他无效情形。</w:t>
            </w:r>
          </w:p>
        </w:tc>
      </w:tr>
      <w:tr w14:paraId="3DA64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9" w:type="dxa"/>
            <w:tcBorders>
              <w:top w:val="single" w:color="auto" w:sz="4" w:space="0"/>
              <w:bottom w:val="single" w:color="auto" w:sz="4" w:space="0"/>
              <w:right w:val="single" w:color="auto" w:sz="4" w:space="0"/>
            </w:tcBorders>
            <w:vAlign w:val="center"/>
          </w:tcPr>
          <w:p w14:paraId="2D72B80B">
            <w:pPr>
              <w:tabs>
                <w:tab w:val="left" w:pos="130"/>
              </w:tabs>
              <w:spacing w:line="360" w:lineRule="auto"/>
              <w:jc w:val="center"/>
              <w:rPr>
                <w:rFonts w:hint="eastAsia" w:ascii="仿宋" w:hAnsi="仿宋" w:eastAsia="仿宋" w:cs="仿宋"/>
                <w:szCs w:val="21"/>
              </w:rPr>
            </w:pPr>
            <w:r>
              <w:rPr>
                <w:rFonts w:hint="eastAsia" w:ascii="仿宋" w:hAnsi="仿宋" w:eastAsia="仿宋" w:cs="仿宋"/>
                <w:szCs w:val="21"/>
              </w:rPr>
              <w:t>7</w:t>
            </w:r>
          </w:p>
        </w:tc>
        <w:tc>
          <w:tcPr>
            <w:tcW w:w="1659" w:type="dxa"/>
            <w:tcBorders>
              <w:top w:val="single" w:color="auto" w:sz="4" w:space="0"/>
              <w:left w:val="single" w:color="auto" w:sz="4" w:space="0"/>
              <w:bottom w:val="single" w:color="auto" w:sz="4" w:space="0"/>
              <w:right w:val="single" w:color="auto" w:sz="4" w:space="0"/>
            </w:tcBorders>
            <w:vAlign w:val="center"/>
          </w:tcPr>
          <w:p w14:paraId="250B3C43">
            <w:pPr>
              <w:spacing w:line="360" w:lineRule="auto"/>
              <w:jc w:val="center"/>
              <w:rPr>
                <w:rFonts w:hint="eastAsia" w:ascii="仿宋" w:hAnsi="仿宋" w:eastAsia="仿宋" w:cs="仿宋"/>
                <w:szCs w:val="21"/>
              </w:rPr>
            </w:pPr>
            <w:r>
              <w:rPr>
                <w:rFonts w:hint="eastAsia" w:ascii="仿宋" w:hAnsi="仿宋" w:eastAsia="仿宋" w:cs="仿宋"/>
                <w:szCs w:val="21"/>
              </w:rPr>
              <w:t>磋商终止情形</w:t>
            </w:r>
          </w:p>
        </w:tc>
        <w:tc>
          <w:tcPr>
            <w:tcW w:w="6182" w:type="dxa"/>
            <w:tcBorders>
              <w:top w:val="single" w:color="auto" w:sz="4" w:space="0"/>
              <w:left w:val="single" w:color="auto" w:sz="4" w:space="0"/>
              <w:bottom w:val="single" w:color="auto" w:sz="4" w:space="0"/>
            </w:tcBorders>
            <w:vAlign w:val="center"/>
          </w:tcPr>
          <w:p w14:paraId="3B13AE02">
            <w:pPr>
              <w:tabs>
                <w:tab w:val="left" w:pos="0"/>
              </w:tabs>
              <w:spacing w:line="360" w:lineRule="auto"/>
              <w:rPr>
                <w:rFonts w:hint="eastAsia" w:ascii="仿宋" w:hAnsi="仿宋" w:eastAsia="仿宋" w:cs="仿宋"/>
                <w:szCs w:val="21"/>
              </w:rPr>
            </w:pPr>
            <w:r>
              <w:rPr>
                <w:rFonts w:hint="eastAsia" w:ascii="仿宋" w:hAnsi="仿宋" w:eastAsia="仿宋" w:cs="仿宋"/>
                <w:szCs w:val="21"/>
              </w:rPr>
              <w:t>（1）因情况变化，不再符合规定的磋商采购方式适用情形的；</w:t>
            </w:r>
          </w:p>
          <w:p w14:paraId="7D074A21">
            <w:pPr>
              <w:tabs>
                <w:tab w:val="left" w:pos="0"/>
              </w:tabs>
              <w:spacing w:line="360" w:lineRule="auto"/>
              <w:rPr>
                <w:rFonts w:hint="eastAsia" w:ascii="仿宋" w:hAnsi="仿宋" w:eastAsia="仿宋" w:cs="仿宋"/>
                <w:szCs w:val="21"/>
              </w:rPr>
            </w:pPr>
            <w:r>
              <w:rPr>
                <w:rFonts w:hint="eastAsia" w:ascii="仿宋" w:hAnsi="仿宋" w:eastAsia="仿宋" w:cs="仿宋"/>
                <w:szCs w:val="21"/>
              </w:rPr>
              <w:t>（2）所有供应商的响应文件被磋商小组认定为无效的；</w:t>
            </w:r>
          </w:p>
          <w:p w14:paraId="1BB3D82A">
            <w:pPr>
              <w:tabs>
                <w:tab w:val="left" w:pos="0"/>
              </w:tabs>
              <w:spacing w:line="360" w:lineRule="auto"/>
              <w:rPr>
                <w:rFonts w:hint="eastAsia" w:ascii="仿宋" w:hAnsi="仿宋" w:eastAsia="仿宋" w:cs="仿宋"/>
                <w:szCs w:val="21"/>
              </w:rPr>
            </w:pPr>
            <w:r>
              <w:rPr>
                <w:rFonts w:hint="eastAsia" w:ascii="仿宋" w:hAnsi="仿宋" w:eastAsia="仿宋" w:cs="仿宋"/>
                <w:szCs w:val="21"/>
              </w:rPr>
              <w:t>（3）出现影响采购公正的违法、违规行为的；</w:t>
            </w:r>
          </w:p>
          <w:p w14:paraId="5D78869E">
            <w:pPr>
              <w:tabs>
                <w:tab w:val="left" w:pos="0"/>
              </w:tabs>
              <w:spacing w:line="360" w:lineRule="auto"/>
              <w:rPr>
                <w:rFonts w:hint="eastAsia" w:ascii="仿宋" w:hAnsi="仿宋" w:eastAsia="仿宋" w:cs="仿宋"/>
                <w:szCs w:val="21"/>
              </w:rPr>
            </w:pPr>
            <w:r>
              <w:rPr>
                <w:rFonts w:hint="eastAsia" w:ascii="仿宋" w:hAnsi="仿宋" w:eastAsia="仿宋" w:cs="仿宋"/>
                <w:szCs w:val="21"/>
              </w:rPr>
              <w:t>（4）所有供应商的最终报价均超过采购文件中规定的项目预算或者最高限价的；</w:t>
            </w:r>
          </w:p>
          <w:p w14:paraId="73D1408C">
            <w:pPr>
              <w:tabs>
                <w:tab w:val="left" w:pos="0"/>
              </w:tabs>
              <w:spacing w:line="360" w:lineRule="auto"/>
              <w:rPr>
                <w:rFonts w:hint="eastAsia" w:ascii="仿宋" w:hAnsi="仿宋" w:eastAsia="仿宋" w:cs="仿宋"/>
                <w:szCs w:val="21"/>
              </w:rPr>
            </w:pPr>
            <w:r>
              <w:rPr>
                <w:rFonts w:hint="eastAsia" w:ascii="仿宋" w:hAnsi="仿宋" w:eastAsia="仿宋" w:cs="仿宋"/>
                <w:szCs w:val="21"/>
              </w:rPr>
              <w:t>（5）因重大变故，采购任务取消的。</w:t>
            </w:r>
          </w:p>
        </w:tc>
      </w:tr>
      <w:tr w14:paraId="1D36D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14:paraId="2E70D856">
            <w:pPr>
              <w:tabs>
                <w:tab w:val="left" w:pos="130"/>
              </w:tabs>
              <w:spacing w:line="360" w:lineRule="auto"/>
              <w:jc w:val="center"/>
              <w:rPr>
                <w:rFonts w:hint="eastAsia" w:ascii="仿宋" w:hAnsi="仿宋" w:eastAsia="仿宋" w:cs="仿宋"/>
                <w:szCs w:val="21"/>
              </w:rPr>
            </w:pPr>
            <w:r>
              <w:rPr>
                <w:rFonts w:hint="eastAsia" w:ascii="仿宋" w:hAnsi="仿宋" w:eastAsia="仿宋" w:cs="仿宋"/>
                <w:szCs w:val="21"/>
              </w:rPr>
              <w:t>8</w:t>
            </w:r>
          </w:p>
        </w:tc>
        <w:tc>
          <w:tcPr>
            <w:tcW w:w="1659" w:type="dxa"/>
            <w:tcBorders>
              <w:top w:val="single" w:color="auto" w:sz="4" w:space="0"/>
              <w:left w:val="single" w:color="auto" w:sz="4" w:space="0"/>
              <w:bottom w:val="single" w:color="auto" w:sz="4" w:space="0"/>
              <w:right w:val="single" w:color="auto" w:sz="4" w:space="0"/>
            </w:tcBorders>
            <w:vAlign w:val="center"/>
          </w:tcPr>
          <w:p w14:paraId="3A281C48">
            <w:pPr>
              <w:spacing w:line="360" w:lineRule="auto"/>
              <w:jc w:val="center"/>
              <w:rPr>
                <w:rFonts w:hint="eastAsia" w:ascii="仿宋" w:hAnsi="仿宋" w:eastAsia="仿宋" w:cs="仿宋"/>
                <w:szCs w:val="21"/>
              </w:rPr>
            </w:pPr>
            <w:r>
              <w:rPr>
                <w:rFonts w:hint="eastAsia" w:ascii="仿宋" w:hAnsi="仿宋" w:eastAsia="仿宋" w:cs="仿宋"/>
                <w:szCs w:val="21"/>
              </w:rPr>
              <w:t>盖章要求</w:t>
            </w:r>
          </w:p>
        </w:tc>
        <w:tc>
          <w:tcPr>
            <w:tcW w:w="6182" w:type="dxa"/>
            <w:tcBorders>
              <w:top w:val="single" w:color="auto" w:sz="4" w:space="0"/>
              <w:left w:val="single" w:color="auto" w:sz="4" w:space="0"/>
              <w:bottom w:val="single" w:color="auto" w:sz="4" w:space="0"/>
            </w:tcBorders>
            <w:vAlign w:val="center"/>
          </w:tcPr>
          <w:p w14:paraId="2FD1C31C">
            <w:pPr>
              <w:spacing w:line="360" w:lineRule="auto"/>
              <w:rPr>
                <w:rFonts w:hint="eastAsia" w:ascii="仿宋" w:hAnsi="仿宋" w:eastAsia="仿宋" w:cs="仿宋"/>
                <w:szCs w:val="21"/>
              </w:rPr>
            </w:pPr>
            <w:r>
              <w:rPr>
                <w:rFonts w:hint="eastAsia" w:ascii="仿宋" w:hAnsi="仿宋" w:eastAsia="仿宋" w:cs="仿宋"/>
                <w:b/>
                <w:bCs/>
                <w:szCs w:val="21"/>
              </w:rPr>
              <w:t>供应商响应文件中加盖的公章仅能使用与供应商名称一致的标准公章</w:t>
            </w:r>
            <w:r>
              <w:rPr>
                <w:rFonts w:hint="eastAsia" w:ascii="仿宋" w:hAnsi="仿宋" w:eastAsia="仿宋" w:cs="仿宋"/>
                <w:szCs w:val="21"/>
              </w:rPr>
              <w:t>，不得使用其他形式（如带有“专用章”、“合同章”、“财务章”、“业务章”等字样）的印章；</w:t>
            </w:r>
            <w:r>
              <w:rPr>
                <w:rFonts w:hint="eastAsia" w:ascii="仿宋" w:hAnsi="仿宋" w:eastAsia="仿宋" w:cs="仿宋"/>
                <w:b/>
                <w:bCs/>
                <w:szCs w:val="21"/>
              </w:rPr>
              <w:t>否则，按无效投标处理。</w:t>
            </w:r>
          </w:p>
        </w:tc>
      </w:tr>
    </w:tbl>
    <w:p w14:paraId="07A646C9">
      <w:pPr>
        <w:spacing w:before="120" w:beforeLines="50" w:line="360" w:lineRule="auto"/>
        <w:rPr>
          <w:rFonts w:hint="eastAsia" w:ascii="仿宋" w:hAnsi="仿宋" w:eastAsia="仿宋" w:cs="仿宋"/>
          <w:b/>
          <w:bCs/>
          <w:sz w:val="24"/>
          <w:szCs w:val="24"/>
        </w:rPr>
      </w:pPr>
      <w:r>
        <w:rPr>
          <w:rFonts w:hint="eastAsia" w:ascii="仿宋" w:hAnsi="仿宋" w:eastAsia="仿宋" w:cs="仿宋"/>
          <w:b/>
          <w:bCs/>
          <w:sz w:val="24"/>
          <w:szCs w:val="24"/>
        </w:rPr>
        <w:t>注：如有供应商须知正文条款与供应商须知前附表不一致，以供应商须知前附表为准。</w:t>
      </w:r>
      <w:bookmarkStart w:id="39" w:name="_Toc27538"/>
      <w:bookmarkStart w:id="40" w:name="_Toc32457"/>
      <w:bookmarkStart w:id="41" w:name="_Toc29725"/>
      <w:bookmarkStart w:id="42" w:name="_Toc14211"/>
    </w:p>
    <w:p w14:paraId="5C6C0A68">
      <w:pPr>
        <w:pStyle w:val="3"/>
        <w:bidi w:val="0"/>
        <w:rPr>
          <w:rFonts w:hint="eastAsia"/>
        </w:rPr>
      </w:pPr>
      <w:bookmarkStart w:id="43" w:name="_Toc21952"/>
      <w:bookmarkStart w:id="44" w:name="_Toc9348"/>
      <w:r>
        <w:rPr>
          <w:rFonts w:hint="eastAsia"/>
        </w:rPr>
        <w:t>一、总则</w:t>
      </w:r>
      <w:bookmarkEnd w:id="39"/>
      <w:bookmarkEnd w:id="40"/>
      <w:bookmarkEnd w:id="43"/>
      <w:bookmarkEnd w:id="44"/>
    </w:p>
    <w:p w14:paraId="51253AE6">
      <w:pPr>
        <w:spacing w:line="360" w:lineRule="auto"/>
        <w:ind w:firstLine="482" w:firstLineChars="200"/>
        <w:outlineLvl w:val="2"/>
        <w:rPr>
          <w:rFonts w:hint="eastAsia" w:ascii="仿宋" w:hAnsi="仿宋" w:eastAsia="仿宋" w:cs="仿宋"/>
          <w:b/>
          <w:bCs/>
          <w:sz w:val="24"/>
          <w:szCs w:val="24"/>
        </w:rPr>
      </w:pPr>
      <w:bookmarkStart w:id="45" w:name="_Toc21866"/>
      <w:bookmarkStart w:id="46" w:name="_Toc27755"/>
      <w:r>
        <w:rPr>
          <w:rFonts w:hint="eastAsia" w:ascii="仿宋" w:hAnsi="仿宋" w:eastAsia="仿宋" w:cs="仿宋"/>
          <w:b/>
          <w:bCs/>
          <w:sz w:val="24"/>
          <w:szCs w:val="24"/>
        </w:rPr>
        <w:t>1、适用法律</w:t>
      </w:r>
      <w:bookmarkEnd w:id="45"/>
      <w:bookmarkEnd w:id="46"/>
    </w:p>
    <w:p w14:paraId="286241D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 《中华人民共和国政府采购法》、《中华人民共和国政府采购法实施条例》、《政府采购竞争性磋商采购方式管理暂行办法》等有关法律、规章和规定等。</w:t>
      </w:r>
    </w:p>
    <w:p w14:paraId="545B4729">
      <w:pPr>
        <w:spacing w:line="360" w:lineRule="auto"/>
        <w:ind w:firstLine="482" w:firstLineChars="200"/>
        <w:outlineLvl w:val="2"/>
        <w:rPr>
          <w:rFonts w:hint="eastAsia" w:ascii="仿宋" w:hAnsi="仿宋" w:eastAsia="仿宋" w:cs="仿宋"/>
          <w:b/>
          <w:bCs/>
          <w:sz w:val="24"/>
          <w:szCs w:val="24"/>
        </w:rPr>
      </w:pPr>
      <w:bookmarkStart w:id="47" w:name="_Toc20696"/>
      <w:bookmarkStart w:id="48" w:name="_Toc2739"/>
      <w:r>
        <w:rPr>
          <w:rFonts w:hint="eastAsia" w:ascii="仿宋" w:hAnsi="仿宋" w:eastAsia="仿宋" w:cs="仿宋"/>
          <w:b/>
          <w:bCs/>
          <w:sz w:val="24"/>
          <w:szCs w:val="24"/>
        </w:rPr>
        <w:t>2、定义</w:t>
      </w:r>
      <w:bookmarkEnd w:id="47"/>
      <w:bookmarkEnd w:id="48"/>
    </w:p>
    <w:p w14:paraId="4B5C272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 “供应商”是指参加磋商竞争，并符合采购文件规定资格条件的法人、其他组织或者自然人。</w:t>
      </w:r>
    </w:p>
    <w:p w14:paraId="315C2A4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 “货物和服务”指本采购文件中所述产品及相关服务。</w:t>
      </w:r>
    </w:p>
    <w:p w14:paraId="6CF46FF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 “用户或使用单位”是指本项目采购人。</w:t>
      </w:r>
    </w:p>
    <w:p w14:paraId="140BBA3E">
      <w:pPr>
        <w:spacing w:line="360" w:lineRule="auto"/>
        <w:ind w:firstLine="482" w:firstLineChars="200"/>
        <w:outlineLvl w:val="2"/>
        <w:rPr>
          <w:rFonts w:hint="eastAsia" w:ascii="仿宋" w:hAnsi="仿宋" w:eastAsia="仿宋" w:cs="仿宋"/>
          <w:b/>
          <w:bCs/>
          <w:sz w:val="24"/>
          <w:szCs w:val="24"/>
        </w:rPr>
      </w:pPr>
      <w:r>
        <w:rPr>
          <w:rFonts w:hint="eastAsia" w:ascii="仿宋" w:hAnsi="仿宋" w:eastAsia="仿宋" w:cs="仿宋"/>
          <w:b/>
          <w:bCs/>
          <w:sz w:val="24"/>
          <w:szCs w:val="24"/>
        </w:rPr>
        <w:t>3、政策功能</w:t>
      </w:r>
      <w:bookmarkEnd w:id="41"/>
      <w:bookmarkEnd w:id="42"/>
    </w:p>
    <w:p w14:paraId="20F4A787">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3.1 中小企业政策</w:t>
      </w:r>
    </w:p>
    <w:p w14:paraId="7A85ACE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4B09E98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（2）参加政府采购活动的中小企业应当提供《中小企业声明函》、由省级以上监狱管理局戒毒管理局(含新疆生产建设兵团)出具的属于监狱企业的证明文件或《残疾人福利性单位声明函》。</w:t>
      </w:r>
    </w:p>
    <w:p w14:paraId="4589A18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对于接受供应商以联合体形式参加采购活动的项目，小微型企业联合体应当符合《政府采购促进中小企业发展管理办法》（财库〔2020〕46号）第九条的规定。根据《关于进一步加大政府采购支持中小企业力度的通知》（财库〔2022〕19号）对于联合协议或者分包意向协议约定小微企业的合同份额占到合同总金额30%以上的，给予联合体4%的价格扣除。</w:t>
      </w:r>
    </w:p>
    <w:p w14:paraId="36D326A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（4）中小企业依据《政府采购促进中小企业发展管理办法》（财库〔2020〕46号）规定的政策获取政府采购合同后，小型、微型企业不得分包或转包给大型、中型企业，中型企业不得分包或转包给大型企业。</w:t>
      </w:r>
    </w:p>
    <w:p w14:paraId="52F7615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（5）未按要求提供相关材料的，不享受相关政策。</w:t>
      </w:r>
    </w:p>
    <w:p w14:paraId="26DAFDB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项目所属行业：根据《关于印发中小企业划型标准规定的通知》（工信部联企业〔2011〕300号）及《国家统计局关于印发&lt;统计上大中小微型企业划分办法〔2017〕&gt;的通知》（国统字〔2017〕213号）等文件规定，本项目所属行业为</w:t>
      </w:r>
      <w:r>
        <w:rPr>
          <w:rFonts w:hint="eastAsia" w:ascii="仿宋" w:hAnsi="仿宋" w:eastAsia="仿宋" w:cs="仿宋"/>
          <w:color w:val="auto"/>
          <w:sz w:val="24"/>
          <w:highlight w:val="none"/>
          <w:lang w:val="en-US" w:eastAsia="zh-CN"/>
        </w:rPr>
        <w:t>其他未列明行业</w:t>
      </w:r>
      <w:r>
        <w:rPr>
          <w:rFonts w:hint="eastAsia" w:ascii="仿宋" w:hAnsi="仿宋" w:eastAsia="仿宋" w:cs="仿宋"/>
          <w:color w:val="auto"/>
          <w:sz w:val="24"/>
          <w:highlight w:val="none"/>
        </w:rPr>
        <w:t>。</w:t>
      </w:r>
    </w:p>
    <w:p w14:paraId="1E42B7AB">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3.2 节能产品政策</w:t>
      </w:r>
    </w:p>
    <w:p w14:paraId="1C796CD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（1）节能产品是指列入财政部、国家发展和改革委员会制定的节能产品品目政府采购清单，且经过认证的节能产品；</w:t>
      </w:r>
    </w:p>
    <w:p w14:paraId="3BFCA75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（2）拟采购产品属于节能产品政府采购清单规定必须强制采购的，实行强制采购。</w:t>
      </w:r>
    </w:p>
    <w:p w14:paraId="3C62B1A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（3）拟采购产品属于节能产品政府采购清单规定优先采购的，在技术、服务等指标同等条件下，实行优先采购，优先采购的要求详见第三章说明内容。</w:t>
      </w:r>
    </w:p>
    <w:p w14:paraId="0CFD696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（4）参加政府采购活动的节能产品供应商应当提供有效的节能产品认证证书复印件。</w:t>
      </w:r>
    </w:p>
    <w:p w14:paraId="5CB82AA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（5）未按要求提供相关材料的，不享受相关政策。</w:t>
      </w:r>
    </w:p>
    <w:p w14:paraId="6F967496">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3.3 环境标志产品政策</w:t>
      </w:r>
    </w:p>
    <w:p w14:paraId="2C3B7ED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（1）环境标志产品是指列入财政部、生态环境部制定的环境标志产品品目政府采购清单，且经过认证的环境标志产品；</w:t>
      </w:r>
    </w:p>
    <w:p w14:paraId="7AFCEEE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（2）拟采购产品属于环境标志产品政府采购清单规定优先采购的，在性能、技术、服务等指标同等条件下，实行优先采购，优先采购的要求详见第三章说明内容。</w:t>
      </w:r>
    </w:p>
    <w:p w14:paraId="7D929C5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（3）参加政府采购活动的环境标志产品应当提供有效的环境标志产品认证证书复印件。</w:t>
      </w:r>
    </w:p>
    <w:p w14:paraId="2AB6687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（4）未按要求提供相关材料的，不享受相关政策。</w:t>
      </w:r>
    </w:p>
    <w:p w14:paraId="0352CB65">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3.4 信息安全产品政策</w:t>
      </w:r>
    </w:p>
    <w:p w14:paraId="1E6C218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（1）信息安全产品是指列入国家质检总局、国家认监委《信息安全产品强制性认证目录》，并获得强制性产品认证证书的产品；</w:t>
      </w:r>
    </w:p>
    <w:p w14:paraId="110BE50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（2）提供的产品属于信息安全产品的，供应商应当选择经国家认证的信息安全产品投标，并提供由中国信息安全认证中心按国家标准认证颁发的有效认证证书复印件。</w:t>
      </w:r>
    </w:p>
    <w:p w14:paraId="5192C65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（3）未按要求提供相关材料的，不享受相关政策。</w:t>
      </w:r>
    </w:p>
    <w:p w14:paraId="29754C0E">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3.5 进口产品政策</w:t>
      </w:r>
    </w:p>
    <w:p w14:paraId="376623D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（1）除第一章招标公告另有规定外，不允许进口产品参加。进口产品认定依照《财政部关于政府采购进口产品管理有关问题的通知》（财办库〔2008〕248 号）的规定。</w:t>
      </w:r>
    </w:p>
    <w:p w14:paraId="5ED7713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（2）允许进口产品参加的，满足需求的国内产品可以参加。</w:t>
      </w:r>
    </w:p>
    <w:p w14:paraId="48C8A91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（3）允许进口产品参加的，优先采购向我国企业转让技术、与我国企业签订消化吸收再创新方案的供应商的进口产品。</w:t>
      </w:r>
    </w:p>
    <w:p w14:paraId="3ECEF21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（4）未按要求提供相关材料的，不享受相关政策。</w:t>
      </w:r>
    </w:p>
    <w:p w14:paraId="17200996">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3.6 供应商信用信息查询</w:t>
      </w:r>
    </w:p>
    <w:p w14:paraId="431C87C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（1）采购人或采购代理机构将在“信用中国”（www.creditchina.gov.cn）、“中国政府采购网”（www.ccgp.gov.cn）对供应商进行信用信息查询，并将网站查询有关记录留存（财库〔2016〕125 号）。</w:t>
      </w:r>
    </w:p>
    <w:p w14:paraId="389281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（2）查询时间：</w:t>
      </w:r>
      <w:r>
        <w:rPr>
          <w:rFonts w:hint="eastAsia" w:ascii="仿宋" w:hAnsi="仿宋" w:eastAsia="仿宋" w:cs="仿宋"/>
          <w:sz w:val="24"/>
          <w:szCs w:val="24"/>
          <w:lang w:val="en-US" w:eastAsia="zh-CN"/>
        </w:rPr>
        <w:t>开标后</w:t>
      </w:r>
      <w:r>
        <w:rPr>
          <w:rFonts w:hint="eastAsia" w:ascii="仿宋" w:hAnsi="仿宋" w:eastAsia="仿宋" w:cs="仿宋"/>
          <w:sz w:val="24"/>
          <w:szCs w:val="24"/>
        </w:rPr>
        <w:t>。</w:t>
      </w:r>
    </w:p>
    <w:p w14:paraId="678AE73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（3）供应商信用查询记录不符合要求的，采购人或采购代理机构将依法拒绝供应商参加本次采购活动。</w:t>
      </w:r>
    </w:p>
    <w:p w14:paraId="56D452D0">
      <w:pPr>
        <w:spacing w:line="360" w:lineRule="auto"/>
        <w:ind w:firstLine="482" w:firstLineChars="200"/>
        <w:outlineLvl w:val="2"/>
        <w:rPr>
          <w:rFonts w:hint="eastAsia" w:ascii="仿宋" w:hAnsi="仿宋" w:eastAsia="仿宋" w:cs="仿宋"/>
          <w:b/>
          <w:bCs/>
          <w:sz w:val="24"/>
          <w:szCs w:val="24"/>
        </w:rPr>
      </w:pPr>
      <w:bookmarkStart w:id="49" w:name="_Toc8844"/>
      <w:bookmarkStart w:id="50" w:name="_Toc18511"/>
      <w:r>
        <w:rPr>
          <w:rFonts w:hint="eastAsia" w:ascii="仿宋" w:hAnsi="仿宋" w:eastAsia="仿宋" w:cs="仿宋"/>
          <w:b/>
          <w:bCs/>
          <w:sz w:val="24"/>
          <w:szCs w:val="24"/>
        </w:rPr>
        <w:t>4、磋商费用</w:t>
      </w:r>
      <w:bookmarkEnd w:id="49"/>
      <w:bookmarkEnd w:id="50"/>
    </w:p>
    <w:p w14:paraId="2A79D3C0">
      <w:pPr>
        <w:spacing w:line="360" w:lineRule="auto"/>
        <w:ind w:firstLine="480" w:firstLineChars="200"/>
        <w:outlineLvl w:val="3"/>
        <w:rPr>
          <w:rFonts w:hint="eastAsia" w:ascii="仿宋" w:hAnsi="仿宋" w:eastAsia="仿宋" w:cs="仿宋"/>
          <w:sz w:val="24"/>
          <w:szCs w:val="24"/>
        </w:rPr>
      </w:pPr>
      <w:r>
        <w:rPr>
          <w:rFonts w:hint="eastAsia" w:ascii="仿宋" w:hAnsi="仿宋" w:eastAsia="仿宋" w:cs="仿宋"/>
          <w:sz w:val="24"/>
          <w:szCs w:val="24"/>
        </w:rPr>
        <w:t>4.1 供应商应承担所有与准备和参加磋商有关的费用，无论采购结果如何，采购代理机构和采购人在任何情况下均无义务和责任承担这些费用；</w:t>
      </w:r>
    </w:p>
    <w:p w14:paraId="1EBD2C97">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4.2 本项目采购代理服务费收费标准：</w:t>
      </w:r>
    </w:p>
    <w:p w14:paraId="039DE58B">
      <w:pPr>
        <w:spacing w:line="360" w:lineRule="auto"/>
        <w:ind w:firstLine="482" w:firstLineChars="200"/>
        <w:outlineLvl w:val="3"/>
        <w:rPr>
          <w:rStyle w:val="67"/>
          <w:rFonts w:hint="eastAsia" w:ascii="仿宋" w:hAnsi="仿宋" w:eastAsia="仿宋" w:cs="仿宋"/>
          <w:b/>
          <w:kern w:val="0"/>
          <w:sz w:val="24"/>
          <w:szCs w:val="24"/>
          <w:lang w:val="zh-CN"/>
        </w:rPr>
      </w:pPr>
      <w:r>
        <w:rPr>
          <w:rStyle w:val="67"/>
          <w:rFonts w:hint="eastAsia" w:ascii="仿宋" w:hAnsi="仿宋" w:eastAsia="仿宋" w:cs="仿宋"/>
          <w:b/>
          <w:kern w:val="0"/>
          <w:sz w:val="24"/>
          <w:szCs w:val="24"/>
          <w:lang w:val="zh-CN"/>
        </w:rPr>
        <w:t>本次招标代理服务费以中标金额为基数，按照计价格〔2002〕1980号文标准的80%计取；招标控制价编制费以中标金额为基数，按照苏价服[2014]383号文标准的80%计取；计取后的总费用（无控制价编制费的）项目不足3000按3000收取，总费用（含控制价编制费的）项目不足5000按5000收取；（服务、货物类项目不收取招标控制价编制费）。</w:t>
      </w:r>
    </w:p>
    <w:p w14:paraId="62990DF2">
      <w:pPr>
        <w:spacing w:line="360" w:lineRule="auto"/>
        <w:ind w:firstLine="482" w:firstLineChars="200"/>
        <w:outlineLvl w:val="3"/>
        <w:rPr>
          <w:rStyle w:val="67"/>
          <w:rFonts w:hint="eastAsia" w:ascii="仿宋" w:hAnsi="仿宋" w:eastAsia="仿宋" w:cs="仿宋"/>
          <w:b/>
          <w:kern w:val="0"/>
          <w:sz w:val="24"/>
          <w:szCs w:val="24"/>
          <w:lang w:val="zh-CN"/>
        </w:rPr>
      </w:pPr>
      <w:r>
        <w:rPr>
          <w:rStyle w:val="67"/>
          <w:rFonts w:hint="eastAsia" w:ascii="仿宋" w:hAnsi="仿宋" w:eastAsia="仿宋" w:cs="仿宋"/>
          <w:b/>
          <w:kern w:val="0"/>
          <w:sz w:val="24"/>
          <w:szCs w:val="24"/>
          <w:lang w:val="zh-CN"/>
        </w:rPr>
        <w:t>付款账户如下：</w:t>
      </w:r>
    </w:p>
    <w:p w14:paraId="388FCD55">
      <w:pPr>
        <w:spacing w:line="360" w:lineRule="auto"/>
        <w:ind w:firstLine="482" w:firstLineChars="200"/>
        <w:outlineLvl w:val="3"/>
        <w:rPr>
          <w:rStyle w:val="67"/>
          <w:rFonts w:hint="eastAsia" w:ascii="仿宋" w:hAnsi="仿宋" w:eastAsia="仿宋" w:cs="仿宋"/>
          <w:b/>
          <w:kern w:val="0"/>
          <w:sz w:val="24"/>
          <w:szCs w:val="24"/>
          <w:lang w:val="zh-CN"/>
        </w:rPr>
      </w:pPr>
      <w:r>
        <w:rPr>
          <w:rStyle w:val="67"/>
          <w:rFonts w:hint="eastAsia" w:ascii="仿宋" w:hAnsi="仿宋" w:eastAsia="仿宋" w:cs="仿宋"/>
          <w:b/>
          <w:kern w:val="0"/>
          <w:sz w:val="24"/>
          <w:szCs w:val="24"/>
          <w:lang w:val="zh-CN"/>
        </w:rPr>
        <w:t>户名：江苏永瀚工程咨询有限公司</w:t>
      </w:r>
    </w:p>
    <w:p w14:paraId="1AC3D33B">
      <w:pPr>
        <w:spacing w:line="360" w:lineRule="auto"/>
        <w:ind w:firstLine="482" w:firstLineChars="200"/>
        <w:outlineLvl w:val="3"/>
        <w:rPr>
          <w:rStyle w:val="67"/>
          <w:rFonts w:hint="eastAsia" w:ascii="仿宋" w:hAnsi="仿宋" w:eastAsia="仿宋" w:cs="仿宋"/>
          <w:b/>
          <w:kern w:val="0"/>
          <w:sz w:val="24"/>
          <w:szCs w:val="24"/>
          <w:lang w:val="zh-CN"/>
        </w:rPr>
      </w:pPr>
      <w:r>
        <w:rPr>
          <w:rStyle w:val="67"/>
          <w:rFonts w:hint="eastAsia" w:ascii="仿宋" w:hAnsi="仿宋" w:eastAsia="仿宋" w:cs="仿宋"/>
          <w:b/>
          <w:kern w:val="0"/>
          <w:sz w:val="24"/>
          <w:szCs w:val="24"/>
          <w:lang w:val="zh-CN"/>
        </w:rPr>
        <w:t>开户银行：紫金农商银行成山支行</w:t>
      </w:r>
    </w:p>
    <w:p w14:paraId="4579C132">
      <w:pPr>
        <w:spacing w:line="360" w:lineRule="auto"/>
        <w:ind w:firstLine="482" w:firstLineChars="200"/>
        <w:outlineLvl w:val="3"/>
        <w:rPr>
          <w:rStyle w:val="67"/>
          <w:rFonts w:hint="eastAsia" w:ascii="仿宋" w:hAnsi="仿宋" w:eastAsia="仿宋" w:cs="仿宋"/>
          <w:b/>
          <w:kern w:val="0"/>
          <w:sz w:val="24"/>
          <w:szCs w:val="24"/>
          <w:lang w:val="zh-CN"/>
        </w:rPr>
      </w:pPr>
      <w:r>
        <w:rPr>
          <w:rStyle w:val="67"/>
          <w:rFonts w:hint="eastAsia" w:ascii="仿宋" w:hAnsi="仿宋" w:eastAsia="仿宋" w:cs="仿宋"/>
          <w:b/>
          <w:kern w:val="0"/>
          <w:sz w:val="24"/>
          <w:szCs w:val="24"/>
          <w:lang w:val="zh-CN"/>
        </w:rPr>
        <w:t>账号：3201210201201000107821</w:t>
      </w:r>
    </w:p>
    <w:p w14:paraId="59C5EC5F">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4.3 本次采购代理服务费在成交供应商领取成交通知书时结算。</w:t>
      </w:r>
    </w:p>
    <w:p w14:paraId="1909DE31">
      <w:pPr>
        <w:pStyle w:val="3"/>
        <w:bidi w:val="0"/>
        <w:rPr>
          <w:rFonts w:hint="eastAsia"/>
        </w:rPr>
      </w:pPr>
      <w:bookmarkStart w:id="51" w:name="_Toc21928"/>
      <w:bookmarkStart w:id="52" w:name="_Toc20486"/>
      <w:bookmarkStart w:id="53" w:name="_Toc28684"/>
      <w:bookmarkStart w:id="54" w:name="_Toc25197"/>
      <w:bookmarkStart w:id="55" w:name="_Toc13236"/>
      <w:r>
        <w:rPr>
          <w:rFonts w:hint="eastAsia"/>
        </w:rPr>
        <w:t>二、响应文件编制</w:t>
      </w:r>
      <w:bookmarkEnd w:id="51"/>
      <w:bookmarkEnd w:id="52"/>
      <w:bookmarkEnd w:id="53"/>
      <w:bookmarkEnd w:id="54"/>
      <w:bookmarkEnd w:id="55"/>
    </w:p>
    <w:p w14:paraId="2A9DC3EF">
      <w:pPr>
        <w:spacing w:line="360" w:lineRule="auto"/>
        <w:ind w:firstLine="482" w:firstLineChars="200"/>
        <w:outlineLvl w:val="2"/>
        <w:rPr>
          <w:rFonts w:hint="eastAsia" w:ascii="仿宋" w:hAnsi="仿宋" w:eastAsia="仿宋" w:cs="仿宋"/>
          <w:b/>
          <w:bCs/>
          <w:sz w:val="24"/>
          <w:szCs w:val="24"/>
        </w:rPr>
      </w:pPr>
      <w:bookmarkStart w:id="56" w:name="_Toc1024"/>
      <w:bookmarkStart w:id="57" w:name="_Toc21862"/>
      <w:r>
        <w:rPr>
          <w:rFonts w:hint="eastAsia" w:ascii="仿宋" w:hAnsi="仿宋" w:eastAsia="仿宋" w:cs="仿宋"/>
          <w:b/>
          <w:bCs/>
          <w:sz w:val="24"/>
          <w:szCs w:val="24"/>
        </w:rPr>
        <w:t>1、供应商应当按照磋商文件的要求编制响应文件，并对其提交的响应文件真实性、合法性承担法律责任。</w:t>
      </w:r>
      <w:bookmarkEnd w:id="56"/>
      <w:bookmarkEnd w:id="57"/>
    </w:p>
    <w:p w14:paraId="01728244">
      <w:pPr>
        <w:spacing w:line="360" w:lineRule="auto"/>
        <w:ind w:firstLine="482" w:firstLineChars="200"/>
        <w:outlineLvl w:val="2"/>
        <w:rPr>
          <w:rFonts w:hint="eastAsia" w:ascii="仿宋" w:hAnsi="仿宋" w:eastAsia="仿宋" w:cs="仿宋"/>
          <w:b/>
          <w:bCs/>
          <w:sz w:val="24"/>
          <w:szCs w:val="24"/>
        </w:rPr>
      </w:pPr>
      <w:bookmarkStart w:id="58" w:name="_Toc19716"/>
      <w:bookmarkStart w:id="59" w:name="_Toc22849"/>
      <w:r>
        <w:rPr>
          <w:rFonts w:hint="eastAsia" w:ascii="仿宋" w:hAnsi="仿宋" w:eastAsia="仿宋" w:cs="仿宋"/>
          <w:b/>
          <w:bCs/>
          <w:sz w:val="24"/>
          <w:szCs w:val="24"/>
        </w:rPr>
        <w:t>2、响应文件的语言、计量单位、货币和编制</w:t>
      </w:r>
      <w:bookmarkEnd w:id="58"/>
      <w:bookmarkEnd w:id="59"/>
    </w:p>
    <w:p w14:paraId="20FC276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 提交的响应文件、技术文件和资料，包括相关说明，以及供应商与采购代理机构和采购人就有关磋商的所有来往函电均应使用中文。响应文件中若有英文或其他语言文字的资料，应提供相应的中文翻译资料。对不同文本响应文件的解释发生异议的，以中文文本为准。</w:t>
      </w:r>
    </w:p>
    <w:p w14:paraId="04802C7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 供应商所使用的计量单位应为国家法定计量单位。</w:t>
      </w:r>
    </w:p>
    <w:p w14:paraId="4437210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 供应商应用人民币报价，响应文件报价出现前后不一致的，按照下列规定修正：</w:t>
      </w:r>
    </w:p>
    <w:p w14:paraId="11FB87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（1）磋商申请及声明内容与响应文件中相应内容不一致的，以磋商申请及声明为准；</w:t>
      </w:r>
    </w:p>
    <w:p w14:paraId="798D6CE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（2）大写金额和小写金额不一致的，以大写金额为准；</w:t>
      </w:r>
    </w:p>
    <w:p w14:paraId="41975A2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（3）单价金额小数点或者百分比有明显错位的，以磋商申请及声明的总价为准，并修改单价</w:t>
      </w:r>
    </w:p>
    <w:p w14:paraId="666A05E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（4）总价金额与按单价汇总金额不一致的，以单价金额计算结果为准。</w:t>
      </w:r>
    </w:p>
    <w:p w14:paraId="0C7114D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（5）同时出现两种以上不一致的，按照前款规定的顺序修正。修正后的报价按照2.4要求的规定进行确认后产生约束力，供应商不确认的，其响应无效。</w:t>
      </w:r>
    </w:p>
    <w:p w14:paraId="693905C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2.4 响应文件应字迹清楚、内容齐全，不应有涂改、增删之处，如必须修改时，修改处必须有供应商公章或供应商法定代表人或授权代表签字。</w:t>
      </w:r>
    </w:p>
    <w:p w14:paraId="4B9F40F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 响应文件的编制应当按照磋商文件统一规定的格式</w:t>
      </w:r>
      <w:r>
        <w:rPr>
          <w:rFonts w:hint="eastAsia" w:ascii="仿宋" w:hAnsi="仿宋" w:eastAsia="仿宋" w:cs="仿宋"/>
          <w:b/>
          <w:bCs/>
          <w:sz w:val="24"/>
          <w:szCs w:val="24"/>
        </w:rPr>
        <w:t>（规定格式中要求盖章或签字的，则必须盖章或签字）</w:t>
      </w:r>
      <w:r>
        <w:rPr>
          <w:rFonts w:hint="eastAsia" w:ascii="仿宋" w:hAnsi="仿宋" w:eastAsia="仿宋" w:cs="仿宋"/>
          <w:sz w:val="24"/>
          <w:szCs w:val="24"/>
        </w:rPr>
        <w:t>，供应商可根据自身实际情况进行添加调整。响应文件统一用A4规格幅面打印、装订成册并编制目录，由于编排混乱导致响应文件被误读或查找不到，责任由供应商承担。</w:t>
      </w:r>
    </w:p>
    <w:p w14:paraId="378C1AD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2.6 供应商应在响应文件中写清相应的项目编号、项目名称、供应商全称、地址、电话等，每份纸质文件须清楚标明“正本”或“副本” 字样。如有必要，可以增加附页，作为响应文件的组成部分。</w:t>
      </w:r>
    </w:p>
    <w:p w14:paraId="14EFC05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 供应商应将响应文件用档案袋或封套密封，封面并注明项目编号、项目名称、供应商地址、供应商全称等；</w:t>
      </w:r>
    </w:p>
    <w:p w14:paraId="4CB3AA7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2.8 纸质响应文件一式 叁 份（正本 壹 份、副本 贰 份），电子版响应文件 壹 份。当电子版文件和纸质正本文件不一致时，以纸质正本文件为准。电子版文件用于辅助评审和存档，供应商需承担前述不一致造成的不利后果。</w:t>
      </w:r>
    </w:p>
    <w:p w14:paraId="239E9827">
      <w:pPr>
        <w:spacing w:line="360" w:lineRule="auto"/>
        <w:ind w:firstLine="482" w:firstLineChars="200"/>
        <w:outlineLvl w:val="2"/>
        <w:rPr>
          <w:rFonts w:hint="eastAsia" w:ascii="仿宋" w:hAnsi="仿宋" w:eastAsia="仿宋" w:cs="仿宋"/>
          <w:b/>
          <w:bCs/>
          <w:sz w:val="24"/>
          <w:szCs w:val="24"/>
        </w:rPr>
      </w:pPr>
      <w:bookmarkStart w:id="60" w:name="_Toc31613"/>
      <w:bookmarkStart w:id="61" w:name="_Toc20050"/>
      <w:r>
        <w:rPr>
          <w:rFonts w:hint="eastAsia" w:ascii="仿宋" w:hAnsi="仿宋" w:eastAsia="仿宋" w:cs="仿宋"/>
          <w:b/>
          <w:bCs/>
          <w:sz w:val="24"/>
          <w:szCs w:val="24"/>
        </w:rPr>
        <w:t>3、响应文件的组成</w:t>
      </w:r>
      <w:bookmarkEnd w:id="60"/>
      <w:bookmarkEnd w:id="61"/>
    </w:p>
    <w:p w14:paraId="163FE79D">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3.1 供应商应当根据磋商文件要求编制响应文件，并根据自己的商务能力、技术水平对磋商文件提出的要求和条件逐条标明是否响应。响应文件由商务部分、技术部分、价格部分，以及其他部分组成。</w:t>
      </w:r>
    </w:p>
    <w:p w14:paraId="2CA5248A">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3.2 响应文件的商务部分</w:t>
      </w:r>
    </w:p>
    <w:p w14:paraId="567785F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商务部分是证明供应商有资格参加磋商和成交后有能力履行合同的文件，这些文件应能满足磋商采购文件的要求，包括但不限于下列文件，其中加★项目不得有缺失或无效：</w:t>
      </w:r>
    </w:p>
    <w:p w14:paraId="425A5727">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（1）★磋商申请及声明；</w:t>
      </w:r>
    </w:p>
    <w:p w14:paraId="1ECE3C86">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（2）★法定代表人授权委托书及委托代理人的身份证复印件；</w:t>
      </w:r>
    </w:p>
    <w:p w14:paraId="68F4B3D9">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（3）第一章磋商公告中“2.落实政府采购政策需满足的资格要求” 的证明文件；</w:t>
      </w:r>
    </w:p>
    <w:p w14:paraId="0EA47D80">
      <w:pPr>
        <w:keepNext/>
        <w:keepLines/>
        <w:autoSpaceDE w:val="0"/>
        <w:autoSpaceDN w:val="0"/>
        <w:spacing w:line="360" w:lineRule="auto"/>
        <w:ind w:firstLine="482" w:firstLineChars="200"/>
        <w:rPr>
          <w:rFonts w:hint="eastAsia" w:ascii="仿宋" w:hAnsi="仿宋" w:eastAsia="仿宋" w:cs="仿宋"/>
        </w:rPr>
      </w:pPr>
      <w:r>
        <w:rPr>
          <w:rFonts w:hint="eastAsia" w:ascii="仿宋" w:hAnsi="仿宋" w:eastAsia="仿宋" w:cs="仿宋"/>
          <w:b/>
          <w:bCs/>
          <w:sz w:val="24"/>
          <w:szCs w:val="24"/>
        </w:rPr>
        <w:t>（4）★第一章磋商公告中“3.本项目的特定资格要求”的证明文件（若有）；</w:t>
      </w:r>
    </w:p>
    <w:p w14:paraId="576F6008">
      <w:pPr>
        <w:autoSpaceDE w:val="0"/>
        <w:autoSpaceDN w:val="0"/>
        <w:adjustRightIn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（5）★《南京市政府采购供应商信用记录表暨信用承诺书》</w:t>
      </w:r>
      <w:r>
        <w:rPr>
          <w:rFonts w:hint="eastAsia" w:ascii="仿宋" w:hAnsi="仿宋" w:eastAsia="仿宋" w:cs="仿宋"/>
          <w:b/>
          <w:bCs/>
          <w:sz w:val="24"/>
        </w:rPr>
        <w:t>及供应商在有效经营期内的营业执照复印件</w:t>
      </w:r>
      <w:r>
        <w:rPr>
          <w:rFonts w:hint="eastAsia" w:ascii="仿宋" w:hAnsi="仿宋" w:eastAsia="仿宋" w:cs="仿宋"/>
          <w:b/>
          <w:bCs/>
          <w:sz w:val="24"/>
          <w:lang w:val="zh-CN"/>
        </w:rPr>
        <w:t>；（</w:t>
      </w:r>
      <w:r>
        <w:rPr>
          <w:rFonts w:hint="eastAsia" w:ascii="仿宋" w:hAnsi="仿宋" w:eastAsia="仿宋" w:cs="仿宋"/>
          <w:b/>
          <w:bCs/>
          <w:sz w:val="24"/>
        </w:rPr>
        <w:t>不得以信用承诺书替代的供应商须按照磋商文件第六章要求提供证明材料）</w:t>
      </w:r>
      <w:r>
        <w:rPr>
          <w:rFonts w:hint="eastAsia" w:ascii="仿宋" w:hAnsi="仿宋" w:eastAsia="仿宋" w:cs="仿宋"/>
          <w:b/>
          <w:bCs/>
          <w:sz w:val="24"/>
          <w:szCs w:val="24"/>
        </w:rPr>
        <w:t>；</w:t>
      </w:r>
    </w:p>
    <w:p w14:paraId="66C3E62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（6）供应商认为需要提供的其他资格证明文件和商务资料；</w:t>
      </w:r>
    </w:p>
    <w:p w14:paraId="0461387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bCs/>
          <w:sz w:val="24"/>
          <w:szCs w:val="24"/>
        </w:rPr>
        <w:t>★</w:t>
      </w:r>
      <w:r>
        <w:rPr>
          <w:rFonts w:hint="eastAsia" w:ascii="仿宋" w:hAnsi="仿宋" w:eastAsia="仿宋" w:cs="仿宋"/>
          <w:sz w:val="24"/>
          <w:szCs w:val="24"/>
        </w:rPr>
        <w:t>《商务条款偏离表》。</w:t>
      </w:r>
    </w:p>
    <w:p w14:paraId="20BF0B76">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3.3 响应文件的技术部分</w:t>
      </w:r>
    </w:p>
    <w:p w14:paraId="5C27817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3.3.1 技术部分是证明供应商提供的货物和服务是合格的，并符合磋商文件要求的证明文件，以及对货物和服务的详细说明，这些文件可以是文字资料、图纸（表）和数据等；</w:t>
      </w:r>
    </w:p>
    <w:p w14:paraId="729F672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3.3.2 若技术性能无特殊说明，则按国家有关部门最新颁布的标准及规范为准；</w:t>
      </w:r>
    </w:p>
    <w:p w14:paraId="6845660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3.3.3 提供的货物和服务如与磋商文件要求有不符之处，应说明其差别之所在，并在《技术条款偏离表》中逐条予以说明；</w:t>
      </w:r>
    </w:p>
    <w:p w14:paraId="4969497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3.3.4 响应文件应按照磋商文件要求提供技术资料、文件和有关证明，包括但不限于下列文件，</w:t>
      </w:r>
      <w:r>
        <w:rPr>
          <w:rFonts w:hint="eastAsia" w:ascii="仿宋" w:hAnsi="仿宋" w:eastAsia="仿宋" w:cs="仿宋"/>
          <w:b/>
          <w:bCs/>
          <w:sz w:val="24"/>
          <w:szCs w:val="24"/>
        </w:rPr>
        <w:t>其中加“★”项目不得有缺失或无效</w:t>
      </w:r>
      <w:r>
        <w:rPr>
          <w:rFonts w:hint="eastAsia" w:ascii="仿宋" w:hAnsi="仿宋" w:eastAsia="仿宋" w:cs="仿宋"/>
          <w:sz w:val="24"/>
          <w:szCs w:val="24"/>
        </w:rPr>
        <w:t>：</w:t>
      </w:r>
    </w:p>
    <w:p w14:paraId="6733D89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（1）★项目的技术说明或实施方案；</w:t>
      </w:r>
    </w:p>
    <w:p w14:paraId="4B08A61E">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（2）★《技术条款偏离表》；</w:t>
      </w:r>
    </w:p>
    <w:p w14:paraId="225CEB9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b/>
          <w:bCs/>
          <w:sz w:val="24"/>
          <w:szCs w:val="24"/>
        </w:rPr>
        <w:t>★质量保证及服务承诺</w:t>
      </w:r>
      <w:r>
        <w:rPr>
          <w:rFonts w:hint="eastAsia" w:ascii="仿宋" w:hAnsi="仿宋" w:eastAsia="仿宋" w:cs="仿宋"/>
          <w:b/>
          <w:bCs/>
          <w:sz w:val="24"/>
          <w:szCs w:val="24"/>
          <w:lang w:val="en-US" w:eastAsia="zh-CN"/>
        </w:rPr>
        <w:t>；</w:t>
      </w:r>
    </w:p>
    <w:p w14:paraId="2ABBC86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）验收标准、技术资料；</w:t>
      </w:r>
    </w:p>
    <w:p w14:paraId="0102D9DB">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）供应商认为需要提供的其他技术资料等</w:t>
      </w:r>
      <w:r>
        <w:rPr>
          <w:rFonts w:hint="eastAsia" w:ascii="仿宋" w:hAnsi="仿宋" w:eastAsia="仿宋" w:cs="仿宋"/>
          <w:b/>
          <w:bCs/>
          <w:sz w:val="24"/>
          <w:szCs w:val="24"/>
        </w:rPr>
        <w:t>。</w:t>
      </w:r>
    </w:p>
    <w:p w14:paraId="656C44E7">
      <w:pPr>
        <w:spacing w:line="360" w:lineRule="auto"/>
        <w:ind w:firstLine="482" w:firstLineChars="200"/>
        <w:outlineLvl w:val="3"/>
        <w:rPr>
          <w:rFonts w:hint="eastAsia" w:ascii="仿宋" w:hAnsi="仿宋" w:eastAsia="仿宋" w:cs="仿宋"/>
          <w:b/>
          <w:bCs/>
          <w:sz w:val="24"/>
          <w:szCs w:val="24"/>
        </w:rPr>
      </w:pPr>
      <w:r>
        <w:rPr>
          <w:rFonts w:hint="eastAsia" w:ascii="仿宋" w:hAnsi="仿宋" w:eastAsia="仿宋" w:cs="仿宋"/>
          <w:b/>
          <w:bCs/>
          <w:sz w:val="24"/>
          <w:szCs w:val="24"/>
        </w:rPr>
        <w:t>3.4 响应文件的价格部分</w:t>
      </w:r>
    </w:p>
    <w:p w14:paraId="059C416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（1）价格部分是对服务价格构成的说明，磋商文件如没有特别说明的话，对每一项服务仅接受一个价格。</w:t>
      </w:r>
    </w:p>
    <w:p w14:paraId="5686493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（2）报价应包含完成本服务项目发生的所有含税费用、管理费、服务费</w:t>
      </w:r>
      <w:r>
        <w:rPr>
          <w:rFonts w:hint="eastAsia" w:ascii="仿宋" w:hAnsi="仿宋" w:eastAsia="仿宋" w:cs="仿宋"/>
          <w:sz w:val="24"/>
          <w:szCs w:val="24"/>
          <w:lang w:eastAsia="zh-CN"/>
        </w:rPr>
        <w:t>、</w:t>
      </w:r>
      <w:r>
        <w:rPr>
          <w:rFonts w:hint="eastAsia" w:ascii="仿宋" w:hAnsi="仿宋" w:eastAsia="仿宋" w:cs="仿宋"/>
          <w:sz w:val="24"/>
          <w:szCs w:val="24"/>
        </w:rPr>
        <w:t>支付给员工的工资和国家强制缴纳的各种社会保障资金，以及供应商认为需要的其他费用等。</w:t>
      </w:r>
    </w:p>
    <w:p w14:paraId="78B478C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（3）供应商应充分考虑到市场价格变动，以及项目实施过程中的不可预见因素，一旦成交，价格不变。如果有漏项，视同让利。</w:t>
      </w:r>
    </w:p>
    <w:p w14:paraId="3E8B7A43">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（4）★供应商应在《报价表》、《分项报价表》等标明提供货物或服务的单价、总价以及分项报价。</w:t>
      </w:r>
    </w:p>
    <w:p w14:paraId="07DE26E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（5）经磋商后，如果成交价高于或低于供应商在响应文件首次报价的，分项报价同比例调整。</w:t>
      </w:r>
    </w:p>
    <w:p w14:paraId="7086EEC3">
      <w:pPr>
        <w:spacing w:line="360" w:lineRule="auto"/>
        <w:ind w:firstLine="482" w:firstLineChars="200"/>
        <w:outlineLvl w:val="3"/>
        <w:rPr>
          <w:rFonts w:hint="eastAsia" w:ascii="仿宋" w:hAnsi="仿宋" w:eastAsia="仿宋" w:cs="仿宋"/>
          <w:sz w:val="24"/>
          <w:szCs w:val="24"/>
        </w:rPr>
      </w:pPr>
      <w:r>
        <w:rPr>
          <w:rFonts w:hint="eastAsia" w:ascii="仿宋" w:hAnsi="仿宋" w:eastAsia="仿宋" w:cs="仿宋"/>
          <w:b/>
          <w:bCs/>
          <w:sz w:val="24"/>
          <w:szCs w:val="24"/>
        </w:rPr>
        <w:t>3.5 响应文件的其他部分。</w:t>
      </w:r>
      <w:r>
        <w:rPr>
          <w:rFonts w:hint="eastAsia" w:ascii="仿宋" w:hAnsi="仿宋" w:eastAsia="仿宋" w:cs="仿宋"/>
          <w:sz w:val="24"/>
          <w:szCs w:val="24"/>
        </w:rPr>
        <w:t>其他部分由供应商根据编制响应文件需要提供的其他相关文件。</w:t>
      </w:r>
    </w:p>
    <w:p w14:paraId="0382AB4D">
      <w:pPr>
        <w:spacing w:line="360" w:lineRule="auto"/>
        <w:ind w:firstLine="480" w:firstLineChars="200"/>
        <w:outlineLvl w:val="3"/>
        <w:rPr>
          <w:rFonts w:hint="eastAsia" w:ascii="仿宋" w:hAnsi="仿宋" w:eastAsia="仿宋" w:cs="仿宋"/>
          <w:sz w:val="24"/>
          <w:szCs w:val="24"/>
        </w:rPr>
      </w:pPr>
      <w:r>
        <w:rPr>
          <w:rFonts w:hint="eastAsia" w:ascii="仿宋" w:hAnsi="仿宋" w:eastAsia="仿宋" w:cs="仿宋"/>
          <w:sz w:val="24"/>
          <w:szCs w:val="24"/>
        </w:rPr>
        <w:t>3.6 磋商保证金：本项目不设磋商保证金。</w:t>
      </w:r>
    </w:p>
    <w:p w14:paraId="46F25136">
      <w:pPr>
        <w:pStyle w:val="3"/>
        <w:bidi w:val="0"/>
        <w:rPr>
          <w:rFonts w:hint="eastAsia"/>
        </w:rPr>
      </w:pPr>
      <w:bookmarkStart w:id="62" w:name="_Toc3990"/>
      <w:bookmarkStart w:id="63" w:name="_Toc28102"/>
      <w:bookmarkStart w:id="64" w:name="_Toc7184"/>
      <w:bookmarkStart w:id="65" w:name="_Toc20295"/>
      <w:bookmarkStart w:id="66" w:name="_Toc24517"/>
      <w:r>
        <w:rPr>
          <w:rFonts w:hint="eastAsia"/>
        </w:rPr>
        <w:t>三、响应文件签署与提交</w:t>
      </w:r>
      <w:bookmarkEnd w:id="62"/>
      <w:bookmarkEnd w:id="63"/>
      <w:bookmarkEnd w:id="64"/>
      <w:bookmarkEnd w:id="65"/>
      <w:bookmarkEnd w:id="66"/>
    </w:p>
    <w:p w14:paraId="59224CD9">
      <w:pPr>
        <w:spacing w:line="360" w:lineRule="auto"/>
        <w:ind w:firstLine="482" w:firstLineChars="200"/>
        <w:outlineLvl w:val="2"/>
        <w:rPr>
          <w:rFonts w:hint="eastAsia" w:ascii="仿宋" w:hAnsi="仿宋" w:eastAsia="仿宋" w:cs="仿宋"/>
          <w:b/>
          <w:bCs/>
          <w:sz w:val="24"/>
          <w:szCs w:val="24"/>
        </w:rPr>
      </w:pPr>
      <w:bookmarkStart w:id="67" w:name="_Toc11667"/>
      <w:bookmarkStart w:id="68" w:name="_Toc9406"/>
      <w:r>
        <w:rPr>
          <w:rFonts w:hint="eastAsia" w:ascii="仿宋" w:hAnsi="仿宋" w:eastAsia="仿宋" w:cs="仿宋"/>
          <w:b/>
          <w:bCs/>
          <w:sz w:val="24"/>
          <w:szCs w:val="24"/>
        </w:rPr>
        <w:t>1、响应文件的正本和副本均由供应商法定代表人或经正式授权并对供应商有约束力的委托代理人用不褪色墨水书写签署。</w:t>
      </w:r>
      <w:bookmarkEnd w:id="67"/>
      <w:bookmarkEnd w:id="68"/>
    </w:p>
    <w:p w14:paraId="13EAFE92">
      <w:pPr>
        <w:spacing w:line="360" w:lineRule="auto"/>
        <w:ind w:firstLine="482" w:firstLineChars="200"/>
        <w:outlineLvl w:val="2"/>
        <w:rPr>
          <w:rFonts w:hint="eastAsia" w:ascii="仿宋" w:hAnsi="仿宋" w:eastAsia="仿宋" w:cs="仿宋"/>
          <w:b/>
          <w:bCs/>
          <w:sz w:val="24"/>
          <w:szCs w:val="24"/>
        </w:rPr>
      </w:pPr>
      <w:bookmarkStart w:id="69" w:name="_Toc9389"/>
      <w:bookmarkStart w:id="70" w:name="_Toc402"/>
      <w:r>
        <w:rPr>
          <w:rFonts w:hint="eastAsia" w:ascii="仿宋" w:hAnsi="仿宋" w:eastAsia="仿宋" w:cs="仿宋"/>
          <w:b/>
          <w:bCs/>
          <w:sz w:val="24"/>
          <w:szCs w:val="24"/>
        </w:rPr>
        <w:t>2、供应商应当在磋商文件要求提交响应文件的截止时间前，将响应文件密封送达指定地点。</w:t>
      </w:r>
      <w:bookmarkEnd w:id="69"/>
      <w:bookmarkEnd w:id="70"/>
    </w:p>
    <w:p w14:paraId="3934E36F">
      <w:pPr>
        <w:spacing w:line="360" w:lineRule="auto"/>
        <w:ind w:firstLine="482" w:firstLineChars="200"/>
        <w:outlineLvl w:val="2"/>
        <w:rPr>
          <w:rFonts w:hint="eastAsia" w:ascii="仿宋" w:hAnsi="仿宋" w:eastAsia="仿宋" w:cs="仿宋"/>
          <w:sz w:val="24"/>
          <w:szCs w:val="24"/>
        </w:rPr>
      </w:pPr>
      <w:bookmarkStart w:id="71" w:name="_Toc9295"/>
      <w:bookmarkStart w:id="72" w:name="_Toc10463"/>
      <w:r>
        <w:rPr>
          <w:rFonts w:hint="eastAsia" w:ascii="仿宋" w:hAnsi="仿宋" w:eastAsia="仿宋" w:cs="仿宋"/>
          <w:b/>
          <w:bCs/>
          <w:sz w:val="24"/>
          <w:szCs w:val="24"/>
        </w:rPr>
        <w:t>3、有下列情形之一的响应文件将拒收：</w:t>
      </w:r>
      <w:r>
        <w:rPr>
          <w:rFonts w:hint="eastAsia" w:ascii="仿宋" w:hAnsi="仿宋" w:eastAsia="仿宋" w:cs="仿宋"/>
          <w:sz w:val="24"/>
          <w:szCs w:val="24"/>
        </w:rPr>
        <w:t>逾期送达或者未按照磋商</w:t>
      </w:r>
      <w:r>
        <w:rPr>
          <w:rFonts w:hint="eastAsia" w:ascii="仿宋" w:hAnsi="仿宋" w:eastAsia="仿宋" w:cs="仿宋"/>
          <w:sz w:val="24"/>
          <w:szCs w:val="24"/>
          <w:lang w:val="en-US" w:eastAsia="zh-CN"/>
        </w:rPr>
        <w:t>采购</w:t>
      </w:r>
      <w:r>
        <w:rPr>
          <w:rFonts w:hint="eastAsia" w:ascii="仿宋" w:hAnsi="仿宋" w:eastAsia="仿宋" w:cs="仿宋"/>
          <w:sz w:val="24"/>
          <w:szCs w:val="24"/>
        </w:rPr>
        <w:t>文件编制要求提交的响应文件。</w:t>
      </w:r>
      <w:bookmarkEnd w:id="71"/>
      <w:bookmarkEnd w:id="72"/>
    </w:p>
    <w:p w14:paraId="3D05DC3C">
      <w:pPr>
        <w:pStyle w:val="3"/>
        <w:bidi w:val="0"/>
        <w:rPr>
          <w:rFonts w:hint="eastAsia"/>
        </w:rPr>
      </w:pPr>
      <w:bookmarkStart w:id="73" w:name="_Toc2484"/>
      <w:bookmarkStart w:id="74" w:name="_Toc12685"/>
      <w:bookmarkStart w:id="75" w:name="_Toc7308"/>
      <w:bookmarkStart w:id="76" w:name="_Toc3201"/>
      <w:bookmarkStart w:id="77" w:name="_Toc5405"/>
      <w:r>
        <w:rPr>
          <w:rFonts w:hint="eastAsia"/>
        </w:rPr>
        <w:t>四、磋商</w:t>
      </w:r>
      <w:bookmarkEnd w:id="73"/>
      <w:bookmarkEnd w:id="74"/>
      <w:bookmarkEnd w:id="75"/>
      <w:bookmarkEnd w:id="76"/>
      <w:bookmarkEnd w:id="77"/>
    </w:p>
    <w:p w14:paraId="24DECB81">
      <w:pPr>
        <w:spacing w:line="360" w:lineRule="auto"/>
        <w:ind w:firstLine="482" w:firstLineChars="200"/>
        <w:outlineLvl w:val="2"/>
        <w:rPr>
          <w:rFonts w:hint="eastAsia" w:ascii="仿宋" w:hAnsi="仿宋" w:eastAsia="仿宋" w:cs="仿宋"/>
          <w:b/>
          <w:bCs/>
          <w:sz w:val="24"/>
          <w:szCs w:val="24"/>
        </w:rPr>
      </w:pPr>
      <w:bookmarkStart w:id="78" w:name="_Toc27031"/>
      <w:bookmarkStart w:id="79" w:name="_Toc24869"/>
      <w:r>
        <w:rPr>
          <w:rFonts w:hint="eastAsia" w:ascii="仿宋" w:hAnsi="仿宋" w:eastAsia="仿宋" w:cs="仿宋"/>
          <w:b/>
          <w:bCs/>
          <w:sz w:val="24"/>
          <w:szCs w:val="24"/>
        </w:rPr>
        <w:t>1、联合体（本项目不接受）</w:t>
      </w:r>
      <w:bookmarkEnd w:id="78"/>
      <w:bookmarkEnd w:id="79"/>
    </w:p>
    <w:p w14:paraId="1231E85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（1）两个以上的自然人、法人或者其他组织可以组成一个联合体，以一个供应商的身份共同参加政府采购。</w:t>
      </w:r>
    </w:p>
    <w:p w14:paraId="1FA9ED6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（2）鼓励大中型企业和其他自然人、法人或者其他组织与小型、微型企业组成联合体共同参加非专门面向中小企业的政府采购活动。</w:t>
      </w:r>
    </w:p>
    <w:p w14:paraId="55044B1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以联合体形式参加采购的，联合体各方均应当符合政府采购法第二十二条第一款规定的条件要求；采购人根据采购项目的特殊要求规定供应商特定条件的，联合体各方中至少应当有一方符合采购人规定的特定条件。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20C0F18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（4）联合体各方之间应当签订联合体协议，明确约定联合体各方承担的工作和相应的责任，并将联合体协议连同响应文件一并提交。</w:t>
      </w:r>
    </w:p>
    <w:p w14:paraId="24FE381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（5）以联合体形式参加政府采购活动的，联合体各方不得再单独参加或者与其他供应商另外组成联合体参加同一合同项下的政府采购活动。</w:t>
      </w:r>
    </w:p>
    <w:p w14:paraId="47BA6362">
      <w:pPr>
        <w:spacing w:line="360" w:lineRule="auto"/>
        <w:ind w:firstLine="482" w:firstLineChars="200"/>
        <w:outlineLvl w:val="2"/>
        <w:rPr>
          <w:rFonts w:hint="eastAsia" w:ascii="仿宋" w:hAnsi="仿宋" w:eastAsia="仿宋" w:cs="仿宋"/>
          <w:b/>
          <w:bCs/>
          <w:sz w:val="24"/>
          <w:szCs w:val="24"/>
        </w:rPr>
      </w:pPr>
      <w:bookmarkStart w:id="80" w:name="_Toc8617"/>
      <w:bookmarkStart w:id="81" w:name="_Toc26229"/>
      <w:r>
        <w:rPr>
          <w:rFonts w:hint="eastAsia" w:ascii="仿宋" w:hAnsi="仿宋" w:eastAsia="仿宋" w:cs="仿宋"/>
          <w:b/>
          <w:bCs/>
          <w:sz w:val="24"/>
          <w:szCs w:val="24"/>
        </w:rPr>
        <w:t>2、磋商组织</w:t>
      </w:r>
      <w:bookmarkEnd w:id="80"/>
      <w:bookmarkEnd w:id="81"/>
    </w:p>
    <w:p w14:paraId="548373B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 在提交响应文件时间截止后，采购代理机构在规定的时间和地点组织磋商小组分别与供应商进行磋商。</w:t>
      </w:r>
    </w:p>
    <w:p w14:paraId="51FA96B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 磋商工作由采购代理机构负责组织，具体磋商事务由依法组建的磋商小组负责。</w:t>
      </w:r>
    </w:p>
    <w:p w14:paraId="15748130">
      <w:pPr>
        <w:spacing w:line="360" w:lineRule="auto"/>
        <w:ind w:firstLine="482" w:firstLineChars="200"/>
        <w:outlineLvl w:val="2"/>
        <w:rPr>
          <w:rFonts w:hint="eastAsia" w:ascii="仿宋" w:hAnsi="仿宋" w:eastAsia="仿宋" w:cs="仿宋"/>
          <w:b/>
          <w:bCs/>
          <w:sz w:val="24"/>
          <w:szCs w:val="24"/>
        </w:rPr>
      </w:pPr>
      <w:bookmarkStart w:id="82" w:name="_Toc6753"/>
      <w:bookmarkStart w:id="83" w:name="_Toc1872"/>
      <w:r>
        <w:rPr>
          <w:rFonts w:hint="eastAsia" w:ascii="仿宋" w:hAnsi="仿宋" w:eastAsia="仿宋" w:cs="仿宋"/>
          <w:b/>
          <w:bCs/>
          <w:sz w:val="24"/>
          <w:szCs w:val="24"/>
        </w:rPr>
        <w:t>3、磋商程序</w:t>
      </w:r>
      <w:bookmarkEnd w:id="82"/>
      <w:bookmarkEnd w:id="83"/>
    </w:p>
    <w:p w14:paraId="318CC35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 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14:paraId="002E9D3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3.2 磋商小组所有成员集中与单一供应商分别进行磋商，所有参加磋商的供应商均有同等的磋商机会。</w:t>
      </w:r>
    </w:p>
    <w:p w14:paraId="17526B8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 磋商过程中，磋商小组根据磋商文件和磋商情况可能实质性变动采购需求中的技术、服务要求以及合同</w:t>
      </w:r>
      <w:r>
        <w:rPr>
          <w:rFonts w:hint="eastAsia" w:ascii="仿宋" w:hAnsi="仿宋" w:eastAsia="仿宋" w:cs="仿宋"/>
          <w:sz w:val="24"/>
          <w:szCs w:val="24"/>
          <w:lang w:val="en-US" w:eastAsia="zh-CN"/>
        </w:rPr>
        <w:t>主要</w:t>
      </w:r>
      <w:r>
        <w:rPr>
          <w:rFonts w:hint="eastAsia" w:ascii="仿宋" w:hAnsi="仿宋" w:eastAsia="仿宋" w:cs="仿宋"/>
          <w:sz w:val="24"/>
          <w:szCs w:val="24"/>
        </w:rPr>
        <w:t>条款。实质性变动是磋商文件的有效组成部分，磋商小组将以书面形式通知所有参加磋商的供应商。</w:t>
      </w:r>
    </w:p>
    <w:p w14:paraId="4FF3C9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3.4 为保证在磋商小组要求供应商解释或者澄清其响应文件时能够及时得到回复，在磋商开始后，供应商应保持其响应文件上联系方式的通讯畅通；供应商法定代表人或授权代表或自然人本人也可以直接到磋商现场等候。供应商的澄清、说明或者更正应在磋商小组向其提出澄清、说明或者更正要求后十分钟内以书面形式提交给磋商小组，该书面材料由法定代表人或授权代表签字或加盖公章。在磋商期间，如磋商小组联系未果（在十分钟内联系五次）或者供应商在二十分钟内未按时提交书面材料，则视为供应商放弃上述权利，相关后果自负。</w:t>
      </w:r>
    </w:p>
    <w:p w14:paraId="5673CF1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3.5 供应商应当按照磋商文件的变动情况和磋商小组的要求重新提交响应文件，对原响应文件进行技术、商务、价格修正，重新提交的响应文件应当实质性响应本磋商文件以及对磋商文件作出的实质性变动，并按磋商文件的规定进行签署。重新提交的响应文件与原响应文件不一致的，以重新提交的响应文件为准。不按要求签署或者逾期未提交响应文件的，视同放弃磋商。</w:t>
      </w:r>
    </w:p>
    <w:p w14:paraId="33DD791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3.6 已提交响应文件的供应商，在提交最后报价之前，可以根据磋商情况退出磋商。</w:t>
      </w:r>
    </w:p>
    <w:p w14:paraId="527AE38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3.7 磋商文件能够详细列明采购标的的技术、服务要求的，磋商结束后，磋商小组应当要求所有继续参加磋商的供应商在规定时间内提交最后报价，提交最后报价的供应商不得少于3家。最后报价由其法定代表人或授权代表签字或者加盖公章，最后报价是供应商响应文件的有效组成部分。</w:t>
      </w:r>
    </w:p>
    <w:p w14:paraId="4F77CE7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磋商文件不能详细列明采购标的的技术、服务要求的，需经磋商由供应商提供最终设计方案或者解决方案，磋商结束后，磋商小组应当按照少数服从多数的原则投票推荐3家以上供应商的设计方案或者解决方案，并要求其在规定时间内提交最后报价。</w:t>
      </w:r>
    </w:p>
    <w:p w14:paraId="20140B47">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3.8 出现下列情形之一的响应文件按照无效处理：</w:t>
      </w:r>
    </w:p>
    <w:p w14:paraId="3C01573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（1）针对本章 “二、响应文件编制”中的“</w:t>
      </w:r>
      <w:r>
        <w:rPr>
          <w:rFonts w:hint="eastAsia" w:ascii="仿宋" w:hAnsi="仿宋" w:eastAsia="仿宋" w:cs="仿宋"/>
          <w:b/>
          <w:bCs/>
          <w:sz w:val="24"/>
          <w:szCs w:val="24"/>
        </w:rPr>
        <w:t>3.2响应文件的商务部分</w:t>
      </w:r>
      <w:r>
        <w:rPr>
          <w:rFonts w:hint="eastAsia" w:ascii="仿宋" w:hAnsi="仿宋" w:eastAsia="仿宋" w:cs="仿宋"/>
          <w:sz w:val="24"/>
          <w:szCs w:val="24"/>
        </w:rPr>
        <w:t>”和“</w:t>
      </w:r>
      <w:r>
        <w:rPr>
          <w:rFonts w:hint="eastAsia" w:ascii="仿宋" w:hAnsi="仿宋" w:eastAsia="仿宋" w:cs="仿宋"/>
          <w:b/>
          <w:bCs/>
          <w:sz w:val="24"/>
          <w:szCs w:val="24"/>
        </w:rPr>
        <w:t>3.3响应文件的技术部分</w:t>
      </w:r>
      <w:r>
        <w:rPr>
          <w:rFonts w:hint="eastAsia" w:ascii="仿宋" w:hAnsi="仿宋" w:eastAsia="仿宋" w:cs="仿宋"/>
          <w:sz w:val="24"/>
          <w:szCs w:val="24"/>
        </w:rPr>
        <w:t>”中加★项要求，响应文件提供的证明材料缺失或无效的；</w:t>
      </w:r>
    </w:p>
    <w:p w14:paraId="1A7CC50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（2）响应文件未按照磋商文件规定要求签署、盖章的；</w:t>
      </w:r>
    </w:p>
    <w:p w14:paraId="3FA09AA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（3）纸质响应文件未清楚标明“正本”或“副本”；</w:t>
      </w:r>
    </w:p>
    <w:p w14:paraId="0F58E59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（4）响应文件未响应采购项目需求中规定的实质性要求的；</w:t>
      </w:r>
    </w:p>
    <w:p w14:paraId="606C6FD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（5）响应文件未详细阐述服务内容，而是直接拷贝采购文件技术要求的；</w:t>
      </w:r>
    </w:p>
    <w:p w14:paraId="3B0AE4A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（6）投标总报价超过项目预算金额或最高限价；</w:t>
      </w:r>
    </w:p>
    <w:p w14:paraId="2BF346F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（7）投标报价存在缺项、漏项；</w:t>
      </w:r>
    </w:p>
    <w:p w14:paraId="2EF7541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（8）磋商小组认为供应商的报价明显低于其他供应商的报价，有可能影响服务质量或者不能诚信履约的，供应商未在磋商现场合理的时间内提供书面说明或相关证明材料，不能证明其报价合理的；</w:t>
      </w:r>
    </w:p>
    <w:p w14:paraId="6160E93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（9）响应文件含有采购人不能接受的附加条件的；</w:t>
      </w:r>
    </w:p>
    <w:p w14:paraId="5DDECE8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（10）不同供应商的响应文件由同一单位或者个人编制；</w:t>
      </w:r>
    </w:p>
    <w:p w14:paraId="47A6B13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（11）不同供应商委托同一单位或者个人办理投标事宜；</w:t>
      </w:r>
    </w:p>
    <w:p w14:paraId="60E97B7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（12）不同供应商的响应文件载明的项目管理成员或联系人员为同一人；</w:t>
      </w:r>
    </w:p>
    <w:p w14:paraId="7831B6E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（13）不同供应商的响应文件异常一致或者投标报价呈规律性差异；</w:t>
      </w:r>
    </w:p>
    <w:p w14:paraId="2642AAB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（14）不同供应商的响应文件相互混装；</w:t>
      </w:r>
    </w:p>
    <w:p w14:paraId="669CE1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（15）为本采购项目提供整体设计、规范编制或者项目管理、监理、检测等服务的供应商参加该采购项目的其他采购活动；</w:t>
      </w:r>
    </w:p>
    <w:p w14:paraId="2B710D7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（16）不同供应商的法定代表人或委托代理人有夫妻、直系血亲关系；</w:t>
      </w:r>
    </w:p>
    <w:p w14:paraId="2B1DDB0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（17）不同供应商的负责人为同一人或者存在控股、管理关系的；</w:t>
      </w:r>
    </w:p>
    <w:p w14:paraId="33697F9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（18）被信用中国网站、中国政府采购网站列入失信被执行人名单、重大税收违法案件当事人名单、政府采购严重违法失信行为记录名单及《南京市政府采购供应商信用管理工作暂行办法》宁财规〔2018〕10 号第十一条、十二条所列严重失信行为情形的供应商；如本项目接收联合体投标，联合体成员存在不良信用记录的，视同联合体存在不良信用记录；</w:t>
      </w:r>
    </w:p>
    <w:p w14:paraId="715116C7">
      <w:pPr>
        <w:pStyle w:val="38"/>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（19）未提供《南京市政府采购供应商信用记录表暨信用承诺书》；</w:t>
      </w:r>
    </w:p>
    <w:p w14:paraId="4EE3B65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（20）法律、法规和磋商</w:t>
      </w:r>
      <w:r>
        <w:rPr>
          <w:rFonts w:hint="eastAsia" w:ascii="仿宋" w:hAnsi="仿宋" w:eastAsia="仿宋" w:cs="仿宋"/>
          <w:sz w:val="24"/>
          <w:szCs w:val="24"/>
          <w:lang w:val="en-US" w:eastAsia="zh-CN"/>
        </w:rPr>
        <w:t>采购</w:t>
      </w:r>
      <w:r>
        <w:rPr>
          <w:rFonts w:hint="eastAsia" w:ascii="仿宋" w:hAnsi="仿宋" w:eastAsia="仿宋" w:cs="仿宋"/>
          <w:sz w:val="24"/>
          <w:szCs w:val="24"/>
        </w:rPr>
        <w:t>文件规定的其他无效情形。</w:t>
      </w:r>
    </w:p>
    <w:p w14:paraId="10D73719">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3.9 出现下列情形之一的，磋商终止：</w:t>
      </w:r>
    </w:p>
    <w:p w14:paraId="2B69677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（1）因情况变化，不再符合规定的磋商采购方式适用情形的；</w:t>
      </w:r>
    </w:p>
    <w:p w14:paraId="05B4031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（2）所有供应商的响应文件被磋商小组认定为无效的；</w:t>
      </w:r>
    </w:p>
    <w:p w14:paraId="65E7A40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（3）出现影响采购公正的违法、违规行为的；</w:t>
      </w:r>
    </w:p>
    <w:p w14:paraId="028BB6F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（4）所有供应商的最终报价均超过采购文件中规定的项目预算或者最高限价的；</w:t>
      </w:r>
    </w:p>
    <w:p w14:paraId="44F7248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（5）因重大变故，采购任务取消的。</w:t>
      </w:r>
    </w:p>
    <w:p w14:paraId="58423AF9">
      <w:pPr>
        <w:spacing w:line="360" w:lineRule="auto"/>
        <w:ind w:firstLine="482" w:firstLineChars="200"/>
        <w:outlineLvl w:val="2"/>
        <w:rPr>
          <w:rFonts w:hint="eastAsia" w:ascii="仿宋" w:hAnsi="仿宋" w:eastAsia="仿宋" w:cs="仿宋"/>
          <w:b/>
          <w:bCs/>
          <w:sz w:val="24"/>
          <w:szCs w:val="24"/>
        </w:rPr>
      </w:pPr>
      <w:bookmarkStart w:id="84" w:name="_Toc18727"/>
      <w:bookmarkStart w:id="85" w:name="_Toc22345"/>
      <w:r>
        <w:rPr>
          <w:rFonts w:hint="eastAsia" w:ascii="仿宋" w:hAnsi="仿宋" w:eastAsia="仿宋" w:cs="仿宋"/>
          <w:b/>
          <w:bCs/>
          <w:sz w:val="24"/>
          <w:szCs w:val="24"/>
        </w:rPr>
        <w:t>4、评审办法和标准</w:t>
      </w:r>
      <w:bookmarkEnd w:id="84"/>
      <w:bookmarkEnd w:id="85"/>
    </w:p>
    <w:p w14:paraId="7FDD35B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4.1 采用综合评分法。即在最大限度地满足磋商</w:t>
      </w:r>
      <w:r>
        <w:rPr>
          <w:rFonts w:hint="eastAsia" w:ascii="仿宋" w:hAnsi="仿宋" w:eastAsia="仿宋" w:cs="仿宋"/>
          <w:sz w:val="24"/>
          <w:szCs w:val="24"/>
          <w:lang w:val="en-US" w:eastAsia="zh-CN"/>
        </w:rPr>
        <w:t>采购</w:t>
      </w:r>
      <w:r>
        <w:rPr>
          <w:rFonts w:hint="eastAsia" w:ascii="仿宋" w:hAnsi="仿宋" w:eastAsia="仿宋" w:cs="仿宋"/>
          <w:sz w:val="24"/>
          <w:szCs w:val="24"/>
        </w:rPr>
        <w:t>文件实质性要求前提下，按照磋商文件中规定的各项因素进行综合评审后，以评审总得分最高的供应商作为成交候选供应商或者成交供应商的评审方法。</w:t>
      </w:r>
    </w:p>
    <w:p w14:paraId="64620CA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4.2 评审办法和标准详见第三章。</w:t>
      </w:r>
    </w:p>
    <w:p w14:paraId="208C9A52">
      <w:pPr>
        <w:spacing w:line="360" w:lineRule="auto"/>
        <w:ind w:firstLine="482" w:firstLineChars="200"/>
        <w:outlineLvl w:val="2"/>
        <w:rPr>
          <w:rFonts w:hint="eastAsia" w:ascii="仿宋" w:hAnsi="仿宋" w:eastAsia="仿宋" w:cs="仿宋"/>
          <w:b/>
          <w:bCs/>
          <w:sz w:val="24"/>
          <w:szCs w:val="24"/>
        </w:rPr>
      </w:pPr>
      <w:bookmarkStart w:id="86" w:name="_Toc16121"/>
      <w:bookmarkStart w:id="87" w:name="_Toc16622"/>
      <w:r>
        <w:rPr>
          <w:rFonts w:hint="eastAsia" w:ascii="仿宋" w:hAnsi="仿宋" w:eastAsia="仿宋" w:cs="仿宋"/>
          <w:b/>
          <w:bCs/>
          <w:sz w:val="24"/>
          <w:szCs w:val="24"/>
        </w:rPr>
        <w:t>5、确定成交候选供应商</w:t>
      </w:r>
      <w:bookmarkEnd w:id="86"/>
      <w:bookmarkEnd w:id="87"/>
    </w:p>
    <w:p w14:paraId="4D08F6F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5.1 在综合比较与评价后按照得分高低顺序对供应商进行排列。得分相同的，按报价由低到高顺序排列。得分且报价相同的，按技术指标优劣顺序排列。磋商小组将综合排名第一的供应商确定为成交候选供应商。</w:t>
      </w:r>
    </w:p>
    <w:p w14:paraId="6BF7E80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5.2 磋商小组根据磋商过程和结果编写评审报告。</w:t>
      </w:r>
    </w:p>
    <w:p w14:paraId="208E3801">
      <w:pPr>
        <w:spacing w:line="360" w:lineRule="auto"/>
        <w:ind w:firstLine="482" w:firstLineChars="200"/>
        <w:outlineLvl w:val="2"/>
        <w:rPr>
          <w:rFonts w:hint="eastAsia" w:ascii="仿宋" w:hAnsi="仿宋" w:eastAsia="仿宋" w:cs="仿宋"/>
          <w:b/>
          <w:bCs/>
          <w:sz w:val="24"/>
          <w:szCs w:val="24"/>
        </w:rPr>
      </w:pPr>
      <w:bookmarkStart w:id="88" w:name="_Toc12358"/>
      <w:bookmarkStart w:id="89" w:name="_Toc25534"/>
      <w:r>
        <w:rPr>
          <w:rFonts w:hint="eastAsia" w:ascii="仿宋" w:hAnsi="仿宋" w:eastAsia="仿宋" w:cs="仿宋"/>
          <w:b/>
          <w:bCs/>
          <w:sz w:val="24"/>
          <w:szCs w:val="24"/>
        </w:rPr>
        <w:t>6、确定成交供应商</w:t>
      </w:r>
      <w:bookmarkEnd w:id="88"/>
      <w:bookmarkEnd w:id="89"/>
    </w:p>
    <w:p w14:paraId="0B074CD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6.1 评审结果确定后，采购人在评审现场可根据成交候选人名单委托授权磋商小组直接确定成交供应商。</w:t>
      </w:r>
    </w:p>
    <w:p w14:paraId="321AA83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6.2 采购人如未授权委托直接确定成交供应商的，采购代理机构将在评审结束后 2 个工作日内将评审报告送采购人确认。</w:t>
      </w:r>
    </w:p>
    <w:p w14:paraId="43B4525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 采购人在收到评审报告后 5 个工作日内，从评审报告提出的成交候选供应商中，按照排序由高到低的原则确定成交供应商。</w:t>
      </w:r>
    </w:p>
    <w:p w14:paraId="77C6F5C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6.4 成交供应商确定后，将在原政府采购信息发布媒体上公告，成交供应商应及时到采购代理机构领取成交通知书。</w:t>
      </w:r>
    </w:p>
    <w:p w14:paraId="26D05D1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6.5 成交通知书对采购人和成交供应商具有同等法律效力。</w:t>
      </w:r>
    </w:p>
    <w:p w14:paraId="228F137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6.6 采购代理机构对未成交的供应商不作未成交原因的解释。</w:t>
      </w:r>
    </w:p>
    <w:p w14:paraId="65E9ADB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6.7 所有响应文件都将作为档案保存，不论成交与否，采购代理机构均不退回。</w:t>
      </w:r>
    </w:p>
    <w:p w14:paraId="50BA3340">
      <w:pPr>
        <w:spacing w:line="360" w:lineRule="auto"/>
        <w:ind w:firstLine="482" w:firstLineChars="200"/>
        <w:outlineLvl w:val="2"/>
        <w:rPr>
          <w:rFonts w:hint="eastAsia" w:ascii="仿宋" w:hAnsi="仿宋" w:eastAsia="仿宋" w:cs="仿宋"/>
          <w:b/>
          <w:bCs/>
          <w:sz w:val="24"/>
          <w:szCs w:val="24"/>
        </w:rPr>
      </w:pPr>
      <w:bookmarkStart w:id="90" w:name="_Toc22211"/>
      <w:bookmarkStart w:id="91" w:name="_Toc6279"/>
      <w:r>
        <w:rPr>
          <w:rFonts w:hint="eastAsia" w:ascii="仿宋" w:hAnsi="仿宋" w:eastAsia="仿宋" w:cs="仿宋"/>
          <w:b/>
          <w:bCs/>
          <w:sz w:val="24"/>
          <w:szCs w:val="24"/>
        </w:rPr>
        <w:t>7、签订合同</w:t>
      </w:r>
      <w:bookmarkEnd w:id="90"/>
      <w:bookmarkEnd w:id="91"/>
    </w:p>
    <w:p w14:paraId="124CFC1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7.1 成交供应商应当自成交通知书发出之日起三十日内，与采购人签订政府采购合同，所签订的合同不得对磋商文件和响应文件作实质性修改。</w:t>
      </w:r>
    </w:p>
    <w:p w14:paraId="2E6EB52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7.2 采购人不得向成交供应商提出任何不合理的要求作为签订合同的条件，不得与成交供应商私下订立背离合同实质性内容的协议。</w:t>
      </w:r>
    </w:p>
    <w:p w14:paraId="68293E2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7.3 除不可抗力等因素外，成交通知书发出后，采购人改变成交结果，或者成交供应商拒绝签订政府采购合同的，应当承担相应的法律责任。</w:t>
      </w:r>
    </w:p>
    <w:p w14:paraId="1141A6CD">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7.4 成交供应商除发生法律规定的不能预见、不能避免并不能克服的客观情况外不得放弃或拒绝签订合同的。放弃或拒绝签订合同的，财政部门视情将其列入不良行为名单，在一至三年内不得参加南京市政府采购活动，并予以通报。</w:t>
      </w:r>
    </w:p>
    <w:p w14:paraId="1EA8B10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489C605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7.6 政府采购合同履行中，采购人需追加与合同标的相同的服务的，在不改变合同其他条款的前提下，可以与供应商协商签订补充合同，但所有补充合同的采购金额不得超过原合同采购金额的百分之十。</w:t>
      </w:r>
    </w:p>
    <w:p w14:paraId="3228BAAE">
      <w:pPr>
        <w:pStyle w:val="3"/>
        <w:bidi w:val="0"/>
        <w:rPr>
          <w:rFonts w:hint="eastAsia"/>
        </w:rPr>
      </w:pPr>
      <w:bookmarkStart w:id="92" w:name="_Toc3610"/>
      <w:bookmarkStart w:id="93" w:name="_Toc19961"/>
      <w:bookmarkStart w:id="94" w:name="_Toc11090"/>
      <w:bookmarkStart w:id="95" w:name="_Toc15178"/>
      <w:bookmarkStart w:id="96" w:name="_Toc31363"/>
      <w:r>
        <w:rPr>
          <w:rFonts w:hint="eastAsia"/>
        </w:rPr>
        <w:t>五、询问、质疑、投诉和诚实信用</w:t>
      </w:r>
      <w:bookmarkEnd w:id="92"/>
      <w:bookmarkEnd w:id="93"/>
      <w:bookmarkEnd w:id="94"/>
      <w:bookmarkEnd w:id="95"/>
      <w:bookmarkEnd w:id="96"/>
    </w:p>
    <w:p w14:paraId="5F8E6D37">
      <w:pPr>
        <w:spacing w:line="360" w:lineRule="auto"/>
        <w:ind w:firstLine="482" w:firstLineChars="200"/>
        <w:outlineLvl w:val="2"/>
        <w:rPr>
          <w:rFonts w:hint="eastAsia" w:ascii="仿宋" w:hAnsi="仿宋" w:eastAsia="仿宋" w:cs="仿宋"/>
          <w:b/>
          <w:bCs/>
          <w:sz w:val="24"/>
          <w:szCs w:val="24"/>
        </w:rPr>
      </w:pPr>
      <w:bookmarkStart w:id="97" w:name="_Toc9505"/>
      <w:bookmarkStart w:id="98" w:name="_Toc15092"/>
      <w:r>
        <w:rPr>
          <w:rFonts w:hint="eastAsia" w:ascii="仿宋" w:hAnsi="仿宋" w:eastAsia="仿宋" w:cs="仿宋"/>
          <w:b/>
          <w:bCs/>
          <w:sz w:val="24"/>
          <w:szCs w:val="24"/>
        </w:rPr>
        <w:t>1、询问</w:t>
      </w:r>
      <w:bookmarkEnd w:id="97"/>
      <w:bookmarkEnd w:id="98"/>
    </w:p>
    <w:p w14:paraId="7600C62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 供应商对采购活动事项有疑问的，可以依法向采购代理机构或采购人提出询问，采购人或者采购代理机构在三个工作日内对供应商依法提出的询问作出答复，但答复的内容不涉及商业秘密。</w:t>
      </w:r>
    </w:p>
    <w:p w14:paraId="16BF751B">
      <w:pPr>
        <w:spacing w:line="360" w:lineRule="auto"/>
        <w:ind w:firstLine="482" w:firstLineChars="200"/>
        <w:outlineLvl w:val="2"/>
        <w:rPr>
          <w:rFonts w:hint="eastAsia" w:ascii="仿宋" w:hAnsi="仿宋" w:eastAsia="仿宋" w:cs="仿宋"/>
          <w:b/>
          <w:bCs/>
          <w:sz w:val="24"/>
          <w:szCs w:val="24"/>
        </w:rPr>
      </w:pPr>
      <w:bookmarkStart w:id="99" w:name="_Toc28869"/>
      <w:bookmarkStart w:id="100" w:name="_Toc1089"/>
      <w:r>
        <w:rPr>
          <w:rFonts w:hint="eastAsia" w:ascii="仿宋" w:hAnsi="仿宋" w:eastAsia="仿宋" w:cs="仿宋"/>
          <w:b/>
          <w:bCs/>
          <w:sz w:val="24"/>
          <w:szCs w:val="24"/>
        </w:rPr>
        <w:t>2、质疑</w:t>
      </w:r>
      <w:bookmarkEnd w:id="99"/>
      <w:bookmarkEnd w:id="100"/>
    </w:p>
    <w:p w14:paraId="49FC4EA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 供应商认为磋商文件、采购过程、成交结果使自己的权益受到损害的，可以在知道或者应知其权益受到损害之日起七个工作日内，以书面形式向采购人、采购代理机构提出质疑。质疑的供应商应是参与所质疑项目采购活动的供应商，并应在法定质疑期内一次性提出针对同一采购程序环节的质疑。</w:t>
      </w:r>
    </w:p>
    <w:p w14:paraId="6F62E95C">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2.2 上述“知道或者应知其权益受到损害之日起七个工作日内”是指：</w:t>
      </w:r>
    </w:p>
    <w:p w14:paraId="409F563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（1）对磋商文件提出质疑的，应当在采购文件公告期限届满之日起7个工作日内提出；</w:t>
      </w:r>
    </w:p>
    <w:p w14:paraId="3BBAAC0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（2）对采购过程提出质疑的，应当在采购程序环节结束之日起7个工作日内提出；</w:t>
      </w:r>
    </w:p>
    <w:p w14:paraId="0366900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（3）对成交结果提出质疑的，应当在成交结果公告期限届满之日起7个工作日内提出。</w:t>
      </w:r>
    </w:p>
    <w:p w14:paraId="10AFAC8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2.3 质疑文件接收信息：</w:t>
      </w:r>
    </w:p>
    <w:p w14:paraId="3E7A0D3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（1）接收单位：江苏永瀚工程咨询有限公司</w:t>
      </w:r>
    </w:p>
    <w:p w14:paraId="6B5A82F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（2）联系人：赵工</w:t>
      </w:r>
    </w:p>
    <w:p w14:paraId="0A60666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（3）联系电话：025-52288911</w:t>
      </w:r>
    </w:p>
    <w:p w14:paraId="2F462BC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（4）联系邮箱：1463691556@qq.com</w:t>
      </w:r>
    </w:p>
    <w:p w14:paraId="320961E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（5）地址：南京市江宁区文靖路89号江苏永瀚工程咨询有限公司</w:t>
      </w:r>
    </w:p>
    <w:p w14:paraId="2CFCDB9E">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2.4 质疑文件应包括以下主要内容：</w:t>
      </w:r>
    </w:p>
    <w:p w14:paraId="7B81FEE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（1）质疑供应商的姓名或者名称、地址、邮编、联系人及联系电话；</w:t>
      </w:r>
    </w:p>
    <w:p w14:paraId="451DFC0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（2）质疑项目的名称、编号；</w:t>
      </w:r>
    </w:p>
    <w:p w14:paraId="2A5B67D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（3）具体、明确的质疑事项和与质疑事项相关的请求；</w:t>
      </w:r>
    </w:p>
    <w:p w14:paraId="0FABC39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（4）事实依据；</w:t>
      </w:r>
    </w:p>
    <w:p w14:paraId="4B7BC7A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（5）必要的法律依据；</w:t>
      </w:r>
    </w:p>
    <w:p w14:paraId="66A65FC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（6）提出质疑的日期；</w:t>
      </w:r>
    </w:p>
    <w:p w14:paraId="17B52B8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（7）质疑供应商可以委托代理人进行质疑和投诉。其授权委托书应当载明代理人的姓名或者名称、代理事项、具体权限、期限和相关事项，代理人提出质疑和投诉，应当提交质疑供应商签署的授权委托书；</w:t>
      </w:r>
    </w:p>
    <w:p w14:paraId="1C54033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（8）质疑供应商为自然人的，应当由本人签字；供应商为法人或者其他组织的，应当由法定代表人、主要负责人，或者其授权代表签字或者盖章，并加盖公章。</w:t>
      </w:r>
    </w:p>
    <w:p w14:paraId="5E0CCDD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 供应商提出的询问或者质疑超出采购人对采购代理机构委托授权范围的，供应商应向采购人提出。</w:t>
      </w:r>
    </w:p>
    <w:p w14:paraId="2C40AD8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2.6 供应商不得虚假质疑和恶意质疑，并对质疑内容的真实性承担责任。供应商或者其他利害关系人通过捏造事实、伪造证明材料等方式提出异议或投诉，阻碍政府采购活动正常进行的，属于严重不良行为，采购代理机构将提请财政部门将其列入不良行为记录名单，并依法予以处罚。</w:t>
      </w:r>
    </w:p>
    <w:p w14:paraId="484E15B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 采购代理机构在收到供应商的书面质疑后将及时组织调查核实，在七个工作日内作出答复，并以书面或电子邮件形式通知质疑供应商和其他有关供应商，答复的内容不涉及商业秘密。采购代理机构遵循“谁过错谁负担”的原则，有过错的一方承担调查论证费用。</w:t>
      </w:r>
    </w:p>
    <w:p w14:paraId="76A503F8">
      <w:pPr>
        <w:spacing w:line="360" w:lineRule="auto"/>
        <w:ind w:firstLine="482" w:firstLineChars="200"/>
        <w:outlineLvl w:val="2"/>
        <w:rPr>
          <w:rFonts w:hint="eastAsia" w:ascii="仿宋" w:hAnsi="仿宋" w:eastAsia="仿宋" w:cs="仿宋"/>
          <w:b/>
          <w:bCs/>
          <w:sz w:val="24"/>
          <w:szCs w:val="24"/>
        </w:rPr>
      </w:pPr>
      <w:bookmarkStart w:id="101" w:name="_Toc17424"/>
      <w:bookmarkStart w:id="102" w:name="_Toc3853"/>
      <w:r>
        <w:rPr>
          <w:rFonts w:hint="eastAsia" w:ascii="仿宋" w:hAnsi="仿宋" w:eastAsia="仿宋" w:cs="仿宋"/>
          <w:b/>
          <w:bCs/>
          <w:sz w:val="24"/>
          <w:szCs w:val="24"/>
        </w:rPr>
        <w:t>3、投诉</w:t>
      </w:r>
      <w:bookmarkEnd w:id="101"/>
      <w:bookmarkEnd w:id="102"/>
    </w:p>
    <w:p w14:paraId="33963B2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 质疑供应商对采购人、采购代理机构的答复不满意或者采购人、采购代理机构未在规定的时间内作出答复的，可以在答复期满后十五个工作日内向同级政府采购监督管理部门投诉。</w:t>
      </w:r>
    </w:p>
    <w:p w14:paraId="25681CF6">
      <w:pPr>
        <w:spacing w:line="360" w:lineRule="auto"/>
        <w:ind w:firstLine="482" w:firstLineChars="200"/>
        <w:outlineLvl w:val="2"/>
        <w:rPr>
          <w:rFonts w:hint="eastAsia" w:ascii="仿宋" w:hAnsi="仿宋" w:eastAsia="仿宋" w:cs="仿宋"/>
          <w:b/>
          <w:bCs/>
          <w:sz w:val="24"/>
          <w:szCs w:val="24"/>
        </w:rPr>
      </w:pPr>
      <w:bookmarkStart w:id="103" w:name="_Toc29309"/>
      <w:bookmarkStart w:id="104" w:name="_Toc13377"/>
      <w:r>
        <w:rPr>
          <w:rFonts w:hint="eastAsia" w:ascii="仿宋" w:hAnsi="仿宋" w:eastAsia="仿宋" w:cs="仿宋"/>
          <w:b/>
          <w:bCs/>
          <w:sz w:val="24"/>
          <w:szCs w:val="24"/>
        </w:rPr>
        <w:t>4、诚实信用</w:t>
      </w:r>
      <w:bookmarkEnd w:id="103"/>
      <w:bookmarkEnd w:id="104"/>
    </w:p>
    <w:p w14:paraId="262BE26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4.1 供应商之间不得相互串通报价，不得妨碍其他供应商的公平竞争，不得损害采购人和其他供应商的合法权益。</w:t>
      </w:r>
    </w:p>
    <w:p w14:paraId="7C989B5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4.2 供应商不得以向采购代理机构工作人员、磋商小组行贿或者采取其他不正当手段谋取中标。经查实供应商有此行为的，政府采购监督管理部门将供应商列入不良行为记录名单，按照政府采购法有关规定处理。</w:t>
      </w:r>
    </w:p>
    <w:p w14:paraId="058C85B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4.3 供应商不得虚假承诺，否则，按照提供虚假材料谋取中标成交处理。</w:t>
      </w:r>
    </w:p>
    <w:p w14:paraId="7AF1A18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4.4 供应商应自觉遵守磋商、评审纪律，扰乱磋商、评审现场秩序的，属于失信行为，根据《南京市政府采购供应商信用管理工作暂行办法》，失信行为将被记入供应商诚信档案。</w:t>
      </w:r>
    </w:p>
    <w:p w14:paraId="22CF9EA7">
      <w:pPr>
        <w:widowControl/>
        <w:ind w:firstLine="442"/>
        <w:jc w:val="left"/>
        <w:rPr>
          <w:rFonts w:hint="eastAsia" w:ascii="仿宋" w:hAnsi="仿宋" w:eastAsia="仿宋" w:cs="仿宋"/>
          <w:sz w:val="22"/>
        </w:rPr>
      </w:pPr>
      <w:r>
        <w:rPr>
          <w:rFonts w:hint="eastAsia" w:ascii="仿宋" w:hAnsi="仿宋" w:eastAsia="仿宋" w:cs="仿宋"/>
          <w:sz w:val="22"/>
        </w:rPr>
        <w:br w:type="page"/>
      </w:r>
    </w:p>
    <w:p w14:paraId="12062D09">
      <w:pPr>
        <w:ind w:firstLine="562"/>
        <w:jc w:val="center"/>
        <w:outlineLvl w:val="0"/>
        <w:rPr>
          <w:rFonts w:hint="eastAsia" w:ascii="仿宋" w:hAnsi="仿宋" w:eastAsia="仿宋" w:cs="仿宋"/>
          <w:b/>
          <w:bCs/>
          <w:sz w:val="28"/>
          <w:szCs w:val="32"/>
        </w:rPr>
      </w:pPr>
      <w:bookmarkStart w:id="105" w:name="_Toc11998"/>
      <w:bookmarkStart w:id="106" w:name="_Toc19834"/>
      <w:bookmarkStart w:id="107" w:name="_Toc29956"/>
      <w:bookmarkStart w:id="108" w:name="_Toc16700"/>
      <w:bookmarkStart w:id="109" w:name="_Toc18126"/>
      <w:r>
        <w:rPr>
          <w:rFonts w:hint="eastAsia" w:ascii="仿宋" w:hAnsi="仿宋" w:eastAsia="仿宋" w:cs="仿宋"/>
          <w:b/>
          <w:bCs/>
          <w:sz w:val="28"/>
          <w:szCs w:val="32"/>
        </w:rPr>
        <w:t>第三章  评审办法及标准</w:t>
      </w:r>
      <w:bookmarkEnd w:id="105"/>
      <w:bookmarkEnd w:id="106"/>
      <w:bookmarkEnd w:id="107"/>
      <w:bookmarkEnd w:id="108"/>
      <w:bookmarkEnd w:id="109"/>
    </w:p>
    <w:p w14:paraId="2B65EE87">
      <w:pPr>
        <w:pStyle w:val="3"/>
        <w:bidi w:val="0"/>
        <w:rPr>
          <w:rFonts w:hint="eastAsia"/>
        </w:rPr>
      </w:pPr>
      <w:bookmarkStart w:id="110" w:name="_Toc30069"/>
      <w:bookmarkStart w:id="111" w:name="_Toc9710"/>
      <w:bookmarkStart w:id="112" w:name="_Toc16633"/>
      <w:bookmarkStart w:id="113" w:name="_Toc16993"/>
      <w:bookmarkStart w:id="114" w:name="_Toc20406"/>
      <w:r>
        <w:rPr>
          <w:rFonts w:hint="eastAsia"/>
        </w:rPr>
        <w:t>一、总则</w:t>
      </w:r>
      <w:bookmarkEnd w:id="110"/>
      <w:bookmarkEnd w:id="111"/>
      <w:bookmarkEnd w:id="112"/>
    </w:p>
    <w:p w14:paraId="58306F29">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第一条 为了做好本项目</w:t>
      </w:r>
      <w:r>
        <w:rPr>
          <w:rFonts w:hint="eastAsia" w:ascii="仿宋" w:hAnsi="仿宋" w:eastAsia="仿宋" w:cs="仿宋"/>
          <w:b w:val="0"/>
          <w:bCs w:val="0"/>
          <w:sz w:val="24"/>
          <w:szCs w:val="24"/>
          <w:lang w:val="en-US" w:eastAsia="zh-CN"/>
        </w:rPr>
        <w:t>开、</w:t>
      </w:r>
      <w:r>
        <w:rPr>
          <w:rFonts w:hint="eastAsia" w:ascii="仿宋" w:hAnsi="仿宋" w:eastAsia="仿宋" w:cs="仿宋"/>
          <w:b w:val="0"/>
          <w:bCs w:val="0"/>
          <w:sz w:val="24"/>
          <w:szCs w:val="24"/>
        </w:rPr>
        <w:t>评标工作，保证项目评审工作的正常有序进行，维护采购人、供应商的合法权益，依据《中华人民共和国政府采购法》等相关法律法规，本着公开、公平、公正的原则，制定评标办法。</w:t>
      </w:r>
    </w:p>
    <w:p w14:paraId="43E7481F">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第二条 本项目采用综合评分对供应商标书的比较方法。</w:t>
      </w:r>
    </w:p>
    <w:p w14:paraId="271B2FDB">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第三条 采购人负责抽取组织不少于 3 人组成的磋商小组，负责本项目的评标工作。</w:t>
      </w:r>
    </w:p>
    <w:p w14:paraId="23C1DBBD">
      <w:pPr>
        <w:spacing w:line="360" w:lineRule="auto"/>
        <w:rPr>
          <w:rFonts w:hint="eastAsia" w:ascii="仿宋" w:hAnsi="仿宋" w:eastAsia="仿宋" w:cs="仿宋"/>
          <w:b/>
          <w:bCs/>
          <w:sz w:val="24"/>
          <w:szCs w:val="24"/>
        </w:rPr>
      </w:pPr>
      <w:r>
        <w:rPr>
          <w:rFonts w:hint="eastAsia" w:ascii="仿宋" w:hAnsi="仿宋" w:eastAsia="仿宋" w:cs="仿宋"/>
          <w:b w:val="0"/>
          <w:bCs w:val="0"/>
          <w:sz w:val="24"/>
          <w:szCs w:val="24"/>
        </w:rPr>
        <w:t>第四条 磋商小组成员应当按照客观、公正、审慎的原则，根据磋商</w:t>
      </w:r>
      <w:r>
        <w:rPr>
          <w:rFonts w:hint="eastAsia" w:ascii="仿宋" w:hAnsi="仿宋" w:eastAsia="仿宋" w:cs="仿宋"/>
          <w:b w:val="0"/>
          <w:bCs w:val="0"/>
          <w:sz w:val="24"/>
          <w:szCs w:val="24"/>
          <w:lang w:val="en-US" w:eastAsia="zh-CN"/>
        </w:rPr>
        <w:t>采购</w:t>
      </w:r>
      <w:r>
        <w:rPr>
          <w:rFonts w:hint="eastAsia" w:ascii="仿宋" w:hAnsi="仿宋" w:eastAsia="仿宋" w:cs="仿宋"/>
          <w:b w:val="0"/>
          <w:bCs w:val="0"/>
          <w:sz w:val="24"/>
          <w:szCs w:val="24"/>
        </w:rPr>
        <w:t>文件规定的评审程序、评审方法和评审标准进行独立评审。未实质性响应磋商文件的响应文件按无效响应处理，磋商小组应当告知提交响应文件的供应商。</w:t>
      </w:r>
    </w:p>
    <w:p w14:paraId="4DB0C739">
      <w:pPr>
        <w:pStyle w:val="3"/>
        <w:bidi w:val="0"/>
        <w:rPr>
          <w:rFonts w:hint="eastAsia"/>
        </w:rPr>
      </w:pPr>
      <w:bookmarkStart w:id="115" w:name="_Toc14351"/>
      <w:bookmarkStart w:id="116" w:name="_Toc28512"/>
      <w:bookmarkStart w:id="117" w:name="_Toc10207"/>
      <w:r>
        <w:rPr>
          <w:rFonts w:hint="eastAsia"/>
        </w:rPr>
        <w:t>二、评审方法和标准</w:t>
      </w:r>
      <w:bookmarkEnd w:id="115"/>
      <w:bookmarkEnd w:id="116"/>
      <w:bookmarkEnd w:id="117"/>
    </w:p>
    <w:p w14:paraId="5429DCD5">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第五条 磋商工作于开标后进行。磋商小组应认真研究磋商文件，至少应了解和熟悉以下内容：</w:t>
      </w:r>
    </w:p>
    <w:p w14:paraId="287D46BA">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（一）采购的目标；</w:t>
      </w:r>
    </w:p>
    <w:p w14:paraId="4C1BED2D">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（二）采购项目的范围和性质；</w:t>
      </w:r>
    </w:p>
    <w:p w14:paraId="5F1F9F40">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（三）磋商</w:t>
      </w:r>
      <w:r>
        <w:rPr>
          <w:rFonts w:hint="eastAsia" w:ascii="仿宋" w:hAnsi="仿宋" w:eastAsia="仿宋" w:cs="仿宋"/>
          <w:b w:val="0"/>
          <w:bCs w:val="0"/>
          <w:sz w:val="24"/>
          <w:szCs w:val="24"/>
          <w:lang w:val="en-US" w:eastAsia="zh-CN"/>
        </w:rPr>
        <w:t>采购</w:t>
      </w:r>
      <w:r>
        <w:rPr>
          <w:rFonts w:hint="eastAsia" w:ascii="仿宋" w:hAnsi="仿宋" w:eastAsia="仿宋" w:cs="仿宋"/>
          <w:b w:val="0"/>
          <w:bCs w:val="0"/>
          <w:sz w:val="24"/>
          <w:szCs w:val="24"/>
        </w:rPr>
        <w:t>文件中规定的主要技术要求、标准和商务条款；</w:t>
      </w:r>
    </w:p>
    <w:p w14:paraId="41EC85E6">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（四）磋商</w:t>
      </w:r>
      <w:r>
        <w:rPr>
          <w:rFonts w:hint="eastAsia" w:ascii="仿宋" w:hAnsi="仿宋" w:eastAsia="仿宋" w:cs="仿宋"/>
          <w:b w:val="0"/>
          <w:bCs w:val="0"/>
          <w:sz w:val="24"/>
          <w:szCs w:val="24"/>
          <w:lang w:val="en-US" w:eastAsia="zh-CN"/>
        </w:rPr>
        <w:t>采购</w:t>
      </w:r>
      <w:r>
        <w:rPr>
          <w:rFonts w:hint="eastAsia" w:ascii="仿宋" w:hAnsi="仿宋" w:eastAsia="仿宋" w:cs="仿宋"/>
          <w:b w:val="0"/>
          <w:bCs w:val="0"/>
          <w:sz w:val="24"/>
          <w:szCs w:val="24"/>
        </w:rPr>
        <w:t>文件规定的评标标准、评标方法和在评标过程中考虑的相关因素。</w:t>
      </w:r>
    </w:p>
    <w:p w14:paraId="3BFB9B16">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第六条 有效投标应符合以下原则：</w:t>
      </w:r>
    </w:p>
    <w:p w14:paraId="01CC9728">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（一）满足磋商</w:t>
      </w:r>
      <w:r>
        <w:rPr>
          <w:rFonts w:hint="eastAsia" w:ascii="仿宋" w:hAnsi="仿宋" w:eastAsia="仿宋" w:cs="仿宋"/>
          <w:b w:val="0"/>
          <w:bCs w:val="0"/>
          <w:sz w:val="24"/>
          <w:szCs w:val="24"/>
          <w:lang w:val="en-US" w:eastAsia="zh-CN"/>
        </w:rPr>
        <w:t>采购</w:t>
      </w:r>
      <w:r>
        <w:rPr>
          <w:rFonts w:hint="eastAsia" w:ascii="仿宋" w:hAnsi="仿宋" w:eastAsia="仿宋" w:cs="仿宋"/>
          <w:b w:val="0"/>
          <w:bCs w:val="0"/>
          <w:sz w:val="24"/>
          <w:szCs w:val="24"/>
        </w:rPr>
        <w:t>文件的实质性要求；</w:t>
      </w:r>
    </w:p>
    <w:p w14:paraId="6B3C271E">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（二）无重大偏离、保留或采购人不能接受的附加条件；</w:t>
      </w:r>
    </w:p>
    <w:p w14:paraId="4B0C150D">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（三）通过投标有效性评审；</w:t>
      </w:r>
    </w:p>
    <w:p w14:paraId="2D08F126">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（四）磋商小组依据磋商文件认定的其他原则。</w:t>
      </w:r>
    </w:p>
    <w:p w14:paraId="38D5279C">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第七条 评审中，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于询标后判定为不符合磋商文件要求的磋商响应文件，磋商小组要提出充足的否定理由。最终对供应商的评审结论分为通过和未通过。</w:t>
      </w:r>
    </w:p>
    <w:p w14:paraId="3A882EA1">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第八条 本项目</w:t>
      </w:r>
      <w:r>
        <w:rPr>
          <w:rFonts w:hint="eastAsia" w:ascii="仿宋" w:hAnsi="仿宋" w:eastAsia="仿宋" w:cs="仿宋"/>
          <w:b w:val="0"/>
          <w:bCs w:val="0"/>
          <w:sz w:val="24"/>
          <w:szCs w:val="24"/>
          <w:lang w:val="en-US" w:eastAsia="zh-CN"/>
        </w:rPr>
        <w:t>采用纸质标</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线下进行开标、评标</w:t>
      </w:r>
      <w:r>
        <w:rPr>
          <w:rFonts w:hint="eastAsia" w:ascii="仿宋" w:hAnsi="仿宋" w:eastAsia="仿宋" w:cs="仿宋"/>
          <w:b w:val="0"/>
          <w:bCs w:val="0"/>
          <w:sz w:val="24"/>
          <w:szCs w:val="24"/>
        </w:rPr>
        <w:t>。初步评审通过的供应商在（规定时间 30 分钟）进行二次或多轮报价，如未二轮报价或多轮报价，则以首轮报价为准，无特殊情况二次报价视为最终报价。</w:t>
      </w:r>
    </w:p>
    <w:p w14:paraId="2FF6FF40">
      <w:pPr>
        <w:spacing w:line="360" w:lineRule="auto"/>
        <w:rPr>
          <w:rFonts w:hint="eastAsia" w:ascii="仿宋" w:hAnsi="仿宋" w:eastAsia="仿宋" w:cs="仿宋"/>
          <w:b/>
          <w:bCs/>
          <w:sz w:val="24"/>
          <w:szCs w:val="24"/>
        </w:rPr>
      </w:pPr>
      <w:r>
        <w:rPr>
          <w:rFonts w:hint="eastAsia" w:ascii="仿宋" w:hAnsi="仿宋" w:eastAsia="仿宋" w:cs="仿宋"/>
          <w:b w:val="0"/>
          <w:bCs w:val="0"/>
          <w:sz w:val="24"/>
          <w:szCs w:val="24"/>
        </w:rPr>
        <w:t>第九条  磋商小组按下表内容进行投标有效性评审</w:t>
      </w:r>
    </w:p>
    <w:p w14:paraId="438B36A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1.初步评审（资格、符合性评审）</w:t>
      </w:r>
    </w:p>
    <w:tbl>
      <w:tblPr>
        <w:tblStyle w:val="79"/>
        <w:tblW w:w="83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7"/>
        <w:gridCol w:w="3159"/>
        <w:gridCol w:w="4525"/>
      </w:tblGrid>
      <w:tr w14:paraId="2FE74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jc w:val="center"/>
        </w:trPr>
        <w:tc>
          <w:tcPr>
            <w:tcW w:w="637" w:type="dxa"/>
            <w:vAlign w:val="center"/>
          </w:tcPr>
          <w:p w14:paraId="76662E16">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序号</w:t>
            </w:r>
          </w:p>
        </w:tc>
        <w:tc>
          <w:tcPr>
            <w:tcW w:w="3159" w:type="dxa"/>
            <w:vAlign w:val="center"/>
          </w:tcPr>
          <w:p w14:paraId="2E836951">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指标名称</w:t>
            </w:r>
          </w:p>
        </w:tc>
        <w:tc>
          <w:tcPr>
            <w:tcW w:w="4525" w:type="dxa"/>
            <w:vAlign w:val="center"/>
          </w:tcPr>
          <w:p w14:paraId="6BA44018">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指标要求</w:t>
            </w:r>
          </w:p>
        </w:tc>
      </w:tr>
      <w:tr w14:paraId="12412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637" w:type="dxa"/>
            <w:vAlign w:val="center"/>
          </w:tcPr>
          <w:p w14:paraId="09E75FD0">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3159" w:type="dxa"/>
            <w:vAlign w:val="center"/>
          </w:tcPr>
          <w:p w14:paraId="4BE62374">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磋商响应文件签字盖章</w:t>
            </w:r>
          </w:p>
        </w:tc>
        <w:tc>
          <w:tcPr>
            <w:tcW w:w="4525" w:type="dxa"/>
            <w:vAlign w:val="center"/>
          </w:tcPr>
          <w:p w14:paraId="19D1756F">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符合磋商文件签字或盖章要求</w:t>
            </w:r>
          </w:p>
        </w:tc>
      </w:tr>
      <w:tr w14:paraId="393EF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jc w:val="center"/>
        </w:trPr>
        <w:tc>
          <w:tcPr>
            <w:tcW w:w="637" w:type="dxa"/>
            <w:vAlign w:val="center"/>
          </w:tcPr>
          <w:p w14:paraId="634476B8">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3159" w:type="dxa"/>
            <w:vAlign w:val="center"/>
          </w:tcPr>
          <w:p w14:paraId="735B2D79">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投标报价</w:t>
            </w:r>
          </w:p>
        </w:tc>
        <w:tc>
          <w:tcPr>
            <w:tcW w:w="4525" w:type="dxa"/>
            <w:vAlign w:val="center"/>
          </w:tcPr>
          <w:p w14:paraId="79B25794">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不得超出预算价</w:t>
            </w:r>
          </w:p>
        </w:tc>
      </w:tr>
      <w:tr w14:paraId="71DA0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jc w:val="center"/>
        </w:trPr>
        <w:tc>
          <w:tcPr>
            <w:tcW w:w="637" w:type="dxa"/>
            <w:vAlign w:val="center"/>
          </w:tcPr>
          <w:p w14:paraId="7C2B4FCB">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3</w:t>
            </w:r>
          </w:p>
        </w:tc>
        <w:tc>
          <w:tcPr>
            <w:tcW w:w="3159" w:type="dxa"/>
            <w:vAlign w:val="center"/>
          </w:tcPr>
          <w:p w14:paraId="7DE77F4A">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供应商资格</w:t>
            </w:r>
          </w:p>
        </w:tc>
        <w:tc>
          <w:tcPr>
            <w:tcW w:w="4525" w:type="dxa"/>
            <w:vAlign w:val="center"/>
          </w:tcPr>
          <w:p w14:paraId="315C318A">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符合磋商公告要求</w:t>
            </w:r>
          </w:p>
        </w:tc>
      </w:tr>
      <w:tr w14:paraId="62C9D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jc w:val="center"/>
        </w:trPr>
        <w:tc>
          <w:tcPr>
            <w:tcW w:w="637" w:type="dxa"/>
            <w:vAlign w:val="center"/>
          </w:tcPr>
          <w:p w14:paraId="2F8A41BE">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4</w:t>
            </w:r>
          </w:p>
        </w:tc>
        <w:tc>
          <w:tcPr>
            <w:tcW w:w="3159" w:type="dxa"/>
            <w:vAlign w:val="center"/>
          </w:tcPr>
          <w:p w14:paraId="6ABF8222">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磋商响应文件内容</w:t>
            </w:r>
          </w:p>
        </w:tc>
        <w:tc>
          <w:tcPr>
            <w:tcW w:w="4525" w:type="dxa"/>
            <w:vAlign w:val="center"/>
          </w:tcPr>
          <w:p w14:paraId="060CA798">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符合磋商响应文件格式要求</w:t>
            </w:r>
          </w:p>
        </w:tc>
      </w:tr>
      <w:tr w14:paraId="0B4E8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637" w:type="dxa"/>
            <w:vAlign w:val="center"/>
          </w:tcPr>
          <w:p w14:paraId="7AF849A8">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w:t>
            </w:r>
          </w:p>
        </w:tc>
        <w:tc>
          <w:tcPr>
            <w:tcW w:w="3159" w:type="dxa"/>
            <w:vAlign w:val="center"/>
          </w:tcPr>
          <w:p w14:paraId="1390F6FC">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合同履行期限</w:t>
            </w:r>
          </w:p>
        </w:tc>
        <w:tc>
          <w:tcPr>
            <w:tcW w:w="4525" w:type="dxa"/>
            <w:vAlign w:val="center"/>
          </w:tcPr>
          <w:p w14:paraId="2608DD0F">
            <w:pPr>
              <w:spacing w:line="360" w:lineRule="auto"/>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365日历天</w:t>
            </w:r>
          </w:p>
        </w:tc>
      </w:tr>
      <w:tr w14:paraId="42003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637" w:type="dxa"/>
            <w:vAlign w:val="center"/>
          </w:tcPr>
          <w:p w14:paraId="365148F4">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6</w:t>
            </w:r>
          </w:p>
        </w:tc>
        <w:tc>
          <w:tcPr>
            <w:tcW w:w="3159" w:type="dxa"/>
            <w:vAlign w:val="center"/>
          </w:tcPr>
          <w:p w14:paraId="78E09219">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投标有效期</w:t>
            </w:r>
          </w:p>
        </w:tc>
        <w:tc>
          <w:tcPr>
            <w:tcW w:w="4525" w:type="dxa"/>
            <w:vAlign w:val="center"/>
          </w:tcPr>
          <w:p w14:paraId="1E44850A">
            <w:pPr>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90 日</w:t>
            </w:r>
          </w:p>
        </w:tc>
      </w:tr>
    </w:tbl>
    <w:p w14:paraId="02F8042F">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rPr>
        <w:t>2.详细评审</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评分细则</w:t>
      </w:r>
    </w:p>
    <w:p w14:paraId="4DDEE9E6">
      <w:pPr>
        <w:spacing w:line="360" w:lineRule="auto"/>
        <w:ind w:firstLine="456" w:firstLineChars="200"/>
        <w:rPr>
          <w:rFonts w:ascii="仿宋" w:hAnsi="仿宋" w:eastAsia="仿宋" w:cs="仿宋"/>
          <w:spacing w:val="-6"/>
          <w:sz w:val="24"/>
          <w:szCs w:val="24"/>
        </w:rPr>
      </w:pPr>
      <w:r>
        <w:rPr>
          <w:rFonts w:ascii="仿宋" w:hAnsi="仿宋" w:eastAsia="仿宋" w:cs="仿宋"/>
          <w:spacing w:val="-6"/>
          <w:sz w:val="24"/>
          <w:szCs w:val="24"/>
        </w:rPr>
        <w:t>经初步评审合格的磋商响应文件，磋商小组对其作进一步评审</w:t>
      </w:r>
      <w:r>
        <w:rPr>
          <w:rFonts w:ascii="仿宋" w:hAnsi="仿宋" w:eastAsia="仿宋" w:cs="仿宋"/>
          <w:spacing w:val="-7"/>
          <w:sz w:val="24"/>
          <w:szCs w:val="24"/>
        </w:rPr>
        <w:t>、比较， 并量</w:t>
      </w:r>
      <w:r>
        <w:rPr>
          <w:rFonts w:ascii="仿宋" w:hAnsi="仿宋" w:eastAsia="仿宋" w:cs="仿宋"/>
          <w:spacing w:val="-6"/>
          <w:sz w:val="24"/>
          <w:szCs w:val="24"/>
        </w:rPr>
        <w:t>化打分，总分为</w:t>
      </w:r>
      <w:r>
        <w:rPr>
          <w:rFonts w:ascii="仿宋" w:hAnsi="仿宋" w:eastAsia="仿宋" w:cs="仿宋"/>
          <w:spacing w:val="-29"/>
          <w:sz w:val="24"/>
          <w:szCs w:val="24"/>
        </w:rPr>
        <w:t xml:space="preserve"> </w:t>
      </w:r>
      <w:r>
        <w:rPr>
          <w:rFonts w:ascii="仿宋" w:hAnsi="仿宋" w:eastAsia="仿宋" w:cs="仿宋"/>
          <w:spacing w:val="-6"/>
          <w:sz w:val="24"/>
          <w:szCs w:val="24"/>
        </w:rPr>
        <w:t>100</w:t>
      </w:r>
      <w:r>
        <w:rPr>
          <w:rFonts w:ascii="仿宋" w:hAnsi="仿宋" w:eastAsia="仿宋" w:cs="仿宋"/>
          <w:spacing w:val="-41"/>
          <w:sz w:val="24"/>
          <w:szCs w:val="24"/>
        </w:rPr>
        <w:t xml:space="preserve"> </w:t>
      </w:r>
      <w:r>
        <w:rPr>
          <w:rFonts w:ascii="仿宋" w:hAnsi="仿宋" w:eastAsia="仿宋" w:cs="仿宋"/>
          <w:spacing w:val="-6"/>
          <w:sz w:val="24"/>
          <w:szCs w:val="24"/>
        </w:rPr>
        <w:t>分。</w:t>
      </w:r>
    </w:p>
    <w:p w14:paraId="462BDCCC">
      <w:pPr>
        <w:pStyle w:val="3"/>
        <w:bidi w:val="0"/>
        <w:rPr>
          <w:rFonts w:hint="eastAsia"/>
        </w:rPr>
      </w:pPr>
      <w:bookmarkStart w:id="118" w:name="_Toc26605"/>
      <w:bookmarkStart w:id="119" w:name="_Toc27194"/>
      <w:bookmarkStart w:id="120" w:name="_Toc10528"/>
      <w:r>
        <w:rPr>
          <w:rFonts w:hint="eastAsia"/>
        </w:rPr>
        <w:t>商务标：</w:t>
      </w:r>
      <w:r>
        <w:rPr>
          <w:rFonts w:hint="eastAsia"/>
          <w:lang w:val="en-US" w:eastAsia="zh-CN"/>
        </w:rPr>
        <w:t>30</w:t>
      </w:r>
      <w:r>
        <w:rPr>
          <w:rFonts w:hint="eastAsia"/>
        </w:rPr>
        <w:t>分；</w:t>
      </w:r>
      <w:bookmarkEnd w:id="118"/>
      <w:bookmarkEnd w:id="119"/>
      <w:bookmarkEnd w:id="120"/>
    </w:p>
    <w:p w14:paraId="6EECE9CC">
      <w:pPr>
        <w:spacing w:line="58" w:lineRule="exact"/>
      </w:pPr>
    </w:p>
    <w:tbl>
      <w:tblPr>
        <w:tblStyle w:val="79"/>
        <w:tblW w:w="90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3"/>
        <w:gridCol w:w="7770"/>
      </w:tblGrid>
      <w:tr w14:paraId="7CB6A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jc w:val="center"/>
        </w:trPr>
        <w:tc>
          <w:tcPr>
            <w:tcW w:w="1253" w:type="dxa"/>
            <w:vAlign w:val="center"/>
          </w:tcPr>
          <w:p w14:paraId="0E3EB8A2">
            <w:pPr>
              <w:pStyle w:val="91"/>
              <w:spacing w:before="33" w:line="214" w:lineRule="auto"/>
              <w:ind w:left="122"/>
              <w:jc w:val="center"/>
              <w:rPr>
                <w:b/>
                <w:bCs/>
              </w:rPr>
            </w:pPr>
            <w:r>
              <w:rPr>
                <w:b/>
                <w:bCs/>
              </w:rPr>
              <w:t>评分项目</w:t>
            </w:r>
          </w:p>
        </w:tc>
        <w:tc>
          <w:tcPr>
            <w:tcW w:w="7770" w:type="dxa"/>
            <w:vAlign w:val="center"/>
          </w:tcPr>
          <w:p w14:paraId="2D75CC15">
            <w:pPr>
              <w:pStyle w:val="91"/>
              <w:spacing w:before="33" w:line="214" w:lineRule="auto"/>
              <w:ind w:left="122"/>
              <w:jc w:val="center"/>
              <w:rPr>
                <w:b/>
                <w:bCs/>
              </w:rPr>
            </w:pPr>
            <w:r>
              <w:rPr>
                <w:b/>
                <w:bCs/>
              </w:rPr>
              <w:t>评标内容及标准</w:t>
            </w:r>
          </w:p>
        </w:tc>
      </w:tr>
      <w:tr w14:paraId="12677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5" w:hRule="atLeast"/>
          <w:jc w:val="center"/>
        </w:trPr>
        <w:tc>
          <w:tcPr>
            <w:tcW w:w="1253" w:type="dxa"/>
            <w:vAlign w:val="center"/>
          </w:tcPr>
          <w:p w14:paraId="7F7D5E18">
            <w:pPr>
              <w:spacing w:line="240" w:lineRule="auto"/>
              <w:ind w:firstLine="456" w:firstLineChars="200"/>
              <w:jc w:val="center"/>
              <w:rPr>
                <w:rFonts w:ascii="仿宋" w:hAnsi="仿宋" w:eastAsia="仿宋" w:cs="仿宋"/>
                <w:spacing w:val="-6"/>
                <w:sz w:val="24"/>
                <w:szCs w:val="24"/>
              </w:rPr>
            </w:pPr>
          </w:p>
          <w:p w14:paraId="2E3D497C">
            <w:pPr>
              <w:spacing w:line="240" w:lineRule="auto"/>
              <w:ind w:firstLine="456" w:firstLineChars="200"/>
              <w:jc w:val="center"/>
              <w:rPr>
                <w:rFonts w:ascii="仿宋" w:hAnsi="仿宋" w:eastAsia="仿宋" w:cs="仿宋"/>
                <w:spacing w:val="-6"/>
                <w:sz w:val="24"/>
                <w:szCs w:val="24"/>
              </w:rPr>
            </w:pPr>
          </w:p>
          <w:p w14:paraId="56C70E44">
            <w:pPr>
              <w:spacing w:line="240" w:lineRule="auto"/>
              <w:jc w:val="center"/>
              <w:rPr>
                <w:rFonts w:ascii="仿宋" w:hAnsi="仿宋" w:eastAsia="仿宋" w:cs="仿宋"/>
                <w:spacing w:val="-6"/>
                <w:sz w:val="24"/>
                <w:szCs w:val="24"/>
              </w:rPr>
            </w:pPr>
            <w:r>
              <w:rPr>
                <w:rFonts w:ascii="仿宋" w:hAnsi="仿宋" w:eastAsia="仿宋" w:cs="仿宋"/>
                <w:spacing w:val="-6"/>
                <w:sz w:val="24"/>
                <w:szCs w:val="24"/>
              </w:rPr>
              <w:t>投标报价</w:t>
            </w:r>
          </w:p>
          <w:p w14:paraId="54B6946C">
            <w:pPr>
              <w:spacing w:line="240" w:lineRule="auto"/>
              <w:jc w:val="center"/>
              <w:rPr>
                <w:rFonts w:ascii="仿宋" w:hAnsi="仿宋" w:eastAsia="仿宋" w:cs="仿宋"/>
                <w:spacing w:val="-6"/>
                <w:sz w:val="24"/>
                <w:szCs w:val="24"/>
              </w:rPr>
            </w:pPr>
            <w:r>
              <w:rPr>
                <w:rFonts w:ascii="仿宋" w:hAnsi="仿宋" w:eastAsia="仿宋" w:cs="仿宋"/>
                <w:spacing w:val="-6"/>
                <w:sz w:val="24"/>
                <w:szCs w:val="24"/>
              </w:rPr>
              <w:t>（</w:t>
            </w:r>
            <w:r>
              <w:rPr>
                <w:rFonts w:hint="eastAsia" w:ascii="仿宋" w:hAnsi="仿宋" w:eastAsia="仿宋" w:cs="仿宋"/>
                <w:spacing w:val="-6"/>
                <w:sz w:val="24"/>
                <w:szCs w:val="24"/>
                <w:lang w:val="en-US" w:eastAsia="zh-CN"/>
              </w:rPr>
              <w:t>20</w:t>
            </w:r>
            <w:r>
              <w:rPr>
                <w:rFonts w:ascii="仿宋" w:hAnsi="仿宋" w:eastAsia="仿宋" w:cs="仿宋"/>
                <w:spacing w:val="-6"/>
                <w:sz w:val="24"/>
                <w:szCs w:val="24"/>
              </w:rPr>
              <w:t>分）</w:t>
            </w:r>
          </w:p>
        </w:tc>
        <w:tc>
          <w:tcPr>
            <w:tcW w:w="7770" w:type="dxa"/>
            <w:vAlign w:val="center"/>
          </w:tcPr>
          <w:p w14:paraId="4BD847A6">
            <w:pPr>
              <w:spacing w:line="240" w:lineRule="auto"/>
              <w:jc w:val="left"/>
              <w:rPr>
                <w:rFonts w:ascii="仿宋" w:hAnsi="仿宋" w:eastAsia="仿宋" w:cs="仿宋"/>
                <w:spacing w:val="-6"/>
                <w:sz w:val="24"/>
                <w:szCs w:val="24"/>
              </w:rPr>
            </w:pPr>
            <w:r>
              <w:rPr>
                <w:rFonts w:ascii="仿宋" w:hAnsi="仿宋" w:eastAsia="仿宋" w:cs="仿宋"/>
                <w:spacing w:val="-6"/>
                <w:sz w:val="24"/>
                <w:szCs w:val="24"/>
              </w:rPr>
              <w:t xml:space="preserve">价格分应当采用低价优先法计算，即满足磋商文件要求且投标价格最低的投标报价为评标基准价，其价格分为满分 </w:t>
            </w:r>
            <w:r>
              <w:rPr>
                <w:rFonts w:hint="eastAsia" w:ascii="仿宋" w:hAnsi="仿宋" w:eastAsia="仿宋" w:cs="仿宋"/>
                <w:spacing w:val="-6"/>
                <w:sz w:val="24"/>
                <w:szCs w:val="24"/>
                <w:lang w:val="en-US" w:eastAsia="zh-CN"/>
              </w:rPr>
              <w:t>2</w:t>
            </w:r>
            <w:r>
              <w:rPr>
                <w:rFonts w:ascii="仿宋" w:hAnsi="仿宋" w:eastAsia="仿宋" w:cs="仿宋"/>
                <w:spacing w:val="-6"/>
                <w:sz w:val="24"/>
                <w:szCs w:val="24"/>
              </w:rPr>
              <w:t>0 分。其他投标供应商的价格分统一按照下列公式计算：</w:t>
            </w:r>
          </w:p>
          <w:p w14:paraId="206D0A49">
            <w:pPr>
              <w:spacing w:line="240" w:lineRule="auto"/>
              <w:jc w:val="left"/>
              <w:rPr>
                <w:rFonts w:ascii="仿宋" w:hAnsi="仿宋" w:eastAsia="仿宋" w:cs="仿宋"/>
                <w:spacing w:val="-6"/>
                <w:sz w:val="24"/>
                <w:szCs w:val="24"/>
              </w:rPr>
            </w:pPr>
            <w:r>
              <w:rPr>
                <w:rFonts w:ascii="仿宋" w:hAnsi="仿宋" w:eastAsia="仿宋" w:cs="仿宋"/>
                <w:spacing w:val="-6"/>
                <w:sz w:val="24"/>
                <w:szCs w:val="24"/>
              </w:rPr>
              <w:t>投标报价得分＝（评标基准价/投标报价）×</w:t>
            </w:r>
            <w:r>
              <w:rPr>
                <w:rFonts w:hint="eastAsia" w:ascii="仿宋" w:hAnsi="仿宋" w:eastAsia="仿宋" w:cs="仿宋"/>
                <w:spacing w:val="-6"/>
                <w:sz w:val="24"/>
                <w:szCs w:val="24"/>
                <w:lang w:val="en-US" w:eastAsia="zh-CN"/>
              </w:rPr>
              <w:t>2</w:t>
            </w:r>
            <w:r>
              <w:rPr>
                <w:rFonts w:ascii="仿宋" w:hAnsi="仿宋" w:eastAsia="仿宋" w:cs="仿宋"/>
                <w:spacing w:val="-6"/>
                <w:sz w:val="24"/>
                <w:szCs w:val="24"/>
              </w:rPr>
              <w:t>0。</w:t>
            </w:r>
          </w:p>
          <w:p w14:paraId="55136728">
            <w:pPr>
              <w:spacing w:line="240" w:lineRule="auto"/>
              <w:jc w:val="left"/>
              <w:rPr>
                <w:rFonts w:hint="default" w:ascii="仿宋" w:hAnsi="仿宋" w:eastAsia="仿宋" w:cs="仿宋"/>
                <w:spacing w:val="-6"/>
                <w:sz w:val="24"/>
                <w:szCs w:val="24"/>
                <w:lang w:val="en-US" w:eastAsia="zh-CN"/>
              </w:rPr>
            </w:pPr>
            <w:r>
              <w:rPr>
                <w:rFonts w:ascii="仿宋" w:hAnsi="仿宋" w:eastAsia="仿宋" w:cs="仿宋"/>
                <w:b/>
                <w:bCs/>
                <w:spacing w:val="-6"/>
                <w:sz w:val="24"/>
                <w:szCs w:val="24"/>
              </w:rPr>
              <w:t>注：按照财政部、工业和信息化部制定的《政府采购促进中小企业发展管理办法》，本项目为专门面向中小企业采购项目</w:t>
            </w:r>
            <w:r>
              <w:rPr>
                <w:rFonts w:hint="eastAsia" w:ascii="仿宋" w:hAnsi="仿宋" w:eastAsia="仿宋" w:cs="仿宋"/>
                <w:b/>
                <w:bCs/>
                <w:spacing w:val="-6"/>
                <w:sz w:val="24"/>
                <w:szCs w:val="24"/>
                <w:lang w:eastAsia="zh-CN"/>
              </w:rPr>
              <w:t>，</w:t>
            </w:r>
            <w:r>
              <w:rPr>
                <w:rFonts w:ascii="仿宋" w:hAnsi="仿宋" w:eastAsia="仿宋" w:cs="仿宋"/>
                <w:b/>
                <w:bCs/>
                <w:spacing w:val="-6"/>
                <w:sz w:val="24"/>
                <w:szCs w:val="24"/>
              </w:rPr>
              <w:t>需提供《中小企业声明</w:t>
            </w:r>
            <w:r>
              <w:rPr>
                <w:rFonts w:hint="eastAsia" w:ascii="仿宋" w:hAnsi="仿宋" w:eastAsia="仿宋" w:cs="仿宋"/>
                <w:b/>
                <w:bCs/>
                <w:spacing w:val="-6"/>
                <w:sz w:val="24"/>
                <w:szCs w:val="24"/>
                <w:lang w:val="en-US" w:eastAsia="zh-CN"/>
              </w:rPr>
              <w:t>函》。</w:t>
            </w:r>
          </w:p>
        </w:tc>
      </w:tr>
      <w:tr w14:paraId="0B8B3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17" w:hRule="atLeast"/>
          <w:jc w:val="center"/>
        </w:trPr>
        <w:tc>
          <w:tcPr>
            <w:tcW w:w="1253" w:type="dxa"/>
            <w:vAlign w:val="center"/>
          </w:tcPr>
          <w:p w14:paraId="531766CA">
            <w:pPr>
              <w:spacing w:line="240" w:lineRule="auto"/>
              <w:jc w:val="center"/>
              <w:rPr>
                <w:rFonts w:ascii="仿宋" w:hAnsi="仿宋" w:eastAsia="仿宋" w:cs="仿宋"/>
                <w:spacing w:val="-6"/>
                <w:sz w:val="24"/>
                <w:szCs w:val="24"/>
              </w:rPr>
            </w:pPr>
            <w:r>
              <w:rPr>
                <w:rFonts w:ascii="仿宋" w:hAnsi="仿宋" w:eastAsia="仿宋" w:cs="仿宋"/>
                <w:spacing w:val="-6"/>
                <w:sz w:val="24"/>
                <w:szCs w:val="24"/>
              </w:rPr>
              <w:t>供应商业绩</w:t>
            </w:r>
          </w:p>
          <w:p w14:paraId="5838C430">
            <w:pPr>
              <w:spacing w:line="240" w:lineRule="auto"/>
              <w:jc w:val="center"/>
              <w:rPr>
                <w:rFonts w:ascii="仿宋" w:hAnsi="仿宋" w:eastAsia="仿宋" w:cs="仿宋"/>
                <w:spacing w:val="-6"/>
                <w:sz w:val="24"/>
                <w:szCs w:val="24"/>
              </w:rPr>
            </w:pPr>
            <w:r>
              <w:rPr>
                <w:rFonts w:ascii="仿宋" w:hAnsi="仿宋" w:eastAsia="仿宋" w:cs="仿宋"/>
                <w:spacing w:val="-6"/>
                <w:sz w:val="24"/>
                <w:szCs w:val="24"/>
              </w:rPr>
              <w:t>（</w:t>
            </w:r>
            <w:r>
              <w:rPr>
                <w:rFonts w:hint="eastAsia" w:ascii="仿宋" w:hAnsi="仿宋" w:eastAsia="仿宋" w:cs="仿宋"/>
                <w:spacing w:val="-6"/>
                <w:sz w:val="24"/>
                <w:szCs w:val="24"/>
                <w:lang w:val="en-US" w:eastAsia="zh-CN"/>
              </w:rPr>
              <w:t>3</w:t>
            </w:r>
            <w:r>
              <w:rPr>
                <w:rFonts w:ascii="仿宋" w:hAnsi="仿宋" w:eastAsia="仿宋" w:cs="仿宋"/>
                <w:spacing w:val="-6"/>
                <w:sz w:val="24"/>
                <w:szCs w:val="24"/>
              </w:rPr>
              <w:t>分）</w:t>
            </w:r>
          </w:p>
        </w:tc>
        <w:tc>
          <w:tcPr>
            <w:tcW w:w="7770" w:type="dxa"/>
            <w:vAlign w:val="center"/>
          </w:tcPr>
          <w:p w14:paraId="5C4E944B">
            <w:pPr>
              <w:spacing w:line="240" w:lineRule="auto"/>
              <w:jc w:val="left"/>
              <w:rPr>
                <w:rFonts w:hint="eastAsia" w:ascii="仿宋" w:hAnsi="仿宋" w:eastAsia="仿宋" w:cs="仿宋"/>
                <w:spacing w:val="-6"/>
                <w:sz w:val="24"/>
                <w:szCs w:val="24"/>
              </w:rPr>
            </w:pPr>
            <w:r>
              <w:rPr>
                <w:rFonts w:hint="eastAsia" w:ascii="仿宋" w:hAnsi="仿宋" w:eastAsia="仿宋" w:cs="仿宋"/>
                <w:spacing w:val="-6"/>
                <w:sz w:val="24"/>
                <w:szCs w:val="24"/>
              </w:rPr>
              <w:t>投标人自2022年1月1日（含）以来（以合同签订时间为准），承担过类似</w:t>
            </w:r>
            <w:r>
              <w:rPr>
                <w:rFonts w:hint="eastAsia" w:ascii="仿宋" w:hAnsi="仿宋" w:eastAsia="仿宋" w:cs="仿宋"/>
                <w:spacing w:val="-6"/>
                <w:sz w:val="24"/>
                <w:szCs w:val="24"/>
                <w:lang w:val="en-US" w:eastAsia="zh-CN"/>
              </w:rPr>
              <w:t>养护</w:t>
            </w:r>
            <w:r>
              <w:rPr>
                <w:rFonts w:hint="eastAsia" w:ascii="仿宋" w:hAnsi="仿宋" w:eastAsia="仿宋" w:cs="仿宋"/>
                <w:spacing w:val="-6"/>
                <w:sz w:val="24"/>
                <w:szCs w:val="24"/>
              </w:rPr>
              <w:t>项目业绩</w:t>
            </w:r>
            <w:r>
              <w:rPr>
                <w:rFonts w:hint="eastAsia" w:ascii="仿宋" w:hAnsi="仿宋" w:eastAsia="仿宋" w:cs="仿宋"/>
                <w:spacing w:val="-6"/>
                <w:sz w:val="24"/>
                <w:szCs w:val="24"/>
                <w:lang w:val="en-US" w:eastAsia="zh-CN"/>
              </w:rPr>
              <w:t>的，</w:t>
            </w:r>
            <w:r>
              <w:rPr>
                <w:rFonts w:hint="eastAsia" w:ascii="仿宋" w:hAnsi="仿宋" w:eastAsia="仿宋" w:cs="仿宋"/>
                <w:spacing w:val="-6"/>
                <w:sz w:val="24"/>
                <w:szCs w:val="24"/>
              </w:rPr>
              <w:t>得</w:t>
            </w:r>
            <w:r>
              <w:rPr>
                <w:rFonts w:hint="eastAsia" w:ascii="仿宋" w:hAnsi="仿宋" w:eastAsia="仿宋" w:cs="仿宋"/>
                <w:spacing w:val="-6"/>
                <w:sz w:val="24"/>
                <w:szCs w:val="24"/>
                <w:lang w:val="en-US" w:eastAsia="zh-CN"/>
              </w:rPr>
              <w:t>3</w:t>
            </w:r>
            <w:r>
              <w:rPr>
                <w:rFonts w:hint="eastAsia" w:ascii="仿宋" w:hAnsi="仿宋" w:eastAsia="仿宋" w:cs="仿宋"/>
                <w:spacing w:val="-6"/>
                <w:sz w:val="24"/>
                <w:szCs w:val="24"/>
              </w:rPr>
              <w:t>分，最高得</w:t>
            </w:r>
            <w:r>
              <w:rPr>
                <w:rFonts w:hint="eastAsia" w:ascii="仿宋" w:hAnsi="仿宋" w:eastAsia="仿宋" w:cs="仿宋"/>
                <w:spacing w:val="-6"/>
                <w:sz w:val="24"/>
                <w:szCs w:val="24"/>
                <w:lang w:val="en-US" w:eastAsia="zh-CN"/>
              </w:rPr>
              <w:t>3</w:t>
            </w:r>
            <w:r>
              <w:rPr>
                <w:rFonts w:hint="eastAsia" w:ascii="仿宋" w:hAnsi="仿宋" w:eastAsia="仿宋" w:cs="仿宋"/>
                <w:spacing w:val="-6"/>
                <w:sz w:val="24"/>
                <w:szCs w:val="24"/>
              </w:rPr>
              <w:t>分。</w:t>
            </w:r>
          </w:p>
          <w:p w14:paraId="36566EAE">
            <w:pPr>
              <w:spacing w:line="240" w:lineRule="auto"/>
              <w:jc w:val="left"/>
              <w:rPr>
                <w:rFonts w:ascii="仿宋" w:hAnsi="仿宋" w:eastAsia="仿宋" w:cs="仿宋"/>
                <w:spacing w:val="-6"/>
                <w:sz w:val="24"/>
                <w:szCs w:val="24"/>
              </w:rPr>
            </w:pPr>
            <w:r>
              <w:rPr>
                <w:rFonts w:hint="eastAsia" w:ascii="仿宋" w:hAnsi="仿宋" w:eastAsia="仿宋" w:cs="仿宋"/>
                <w:b/>
                <w:bCs/>
                <w:spacing w:val="-6"/>
                <w:sz w:val="24"/>
                <w:szCs w:val="24"/>
              </w:rPr>
              <w:t>注：提供业绩合同复印件加盖公章，合同需能明确反映出合同内容，项目名称、双方签字盖章齐全，证明材料提供不符合要求或未提供不得分。</w:t>
            </w:r>
          </w:p>
        </w:tc>
      </w:tr>
      <w:tr w14:paraId="2B236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jc w:val="center"/>
        </w:trPr>
        <w:tc>
          <w:tcPr>
            <w:tcW w:w="1253" w:type="dxa"/>
            <w:vAlign w:val="center"/>
          </w:tcPr>
          <w:p w14:paraId="7A7659B5">
            <w:pPr>
              <w:spacing w:line="240" w:lineRule="auto"/>
              <w:jc w:val="center"/>
              <w:rPr>
                <w:rFonts w:hint="eastAsia" w:ascii="仿宋" w:hAnsi="仿宋" w:eastAsia="仿宋" w:cs="仿宋"/>
                <w:spacing w:val="-6"/>
                <w:sz w:val="24"/>
                <w:szCs w:val="24"/>
                <w:lang w:val="en-US" w:eastAsia="zh-CN"/>
              </w:rPr>
            </w:pPr>
            <w:bookmarkStart w:id="121" w:name="_Toc26434"/>
            <w:r>
              <w:rPr>
                <w:rFonts w:hint="eastAsia" w:ascii="仿宋" w:hAnsi="仿宋" w:eastAsia="仿宋" w:cs="仿宋"/>
                <w:spacing w:val="-6"/>
                <w:sz w:val="24"/>
                <w:szCs w:val="24"/>
                <w:lang w:val="en-US" w:eastAsia="zh-CN"/>
              </w:rPr>
              <w:t>人员配备</w:t>
            </w:r>
          </w:p>
          <w:p w14:paraId="09817F99">
            <w:pPr>
              <w:spacing w:line="240" w:lineRule="auto"/>
              <w:jc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（5分）</w:t>
            </w:r>
          </w:p>
        </w:tc>
        <w:tc>
          <w:tcPr>
            <w:tcW w:w="7770" w:type="dxa"/>
            <w:vAlign w:val="center"/>
          </w:tcPr>
          <w:p w14:paraId="50CBEB97">
            <w:pPr>
              <w:spacing w:line="240" w:lineRule="auto"/>
              <w:jc w:val="left"/>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（1）项目组成员中具有工程类中级及以上职称的得3分，满分3分。</w:t>
            </w:r>
          </w:p>
          <w:p w14:paraId="4A8EB347">
            <w:pPr>
              <w:spacing w:line="240" w:lineRule="auto"/>
              <w:jc w:val="left"/>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（2）项目组成员中具有有效的安全生产考核合格证（B证）得2分，满分2分。</w:t>
            </w:r>
          </w:p>
          <w:p w14:paraId="12D7FD05">
            <w:pPr>
              <w:spacing w:line="240" w:lineRule="auto"/>
              <w:jc w:val="left"/>
              <w:rPr>
                <w:rFonts w:hint="eastAsia" w:ascii="仿宋" w:hAnsi="仿宋" w:eastAsia="仿宋" w:cs="仿宋"/>
                <w:b w:val="0"/>
                <w:bCs w:val="0"/>
                <w:spacing w:val="-6"/>
                <w:sz w:val="24"/>
                <w:szCs w:val="24"/>
              </w:rPr>
            </w:pPr>
            <w:r>
              <w:rPr>
                <w:rFonts w:hint="eastAsia" w:ascii="仿宋" w:hAnsi="仿宋" w:eastAsia="仿宋" w:cs="仿宋"/>
                <w:spacing w:val="-6"/>
                <w:sz w:val="24"/>
                <w:szCs w:val="24"/>
                <w:lang w:val="en-US" w:eastAsia="zh-CN"/>
              </w:rPr>
              <w:t>注：以上人员需提供社保机构出具的近三个月（2026年1月-2026年3月）供应商为其缴纳的养老保险缴费证明材料并加盖社保中心章或社保中心参保缴费证明电子专用章，加盖社保中心参保缴费证明电子专用章的社保材料可视为原件。</w:t>
            </w:r>
          </w:p>
        </w:tc>
      </w:tr>
      <w:tr w14:paraId="4A31F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jc w:val="center"/>
        </w:trPr>
        <w:tc>
          <w:tcPr>
            <w:tcW w:w="1253" w:type="dxa"/>
            <w:vAlign w:val="center"/>
          </w:tcPr>
          <w:p w14:paraId="4502DCF7">
            <w:pPr>
              <w:spacing w:line="240" w:lineRule="auto"/>
              <w:jc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履约能力</w:t>
            </w:r>
          </w:p>
          <w:p w14:paraId="65E4B26F">
            <w:pPr>
              <w:spacing w:line="240" w:lineRule="auto"/>
              <w:jc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（2分）</w:t>
            </w:r>
          </w:p>
        </w:tc>
        <w:tc>
          <w:tcPr>
            <w:tcW w:w="7770" w:type="dxa"/>
            <w:vAlign w:val="center"/>
          </w:tcPr>
          <w:p w14:paraId="1651A974">
            <w:pPr>
              <w:spacing w:line="240" w:lineRule="auto"/>
              <w:jc w:val="left"/>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1、供应商须已为本次项目配备员工购买意外伤害保险（或出具书面承诺，承诺在项目启动前完成所有相关员工意外伤害保险的办理）得</w:t>
            </w:r>
            <w:r>
              <w:rPr>
                <w:rFonts w:hint="eastAsia" w:ascii="仿宋" w:hAnsi="仿宋" w:eastAsia="仿宋" w:cs="仿宋"/>
                <w:b w:val="0"/>
                <w:bCs w:val="0"/>
                <w:spacing w:val="-6"/>
                <w:sz w:val="24"/>
                <w:szCs w:val="24"/>
                <w:lang w:val="en-US" w:eastAsia="zh-CN"/>
              </w:rPr>
              <w:t>1</w:t>
            </w:r>
            <w:r>
              <w:rPr>
                <w:rFonts w:hint="eastAsia" w:ascii="仿宋" w:hAnsi="仿宋" w:eastAsia="仿宋" w:cs="仿宋"/>
                <w:b w:val="0"/>
                <w:bCs w:val="0"/>
                <w:spacing w:val="-6"/>
                <w:sz w:val="24"/>
                <w:szCs w:val="24"/>
              </w:rPr>
              <w:t>分。（提供对应保单</w:t>
            </w:r>
            <w:r>
              <w:rPr>
                <w:rFonts w:hint="eastAsia" w:ascii="仿宋" w:hAnsi="仿宋" w:eastAsia="仿宋" w:cs="仿宋"/>
                <w:b w:val="0"/>
                <w:bCs w:val="0"/>
                <w:spacing w:val="-6"/>
                <w:sz w:val="24"/>
                <w:szCs w:val="24"/>
                <w:lang w:val="en-US" w:eastAsia="zh-CN"/>
              </w:rPr>
              <w:t>复印件</w:t>
            </w:r>
            <w:r>
              <w:rPr>
                <w:rFonts w:hint="eastAsia" w:ascii="仿宋" w:hAnsi="仿宋" w:eastAsia="仿宋" w:cs="仿宋"/>
                <w:b w:val="0"/>
                <w:bCs w:val="0"/>
                <w:spacing w:val="-6"/>
                <w:sz w:val="24"/>
                <w:szCs w:val="24"/>
              </w:rPr>
              <w:t>并加盖</w:t>
            </w:r>
            <w:r>
              <w:rPr>
                <w:rFonts w:hint="eastAsia" w:ascii="仿宋" w:hAnsi="仿宋" w:eastAsia="仿宋" w:cs="仿宋"/>
                <w:b w:val="0"/>
                <w:bCs w:val="0"/>
                <w:spacing w:val="-6"/>
                <w:sz w:val="24"/>
                <w:szCs w:val="24"/>
                <w:lang w:val="en-US" w:eastAsia="zh-CN"/>
              </w:rPr>
              <w:t>公章</w:t>
            </w:r>
            <w:r>
              <w:rPr>
                <w:rFonts w:hint="eastAsia" w:ascii="仿宋" w:hAnsi="仿宋" w:eastAsia="仿宋" w:cs="仿宋"/>
                <w:b w:val="0"/>
                <w:bCs w:val="0"/>
                <w:spacing w:val="-6"/>
                <w:sz w:val="24"/>
                <w:szCs w:val="24"/>
              </w:rPr>
              <w:t>或提供承诺书原件（需明确承诺办理时限、保障范围及责任主体并加盖公章，若材料信息不全、不符合要求或未提供，本项不得分。）</w:t>
            </w:r>
          </w:p>
          <w:p w14:paraId="09CFD67F">
            <w:pPr>
              <w:spacing w:line="240" w:lineRule="auto"/>
              <w:jc w:val="left"/>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2、供应商承诺为本项目员工按照本地区标准发放高温补助费、劳动防护用品，提供承诺书，内容完整的得</w:t>
            </w:r>
            <w:r>
              <w:rPr>
                <w:rFonts w:hint="eastAsia" w:ascii="仿宋" w:hAnsi="仿宋" w:eastAsia="仿宋" w:cs="仿宋"/>
                <w:b w:val="0"/>
                <w:bCs w:val="0"/>
                <w:spacing w:val="-6"/>
                <w:sz w:val="24"/>
                <w:szCs w:val="24"/>
                <w:lang w:val="en-US" w:eastAsia="zh-CN"/>
              </w:rPr>
              <w:t>1</w:t>
            </w:r>
            <w:r>
              <w:rPr>
                <w:rFonts w:hint="eastAsia" w:ascii="仿宋" w:hAnsi="仿宋" w:eastAsia="仿宋" w:cs="仿宋"/>
                <w:b w:val="0"/>
                <w:bCs w:val="0"/>
                <w:spacing w:val="-6"/>
                <w:sz w:val="24"/>
                <w:szCs w:val="24"/>
              </w:rPr>
              <w:t>分，不完整或未提供承诺书不得分。（提供承诺书</w:t>
            </w:r>
            <w:r>
              <w:rPr>
                <w:rFonts w:hint="eastAsia" w:ascii="仿宋" w:hAnsi="仿宋" w:eastAsia="仿宋" w:cs="仿宋"/>
                <w:b w:val="0"/>
                <w:bCs w:val="0"/>
                <w:spacing w:val="-6"/>
                <w:sz w:val="24"/>
                <w:szCs w:val="24"/>
                <w:lang w:val="en-US" w:eastAsia="zh-CN"/>
              </w:rPr>
              <w:t>原件</w:t>
            </w:r>
            <w:r>
              <w:rPr>
                <w:rFonts w:hint="eastAsia" w:ascii="仿宋" w:hAnsi="仿宋" w:eastAsia="仿宋" w:cs="仿宋"/>
                <w:b w:val="0"/>
                <w:bCs w:val="0"/>
                <w:spacing w:val="-6"/>
                <w:sz w:val="24"/>
                <w:szCs w:val="24"/>
              </w:rPr>
              <w:t>，加盖公章，格式自拟。）</w:t>
            </w:r>
          </w:p>
        </w:tc>
      </w:tr>
    </w:tbl>
    <w:p w14:paraId="1ACB0C79">
      <w:pPr>
        <w:pStyle w:val="3"/>
        <w:bidi w:val="0"/>
        <w:rPr>
          <w:rFonts w:hint="eastAsia"/>
          <w:lang w:val="en-US" w:eastAsia="zh-CN"/>
        </w:rPr>
      </w:pPr>
      <w:bookmarkStart w:id="122" w:name="_Toc2840"/>
      <w:bookmarkStart w:id="123" w:name="_Toc2645"/>
      <w:r>
        <w:rPr>
          <w:rFonts w:hint="eastAsia"/>
          <w:lang w:val="en-US" w:eastAsia="zh-CN"/>
        </w:rPr>
        <w:t>技术标：70分</w:t>
      </w:r>
      <w:bookmarkEnd w:id="121"/>
      <w:bookmarkEnd w:id="122"/>
      <w:bookmarkEnd w:id="123"/>
    </w:p>
    <w:tbl>
      <w:tblPr>
        <w:tblStyle w:val="79"/>
        <w:tblW w:w="91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8"/>
        <w:gridCol w:w="7879"/>
      </w:tblGrid>
      <w:tr w14:paraId="560D6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1288" w:type="dxa"/>
            <w:vAlign w:val="top"/>
          </w:tcPr>
          <w:p w14:paraId="522CA1A6">
            <w:pPr>
              <w:pStyle w:val="91"/>
              <w:spacing w:before="33" w:line="214" w:lineRule="auto"/>
              <w:ind w:left="122"/>
            </w:pPr>
            <w:r>
              <w:rPr>
                <w:b/>
                <w:bCs/>
                <w:spacing w:val="4"/>
              </w:rPr>
              <w:t>评分内容</w:t>
            </w:r>
          </w:p>
        </w:tc>
        <w:tc>
          <w:tcPr>
            <w:tcW w:w="7879" w:type="dxa"/>
            <w:vAlign w:val="top"/>
          </w:tcPr>
          <w:p w14:paraId="46E8C60E">
            <w:pPr>
              <w:pStyle w:val="91"/>
              <w:spacing w:before="33" w:line="214" w:lineRule="auto"/>
              <w:ind w:left="3436"/>
            </w:pPr>
            <w:r>
              <w:rPr>
                <w:b/>
                <w:bCs/>
              </w:rPr>
              <w:t>评标内容及标准</w:t>
            </w:r>
          </w:p>
        </w:tc>
      </w:tr>
      <w:tr w14:paraId="633C2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3" w:hRule="atLeast"/>
          <w:jc w:val="center"/>
        </w:trPr>
        <w:tc>
          <w:tcPr>
            <w:tcW w:w="1288" w:type="dxa"/>
            <w:vMerge w:val="restart"/>
            <w:vAlign w:val="center"/>
          </w:tcPr>
          <w:p w14:paraId="4BF11145">
            <w:pPr>
              <w:spacing w:line="240" w:lineRule="auto"/>
              <w:jc w:val="left"/>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lang w:val="en-US" w:eastAsia="zh-CN"/>
              </w:rPr>
              <w:t>服务</w:t>
            </w:r>
            <w:r>
              <w:rPr>
                <w:rFonts w:hint="eastAsia" w:ascii="仿宋" w:hAnsi="仿宋" w:eastAsia="仿宋" w:cs="仿宋"/>
                <w:b w:val="0"/>
                <w:bCs w:val="0"/>
                <w:spacing w:val="-6"/>
                <w:sz w:val="24"/>
                <w:szCs w:val="24"/>
              </w:rPr>
              <w:t>方案</w:t>
            </w:r>
          </w:p>
          <w:p w14:paraId="10805D73">
            <w:pPr>
              <w:spacing w:line="240" w:lineRule="auto"/>
              <w:jc w:val="left"/>
              <w:rPr>
                <w:rFonts w:hint="eastAsia" w:ascii="仿宋" w:hAnsi="仿宋" w:eastAsia="仿宋" w:cs="仿宋"/>
                <w:b w:val="0"/>
                <w:bCs w:val="0"/>
                <w:spacing w:val="-6"/>
                <w:sz w:val="24"/>
                <w:szCs w:val="24"/>
                <w:lang w:val="en-US" w:eastAsia="zh-CN"/>
              </w:rPr>
            </w:pPr>
            <w:r>
              <w:rPr>
                <w:rFonts w:hint="eastAsia" w:ascii="仿宋" w:hAnsi="仿宋" w:eastAsia="仿宋" w:cs="仿宋"/>
                <w:b w:val="0"/>
                <w:bCs w:val="0"/>
                <w:spacing w:val="-6"/>
                <w:sz w:val="24"/>
                <w:szCs w:val="24"/>
              </w:rPr>
              <w:t>（</w:t>
            </w:r>
            <w:r>
              <w:rPr>
                <w:rFonts w:hint="eastAsia" w:ascii="仿宋" w:hAnsi="仿宋" w:eastAsia="仿宋" w:cs="仿宋"/>
                <w:b w:val="0"/>
                <w:bCs w:val="0"/>
                <w:spacing w:val="-6"/>
                <w:sz w:val="24"/>
                <w:szCs w:val="24"/>
                <w:lang w:val="en-US" w:eastAsia="zh-CN"/>
              </w:rPr>
              <w:t>70</w:t>
            </w:r>
            <w:r>
              <w:rPr>
                <w:rFonts w:hint="eastAsia" w:ascii="仿宋" w:hAnsi="仿宋" w:eastAsia="仿宋" w:cs="仿宋"/>
                <w:b w:val="0"/>
                <w:bCs w:val="0"/>
                <w:spacing w:val="-6"/>
                <w:sz w:val="24"/>
                <w:szCs w:val="24"/>
              </w:rPr>
              <w:t>分）</w:t>
            </w:r>
          </w:p>
        </w:tc>
        <w:tc>
          <w:tcPr>
            <w:tcW w:w="7879" w:type="dxa"/>
            <w:vAlign w:val="center"/>
          </w:tcPr>
          <w:p w14:paraId="37D8AD01">
            <w:pPr>
              <w:spacing w:line="240" w:lineRule="auto"/>
              <w:jc w:val="left"/>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根据本标段养护范围及养护要求，提供实施方案综合考虑各方因素，包括但不限于服务进度、养护计划、现场管理等安排情况进行综合打分：</w:t>
            </w:r>
          </w:p>
          <w:p w14:paraId="25548CCD">
            <w:pPr>
              <w:numPr>
                <w:ilvl w:val="0"/>
                <w:numId w:val="3"/>
              </w:numPr>
              <w:spacing w:line="240" w:lineRule="auto"/>
              <w:jc w:val="left"/>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rPr>
              <w:t>方案优秀合理、可行且具有针对性的得</w:t>
            </w:r>
            <w:r>
              <w:rPr>
                <w:rFonts w:hint="eastAsia" w:ascii="仿宋" w:hAnsi="仿宋" w:eastAsia="仿宋" w:cs="仿宋"/>
                <w:b w:val="0"/>
                <w:bCs w:val="0"/>
                <w:spacing w:val="-6"/>
                <w:sz w:val="24"/>
                <w:szCs w:val="24"/>
                <w:lang w:val="en-US" w:eastAsia="zh-CN"/>
              </w:rPr>
              <w:t>14</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63827629">
            <w:pPr>
              <w:numPr>
                <w:ilvl w:val="0"/>
                <w:numId w:val="3"/>
              </w:numPr>
              <w:spacing w:line="240" w:lineRule="auto"/>
              <w:jc w:val="left"/>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方案良好、合理可行但针对性较强的得</w:t>
            </w:r>
            <w:r>
              <w:rPr>
                <w:rFonts w:hint="eastAsia" w:ascii="仿宋" w:hAnsi="仿宋" w:eastAsia="仿宋" w:cs="仿宋"/>
                <w:b w:val="0"/>
                <w:bCs w:val="0"/>
                <w:spacing w:val="-6"/>
                <w:sz w:val="24"/>
                <w:szCs w:val="24"/>
                <w:lang w:val="en-US" w:eastAsia="zh-CN"/>
              </w:rPr>
              <w:t>11</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11A8E346">
            <w:pPr>
              <w:numPr>
                <w:ilvl w:val="0"/>
                <w:numId w:val="3"/>
              </w:numPr>
              <w:spacing w:line="240" w:lineRule="auto"/>
              <w:jc w:val="left"/>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方案概述较好，满足项目需求得</w:t>
            </w:r>
            <w:r>
              <w:rPr>
                <w:rFonts w:hint="eastAsia" w:ascii="仿宋" w:hAnsi="仿宋" w:eastAsia="仿宋" w:cs="仿宋"/>
                <w:b w:val="0"/>
                <w:bCs w:val="0"/>
                <w:spacing w:val="-6"/>
                <w:sz w:val="24"/>
                <w:szCs w:val="24"/>
                <w:lang w:val="en-US" w:eastAsia="zh-CN"/>
              </w:rPr>
              <w:t>8</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459BA756">
            <w:pPr>
              <w:numPr>
                <w:ilvl w:val="0"/>
                <w:numId w:val="3"/>
              </w:numPr>
              <w:spacing w:line="240" w:lineRule="auto"/>
              <w:jc w:val="left"/>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方案表述一般、基本合理可行的得</w:t>
            </w:r>
            <w:r>
              <w:rPr>
                <w:rFonts w:hint="eastAsia" w:ascii="仿宋" w:hAnsi="仿宋" w:eastAsia="仿宋" w:cs="仿宋"/>
                <w:b w:val="0"/>
                <w:bCs w:val="0"/>
                <w:spacing w:val="-6"/>
                <w:sz w:val="24"/>
                <w:szCs w:val="24"/>
                <w:lang w:val="en-US" w:eastAsia="zh-CN"/>
              </w:rPr>
              <w:t>5</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1F6A0506">
            <w:pPr>
              <w:numPr>
                <w:ilvl w:val="0"/>
                <w:numId w:val="3"/>
              </w:numPr>
              <w:spacing w:line="240" w:lineRule="auto"/>
              <w:jc w:val="left"/>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未提供不得分。</w:t>
            </w:r>
          </w:p>
        </w:tc>
      </w:tr>
      <w:tr w14:paraId="160FE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7" w:hRule="atLeast"/>
          <w:jc w:val="center"/>
        </w:trPr>
        <w:tc>
          <w:tcPr>
            <w:tcW w:w="1288" w:type="dxa"/>
            <w:vMerge w:val="continue"/>
            <w:vAlign w:val="center"/>
          </w:tcPr>
          <w:p w14:paraId="33D71CDD">
            <w:pPr>
              <w:spacing w:line="240" w:lineRule="auto"/>
              <w:jc w:val="left"/>
              <w:rPr>
                <w:rFonts w:hint="eastAsia" w:ascii="仿宋" w:hAnsi="仿宋" w:eastAsia="仿宋" w:cs="仿宋"/>
                <w:b w:val="0"/>
                <w:bCs w:val="0"/>
                <w:spacing w:val="-6"/>
                <w:sz w:val="24"/>
                <w:szCs w:val="24"/>
              </w:rPr>
            </w:pPr>
          </w:p>
        </w:tc>
        <w:tc>
          <w:tcPr>
            <w:tcW w:w="7879" w:type="dxa"/>
            <w:vAlign w:val="center"/>
          </w:tcPr>
          <w:p w14:paraId="48EBA7C7">
            <w:pPr>
              <w:spacing w:line="240" w:lineRule="auto"/>
              <w:jc w:val="left"/>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rPr>
              <w:t>根据拟派现场河道保洁人员工种配置是否全面、比例是否合理，且是否能根据季节性和阶段性养护工作对养护管理人员进行量化配置等情况进行综合打分：</w:t>
            </w:r>
            <w:r>
              <w:rPr>
                <w:rFonts w:hint="eastAsia" w:ascii="仿宋" w:hAnsi="仿宋" w:eastAsia="仿宋" w:cs="仿宋"/>
                <w:b w:val="0"/>
                <w:bCs w:val="0"/>
                <w:spacing w:val="-6"/>
                <w:sz w:val="24"/>
                <w:szCs w:val="24"/>
                <w:lang w:val="en-US" w:eastAsia="zh-CN"/>
              </w:rPr>
              <w:t>1、</w:t>
            </w:r>
            <w:r>
              <w:rPr>
                <w:rFonts w:hint="eastAsia" w:ascii="仿宋" w:hAnsi="仿宋" w:eastAsia="仿宋" w:cs="仿宋"/>
                <w:b w:val="0"/>
                <w:bCs w:val="0"/>
                <w:spacing w:val="-6"/>
                <w:sz w:val="24"/>
                <w:szCs w:val="24"/>
              </w:rPr>
              <w:t>方案优秀合理、可行且具有针对性的得</w:t>
            </w:r>
            <w:r>
              <w:rPr>
                <w:rFonts w:hint="eastAsia" w:ascii="仿宋" w:hAnsi="仿宋" w:eastAsia="仿宋" w:cs="仿宋"/>
                <w:b w:val="0"/>
                <w:bCs w:val="0"/>
                <w:spacing w:val="-6"/>
                <w:sz w:val="24"/>
                <w:szCs w:val="24"/>
                <w:lang w:val="en-US" w:eastAsia="zh-CN"/>
              </w:rPr>
              <w:t>14</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362F33DD">
            <w:pPr>
              <w:spacing w:line="240" w:lineRule="auto"/>
              <w:jc w:val="left"/>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lang w:val="en-US" w:eastAsia="zh-CN"/>
              </w:rPr>
              <w:t>2、</w:t>
            </w:r>
            <w:r>
              <w:rPr>
                <w:rFonts w:hint="eastAsia" w:ascii="仿宋" w:hAnsi="仿宋" w:eastAsia="仿宋" w:cs="仿宋"/>
                <w:b w:val="0"/>
                <w:bCs w:val="0"/>
                <w:spacing w:val="-6"/>
                <w:sz w:val="24"/>
                <w:szCs w:val="24"/>
              </w:rPr>
              <w:t>方案良好、合理可行但针对性较强的得</w:t>
            </w:r>
            <w:r>
              <w:rPr>
                <w:rFonts w:hint="eastAsia" w:ascii="仿宋" w:hAnsi="仿宋" w:eastAsia="仿宋" w:cs="仿宋"/>
                <w:b w:val="0"/>
                <w:bCs w:val="0"/>
                <w:spacing w:val="-6"/>
                <w:sz w:val="24"/>
                <w:szCs w:val="24"/>
                <w:lang w:val="en-US" w:eastAsia="zh-CN"/>
              </w:rPr>
              <w:t>11</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57DAB3B2">
            <w:pPr>
              <w:spacing w:line="240" w:lineRule="auto"/>
              <w:jc w:val="left"/>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lang w:val="en-US" w:eastAsia="zh-CN"/>
              </w:rPr>
              <w:t>3、</w:t>
            </w:r>
            <w:r>
              <w:rPr>
                <w:rFonts w:hint="eastAsia" w:ascii="仿宋" w:hAnsi="仿宋" w:eastAsia="仿宋" w:cs="仿宋"/>
                <w:b w:val="0"/>
                <w:bCs w:val="0"/>
                <w:spacing w:val="-6"/>
                <w:sz w:val="24"/>
                <w:szCs w:val="24"/>
              </w:rPr>
              <w:t>方案概述较好，满足项目需求得</w:t>
            </w:r>
            <w:r>
              <w:rPr>
                <w:rFonts w:hint="eastAsia" w:ascii="仿宋" w:hAnsi="仿宋" w:eastAsia="仿宋" w:cs="仿宋"/>
                <w:b w:val="0"/>
                <w:bCs w:val="0"/>
                <w:spacing w:val="-6"/>
                <w:sz w:val="24"/>
                <w:szCs w:val="24"/>
                <w:lang w:val="en-US" w:eastAsia="zh-CN"/>
              </w:rPr>
              <w:t>8</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2829DDD2">
            <w:pPr>
              <w:spacing w:line="240" w:lineRule="auto"/>
              <w:jc w:val="left"/>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lang w:val="en-US" w:eastAsia="zh-CN"/>
              </w:rPr>
              <w:t>4、</w:t>
            </w:r>
            <w:r>
              <w:rPr>
                <w:rFonts w:hint="eastAsia" w:ascii="仿宋" w:hAnsi="仿宋" w:eastAsia="仿宋" w:cs="仿宋"/>
                <w:b w:val="0"/>
                <w:bCs w:val="0"/>
                <w:spacing w:val="-6"/>
                <w:sz w:val="24"/>
                <w:szCs w:val="24"/>
              </w:rPr>
              <w:t>方案表述一般、基本合理可行的得</w:t>
            </w:r>
            <w:r>
              <w:rPr>
                <w:rFonts w:hint="eastAsia" w:ascii="仿宋" w:hAnsi="仿宋" w:eastAsia="仿宋" w:cs="仿宋"/>
                <w:b w:val="0"/>
                <w:bCs w:val="0"/>
                <w:spacing w:val="-6"/>
                <w:sz w:val="24"/>
                <w:szCs w:val="24"/>
                <w:lang w:val="en-US" w:eastAsia="zh-CN"/>
              </w:rPr>
              <w:t>5</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3F95CDF7">
            <w:pPr>
              <w:spacing w:line="240" w:lineRule="auto"/>
              <w:jc w:val="left"/>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lang w:val="en-US" w:eastAsia="zh-CN"/>
              </w:rPr>
              <w:t>5、</w:t>
            </w:r>
            <w:r>
              <w:rPr>
                <w:rFonts w:hint="eastAsia" w:ascii="仿宋" w:hAnsi="仿宋" w:eastAsia="仿宋" w:cs="仿宋"/>
                <w:b w:val="0"/>
                <w:bCs w:val="0"/>
                <w:spacing w:val="-6"/>
                <w:sz w:val="24"/>
                <w:szCs w:val="24"/>
              </w:rPr>
              <w:t>未提供不得分。</w:t>
            </w:r>
          </w:p>
        </w:tc>
      </w:tr>
      <w:tr w14:paraId="4357E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7" w:hRule="atLeast"/>
          <w:jc w:val="center"/>
        </w:trPr>
        <w:tc>
          <w:tcPr>
            <w:tcW w:w="1288" w:type="dxa"/>
            <w:vMerge w:val="continue"/>
            <w:vAlign w:val="center"/>
          </w:tcPr>
          <w:p w14:paraId="15199F89">
            <w:pPr>
              <w:spacing w:line="240" w:lineRule="auto"/>
              <w:jc w:val="left"/>
              <w:rPr>
                <w:rFonts w:hint="eastAsia" w:ascii="仿宋" w:hAnsi="仿宋" w:eastAsia="仿宋" w:cs="仿宋"/>
                <w:b w:val="0"/>
                <w:bCs w:val="0"/>
                <w:spacing w:val="-6"/>
                <w:sz w:val="24"/>
                <w:szCs w:val="24"/>
              </w:rPr>
            </w:pPr>
          </w:p>
        </w:tc>
        <w:tc>
          <w:tcPr>
            <w:tcW w:w="7879" w:type="dxa"/>
            <w:vAlign w:val="center"/>
          </w:tcPr>
          <w:p w14:paraId="5BC303C0">
            <w:pPr>
              <w:spacing w:line="240" w:lineRule="auto"/>
              <w:jc w:val="left"/>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根据本项目养护内容及要求，制定日常养护作业所需的夏季防汛、日常安全防护措施以及相关设想，具有全面性、创新性、有效性定位明确等进行综合打分：</w:t>
            </w:r>
          </w:p>
          <w:p w14:paraId="0D1CF486">
            <w:pPr>
              <w:spacing w:line="240" w:lineRule="auto"/>
              <w:jc w:val="left"/>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lang w:val="en-US" w:eastAsia="zh-CN"/>
              </w:rPr>
              <w:t>1、</w:t>
            </w:r>
            <w:r>
              <w:rPr>
                <w:rFonts w:hint="eastAsia" w:ascii="仿宋" w:hAnsi="仿宋" w:eastAsia="仿宋" w:cs="仿宋"/>
                <w:b w:val="0"/>
                <w:bCs w:val="0"/>
                <w:spacing w:val="-6"/>
                <w:sz w:val="24"/>
                <w:szCs w:val="24"/>
              </w:rPr>
              <w:t>方案优秀合理、可行且具有针对性的得</w:t>
            </w:r>
            <w:r>
              <w:rPr>
                <w:rFonts w:hint="eastAsia" w:ascii="仿宋" w:hAnsi="仿宋" w:eastAsia="仿宋" w:cs="仿宋"/>
                <w:b w:val="0"/>
                <w:bCs w:val="0"/>
                <w:spacing w:val="-6"/>
                <w:sz w:val="24"/>
                <w:szCs w:val="24"/>
                <w:lang w:val="en-US" w:eastAsia="zh-CN"/>
              </w:rPr>
              <w:t>14</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33DA59B3">
            <w:pPr>
              <w:spacing w:line="240" w:lineRule="auto"/>
              <w:jc w:val="left"/>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lang w:val="en-US" w:eastAsia="zh-CN"/>
              </w:rPr>
              <w:t>2、</w:t>
            </w:r>
            <w:r>
              <w:rPr>
                <w:rFonts w:hint="eastAsia" w:ascii="仿宋" w:hAnsi="仿宋" w:eastAsia="仿宋" w:cs="仿宋"/>
                <w:b w:val="0"/>
                <w:bCs w:val="0"/>
                <w:spacing w:val="-6"/>
                <w:sz w:val="24"/>
                <w:szCs w:val="24"/>
              </w:rPr>
              <w:t>方案良好、合理可行但针对性较强的得</w:t>
            </w:r>
            <w:r>
              <w:rPr>
                <w:rFonts w:hint="eastAsia" w:ascii="仿宋" w:hAnsi="仿宋" w:eastAsia="仿宋" w:cs="仿宋"/>
                <w:b w:val="0"/>
                <w:bCs w:val="0"/>
                <w:spacing w:val="-6"/>
                <w:sz w:val="24"/>
                <w:szCs w:val="24"/>
                <w:lang w:val="en-US" w:eastAsia="zh-CN"/>
              </w:rPr>
              <w:t>11</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49A98B2D">
            <w:pPr>
              <w:spacing w:line="240" w:lineRule="auto"/>
              <w:jc w:val="left"/>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lang w:val="en-US" w:eastAsia="zh-CN"/>
              </w:rPr>
              <w:t>3、</w:t>
            </w:r>
            <w:r>
              <w:rPr>
                <w:rFonts w:hint="eastAsia" w:ascii="仿宋" w:hAnsi="仿宋" w:eastAsia="仿宋" w:cs="仿宋"/>
                <w:b w:val="0"/>
                <w:bCs w:val="0"/>
                <w:spacing w:val="-6"/>
                <w:sz w:val="24"/>
                <w:szCs w:val="24"/>
              </w:rPr>
              <w:t>方案概述较好，满足项目需求得</w:t>
            </w:r>
            <w:r>
              <w:rPr>
                <w:rFonts w:hint="eastAsia" w:ascii="仿宋" w:hAnsi="仿宋" w:eastAsia="仿宋" w:cs="仿宋"/>
                <w:b w:val="0"/>
                <w:bCs w:val="0"/>
                <w:spacing w:val="-6"/>
                <w:sz w:val="24"/>
                <w:szCs w:val="24"/>
                <w:lang w:val="en-US" w:eastAsia="zh-CN"/>
              </w:rPr>
              <w:t>8</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1B04A2B9">
            <w:pPr>
              <w:spacing w:line="240" w:lineRule="auto"/>
              <w:jc w:val="left"/>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lang w:val="en-US" w:eastAsia="zh-CN"/>
              </w:rPr>
              <w:t>4、</w:t>
            </w:r>
            <w:r>
              <w:rPr>
                <w:rFonts w:hint="eastAsia" w:ascii="仿宋" w:hAnsi="仿宋" w:eastAsia="仿宋" w:cs="仿宋"/>
                <w:b w:val="0"/>
                <w:bCs w:val="0"/>
                <w:spacing w:val="-6"/>
                <w:sz w:val="24"/>
                <w:szCs w:val="24"/>
              </w:rPr>
              <w:t>方案表述一般、基本合理可行的得</w:t>
            </w:r>
            <w:r>
              <w:rPr>
                <w:rFonts w:hint="eastAsia" w:ascii="仿宋" w:hAnsi="仿宋" w:eastAsia="仿宋" w:cs="仿宋"/>
                <w:b w:val="0"/>
                <w:bCs w:val="0"/>
                <w:spacing w:val="-6"/>
                <w:sz w:val="24"/>
                <w:szCs w:val="24"/>
                <w:lang w:val="en-US" w:eastAsia="zh-CN"/>
              </w:rPr>
              <w:t>5</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10FE1A9C">
            <w:pPr>
              <w:spacing w:line="240" w:lineRule="auto"/>
              <w:jc w:val="left"/>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lang w:val="en-US" w:eastAsia="zh-CN"/>
              </w:rPr>
              <w:t>5、</w:t>
            </w:r>
            <w:r>
              <w:rPr>
                <w:rFonts w:hint="eastAsia" w:ascii="仿宋" w:hAnsi="仿宋" w:eastAsia="仿宋" w:cs="仿宋"/>
                <w:b w:val="0"/>
                <w:bCs w:val="0"/>
                <w:spacing w:val="-6"/>
                <w:sz w:val="24"/>
                <w:szCs w:val="24"/>
              </w:rPr>
              <w:t>未提供不得分。</w:t>
            </w:r>
          </w:p>
        </w:tc>
      </w:tr>
      <w:tr w14:paraId="13C42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atLeast"/>
          <w:jc w:val="center"/>
        </w:trPr>
        <w:tc>
          <w:tcPr>
            <w:tcW w:w="1288" w:type="dxa"/>
            <w:vMerge w:val="continue"/>
            <w:vAlign w:val="center"/>
          </w:tcPr>
          <w:p w14:paraId="297289B7">
            <w:pPr>
              <w:spacing w:line="240" w:lineRule="auto"/>
              <w:jc w:val="left"/>
              <w:rPr>
                <w:rFonts w:hint="eastAsia" w:ascii="仿宋" w:hAnsi="仿宋" w:eastAsia="仿宋" w:cs="仿宋"/>
                <w:b w:val="0"/>
                <w:bCs w:val="0"/>
                <w:spacing w:val="-6"/>
                <w:sz w:val="24"/>
                <w:szCs w:val="24"/>
              </w:rPr>
            </w:pPr>
          </w:p>
        </w:tc>
        <w:tc>
          <w:tcPr>
            <w:tcW w:w="7879" w:type="dxa"/>
            <w:vAlign w:val="center"/>
          </w:tcPr>
          <w:p w14:paraId="1C86F04E">
            <w:pPr>
              <w:spacing w:line="240" w:lineRule="auto"/>
              <w:jc w:val="left"/>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对本项目进行重点难点的相关</w:t>
            </w:r>
            <w:bookmarkStart w:id="262" w:name="_GoBack"/>
            <w:bookmarkEnd w:id="262"/>
            <w:r>
              <w:rPr>
                <w:rFonts w:hint="eastAsia" w:ascii="仿宋" w:hAnsi="仿宋" w:eastAsia="仿宋" w:cs="仿宋"/>
                <w:b w:val="0"/>
                <w:bCs w:val="0"/>
                <w:spacing w:val="-6"/>
                <w:sz w:val="24"/>
                <w:szCs w:val="24"/>
              </w:rPr>
              <w:t>分析并提供相应解决方案、应对措施及承诺等进行综合打分：</w:t>
            </w:r>
          </w:p>
          <w:p w14:paraId="5A13E358">
            <w:pPr>
              <w:spacing w:line="240" w:lineRule="auto"/>
              <w:jc w:val="left"/>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lang w:val="en-US" w:eastAsia="zh-CN"/>
              </w:rPr>
              <w:t>1、</w:t>
            </w:r>
            <w:r>
              <w:rPr>
                <w:rFonts w:hint="eastAsia" w:ascii="仿宋" w:hAnsi="仿宋" w:eastAsia="仿宋" w:cs="仿宋"/>
                <w:b w:val="0"/>
                <w:bCs w:val="0"/>
                <w:spacing w:val="-6"/>
                <w:sz w:val="24"/>
                <w:szCs w:val="24"/>
              </w:rPr>
              <w:t>方案优秀合理、可行且具有针对性的得</w:t>
            </w:r>
            <w:r>
              <w:rPr>
                <w:rFonts w:hint="eastAsia" w:ascii="仿宋" w:hAnsi="仿宋" w:eastAsia="仿宋" w:cs="仿宋"/>
                <w:b w:val="0"/>
                <w:bCs w:val="0"/>
                <w:spacing w:val="-6"/>
                <w:sz w:val="24"/>
                <w:szCs w:val="24"/>
                <w:lang w:val="en-US" w:eastAsia="zh-CN"/>
              </w:rPr>
              <w:t>14</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256C104A">
            <w:pPr>
              <w:spacing w:line="240" w:lineRule="auto"/>
              <w:jc w:val="left"/>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lang w:val="en-US" w:eastAsia="zh-CN"/>
              </w:rPr>
              <w:t>2、</w:t>
            </w:r>
            <w:r>
              <w:rPr>
                <w:rFonts w:hint="eastAsia" w:ascii="仿宋" w:hAnsi="仿宋" w:eastAsia="仿宋" w:cs="仿宋"/>
                <w:b w:val="0"/>
                <w:bCs w:val="0"/>
                <w:spacing w:val="-6"/>
                <w:sz w:val="24"/>
                <w:szCs w:val="24"/>
              </w:rPr>
              <w:t>方案良好、合理可行但针对性较强的得</w:t>
            </w:r>
            <w:r>
              <w:rPr>
                <w:rFonts w:hint="eastAsia" w:ascii="仿宋" w:hAnsi="仿宋" w:eastAsia="仿宋" w:cs="仿宋"/>
                <w:b w:val="0"/>
                <w:bCs w:val="0"/>
                <w:spacing w:val="-6"/>
                <w:sz w:val="24"/>
                <w:szCs w:val="24"/>
                <w:lang w:val="en-US" w:eastAsia="zh-CN"/>
              </w:rPr>
              <w:t>11</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2EEE196F">
            <w:pPr>
              <w:spacing w:line="240" w:lineRule="auto"/>
              <w:jc w:val="left"/>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lang w:val="en-US" w:eastAsia="zh-CN"/>
              </w:rPr>
              <w:t>3、</w:t>
            </w:r>
            <w:r>
              <w:rPr>
                <w:rFonts w:hint="eastAsia" w:ascii="仿宋" w:hAnsi="仿宋" w:eastAsia="仿宋" w:cs="仿宋"/>
                <w:b w:val="0"/>
                <w:bCs w:val="0"/>
                <w:spacing w:val="-6"/>
                <w:sz w:val="24"/>
                <w:szCs w:val="24"/>
              </w:rPr>
              <w:t>方案概述较好，满足项目需求得</w:t>
            </w:r>
            <w:r>
              <w:rPr>
                <w:rFonts w:hint="eastAsia" w:ascii="仿宋" w:hAnsi="仿宋" w:eastAsia="仿宋" w:cs="仿宋"/>
                <w:b w:val="0"/>
                <w:bCs w:val="0"/>
                <w:spacing w:val="-6"/>
                <w:sz w:val="24"/>
                <w:szCs w:val="24"/>
                <w:lang w:val="en-US" w:eastAsia="zh-CN"/>
              </w:rPr>
              <w:t>8</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53E620C3">
            <w:pPr>
              <w:spacing w:line="240" w:lineRule="auto"/>
              <w:jc w:val="left"/>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lang w:val="en-US" w:eastAsia="zh-CN"/>
              </w:rPr>
              <w:t>4、</w:t>
            </w:r>
            <w:r>
              <w:rPr>
                <w:rFonts w:hint="eastAsia" w:ascii="仿宋" w:hAnsi="仿宋" w:eastAsia="仿宋" w:cs="仿宋"/>
                <w:b w:val="0"/>
                <w:bCs w:val="0"/>
                <w:spacing w:val="-6"/>
                <w:sz w:val="24"/>
                <w:szCs w:val="24"/>
              </w:rPr>
              <w:t>方案表述一般、基本合理可行的得</w:t>
            </w:r>
            <w:r>
              <w:rPr>
                <w:rFonts w:hint="eastAsia" w:ascii="仿宋" w:hAnsi="仿宋" w:eastAsia="仿宋" w:cs="仿宋"/>
                <w:b w:val="0"/>
                <w:bCs w:val="0"/>
                <w:spacing w:val="-6"/>
                <w:sz w:val="24"/>
                <w:szCs w:val="24"/>
                <w:lang w:val="en-US" w:eastAsia="zh-CN"/>
              </w:rPr>
              <w:t>5</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5BF06BB7">
            <w:pPr>
              <w:spacing w:line="240" w:lineRule="auto"/>
              <w:jc w:val="left"/>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lang w:val="en-US" w:eastAsia="zh-CN"/>
              </w:rPr>
              <w:t>5、</w:t>
            </w:r>
            <w:r>
              <w:rPr>
                <w:rFonts w:hint="eastAsia" w:ascii="仿宋" w:hAnsi="仿宋" w:eastAsia="仿宋" w:cs="仿宋"/>
                <w:b w:val="0"/>
                <w:bCs w:val="0"/>
                <w:spacing w:val="-6"/>
                <w:sz w:val="24"/>
                <w:szCs w:val="24"/>
              </w:rPr>
              <w:t>未提供不得分。</w:t>
            </w:r>
          </w:p>
        </w:tc>
      </w:tr>
      <w:tr w14:paraId="2DD57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1288" w:type="dxa"/>
            <w:vMerge w:val="continue"/>
            <w:vAlign w:val="center"/>
          </w:tcPr>
          <w:p w14:paraId="0E5C467B">
            <w:pPr>
              <w:spacing w:line="240" w:lineRule="auto"/>
              <w:jc w:val="left"/>
              <w:rPr>
                <w:rFonts w:hint="eastAsia" w:ascii="仿宋" w:hAnsi="仿宋" w:eastAsia="仿宋" w:cs="仿宋"/>
                <w:b w:val="0"/>
                <w:bCs w:val="0"/>
                <w:spacing w:val="-6"/>
                <w:sz w:val="24"/>
                <w:szCs w:val="24"/>
              </w:rPr>
            </w:pPr>
          </w:p>
        </w:tc>
        <w:tc>
          <w:tcPr>
            <w:tcW w:w="7879" w:type="dxa"/>
            <w:vAlign w:val="center"/>
          </w:tcPr>
          <w:p w14:paraId="6C01BF38">
            <w:pPr>
              <w:spacing w:line="240" w:lineRule="auto"/>
              <w:jc w:val="left"/>
              <w:rPr>
                <w:rFonts w:hint="eastAsia" w:ascii="仿宋" w:hAnsi="仿宋" w:eastAsia="仿宋" w:cs="仿宋"/>
                <w:b w:val="0"/>
                <w:bCs w:val="0"/>
                <w:spacing w:val="-6"/>
                <w:sz w:val="24"/>
                <w:szCs w:val="24"/>
              </w:rPr>
            </w:pPr>
            <w:r>
              <w:rPr>
                <w:rFonts w:hint="eastAsia" w:ascii="仿宋" w:hAnsi="仿宋" w:eastAsia="仿宋" w:cs="仿宋"/>
                <w:b w:val="0"/>
                <w:bCs w:val="0"/>
                <w:spacing w:val="-6"/>
                <w:sz w:val="24"/>
                <w:szCs w:val="24"/>
              </w:rPr>
              <w:t>针对本项目实施过程中可能发生的</w:t>
            </w:r>
            <w:r>
              <w:rPr>
                <w:rFonts w:hint="eastAsia" w:ascii="仿宋" w:hAnsi="仿宋" w:eastAsia="仿宋" w:cs="仿宋"/>
                <w:b w:val="0"/>
                <w:bCs w:val="0"/>
                <w:spacing w:val="-6"/>
                <w:sz w:val="24"/>
                <w:szCs w:val="24"/>
                <w:lang w:val="en-US" w:eastAsia="zh-CN"/>
              </w:rPr>
              <w:t>安</w:t>
            </w:r>
            <w:r>
              <w:rPr>
                <w:rFonts w:hint="eastAsia" w:ascii="仿宋" w:hAnsi="仿宋" w:eastAsia="仿宋" w:cs="仿宋"/>
                <w:b w:val="0"/>
                <w:bCs w:val="0"/>
                <w:spacing w:val="-6"/>
                <w:sz w:val="24"/>
                <w:szCs w:val="24"/>
              </w:rPr>
              <w:t>全事故、应急预案及其他设想，根据其合理性、可操作性等进行综合打分：</w:t>
            </w:r>
          </w:p>
          <w:p w14:paraId="5F36B53E">
            <w:pPr>
              <w:spacing w:line="240" w:lineRule="auto"/>
              <w:jc w:val="left"/>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lang w:val="en-US" w:eastAsia="zh-CN"/>
              </w:rPr>
              <w:t>1、</w:t>
            </w:r>
            <w:r>
              <w:rPr>
                <w:rFonts w:hint="eastAsia" w:ascii="仿宋" w:hAnsi="仿宋" w:eastAsia="仿宋" w:cs="仿宋"/>
                <w:b w:val="0"/>
                <w:bCs w:val="0"/>
                <w:spacing w:val="-6"/>
                <w:sz w:val="24"/>
                <w:szCs w:val="24"/>
              </w:rPr>
              <w:t>方案优秀合理、可行且具有针对性的得</w:t>
            </w:r>
            <w:r>
              <w:rPr>
                <w:rFonts w:hint="eastAsia" w:ascii="仿宋" w:hAnsi="仿宋" w:eastAsia="仿宋" w:cs="仿宋"/>
                <w:b w:val="0"/>
                <w:bCs w:val="0"/>
                <w:spacing w:val="-6"/>
                <w:sz w:val="24"/>
                <w:szCs w:val="24"/>
                <w:lang w:val="en-US" w:eastAsia="zh-CN"/>
              </w:rPr>
              <w:t>14</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18BD6A1B">
            <w:pPr>
              <w:spacing w:line="240" w:lineRule="auto"/>
              <w:jc w:val="left"/>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lang w:val="en-US" w:eastAsia="zh-CN"/>
              </w:rPr>
              <w:t>2、</w:t>
            </w:r>
            <w:r>
              <w:rPr>
                <w:rFonts w:hint="eastAsia" w:ascii="仿宋" w:hAnsi="仿宋" w:eastAsia="仿宋" w:cs="仿宋"/>
                <w:b w:val="0"/>
                <w:bCs w:val="0"/>
                <w:spacing w:val="-6"/>
                <w:sz w:val="24"/>
                <w:szCs w:val="24"/>
              </w:rPr>
              <w:t>方案良好、合理可行但针对性较强的得</w:t>
            </w:r>
            <w:r>
              <w:rPr>
                <w:rFonts w:hint="eastAsia" w:ascii="仿宋" w:hAnsi="仿宋" w:eastAsia="仿宋" w:cs="仿宋"/>
                <w:b w:val="0"/>
                <w:bCs w:val="0"/>
                <w:spacing w:val="-6"/>
                <w:sz w:val="24"/>
                <w:szCs w:val="24"/>
                <w:lang w:val="en-US" w:eastAsia="zh-CN"/>
              </w:rPr>
              <w:t>11</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6DA50393">
            <w:pPr>
              <w:spacing w:line="240" w:lineRule="auto"/>
              <w:jc w:val="left"/>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lang w:val="en-US" w:eastAsia="zh-CN"/>
              </w:rPr>
              <w:t>3、</w:t>
            </w:r>
            <w:r>
              <w:rPr>
                <w:rFonts w:hint="eastAsia" w:ascii="仿宋" w:hAnsi="仿宋" w:eastAsia="仿宋" w:cs="仿宋"/>
                <w:b w:val="0"/>
                <w:bCs w:val="0"/>
                <w:spacing w:val="-6"/>
                <w:sz w:val="24"/>
                <w:szCs w:val="24"/>
              </w:rPr>
              <w:t>方案概述较好，满足项目需求得</w:t>
            </w:r>
            <w:r>
              <w:rPr>
                <w:rFonts w:hint="eastAsia" w:ascii="仿宋" w:hAnsi="仿宋" w:eastAsia="仿宋" w:cs="仿宋"/>
                <w:b w:val="0"/>
                <w:bCs w:val="0"/>
                <w:spacing w:val="-6"/>
                <w:sz w:val="24"/>
                <w:szCs w:val="24"/>
                <w:lang w:val="en-US" w:eastAsia="zh-CN"/>
              </w:rPr>
              <w:t>8</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4453D98E">
            <w:pPr>
              <w:spacing w:line="240" w:lineRule="auto"/>
              <w:jc w:val="left"/>
              <w:rPr>
                <w:rFonts w:hint="eastAsia" w:ascii="仿宋" w:hAnsi="仿宋" w:eastAsia="仿宋" w:cs="仿宋"/>
                <w:b w:val="0"/>
                <w:bCs w:val="0"/>
                <w:spacing w:val="-6"/>
                <w:sz w:val="24"/>
                <w:szCs w:val="24"/>
                <w:lang w:eastAsia="zh-CN"/>
              </w:rPr>
            </w:pPr>
            <w:r>
              <w:rPr>
                <w:rFonts w:hint="eastAsia" w:ascii="仿宋" w:hAnsi="仿宋" w:eastAsia="仿宋" w:cs="仿宋"/>
                <w:b w:val="0"/>
                <w:bCs w:val="0"/>
                <w:spacing w:val="-6"/>
                <w:sz w:val="24"/>
                <w:szCs w:val="24"/>
                <w:lang w:val="en-US" w:eastAsia="zh-CN"/>
              </w:rPr>
              <w:t>4、</w:t>
            </w:r>
            <w:r>
              <w:rPr>
                <w:rFonts w:hint="eastAsia" w:ascii="仿宋" w:hAnsi="仿宋" w:eastAsia="仿宋" w:cs="仿宋"/>
                <w:b w:val="0"/>
                <w:bCs w:val="0"/>
                <w:spacing w:val="-6"/>
                <w:sz w:val="24"/>
                <w:szCs w:val="24"/>
              </w:rPr>
              <w:t>方案表述一般、基本合理可行的得</w:t>
            </w:r>
            <w:r>
              <w:rPr>
                <w:rFonts w:hint="eastAsia" w:ascii="仿宋" w:hAnsi="仿宋" w:eastAsia="仿宋" w:cs="仿宋"/>
                <w:b w:val="0"/>
                <w:bCs w:val="0"/>
                <w:spacing w:val="-6"/>
                <w:sz w:val="24"/>
                <w:szCs w:val="24"/>
                <w:lang w:val="en-US" w:eastAsia="zh-CN"/>
              </w:rPr>
              <w:t>5</w:t>
            </w:r>
            <w:r>
              <w:rPr>
                <w:rFonts w:hint="eastAsia" w:ascii="仿宋" w:hAnsi="仿宋" w:eastAsia="仿宋" w:cs="仿宋"/>
                <w:b w:val="0"/>
                <w:bCs w:val="0"/>
                <w:spacing w:val="-6"/>
                <w:sz w:val="24"/>
                <w:szCs w:val="24"/>
              </w:rPr>
              <w:t>分</w:t>
            </w:r>
            <w:r>
              <w:rPr>
                <w:rFonts w:hint="eastAsia" w:ascii="仿宋" w:hAnsi="仿宋" w:eastAsia="仿宋" w:cs="仿宋"/>
                <w:b w:val="0"/>
                <w:bCs w:val="0"/>
                <w:spacing w:val="-6"/>
                <w:sz w:val="24"/>
                <w:szCs w:val="24"/>
                <w:lang w:eastAsia="zh-CN"/>
              </w:rPr>
              <w:t>；</w:t>
            </w:r>
          </w:p>
          <w:p w14:paraId="3EA95FDD">
            <w:pPr>
              <w:spacing w:line="240" w:lineRule="auto"/>
              <w:jc w:val="left"/>
              <w:rPr>
                <w:rFonts w:hint="eastAsia" w:ascii="仿宋" w:hAnsi="仿宋" w:eastAsia="仿宋" w:cs="仿宋"/>
                <w:b w:val="0"/>
                <w:bCs w:val="0"/>
                <w:spacing w:val="-6"/>
                <w:sz w:val="24"/>
                <w:szCs w:val="24"/>
                <w:lang w:val="en-US"/>
              </w:rPr>
            </w:pPr>
            <w:r>
              <w:rPr>
                <w:rFonts w:hint="eastAsia" w:ascii="仿宋" w:hAnsi="仿宋" w:eastAsia="仿宋" w:cs="仿宋"/>
                <w:b w:val="0"/>
                <w:bCs w:val="0"/>
                <w:spacing w:val="-6"/>
                <w:sz w:val="24"/>
                <w:szCs w:val="24"/>
                <w:lang w:val="en-US" w:eastAsia="zh-CN"/>
              </w:rPr>
              <w:t>5、</w:t>
            </w:r>
            <w:r>
              <w:rPr>
                <w:rFonts w:hint="eastAsia" w:ascii="仿宋" w:hAnsi="仿宋" w:eastAsia="仿宋" w:cs="仿宋"/>
                <w:b w:val="0"/>
                <w:bCs w:val="0"/>
                <w:spacing w:val="-6"/>
                <w:sz w:val="24"/>
                <w:szCs w:val="24"/>
              </w:rPr>
              <w:t>未提供不得分。</w:t>
            </w:r>
          </w:p>
        </w:tc>
      </w:tr>
    </w:tbl>
    <w:p w14:paraId="4ED2DF51">
      <w:pPr>
        <w:pStyle w:val="3"/>
        <w:bidi w:val="0"/>
        <w:rPr>
          <w:rFonts w:hint="eastAsia"/>
          <w:lang w:val="en-US" w:eastAsia="zh-CN"/>
        </w:rPr>
      </w:pPr>
      <w:bookmarkStart w:id="124" w:name="_Toc7894"/>
      <w:bookmarkStart w:id="125" w:name="_Toc10360"/>
      <w:bookmarkStart w:id="126" w:name="_Toc1290"/>
      <w:bookmarkStart w:id="127" w:name="_Toc12338"/>
      <w:r>
        <w:rPr>
          <w:rFonts w:hint="eastAsia"/>
          <w:lang w:val="en-US" w:eastAsia="zh-CN"/>
        </w:rPr>
        <w:t>相关政策：</w:t>
      </w:r>
      <w:bookmarkEnd w:id="124"/>
      <w:bookmarkEnd w:id="125"/>
      <w:bookmarkEnd w:id="126"/>
      <w:bookmarkEnd w:id="127"/>
    </w:p>
    <w:tbl>
      <w:tblPr>
        <w:tblStyle w:val="31"/>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14"/>
        <w:gridCol w:w="3145"/>
        <w:gridCol w:w="4260"/>
      </w:tblGrid>
      <w:tr w14:paraId="7691E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 w:hRule="atLeast"/>
          <w:jc w:val="center"/>
        </w:trPr>
        <w:tc>
          <w:tcPr>
            <w:tcW w:w="2214" w:type="dxa"/>
            <w:noWrap/>
            <w:vAlign w:val="center"/>
          </w:tcPr>
          <w:p w14:paraId="52A1BAD5">
            <w:pPr>
              <w:pStyle w:val="91"/>
              <w:spacing w:before="33" w:line="229" w:lineRule="auto"/>
              <w:ind w:left="113" w:right="122"/>
              <w:jc w:val="center"/>
              <w:rPr>
                <w:rFonts w:hint="default"/>
                <w:b/>
                <w:bCs/>
                <w:spacing w:val="-2"/>
                <w:sz w:val="28"/>
                <w:szCs w:val="28"/>
              </w:rPr>
            </w:pPr>
            <w:r>
              <w:rPr>
                <w:b/>
                <w:bCs/>
                <w:spacing w:val="-2"/>
                <w:sz w:val="28"/>
                <w:szCs w:val="28"/>
              </w:rPr>
              <w:t>政府采购政策</w:t>
            </w:r>
          </w:p>
        </w:tc>
        <w:tc>
          <w:tcPr>
            <w:tcW w:w="3145" w:type="dxa"/>
            <w:noWrap/>
            <w:vAlign w:val="center"/>
          </w:tcPr>
          <w:p w14:paraId="6E4B23D7">
            <w:pPr>
              <w:pStyle w:val="91"/>
              <w:spacing w:before="33" w:line="229" w:lineRule="auto"/>
              <w:ind w:left="113" w:right="122"/>
              <w:jc w:val="center"/>
              <w:rPr>
                <w:rFonts w:hint="default"/>
                <w:b/>
                <w:bCs/>
                <w:spacing w:val="-2"/>
                <w:sz w:val="28"/>
                <w:szCs w:val="28"/>
              </w:rPr>
            </w:pPr>
            <w:r>
              <w:rPr>
                <w:b/>
                <w:bCs/>
                <w:spacing w:val="-2"/>
                <w:sz w:val="28"/>
                <w:szCs w:val="28"/>
              </w:rPr>
              <w:t>价格扣除规则</w:t>
            </w:r>
          </w:p>
        </w:tc>
        <w:tc>
          <w:tcPr>
            <w:tcW w:w="4260" w:type="dxa"/>
            <w:noWrap/>
            <w:vAlign w:val="center"/>
          </w:tcPr>
          <w:p w14:paraId="7AA5F8E1">
            <w:pPr>
              <w:pStyle w:val="91"/>
              <w:spacing w:before="33" w:line="229" w:lineRule="auto"/>
              <w:ind w:left="113" w:right="122"/>
              <w:jc w:val="center"/>
              <w:rPr>
                <w:rFonts w:hint="default"/>
                <w:b/>
                <w:bCs/>
                <w:spacing w:val="-2"/>
                <w:sz w:val="28"/>
                <w:szCs w:val="28"/>
              </w:rPr>
            </w:pPr>
            <w:r>
              <w:rPr>
                <w:b/>
                <w:bCs/>
                <w:spacing w:val="-2"/>
                <w:sz w:val="28"/>
                <w:szCs w:val="28"/>
              </w:rPr>
              <w:t>享受价格扣除的条件</w:t>
            </w:r>
          </w:p>
        </w:tc>
      </w:tr>
      <w:tr w14:paraId="1CDEF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 w:hRule="atLeast"/>
          <w:jc w:val="center"/>
        </w:trPr>
        <w:tc>
          <w:tcPr>
            <w:tcW w:w="2214" w:type="dxa"/>
            <w:noWrap/>
            <w:vAlign w:val="center"/>
          </w:tcPr>
          <w:p w14:paraId="16875DAC">
            <w:pPr>
              <w:pStyle w:val="91"/>
              <w:spacing w:before="33" w:line="229" w:lineRule="auto"/>
              <w:ind w:left="113" w:right="122"/>
              <w:jc w:val="center"/>
              <w:rPr>
                <w:rFonts w:hint="default"/>
                <w:spacing w:val="-2"/>
              </w:rPr>
            </w:pPr>
            <w:r>
              <w:rPr>
                <w:spacing w:val="-2"/>
              </w:rPr>
              <w:t>节约能源政策</w:t>
            </w:r>
          </w:p>
        </w:tc>
        <w:tc>
          <w:tcPr>
            <w:tcW w:w="3145" w:type="dxa"/>
            <w:noWrap/>
            <w:vAlign w:val="center"/>
          </w:tcPr>
          <w:p w14:paraId="59B0DF6E">
            <w:pPr>
              <w:pStyle w:val="91"/>
              <w:spacing w:before="33" w:line="229" w:lineRule="auto"/>
              <w:ind w:left="113" w:right="122"/>
              <w:jc w:val="center"/>
              <w:rPr>
                <w:rFonts w:hint="default"/>
                <w:spacing w:val="-2"/>
              </w:rPr>
            </w:pPr>
            <w:r>
              <w:rPr>
                <w:spacing w:val="-2"/>
              </w:rPr>
              <w:t>/</w:t>
            </w:r>
          </w:p>
        </w:tc>
        <w:tc>
          <w:tcPr>
            <w:tcW w:w="4260" w:type="dxa"/>
            <w:noWrap/>
            <w:vAlign w:val="center"/>
          </w:tcPr>
          <w:p w14:paraId="0FBA49AB">
            <w:pPr>
              <w:pStyle w:val="91"/>
              <w:spacing w:before="33" w:line="229" w:lineRule="auto"/>
              <w:ind w:left="113" w:right="122"/>
              <w:jc w:val="center"/>
              <w:rPr>
                <w:rFonts w:hint="default"/>
                <w:spacing w:val="-2"/>
              </w:rPr>
            </w:pPr>
            <w:r>
              <w:rPr>
                <w:spacing w:val="-2"/>
              </w:rPr>
              <w:t>/</w:t>
            </w:r>
          </w:p>
        </w:tc>
      </w:tr>
      <w:tr w14:paraId="5794F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 w:hRule="atLeast"/>
          <w:jc w:val="center"/>
        </w:trPr>
        <w:tc>
          <w:tcPr>
            <w:tcW w:w="2214" w:type="dxa"/>
            <w:noWrap/>
            <w:vAlign w:val="center"/>
          </w:tcPr>
          <w:p w14:paraId="50B7FFCE">
            <w:pPr>
              <w:pStyle w:val="91"/>
              <w:spacing w:before="33" w:line="229" w:lineRule="auto"/>
              <w:ind w:left="113" w:right="122"/>
              <w:jc w:val="center"/>
              <w:rPr>
                <w:rFonts w:hint="default"/>
                <w:spacing w:val="-2"/>
              </w:rPr>
            </w:pPr>
            <w:r>
              <w:rPr>
                <w:spacing w:val="-2"/>
              </w:rPr>
              <w:t>保护环境政策</w:t>
            </w:r>
          </w:p>
        </w:tc>
        <w:tc>
          <w:tcPr>
            <w:tcW w:w="3145" w:type="dxa"/>
            <w:noWrap/>
            <w:vAlign w:val="center"/>
          </w:tcPr>
          <w:p w14:paraId="6E086548">
            <w:pPr>
              <w:pStyle w:val="91"/>
              <w:spacing w:before="33" w:line="229" w:lineRule="auto"/>
              <w:ind w:left="113" w:right="122"/>
              <w:jc w:val="center"/>
              <w:rPr>
                <w:rFonts w:hint="default"/>
                <w:spacing w:val="-2"/>
              </w:rPr>
            </w:pPr>
            <w:r>
              <w:rPr>
                <w:spacing w:val="-2"/>
              </w:rPr>
              <w:t>/</w:t>
            </w:r>
          </w:p>
        </w:tc>
        <w:tc>
          <w:tcPr>
            <w:tcW w:w="4260" w:type="dxa"/>
            <w:noWrap/>
            <w:vAlign w:val="center"/>
          </w:tcPr>
          <w:p w14:paraId="0B51ADCA">
            <w:pPr>
              <w:pStyle w:val="91"/>
              <w:spacing w:before="33" w:line="229" w:lineRule="auto"/>
              <w:ind w:left="113" w:right="122"/>
              <w:jc w:val="center"/>
              <w:rPr>
                <w:rFonts w:hint="default"/>
                <w:spacing w:val="-2"/>
              </w:rPr>
            </w:pPr>
            <w:r>
              <w:rPr>
                <w:spacing w:val="-2"/>
              </w:rPr>
              <w:t>/</w:t>
            </w:r>
          </w:p>
        </w:tc>
      </w:tr>
      <w:tr w14:paraId="24712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2214" w:type="dxa"/>
            <w:noWrap/>
            <w:vAlign w:val="center"/>
          </w:tcPr>
          <w:p w14:paraId="58EB5723">
            <w:pPr>
              <w:pStyle w:val="91"/>
              <w:spacing w:before="33" w:line="229" w:lineRule="auto"/>
              <w:ind w:left="113" w:right="122"/>
              <w:jc w:val="center"/>
              <w:rPr>
                <w:rFonts w:hint="default"/>
                <w:spacing w:val="-2"/>
              </w:rPr>
            </w:pPr>
            <w:r>
              <w:rPr>
                <w:spacing w:val="-2"/>
              </w:rPr>
              <w:t>促进</w:t>
            </w:r>
            <w:r>
              <w:rPr>
                <w:rFonts w:hint="eastAsia"/>
                <w:spacing w:val="-2"/>
                <w:lang w:eastAsia="zh-CN"/>
              </w:rPr>
              <w:t>中小</w:t>
            </w:r>
            <w:r>
              <w:rPr>
                <w:spacing w:val="-2"/>
              </w:rPr>
              <w:t>企业</w:t>
            </w:r>
          </w:p>
          <w:p w14:paraId="7FF331E7">
            <w:pPr>
              <w:pStyle w:val="91"/>
              <w:spacing w:before="33" w:line="229" w:lineRule="auto"/>
              <w:ind w:left="113" w:right="122"/>
              <w:jc w:val="center"/>
              <w:rPr>
                <w:rFonts w:hint="default"/>
                <w:spacing w:val="-2"/>
              </w:rPr>
            </w:pPr>
            <w:r>
              <w:rPr>
                <w:spacing w:val="-2"/>
              </w:rPr>
              <w:t>发展政策</w:t>
            </w:r>
          </w:p>
        </w:tc>
        <w:tc>
          <w:tcPr>
            <w:tcW w:w="3145" w:type="dxa"/>
            <w:noWrap/>
            <w:vAlign w:val="center"/>
          </w:tcPr>
          <w:p w14:paraId="6AD359E3">
            <w:pPr>
              <w:pStyle w:val="91"/>
              <w:spacing w:before="33" w:line="229" w:lineRule="auto"/>
              <w:ind w:left="113" w:right="122"/>
              <w:jc w:val="center"/>
              <w:rPr>
                <w:rFonts w:hint="default"/>
                <w:spacing w:val="-2"/>
              </w:rPr>
            </w:pPr>
            <w:r>
              <w:rPr>
                <w:spacing w:val="-2"/>
              </w:rPr>
              <w:t>因为本项目属于专门面向</w:t>
            </w:r>
            <w:r>
              <w:rPr>
                <w:rFonts w:hint="eastAsia"/>
                <w:spacing w:val="-2"/>
                <w:lang w:eastAsia="zh-CN"/>
              </w:rPr>
              <w:t>中小</w:t>
            </w:r>
            <w:r>
              <w:rPr>
                <w:spacing w:val="-2"/>
              </w:rPr>
              <w:t>企业采购的项目（监狱企业、残疾人福利性单位视同小型、微型企业），不再执行价格评审优惠的扶持政策。所以本项目不再对其响应价格给与价格扣除。</w:t>
            </w:r>
          </w:p>
        </w:tc>
        <w:tc>
          <w:tcPr>
            <w:tcW w:w="4260" w:type="dxa"/>
            <w:noWrap/>
            <w:vAlign w:val="center"/>
          </w:tcPr>
          <w:p w14:paraId="1E409C4B">
            <w:pPr>
              <w:pStyle w:val="91"/>
              <w:spacing w:before="33" w:line="229" w:lineRule="auto"/>
              <w:ind w:left="113" w:right="122"/>
              <w:jc w:val="center"/>
              <w:rPr>
                <w:rFonts w:hint="default"/>
                <w:spacing w:val="-2"/>
              </w:rPr>
            </w:pPr>
            <w:r>
              <w:rPr>
                <w:spacing w:val="-2"/>
              </w:rPr>
              <w:t>根据《政府采购促进</w:t>
            </w:r>
            <w:r>
              <w:rPr>
                <w:rFonts w:hint="eastAsia"/>
                <w:spacing w:val="-2"/>
                <w:lang w:eastAsia="zh-CN"/>
              </w:rPr>
              <w:t>中小</w:t>
            </w:r>
            <w:r>
              <w:rPr>
                <w:spacing w:val="-2"/>
              </w:rPr>
              <w:t>企业发展管理办法》（财库〔2020〕46号）和《关于进一步加大政府采购支持中小企业力度的通知》，鼓励</w:t>
            </w:r>
            <w:r>
              <w:rPr>
                <w:rFonts w:hint="eastAsia"/>
                <w:spacing w:val="-2"/>
                <w:lang w:eastAsia="zh-CN"/>
              </w:rPr>
              <w:t>中小</w:t>
            </w:r>
            <w:r>
              <w:rPr>
                <w:spacing w:val="-2"/>
              </w:rPr>
              <w:t>型企业参加本项目采购活动。</w:t>
            </w:r>
          </w:p>
        </w:tc>
      </w:tr>
      <w:tr w14:paraId="66101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2214" w:type="dxa"/>
            <w:noWrap/>
            <w:vAlign w:val="center"/>
          </w:tcPr>
          <w:p w14:paraId="3090CB77">
            <w:pPr>
              <w:pStyle w:val="91"/>
              <w:spacing w:before="33" w:line="229" w:lineRule="auto"/>
              <w:ind w:left="113" w:right="122"/>
              <w:jc w:val="center"/>
              <w:rPr>
                <w:rFonts w:hint="default"/>
                <w:spacing w:val="-2"/>
              </w:rPr>
            </w:pPr>
            <w:r>
              <w:rPr>
                <w:spacing w:val="-2"/>
              </w:rPr>
              <w:t>促进残疾人就业政策</w:t>
            </w:r>
          </w:p>
        </w:tc>
        <w:tc>
          <w:tcPr>
            <w:tcW w:w="3145" w:type="dxa"/>
            <w:noWrap/>
            <w:vAlign w:val="center"/>
          </w:tcPr>
          <w:p w14:paraId="462D2618">
            <w:pPr>
              <w:pStyle w:val="91"/>
              <w:spacing w:before="33" w:line="229" w:lineRule="auto"/>
              <w:ind w:left="113" w:right="122"/>
              <w:jc w:val="center"/>
              <w:rPr>
                <w:rFonts w:hint="default"/>
                <w:spacing w:val="-2"/>
              </w:rPr>
            </w:pPr>
            <w:r>
              <w:rPr>
                <w:spacing w:val="-2"/>
              </w:rPr>
              <w:t>因为本项目属于专门面向</w:t>
            </w:r>
            <w:r>
              <w:rPr>
                <w:rFonts w:hint="eastAsia"/>
                <w:spacing w:val="-2"/>
                <w:lang w:eastAsia="zh-CN"/>
              </w:rPr>
              <w:t>中小</w:t>
            </w:r>
            <w:r>
              <w:rPr>
                <w:spacing w:val="-2"/>
              </w:rPr>
              <w:t>企业采购的项目（监狱企业、残疾人福利性单位视同小型、微型企业），不再执行价格评审优惠的扶持政策。所以本项目不再对其响应价格给与价格扣除。</w:t>
            </w:r>
          </w:p>
        </w:tc>
        <w:tc>
          <w:tcPr>
            <w:tcW w:w="4260" w:type="dxa"/>
            <w:noWrap/>
            <w:vAlign w:val="center"/>
          </w:tcPr>
          <w:p w14:paraId="2F14BE77">
            <w:pPr>
              <w:pStyle w:val="91"/>
              <w:spacing w:before="33" w:line="229" w:lineRule="auto"/>
              <w:ind w:left="113" w:right="122"/>
              <w:jc w:val="center"/>
              <w:rPr>
                <w:rFonts w:hint="default"/>
                <w:spacing w:val="-2"/>
              </w:rPr>
            </w:pPr>
            <w:r>
              <w:rPr>
                <w:spacing w:val="-2"/>
              </w:rPr>
              <w:t>根据《关于促进残疾人就业政府采购政策的通知》（财库〔2017〕141号），残疾人福利性单位视同小型、微型企业</w:t>
            </w:r>
          </w:p>
        </w:tc>
      </w:tr>
      <w:tr w14:paraId="3CFA8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jc w:val="center"/>
        </w:trPr>
        <w:tc>
          <w:tcPr>
            <w:tcW w:w="2214" w:type="dxa"/>
            <w:noWrap/>
            <w:vAlign w:val="center"/>
          </w:tcPr>
          <w:p w14:paraId="19312122">
            <w:pPr>
              <w:pStyle w:val="91"/>
              <w:spacing w:before="33" w:line="229" w:lineRule="auto"/>
              <w:ind w:left="113" w:right="122"/>
              <w:jc w:val="center"/>
              <w:rPr>
                <w:rFonts w:hint="default"/>
                <w:spacing w:val="-2"/>
              </w:rPr>
            </w:pPr>
            <w:r>
              <w:rPr>
                <w:spacing w:val="-2"/>
              </w:rPr>
              <w:t>支持监狱企业</w:t>
            </w:r>
          </w:p>
          <w:p w14:paraId="772F0D6E">
            <w:pPr>
              <w:pStyle w:val="91"/>
              <w:spacing w:before="33" w:line="229" w:lineRule="auto"/>
              <w:ind w:left="113" w:right="122"/>
              <w:jc w:val="center"/>
              <w:rPr>
                <w:rFonts w:hint="default"/>
                <w:spacing w:val="-2"/>
              </w:rPr>
            </w:pPr>
            <w:r>
              <w:rPr>
                <w:spacing w:val="-2"/>
              </w:rPr>
              <w:t>发展政策</w:t>
            </w:r>
          </w:p>
        </w:tc>
        <w:tc>
          <w:tcPr>
            <w:tcW w:w="3145" w:type="dxa"/>
            <w:noWrap/>
            <w:vAlign w:val="center"/>
          </w:tcPr>
          <w:p w14:paraId="188885ED">
            <w:pPr>
              <w:pStyle w:val="91"/>
              <w:spacing w:before="33" w:line="229" w:lineRule="auto"/>
              <w:ind w:left="113" w:right="122"/>
              <w:jc w:val="center"/>
              <w:rPr>
                <w:rFonts w:hint="default"/>
                <w:spacing w:val="-2"/>
              </w:rPr>
            </w:pPr>
            <w:r>
              <w:rPr>
                <w:spacing w:val="-2"/>
              </w:rPr>
              <w:t>因为本项目属于专门面向</w:t>
            </w:r>
            <w:r>
              <w:rPr>
                <w:rFonts w:hint="eastAsia"/>
                <w:spacing w:val="-2"/>
                <w:lang w:eastAsia="zh-CN"/>
              </w:rPr>
              <w:t>中小</w:t>
            </w:r>
            <w:r>
              <w:rPr>
                <w:spacing w:val="-2"/>
              </w:rPr>
              <w:t>企业采购的项目（监狱企业、残疾人福利性单位视同小型、微型企业），不再执行价格评审优惠的扶持政策。所以本项目不再对其响应价格给与价格扣除。</w:t>
            </w:r>
          </w:p>
        </w:tc>
        <w:tc>
          <w:tcPr>
            <w:tcW w:w="4260" w:type="dxa"/>
            <w:noWrap/>
            <w:vAlign w:val="center"/>
          </w:tcPr>
          <w:p w14:paraId="621DF7D3">
            <w:pPr>
              <w:pStyle w:val="91"/>
              <w:spacing w:before="33" w:line="229" w:lineRule="auto"/>
              <w:ind w:left="113" w:right="122"/>
              <w:jc w:val="center"/>
              <w:rPr>
                <w:rFonts w:hint="default"/>
                <w:spacing w:val="-2"/>
              </w:rPr>
            </w:pPr>
            <w:r>
              <w:rPr>
                <w:spacing w:val="-2"/>
              </w:rPr>
              <w:t>根据《关于政府采购支持监狱企业发展有关问题的通知》（财库〔2014〕68号），监狱企业视同小型、微型企业</w:t>
            </w:r>
          </w:p>
        </w:tc>
      </w:tr>
    </w:tbl>
    <w:p w14:paraId="1471D108">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说明：</w:t>
      </w:r>
    </w:p>
    <w:p w14:paraId="6872B2D8">
      <w:pPr>
        <w:pStyle w:val="38"/>
        <w:numPr>
          <w:ilvl w:val="0"/>
          <w:numId w:val="4"/>
        </w:numPr>
        <w:spacing w:line="360" w:lineRule="auto"/>
        <w:ind w:firstLine="482"/>
        <w:rPr>
          <w:rFonts w:hint="eastAsia" w:ascii="仿宋" w:hAnsi="仿宋" w:eastAsia="仿宋" w:cs="仿宋"/>
          <w:b/>
          <w:sz w:val="24"/>
        </w:rPr>
      </w:pPr>
      <w:r>
        <w:rPr>
          <w:rFonts w:hint="eastAsia" w:ascii="仿宋" w:hAnsi="仿宋" w:eastAsia="仿宋" w:cs="仿宋"/>
          <w:b/>
          <w:bCs/>
          <w:sz w:val="24"/>
          <w:szCs w:val="24"/>
        </w:rPr>
        <w:t>本项目专门面向中小企业采购，供应商应为中小微企业、监狱企业、残疾人福利性单位。不执行价格扣除政策。</w:t>
      </w:r>
      <w:r>
        <w:rPr>
          <w:rFonts w:hint="eastAsia" w:ascii="仿宋" w:hAnsi="仿宋" w:eastAsia="仿宋" w:cs="仿宋"/>
          <w:b/>
          <w:bCs/>
          <w:spacing w:val="2"/>
          <w:kern w:val="2"/>
          <w:sz w:val="24"/>
          <w:szCs w:val="24"/>
          <w:lang w:val="en-US" w:eastAsia="zh-CN" w:bidi="ar-SA"/>
        </w:rPr>
        <w:t>评分标准中提到认</w:t>
      </w:r>
      <w:r>
        <w:rPr>
          <w:rFonts w:hint="eastAsia" w:ascii="仿宋" w:hAnsi="仿宋" w:eastAsia="仿宋" w:cs="仿宋"/>
          <w:b/>
          <w:bCs/>
          <w:sz w:val="24"/>
          <w:szCs w:val="24"/>
        </w:rPr>
        <w:t>证、证明、业绩以有效的证明文件扫描件或复印件为依据。</w:t>
      </w:r>
      <w:r>
        <w:rPr>
          <w:rFonts w:hint="eastAsia" w:ascii="仿宋" w:hAnsi="仿宋" w:eastAsia="仿宋" w:cs="仿宋"/>
          <w:b/>
          <w:sz w:val="24"/>
        </w:rPr>
        <w:t>要求提供原件核查、备查的资料在磋商前与响应文件一并递交，磋商后不再接收任何原件及资料。</w:t>
      </w:r>
    </w:p>
    <w:p w14:paraId="555FD138">
      <w:pPr>
        <w:pStyle w:val="38"/>
        <w:numPr>
          <w:ilvl w:val="0"/>
          <w:numId w:val="4"/>
        </w:numPr>
        <w:spacing w:line="360" w:lineRule="auto"/>
        <w:ind w:firstLine="482"/>
        <w:rPr>
          <w:rFonts w:ascii="仿宋" w:hAnsi="仿宋" w:eastAsia="仿宋" w:cs="仿宋"/>
          <w:sz w:val="24"/>
          <w:szCs w:val="24"/>
        </w:rPr>
      </w:pPr>
      <w:r>
        <w:rPr>
          <w:rFonts w:ascii="仿宋" w:hAnsi="仿宋" w:eastAsia="仿宋" w:cs="仿宋"/>
          <w:spacing w:val="-4"/>
          <w:sz w:val="24"/>
          <w:szCs w:val="24"/>
        </w:rPr>
        <w:t>以上由评审专家分别打分，所有评审专家累计评分的算术平均值（保</w:t>
      </w:r>
      <w:r>
        <w:rPr>
          <w:rFonts w:ascii="仿宋" w:hAnsi="仿宋" w:eastAsia="仿宋" w:cs="仿宋"/>
          <w:spacing w:val="-3"/>
          <w:sz w:val="24"/>
          <w:szCs w:val="24"/>
        </w:rPr>
        <w:t>留小数点后两位，第三位四舍五入）即为各项的得分。本次磋商文件中要求提供的相关证明材料，投标时提供复印件加盖投标供应商</w:t>
      </w:r>
      <w:r>
        <w:rPr>
          <w:rFonts w:hint="eastAsia" w:ascii="仿宋" w:hAnsi="仿宋" w:eastAsia="仿宋" w:cs="仿宋"/>
          <w:spacing w:val="-3"/>
          <w:sz w:val="24"/>
          <w:szCs w:val="24"/>
          <w:lang w:val="en-US" w:eastAsia="zh-CN"/>
        </w:rPr>
        <w:t>公章</w:t>
      </w:r>
      <w:r>
        <w:rPr>
          <w:rFonts w:ascii="仿宋" w:hAnsi="仿宋" w:eastAsia="仿宋" w:cs="仿宋"/>
          <w:spacing w:val="-3"/>
          <w:sz w:val="24"/>
          <w:szCs w:val="24"/>
        </w:rPr>
        <w:t>，所有扫描件或复印件必须清晰可辨，因不清晰评委无法辨认按没提供处理供应商对证明材料真实性负法律责任，如虚假投标，采购人有权报请政府采购监管部门取消其成</w:t>
      </w:r>
      <w:r>
        <w:rPr>
          <w:rFonts w:ascii="仿宋" w:hAnsi="仿宋" w:eastAsia="仿宋" w:cs="仿宋"/>
          <w:spacing w:val="-13"/>
          <w:sz w:val="24"/>
          <w:szCs w:val="24"/>
        </w:rPr>
        <w:t>交资格；</w:t>
      </w:r>
    </w:p>
    <w:p w14:paraId="4585B0BB">
      <w:pPr>
        <w:spacing w:line="217" w:lineRule="auto"/>
        <w:ind w:firstLine="464" w:firstLineChars="200"/>
        <w:rPr>
          <w:rFonts w:ascii="仿宋" w:hAnsi="仿宋" w:eastAsia="仿宋" w:cs="仿宋"/>
          <w:sz w:val="24"/>
          <w:szCs w:val="24"/>
        </w:rPr>
      </w:pPr>
      <w:r>
        <w:rPr>
          <w:rFonts w:ascii="仿宋" w:hAnsi="仿宋" w:eastAsia="仿宋" w:cs="仿宋"/>
          <w:spacing w:val="-4"/>
          <w:sz w:val="24"/>
          <w:szCs w:val="24"/>
        </w:rPr>
        <w:t>计算上的算术错误。修正错误的原则如下：</w:t>
      </w:r>
    </w:p>
    <w:p w14:paraId="68901309">
      <w:pPr>
        <w:spacing w:before="198" w:line="288" w:lineRule="auto"/>
        <w:ind w:right="504" w:firstLine="480" w:firstLineChars="200"/>
        <w:rPr>
          <w:rFonts w:ascii="仿宋" w:hAnsi="仿宋" w:eastAsia="仿宋" w:cs="仿宋"/>
          <w:sz w:val="24"/>
          <w:szCs w:val="24"/>
        </w:rPr>
      </w:pPr>
      <w:r>
        <w:rPr>
          <w:rFonts w:ascii="仿宋" w:hAnsi="仿宋" w:eastAsia="仿宋" w:cs="仿宋"/>
          <w:sz w:val="24"/>
          <w:szCs w:val="24"/>
        </w:rPr>
        <w:t>（1）磋商响应文件中开标一览表（报价表）内容与磋商响应文件中明细表</w:t>
      </w:r>
      <w:r>
        <w:rPr>
          <w:rFonts w:ascii="仿宋" w:hAnsi="仿宋" w:eastAsia="仿宋" w:cs="仿宋"/>
          <w:spacing w:val="-4"/>
          <w:sz w:val="24"/>
          <w:szCs w:val="24"/>
        </w:rPr>
        <w:t>内容不一致的，以开标一览表（报价表）为准。</w:t>
      </w:r>
    </w:p>
    <w:p w14:paraId="2DC1EE8A">
      <w:pPr>
        <w:spacing w:before="182" w:line="288" w:lineRule="auto"/>
        <w:ind w:right="504" w:firstLine="480" w:firstLineChars="200"/>
        <w:rPr>
          <w:rFonts w:ascii="仿宋" w:hAnsi="仿宋" w:eastAsia="仿宋" w:cs="仿宋"/>
          <w:sz w:val="24"/>
          <w:szCs w:val="24"/>
        </w:rPr>
      </w:pPr>
      <w:r>
        <w:rPr>
          <w:rFonts w:ascii="仿宋" w:hAnsi="仿宋" w:eastAsia="仿宋" w:cs="仿宋"/>
          <w:sz w:val="24"/>
          <w:szCs w:val="24"/>
        </w:rPr>
        <w:t>（2）如果数字表示的金额和用文字表示的金额不一致时，以文字表示的金</w:t>
      </w:r>
      <w:r>
        <w:rPr>
          <w:rFonts w:ascii="仿宋" w:hAnsi="仿宋" w:eastAsia="仿宋" w:cs="仿宋"/>
          <w:spacing w:val="-13"/>
          <w:sz w:val="24"/>
          <w:szCs w:val="24"/>
        </w:rPr>
        <w:t>额为准；</w:t>
      </w:r>
    </w:p>
    <w:p w14:paraId="2653FEF7">
      <w:pPr>
        <w:spacing w:before="180" w:line="293" w:lineRule="auto"/>
        <w:ind w:right="504" w:firstLine="480" w:firstLineChars="200"/>
        <w:rPr>
          <w:rFonts w:ascii="仿宋" w:hAnsi="仿宋" w:eastAsia="仿宋" w:cs="仿宋"/>
          <w:sz w:val="24"/>
          <w:szCs w:val="24"/>
        </w:rPr>
      </w:pPr>
      <w:r>
        <w:rPr>
          <w:rFonts w:ascii="仿宋" w:hAnsi="仿宋" w:eastAsia="仿宋" w:cs="仿宋"/>
          <w:sz w:val="24"/>
          <w:szCs w:val="24"/>
        </w:rPr>
        <w:t>（3）如果单价与数量的乘积和总价不一致，以单价为准。当小数点有明显</w:t>
      </w:r>
      <w:r>
        <w:rPr>
          <w:rFonts w:ascii="仿宋" w:hAnsi="仿宋" w:eastAsia="仿宋" w:cs="仿宋"/>
          <w:spacing w:val="-2"/>
          <w:sz w:val="24"/>
          <w:szCs w:val="24"/>
        </w:rPr>
        <w:t>的错误时，磋商小组将以总价为准，并修正</w:t>
      </w:r>
      <w:r>
        <w:rPr>
          <w:rFonts w:ascii="仿宋" w:hAnsi="仿宋" w:eastAsia="仿宋" w:cs="仿宋"/>
          <w:spacing w:val="-3"/>
          <w:sz w:val="24"/>
          <w:szCs w:val="24"/>
        </w:rPr>
        <w:t>其单价。</w:t>
      </w:r>
    </w:p>
    <w:p w14:paraId="36605201">
      <w:pPr>
        <w:spacing w:before="198" w:line="288" w:lineRule="auto"/>
        <w:ind w:right="504" w:firstLine="464" w:firstLineChars="200"/>
        <w:rPr>
          <w:rFonts w:ascii="仿宋" w:hAnsi="仿宋" w:eastAsia="仿宋" w:cs="仿宋"/>
          <w:spacing w:val="-4"/>
          <w:sz w:val="24"/>
          <w:szCs w:val="24"/>
        </w:rPr>
      </w:pPr>
      <w:r>
        <w:rPr>
          <w:rFonts w:ascii="仿宋" w:hAnsi="仿宋" w:eastAsia="仿宋" w:cs="仿宋"/>
          <w:spacing w:val="-4"/>
          <w:sz w:val="24"/>
          <w:szCs w:val="24"/>
        </w:rPr>
        <w:t>（4）</w:t>
      </w:r>
      <w:r>
        <w:rPr>
          <w:rFonts w:ascii="仿宋" w:hAnsi="仿宋" w:eastAsia="仿宋" w:cs="仿宋"/>
          <w:spacing w:val="-3"/>
          <w:kern w:val="2"/>
          <w:sz w:val="24"/>
          <w:szCs w:val="24"/>
          <w:lang w:val="en-US" w:eastAsia="zh-CN" w:bidi="ar-SA"/>
        </w:rPr>
        <w:t>磋商小组将允许投标供应商修改其投标中不构成重大偏离的微小的、非正规的、不一致的或不规则的地方，但这些修改不能影响任何投标供应商的名次相应排列。报价关键漏（缺）项处理：</w:t>
      </w:r>
    </w:p>
    <w:p w14:paraId="75CB3E43">
      <w:pPr>
        <w:spacing w:before="198" w:line="288" w:lineRule="auto"/>
        <w:ind w:right="504" w:firstLine="468" w:firstLineChars="200"/>
        <w:rPr>
          <w:rFonts w:ascii="仿宋" w:hAnsi="仿宋" w:eastAsia="仿宋" w:cs="仿宋"/>
          <w:spacing w:val="-3"/>
          <w:kern w:val="2"/>
          <w:sz w:val="24"/>
          <w:szCs w:val="24"/>
          <w:lang w:val="en-US" w:eastAsia="zh-CN" w:bidi="ar-SA"/>
        </w:rPr>
      </w:pPr>
      <w:r>
        <w:rPr>
          <w:rFonts w:ascii="仿宋" w:hAnsi="仿宋" w:eastAsia="仿宋" w:cs="仿宋"/>
          <w:spacing w:val="-3"/>
          <w:kern w:val="2"/>
          <w:sz w:val="24"/>
          <w:szCs w:val="24"/>
          <w:lang w:val="en-US" w:eastAsia="zh-CN" w:bidi="ar-SA"/>
        </w:rPr>
        <w:t>磋商小组对合格的投标供应商的投标报价进行详细分析、核查， 检查其是否存在关键漏（缺）报项，若存在关键漏（缺）报项，在评审时取其他有效投标供应商的该项有效报价中的最高报价加入评审价进行评审，对多报项及赠送项的价格评审时不予核减报价进行评审。磋商小组按照磋商文件规定对投标供应商报价进行调整修正，调整后的价格对投标供应商具有约束力。如果投标供应商不接受修正后的报价，则其报价将被拒绝，其磋商响应文件为无效投标响应文件。</w:t>
      </w:r>
    </w:p>
    <w:p w14:paraId="387D3CAC">
      <w:pPr>
        <w:spacing w:before="9" w:line="218" w:lineRule="auto"/>
        <w:ind w:firstLine="490" w:firstLineChars="200"/>
        <w:rPr>
          <w:rFonts w:ascii="仿宋" w:hAnsi="仿宋" w:eastAsia="仿宋" w:cs="仿宋"/>
          <w:sz w:val="24"/>
          <w:szCs w:val="24"/>
        </w:rPr>
      </w:pPr>
      <w:r>
        <w:rPr>
          <w:rFonts w:ascii="仿宋" w:hAnsi="仿宋" w:eastAsia="仿宋" w:cs="仿宋"/>
          <w:b/>
          <w:bCs/>
          <w:spacing w:val="2"/>
          <w:sz w:val="24"/>
          <w:szCs w:val="24"/>
        </w:rPr>
        <w:t>3.评审结果</w:t>
      </w:r>
    </w:p>
    <w:p w14:paraId="21369426">
      <w:pPr>
        <w:spacing w:before="198" w:line="288" w:lineRule="auto"/>
        <w:ind w:right="504" w:firstLine="480" w:firstLineChars="200"/>
        <w:rPr>
          <w:rFonts w:ascii="仿宋" w:hAnsi="仿宋" w:eastAsia="仿宋" w:cs="仿宋"/>
          <w:sz w:val="24"/>
          <w:szCs w:val="24"/>
        </w:rPr>
      </w:pPr>
      <w:r>
        <w:rPr>
          <w:rFonts w:ascii="仿宋" w:hAnsi="仿宋" w:eastAsia="仿宋" w:cs="仿宋"/>
          <w:sz w:val="24"/>
          <w:szCs w:val="24"/>
        </w:rPr>
        <w:t>（1）供应商实际得分为技术标评审和商务标评审两项得分之和。</w:t>
      </w:r>
    </w:p>
    <w:p w14:paraId="78B3BE9D">
      <w:pPr>
        <w:spacing w:before="198" w:line="288" w:lineRule="auto"/>
        <w:ind w:right="504" w:firstLine="480" w:firstLineChars="200"/>
        <w:rPr>
          <w:rFonts w:ascii="仿宋" w:hAnsi="仿宋" w:eastAsia="仿宋" w:cs="仿宋"/>
          <w:sz w:val="24"/>
          <w:szCs w:val="24"/>
        </w:rPr>
      </w:pPr>
      <w:r>
        <w:rPr>
          <w:rFonts w:ascii="仿宋" w:hAnsi="仿宋" w:eastAsia="仿宋" w:cs="仿宋"/>
          <w:sz w:val="24"/>
          <w:szCs w:val="24"/>
        </w:rPr>
        <w:t>（2）技术标评审由全体磋商小组成员综合评议并独立打分，取所有评审专家打分的平均分作为供应商技术标的得分；商务标评审由全体磋商小组成员统计，全体磋商小组成员签字确认。</w:t>
      </w:r>
    </w:p>
    <w:p w14:paraId="136FD6A2">
      <w:pPr>
        <w:spacing w:line="218" w:lineRule="auto"/>
        <w:ind w:left="512"/>
        <w:rPr>
          <w:rFonts w:ascii="仿宋" w:hAnsi="仿宋" w:eastAsia="仿宋" w:cs="仿宋"/>
          <w:sz w:val="24"/>
          <w:szCs w:val="24"/>
        </w:rPr>
      </w:pPr>
      <w:bookmarkStart w:id="128" w:name="_Toc23324"/>
      <w:r>
        <w:rPr>
          <w:rFonts w:ascii="仿宋" w:hAnsi="仿宋" w:eastAsia="仿宋" w:cs="仿宋"/>
          <w:spacing w:val="-2"/>
          <w:sz w:val="24"/>
          <w:szCs w:val="24"/>
        </w:rPr>
        <w:t>（3）供应商最终得分为技术标与商务标之和。</w:t>
      </w:r>
    </w:p>
    <w:p w14:paraId="6265FAE1">
      <w:pPr>
        <w:spacing w:before="193" w:line="340" w:lineRule="auto"/>
        <w:ind w:left="31" w:right="124" w:firstLine="480"/>
        <w:rPr>
          <w:rFonts w:ascii="仿宋" w:hAnsi="仿宋" w:eastAsia="仿宋" w:cs="仿宋"/>
          <w:sz w:val="24"/>
          <w:szCs w:val="24"/>
        </w:rPr>
      </w:pPr>
      <w:r>
        <w:rPr>
          <w:rFonts w:ascii="仿宋" w:hAnsi="仿宋" w:eastAsia="仿宋" w:cs="仿宋"/>
          <w:sz w:val="24"/>
          <w:szCs w:val="24"/>
        </w:rPr>
        <w:t>（4）磋商小组各成员应当独立对每个有效响应的文件进</w:t>
      </w:r>
      <w:r>
        <w:rPr>
          <w:rFonts w:ascii="仿宋" w:hAnsi="仿宋" w:eastAsia="仿宋" w:cs="仿宋"/>
          <w:spacing w:val="-1"/>
          <w:sz w:val="24"/>
          <w:szCs w:val="24"/>
        </w:rPr>
        <w:t>行评价、打分，然</w:t>
      </w:r>
      <w:r>
        <w:rPr>
          <w:rFonts w:ascii="仿宋" w:hAnsi="仿宋" w:eastAsia="仿宋" w:cs="仿宋"/>
          <w:spacing w:val="-3"/>
          <w:sz w:val="24"/>
          <w:szCs w:val="24"/>
        </w:rPr>
        <w:t>后汇总每个供应商每项评分因素的得分，按照《政</w:t>
      </w:r>
      <w:r>
        <w:rPr>
          <w:rFonts w:ascii="仿宋" w:hAnsi="仿宋" w:eastAsia="仿宋" w:cs="仿宋"/>
          <w:spacing w:val="-4"/>
          <w:sz w:val="24"/>
          <w:szCs w:val="24"/>
        </w:rPr>
        <w:t>府采购竞争性磋商采购方式管</w:t>
      </w:r>
      <w:r>
        <w:rPr>
          <w:rFonts w:ascii="仿宋" w:hAnsi="仿宋" w:eastAsia="仿宋" w:cs="仿宋"/>
          <w:sz w:val="24"/>
          <w:szCs w:val="24"/>
        </w:rPr>
        <w:t>理暂行办法》（财库〔2014〕214</w:t>
      </w:r>
      <w:r>
        <w:rPr>
          <w:rFonts w:ascii="仿宋" w:hAnsi="仿宋" w:eastAsia="仿宋" w:cs="仿宋"/>
          <w:spacing w:val="-37"/>
          <w:sz w:val="24"/>
          <w:szCs w:val="24"/>
        </w:rPr>
        <w:t xml:space="preserve"> </w:t>
      </w:r>
      <w:r>
        <w:rPr>
          <w:rFonts w:ascii="仿宋" w:hAnsi="仿宋" w:eastAsia="仿宋" w:cs="仿宋"/>
          <w:sz w:val="24"/>
          <w:szCs w:val="24"/>
        </w:rPr>
        <w:t>号</w:t>
      </w:r>
      <w:r>
        <w:rPr>
          <w:rFonts w:ascii="仿宋" w:hAnsi="仿宋" w:eastAsia="仿宋" w:cs="仿宋"/>
          <w:spacing w:val="-16"/>
          <w:sz w:val="24"/>
          <w:szCs w:val="24"/>
        </w:rPr>
        <w:t>），</w:t>
      </w:r>
      <w:r>
        <w:rPr>
          <w:rFonts w:ascii="仿宋" w:hAnsi="仿宋" w:eastAsia="仿宋" w:cs="仿宋"/>
          <w:sz w:val="24"/>
          <w:szCs w:val="24"/>
        </w:rPr>
        <w:t>磋商小组应</w:t>
      </w:r>
      <w:r>
        <w:rPr>
          <w:rFonts w:ascii="仿宋" w:hAnsi="仿宋" w:eastAsia="仿宋" w:cs="仿宋"/>
          <w:spacing w:val="-1"/>
          <w:sz w:val="24"/>
          <w:szCs w:val="24"/>
        </w:rPr>
        <w:t>当根据综合评分情况，按照</w:t>
      </w:r>
      <w:r>
        <w:rPr>
          <w:rFonts w:ascii="仿宋" w:hAnsi="仿宋" w:eastAsia="仿宋" w:cs="仿宋"/>
          <w:spacing w:val="-4"/>
          <w:sz w:val="24"/>
          <w:szCs w:val="24"/>
        </w:rPr>
        <w:t>评审得分由高到低顺序推荐</w:t>
      </w:r>
      <w:r>
        <w:rPr>
          <w:rFonts w:ascii="仿宋" w:hAnsi="仿宋" w:eastAsia="仿宋" w:cs="仿宋"/>
          <w:spacing w:val="-31"/>
          <w:sz w:val="24"/>
          <w:szCs w:val="24"/>
        </w:rPr>
        <w:t xml:space="preserve"> </w:t>
      </w:r>
      <w:r>
        <w:rPr>
          <w:rFonts w:ascii="仿宋" w:hAnsi="仿宋" w:eastAsia="仿宋" w:cs="仿宋"/>
          <w:spacing w:val="-4"/>
          <w:sz w:val="24"/>
          <w:szCs w:val="24"/>
        </w:rPr>
        <w:t>3</w:t>
      </w:r>
      <w:r>
        <w:rPr>
          <w:rFonts w:ascii="仿宋" w:hAnsi="仿宋" w:eastAsia="仿宋" w:cs="仿宋"/>
          <w:spacing w:val="-43"/>
          <w:sz w:val="24"/>
          <w:szCs w:val="24"/>
        </w:rPr>
        <w:t xml:space="preserve"> </w:t>
      </w:r>
      <w:r>
        <w:rPr>
          <w:rFonts w:ascii="仿宋" w:hAnsi="仿宋" w:eastAsia="仿宋" w:cs="仿宋"/>
          <w:spacing w:val="-4"/>
          <w:sz w:val="24"/>
          <w:szCs w:val="24"/>
        </w:rPr>
        <w:t>名以上成交候选供应商，并编写审评报告。符合本</w:t>
      </w:r>
      <w:r>
        <w:rPr>
          <w:rFonts w:ascii="仿宋" w:hAnsi="仿宋" w:eastAsia="仿宋" w:cs="仿宋"/>
          <w:spacing w:val="-8"/>
          <w:sz w:val="24"/>
          <w:szCs w:val="24"/>
        </w:rPr>
        <w:t>办法第二十一条第三款情形的，可以推荐</w:t>
      </w:r>
      <w:r>
        <w:rPr>
          <w:rFonts w:ascii="仿宋" w:hAnsi="仿宋" w:eastAsia="仿宋" w:cs="仿宋"/>
          <w:spacing w:val="-51"/>
          <w:sz w:val="24"/>
          <w:szCs w:val="24"/>
        </w:rPr>
        <w:t xml:space="preserve"> </w:t>
      </w:r>
      <w:r>
        <w:rPr>
          <w:rFonts w:ascii="仿宋" w:hAnsi="仿宋" w:eastAsia="仿宋" w:cs="仿宋"/>
          <w:spacing w:val="-8"/>
          <w:sz w:val="24"/>
          <w:szCs w:val="24"/>
        </w:rPr>
        <w:t>2</w:t>
      </w:r>
      <w:r>
        <w:rPr>
          <w:rFonts w:ascii="仿宋" w:hAnsi="仿宋" w:eastAsia="仿宋" w:cs="仿宋"/>
          <w:spacing w:val="-41"/>
          <w:sz w:val="24"/>
          <w:szCs w:val="24"/>
        </w:rPr>
        <w:t xml:space="preserve"> </w:t>
      </w:r>
      <w:r>
        <w:rPr>
          <w:rFonts w:ascii="仿宋" w:hAnsi="仿宋" w:eastAsia="仿宋" w:cs="仿宋"/>
          <w:spacing w:val="-8"/>
          <w:sz w:val="24"/>
          <w:szCs w:val="24"/>
        </w:rPr>
        <w:t>家成交候选供应商。评审得分</w:t>
      </w:r>
      <w:r>
        <w:rPr>
          <w:rFonts w:ascii="仿宋" w:hAnsi="仿宋" w:eastAsia="仿宋" w:cs="仿宋"/>
          <w:spacing w:val="-9"/>
          <w:sz w:val="24"/>
          <w:szCs w:val="24"/>
        </w:rPr>
        <w:t>相同的，</w:t>
      </w:r>
      <w:r>
        <w:rPr>
          <w:rFonts w:ascii="仿宋" w:hAnsi="仿宋" w:eastAsia="仿宋" w:cs="仿宋"/>
          <w:spacing w:val="-3"/>
          <w:sz w:val="24"/>
          <w:szCs w:val="24"/>
        </w:rPr>
        <w:t>按照最后报价由低到高的顺序推荐。评审得分且最后报价相同的，按照技术指标</w:t>
      </w:r>
      <w:r>
        <w:rPr>
          <w:rFonts w:ascii="仿宋" w:hAnsi="仿宋" w:eastAsia="仿宋" w:cs="仿宋"/>
          <w:spacing w:val="-6"/>
          <w:sz w:val="24"/>
          <w:szCs w:val="24"/>
        </w:rPr>
        <w:t>优劣顺序推荐。</w:t>
      </w:r>
    </w:p>
    <w:p w14:paraId="7E2902D2">
      <w:pPr>
        <w:spacing w:before="183" w:line="288" w:lineRule="auto"/>
        <w:ind w:left="62" w:right="229" w:firstLine="449"/>
        <w:rPr>
          <w:rFonts w:ascii="仿宋" w:hAnsi="仿宋" w:eastAsia="仿宋" w:cs="仿宋"/>
          <w:sz w:val="24"/>
          <w:szCs w:val="24"/>
        </w:rPr>
      </w:pPr>
      <w:r>
        <w:rPr>
          <w:rFonts w:ascii="仿宋" w:hAnsi="仿宋" w:eastAsia="仿宋" w:cs="仿宋"/>
          <w:sz w:val="24"/>
          <w:szCs w:val="24"/>
        </w:rPr>
        <w:t>（5）采购人授权磋商小组从评审报告提出的成交候</w:t>
      </w:r>
      <w:r>
        <w:rPr>
          <w:rFonts w:ascii="仿宋" w:hAnsi="仿宋" w:eastAsia="仿宋" w:cs="仿宋"/>
          <w:spacing w:val="-1"/>
          <w:sz w:val="24"/>
          <w:szCs w:val="24"/>
        </w:rPr>
        <w:t>选供应商中，按照排序</w:t>
      </w:r>
      <w:r>
        <w:rPr>
          <w:rFonts w:ascii="仿宋" w:hAnsi="仿宋" w:eastAsia="仿宋" w:cs="仿宋"/>
          <w:spacing w:val="-5"/>
          <w:sz w:val="24"/>
          <w:szCs w:val="24"/>
        </w:rPr>
        <w:t>由高到低的原则确定成交供应商。</w:t>
      </w:r>
    </w:p>
    <w:p w14:paraId="6E910FCB">
      <w:pPr>
        <w:spacing w:before="181" w:line="315" w:lineRule="auto"/>
        <w:ind w:left="32" w:right="190" w:firstLine="479"/>
        <w:rPr>
          <w:rFonts w:ascii="仿宋" w:hAnsi="仿宋" w:eastAsia="仿宋" w:cs="仿宋"/>
          <w:sz w:val="24"/>
          <w:szCs w:val="24"/>
        </w:rPr>
      </w:pPr>
      <w:r>
        <w:rPr>
          <w:rFonts w:ascii="仿宋" w:hAnsi="仿宋" w:eastAsia="仿宋" w:cs="仿宋"/>
          <w:sz w:val="24"/>
          <w:szCs w:val="24"/>
        </w:rPr>
        <w:t>（6）磋商小组不得将评标情况透露给予供应商有关的单位和个人。如有违</w:t>
      </w:r>
      <w:r>
        <w:rPr>
          <w:rFonts w:ascii="仿宋" w:hAnsi="仿宋" w:eastAsia="仿宋" w:cs="仿宋"/>
          <w:spacing w:val="-3"/>
          <w:sz w:val="24"/>
          <w:szCs w:val="24"/>
        </w:rPr>
        <w:t>反评标纪律的情况发生，将依据《中华人民共和国政府采购法》及其他有关法律法规的规定，追究有关当事人的责任。</w:t>
      </w:r>
    </w:p>
    <w:p w14:paraId="38A09C6E">
      <w:pPr>
        <w:spacing w:before="182" w:line="218" w:lineRule="auto"/>
        <w:ind w:left="512"/>
        <w:rPr>
          <w:rFonts w:ascii="仿宋" w:hAnsi="仿宋" w:eastAsia="仿宋" w:cs="仿宋"/>
          <w:sz w:val="24"/>
          <w:szCs w:val="24"/>
        </w:rPr>
      </w:pPr>
      <w:r>
        <w:rPr>
          <w:rFonts w:ascii="仿宋" w:hAnsi="仿宋" w:eastAsia="仿宋" w:cs="仿宋"/>
          <w:spacing w:val="-2"/>
          <w:sz w:val="24"/>
          <w:szCs w:val="24"/>
        </w:rPr>
        <w:t>（7）本评审方法和标准的解释权属于采购人。</w:t>
      </w:r>
    </w:p>
    <w:p w14:paraId="2585584F">
      <w:pPr>
        <w:spacing w:before="178" w:line="361" w:lineRule="auto"/>
        <w:ind w:left="31" w:right="124" w:firstLine="487"/>
        <w:rPr>
          <w:rFonts w:ascii="仿宋" w:hAnsi="仿宋" w:eastAsia="仿宋" w:cs="仿宋"/>
          <w:sz w:val="24"/>
          <w:szCs w:val="24"/>
        </w:rPr>
      </w:pPr>
      <w:r>
        <w:rPr>
          <w:rFonts w:ascii="仿宋" w:hAnsi="仿宋" w:eastAsia="仿宋" w:cs="仿宋"/>
          <w:spacing w:val="-1"/>
          <w:sz w:val="24"/>
          <w:szCs w:val="24"/>
        </w:rPr>
        <w:t>注：依据《财政部关于印发〈政府采购竞争性磋商采购方式管理暂行办法〉的通知》（财库〔2014〕214</w:t>
      </w:r>
      <w:r>
        <w:rPr>
          <w:rFonts w:ascii="仿宋" w:hAnsi="仿宋" w:eastAsia="仿宋" w:cs="仿宋"/>
          <w:spacing w:val="-37"/>
          <w:sz w:val="24"/>
          <w:szCs w:val="24"/>
        </w:rPr>
        <w:t xml:space="preserve"> </w:t>
      </w:r>
      <w:r>
        <w:rPr>
          <w:rFonts w:ascii="仿宋" w:hAnsi="仿宋" w:eastAsia="仿宋" w:cs="仿宋"/>
          <w:spacing w:val="-1"/>
          <w:sz w:val="24"/>
          <w:szCs w:val="24"/>
        </w:rPr>
        <w:t>号）补充通知，采用竞争性磋商采购方</w:t>
      </w:r>
      <w:r>
        <w:rPr>
          <w:rFonts w:ascii="仿宋" w:hAnsi="仿宋" w:eastAsia="仿宋" w:cs="仿宋"/>
          <w:spacing w:val="-2"/>
          <w:sz w:val="24"/>
          <w:szCs w:val="24"/>
        </w:rPr>
        <w:t>式采购的政府购买服务项目（含政府和社会资本合作项目</w:t>
      </w:r>
      <w:r>
        <w:rPr>
          <w:rFonts w:ascii="仿宋" w:hAnsi="仿宋" w:eastAsia="仿宋" w:cs="仿宋"/>
          <w:spacing w:val="-15"/>
          <w:sz w:val="24"/>
          <w:szCs w:val="24"/>
        </w:rPr>
        <w:t>），</w:t>
      </w:r>
      <w:r>
        <w:rPr>
          <w:rFonts w:ascii="仿宋" w:hAnsi="仿宋" w:eastAsia="仿宋" w:cs="仿宋"/>
          <w:spacing w:val="-2"/>
          <w:sz w:val="24"/>
          <w:szCs w:val="24"/>
        </w:rPr>
        <w:t>在采购过程中符合要求的供应</w:t>
      </w:r>
      <w:r>
        <w:rPr>
          <w:rFonts w:ascii="仿宋" w:hAnsi="仿宋" w:eastAsia="仿宋" w:cs="仿宋"/>
          <w:spacing w:val="-8"/>
          <w:sz w:val="24"/>
          <w:szCs w:val="24"/>
        </w:rPr>
        <w:t>商（社会资本）只有</w:t>
      </w:r>
      <w:r>
        <w:rPr>
          <w:rFonts w:ascii="仿宋" w:hAnsi="仿宋" w:eastAsia="仿宋" w:cs="仿宋"/>
          <w:spacing w:val="-48"/>
          <w:sz w:val="24"/>
          <w:szCs w:val="24"/>
        </w:rPr>
        <w:t xml:space="preserve"> </w:t>
      </w:r>
      <w:r>
        <w:rPr>
          <w:rFonts w:ascii="仿宋" w:hAnsi="仿宋" w:eastAsia="仿宋" w:cs="仿宋"/>
          <w:spacing w:val="-8"/>
          <w:sz w:val="24"/>
          <w:szCs w:val="24"/>
        </w:rPr>
        <w:t>2</w:t>
      </w:r>
      <w:r>
        <w:rPr>
          <w:rFonts w:ascii="仿宋" w:hAnsi="仿宋" w:eastAsia="仿宋" w:cs="仿宋"/>
          <w:spacing w:val="-42"/>
          <w:sz w:val="24"/>
          <w:szCs w:val="24"/>
        </w:rPr>
        <w:t xml:space="preserve"> </w:t>
      </w:r>
      <w:r>
        <w:rPr>
          <w:rFonts w:ascii="仿宋" w:hAnsi="仿宋" w:eastAsia="仿宋" w:cs="仿宋"/>
          <w:spacing w:val="-8"/>
          <w:sz w:val="24"/>
          <w:szCs w:val="24"/>
        </w:rPr>
        <w:t>家的，竞争性磋商采购活动可以继续进行（本</w:t>
      </w:r>
      <w:r>
        <w:rPr>
          <w:rFonts w:ascii="仿宋" w:hAnsi="仿宋" w:eastAsia="仿宋" w:cs="仿宋"/>
          <w:spacing w:val="-9"/>
          <w:sz w:val="24"/>
          <w:szCs w:val="24"/>
        </w:rPr>
        <w:t>规定是特指：</w:t>
      </w:r>
      <w:r>
        <w:rPr>
          <w:rFonts w:ascii="仿宋" w:hAnsi="仿宋" w:eastAsia="仿宋" w:cs="仿宋"/>
          <w:spacing w:val="-3"/>
          <w:sz w:val="24"/>
          <w:szCs w:val="24"/>
        </w:rPr>
        <w:t>磋商开始时符合资格条件的供应商有三家及以上，磋商过程中因供应商中途退出</w:t>
      </w:r>
      <w:r>
        <w:rPr>
          <w:rFonts w:ascii="仿宋" w:hAnsi="仿宋" w:eastAsia="仿宋" w:cs="仿宋"/>
          <w:sz w:val="24"/>
          <w:szCs w:val="24"/>
        </w:rPr>
        <w:t>导致符合条件的供应商只有两家的情况下，采购活</w:t>
      </w:r>
      <w:r>
        <w:rPr>
          <w:rFonts w:ascii="仿宋" w:hAnsi="仿宋" w:eastAsia="仿宋" w:cs="仿宋"/>
          <w:spacing w:val="-1"/>
          <w:sz w:val="24"/>
          <w:szCs w:val="24"/>
        </w:rPr>
        <w:t>动可以继续进行。）。</w:t>
      </w:r>
    </w:p>
    <w:p w14:paraId="0341A476">
      <w:pPr>
        <w:jc w:val="center"/>
        <w:outlineLvl w:val="0"/>
        <w:rPr>
          <w:rFonts w:hint="eastAsia" w:ascii="仿宋" w:hAnsi="仿宋" w:eastAsia="仿宋" w:cs="仿宋"/>
          <w:b/>
          <w:bCs/>
          <w:sz w:val="28"/>
          <w:szCs w:val="32"/>
        </w:rPr>
      </w:pPr>
    </w:p>
    <w:p w14:paraId="703AC2EE">
      <w:pPr>
        <w:jc w:val="both"/>
        <w:outlineLvl w:val="0"/>
        <w:rPr>
          <w:rFonts w:hint="eastAsia" w:ascii="仿宋" w:hAnsi="仿宋" w:eastAsia="仿宋" w:cs="仿宋"/>
          <w:b/>
          <w:bCs/>
          <w:sz w:val="28"/>
          <w:szCs w:val="32"/>
        </w:rPr>
      </w:pPr>
    </w:p>
    <w:p w14:paraId="0CD81A1A">
      <w:pPr>
        <w:pStyle w:val="2"/>
        <w:bidi w:val="0"/>
        <w:jc w:val="center"/>
        <w:rPr>
          <w:rFonts w:hint="eastAsia"/>
        </w:rPr>
      </w:pPr>
      <w:bookmarkStart w:id="129" w:name="_Toc16018"/>
    </w:p>
    <w:p w14:paraId="0FB8713D">
      <w:pPr>
        <w:pStyle w:val="2"/>
        <w:bidi w:val="0"/>
        <w:jc w:val="center"/>
        <w:rPr>
          <w:rFonts w:hint="eastAsia"/>
        </w:rPr>
      </w:pPr>
    </w:p>
    <w:p w14:paraId="241E2DCC">
      <w:pPr>
        <w:pStyle w:val="2"/>
        <w:bidi w:val="0"/>
        <w:jc w:val="center"/>
        <w:rPr>
          <w:rFonts w:hint="eastAsia"/>
        </w:rPr>
      </w:pPr>
    </w:p>
    <w:p w14:paraId="29E74A1B">
      <w:pPr>
        <w:pStyle w:val="2"/>
        <w:bidi w:val="0"/>
        <w:jc w:val="center"/>
        <w:rPr>
          <w:rFonts w:hint="eastAsia"/>
        </w:rPr>
      </w:pPr>
    </w:p>
    <w:p w14:paraId="60FDFB31">
      <w:pPr>
        <w:pStyle w:val="2"/>
        <w:bidi w:val="0"/>
        <w:jc w:val="center"/>
        <w:rPr>
          <w:rFonts w:hint="eastAsia"/>
        </w:rPr>
      </w:pPr>
    </w:p>
    <w:p w14:paraId="795DA1AE">
      <w:pPr>
        <w:pStyle w:val="2"/>
        <w:bidi w:val="0"/>
        <w:jc w:val="center"/>
        <w:rPr>
          <w:rFonts w:hint="eastAsia"/>
        </w:rPr>
      </w:pPr>
    </w:p>
    <w:p w14:paraId="2C0CD64E">
      <w:pPr>
        <w:pStyle w:val="2"/>
        <w:bidi w:val="0"/>
        <w:jc w:val="center"/>
        <w:rPr>
          <w:rFonts w:hint="eastAsia"/>
        </w:rPr>
      </w:pPr>
    </w:p>
    <w:p w14:paraId="40C49883">
      <w:pPr>
        <w:pStyle w:val="2"/>
        <w:bidi w:val="0"/>
        <w:jc w:val="center"/>
        <w:rPr>
          <w:rFonts w:hint="eastAsia"/>
        </w:rPr>
      </w:pPr>
    </w:p>
    <w:p w14:paraId="4BBFC719">
      <w:pPr>
        <w:pStyle w:val="2"/>
        <w:bidi w:val="0"/>
        <w:jc w:val="center"/>
        <w:rPr>
          <w:rFonts w:hint="eastAsia"/>
        </w:rPr>
      </w:pPr>
    </w:p>
    <w:p w14:paraId="481C9376">
      <w:pPr>
        <w:pStyle w:val="2"/>
        <w:bidi w:val="0"/>
        <w:jc w:val="center"/>
        <w:rPr>
          <w:rFonts w:hint="eastAsia"/>
        </w:rPr>
      </w:pPr>
    </w:p>
    <w:p w14:paraId="4297D643">
      <w:pPr>
        <w:pStyle w:val="2"/>
        <w:bidi w:val="0"/>
        <w:jc w:val="both"/>
        <w:rPr>
          <w:rFonts w:hint="eastAsia"/>
        </w:rPr>
      </w:pPr>
    </w:p>
    <w:p w14:paraId="7E94022E">
      <w:pPr>
        <w:rPr>
          <w:rFonts w:hint="eastAsia"/>
        </w:rPr>
      </w:pPr>
    </w:p>
    <w:p w14:paraId="152B45E7">
      <w:pPr>
        <w:pStyle w:val="3"/>
        <w:rPr>
          <w:rFonts w:hint="eastAsia"/>
        </w:rPr>
      </w:pPr>
    </w:p>
    <w:p w14:paraId="62B00755">
      <w:pPr>
        <w:rPr>
          <w:rFonts w:hint="eastAsia"/>
        </w:rPr>
      </w:pPr>
    </w:p>
    <w:p w14:paraId="34FF1B58">
      <w:pPr>
        <w:pStyle w:val="3"/>
        <w:rPr>
          <w:rFonts w:hint="eastAsia"/>
        </w:rPr>
      </w:pPr>
    </w:p>
    <w:p w14:paraId="7A87BF82">
      <w:pPr>
        <w:rPr>
          <w:rFonts w:hint="eastAsia"/>
        </w:rPr>
      </w:pPr>
    </w:p>
    <w:p w14:paraId="2C885C03">
      <w:pPr>
        <w:pStyle w:val="3"/>
        <w:rPr>
          <w:rFonts w:hint="eastAsia"/>
        </w:rPr>
      </w:pPr>
    </w:p>
    <w:p w14:paraId="066915F6">
      <w:pPr>
        <w:pStyle w:val="2"/>
        <w:bidi w:val="0"/>
        <w:jc w:val="center"/>
        <w:rPr>
          <w:rFonts w:hint="eastAsia"/>
        </w:rPr>
      </w:pPr>
      <w:bookmarkStart w:id="130" w:name="_Toc17367"/>
      <w:r>
        <w:rPr>
          <w:rFonts w:hint="eastAsia"/>
        </w:rPr>
        <w:t>第四章 项目</w:t>
      </w:r>
      <w:r>
        <w:rPr>
          <w:rFonts w:hint="eastAsia"/>
          <w:lang w:val="en-US" w:eastAsia="zh-CN"/>
        </w:rPr>
        <w:t>采购</w:t>
      </w:r>
      <w:r>
        <w:rPr>
          <w:rFonts w:hint="eastAsia"/>
        </w:rPr>
        <w:t>需求</w:t>
      </w:r>
      <w:bookmarkEnd w:id="113"/>
      <w:bookmarkEnd w:id="114"/>
      <w:bookmarkEnd w:id="128"/>
      <w:bookmarkEnd w:id="129"/>
      <w:bookmarkEnd w:id="130"/>
      <w:bookmarkStart w:id="131" w:name="_Toc2148"/>
      <w:bookmarkStart w:id="132" w:name="_Toc30398"/>
    </w:p>
    <w:p w14:paraId="00E1F2C8">
      <w:pPr>
        <w:pStyle w:val="3"/>
        <w:bidi w:val="0"/>
        <w:rPr>
          <w:rFonts w:hint="eastAsia"/>
          <w:sz w:val="24"/>
          <w:szCs w:val="24"/>
        </w:rPr>
      </w:pPr>
      <w:bookmarkStart w:id="133" w:name="_Toc24047"/>
      <w:bookmarkStart w:id="134" w:name="_Toc18188"/>
      <w:bookmarkStart w:id="135" w:name="_Toc27705"/>
      <w:r>
        <w:rPr>
          <w:rFonts w:hint="eastAsia"/>
          <w:sz w:val="24"/>
          <w:szCs w:val="24"/>
          <w:lang w:eastAsia="zh-CN"/>
        </w:rPr>
        <w:t>一</w:t>
      </w:r>
      <w:r>
        <w:rPr>
          <w:rFonts w:hint="eastAsia"/>
          <w:sz w:val="24"/>
          <w:szCs w:val="24"/>
        </w:rPr>
        <w:t>、</w:t>
      </w:r>
      <w:bookmarkEnd w:id="133"/>
      <w:bookmarkEnd w:id="134"/>
      <w:r>
        <w:rPr>
          <w:rFonts w:hint="eastAsia"/>
          <w:sz w:val="24"/>
          <w:szCs w:val="24"/>
        </w:rPr>
        <w:t>服务内容</w:t>
      </w:r>
      <w:bookmarkEnd w:id="135"/>
    </w:p>
    <w:p w14:paraId="38400D7D">
      <w:pPr>
        <w:pStyle w:val="3"/>
        <w:numPr>
          <w:ilvl w:val="0"/>
          <w:numId w:val="0"/>
        </w:numPr>
        <w:bidi w:val="0"/>
        <w:rPr>
          <w:rFonts w:hint="eastAsia"/>
          <w:sz w:val="24"/>
          <w:szCs w:val="24"/>
          <w:lang w:val="en-US" w:eastAsia="zh-CN"/>
        </w:rPr>
      </w:pPr>
      <w:bookmarkStart w:id="136" w:name="_Toc1372"/>
      <w:r>
        <w:rPr>
          <w:rFonts w:hint="eastAsia" w:ascii="仿宋" w:hAnsi="仿宋" w:eastAsia="仿宋" w:cs="仿宋"/>
          <w:sz w:val="24"/>
          <w:szCs w:val="24"/>
          <w:lang w:eastAsia="zh-CN"/>
        </w:rPr>
        <w:t>江宁街道65个长江入河排污口日常管养服务，包括排污口周边垃圾清理，日常保洁等。</w:t>
      </w:r>
    </w:p>
    <w:p w14:paraId="7D7C4204">
      <w:pPr>
        <w:pStyle w:val="3"/>
        <w:numPr>
          <w:ilvl w:val="0"/>
          <w:numId w:val="5"/>
        </w:numPr>
        <w:bidi w:val="0"/>
        <w:rPr>
          <w:rFonts w:hint="eastAsia" w:ascii="仿宋" w:hAnsi="仿宋" w:eastAsia="仿宋" w:cs="仿宋"/>
          <w:sz w:val="24"/>
          <w:szCs w:val="24"/>
          <w:lang w:eastAsia="zh-CN"/>
        </w:rPr>
      </w:pPr>
      <w:r>
        <w:rPr>
          <w:rFonts w:hint="eastAsia"/>
          <w:sz w:val="24"/>
          <w:szCs w:val="24"/>
          <w:lang w:val="en-US" w:eastAsia="zh-CN"/>
        </w:rPr>
        <w:t>服务清单</w:t>
      </w:r>
    </w:p>
    <w:bookmarkEnd w:id="136"/>
    <w:tbl>
      <w:tblPr>
        <w:tblStyle w:val="30"/>
        <w:tblpPr w:leftFromText="180" w:rightFromText="180" w:vertAnchor="text" w:horzAnchor="page" w:tblpX="1616" w:tblpY="459"/>
        <w:tblOverlap w:val="never"/>
        <w:tblW w:w="890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1088"/>
        <w:gridCol w:w="2916"/>
        <w:gridCol w:w="803"/>
        <w:gridCol w:w="681"/>
        <w:gridCol w:w="2725"/>
      </w:tblGrid>
      <w:tr w14:paraId="16611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8" w:type="dxa"/>
            <w:vMerge w:val="restart"/>
            <w:tcBorders>
              <w:bottom w:val="single" w:color="000000" w:sz="4" w:space="0"/>
              <w:right w:val="single" w:color="000000" w:sz="4" w:space="0"/>
            </w:tcBorders>
            <w:shd w:val="clear" w:color="auto" w:fill="auto"/>
            <w:vAlign w:val="center"/>
          </w:tcPr>
          <w:p w14:paraId="0004155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bookmarkStart w:id="137" w:name="_Toc12302"/>
            <w:r>
              <w:rPr>
                <w:rFonts w:hint="eastAsia" w:ascii="仿宋" w:hAnsi="仿宋" w:eastAsia="仿宋" w:cs="仿宋"/>
                <w:b/>
                <w:bCs/>
                <w:i w:val="0"/>
                <w:iCs w:val="0"/>
                <w:color w:val="000000"/>
                <w:kern w:val="0"/>
                <w:sz w:val="20"/>
                <w:szCs w:val="20"/>
                <w:u w:val="none"/>
                <w:lang w:val="en-US" w:eastAsia="zh-CN" w:bidi="ar"/>
              </w:rPr>
              <w:t>序号</w:t>
            </w:r>
          </w:p>
        </w:tc>
        <w:tc>
          <w:tcPr>
            <w:tcW w:w="1088" w:type="dxa"/>
            <w:vMerge w:val="restart"/>
            <w:tcBorders>
              <w:left w:val="single" w:color="000000" w:sz="4" w:space="0"/>
              <w:bottom w:val="single" w:color="000000" w:sz="4" w:space="0"/>
              <w:right w:val="single" w:color="000000" w:sz="4" w:space="0"/>
            </w:tcBorders>
            <w:shd w:val="clear" w:color="auto" w:fill="auto"/>
            <w:vAlign w:val="center"/>
          </w:tcPr>
          <w:p w14:paraId="7024AE5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工作名称</w:t>
            </w:r>
          </w:p>
        </w:tc>
        <w:tc>
          <w:tcPr>
            <w:tcW w:w="2916" w:type="dxa"/>
            <w:vMerge w:val="restart"/>
            <w:tcBorders>
              <w:left w:val="single" w:color="000000" w:sz="4" w:space="0"/>
              <w:bottom w:val="single" w:color="000000" w:sz="4" w:space="0"/>
              <w:right w:val="single" w:color="000000" w:sz="4" w:space="0"/>
            </w:tcBorders>
            <w:shd w:val="clear" w:color="auto" w:fill="auto"/>
            <w:vAlign w:val="center"/>
          </w:tcPr>
          <w:p w14:paraId="6F6E897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工作内容</w:t>
            </w:r>
          </w:p>
        </w:tc>
        <w:tc>
          <w:tcPr>
            <w:tcW w:w="803" w:type="dxa"/>
            <w:vMerge w:val="restart"/>
            <w:tcBorders>
              <w:left w:val="single" w:color="000000" w:sz="4" w:space="0"/>
              <w:bottom w:val="single" w:color="000000" w:sz="4" w:space="0"/>
              <w:right w:val="single" w:color="000000" w:sz="4" w:space="0"/>
            </w:tcBorders>
            <w:shd w:val="clear" w:color="auto" w:fill="auto"/>
            <w:vAlign w:val="center"/>
          </w:tcPr>
          <w:p w14:paraId="5E508F7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681" w:type="dxa"/>
            <w:vMerge w:val="restart"/>
            <w:tcBorders>
              <w:left w:val="single" w:color="000000" w:sz="4" w:space="0"/>
              <w:bottom w:val="single" w:color="000000" w:sz="4" w:space="0"/>
              <w:right w:val="single" w:color="000000" w:sz="4" w:space="0"/>
            </w:tcBorders>
            <w:shd w:val="clear" w:color="auto" w:fill="auto"/>
            <w:vAlign w:val="center"/>
          </w:tcPr>
          <w:p w14:paraId="6F67599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2725" w:type="dxa"/>
            <w:vMerge w:val="restart"/>
            <w:tcBorders>
              <w:left w:val="single" w:color="000000" w:sz="4" w:space="0"/>
              <w:bottom w:val="single" w:color="000000" w:sz="4" w:space="0"/>
            </w:tcBorders>
            <w:shd w:val="clear" w:color="auto" w:fill="auto"/>
            <w:vAlign w:val="center"/>
          </w:tcPr>
          <w:p w14:paraId="36A744A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14:paraId="53FA5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88" w:type="dxa"/>
            <w:vMerge w:val="continue"/>
            <w:tcBorders>
              <w:top w:val="single" w:color="000000" w:sz="8" w:space="0"/>
              <w:bottom w:val="single" w:color="000000" w:sz="4" w:space="0"/>
              <w:right w:val="single" w:color="000000" w:sz="4" w:space="0"/>
            </w:tcBorders>
            <w:shd w:val="clear" w:color="auto" w:fill="auto"/>
            <w:vAlign w:val="center"/>
          </w:tcPr>
          <w:p w14:paraId="3E50E37B">
            <w:pPr>
              <w:jc w:val="center"/>
              <w:rPr>
                <w:rFonts w:hint="eastAsia" w:ascii="仿宋" w:hAnsi="仿宋" w:eastAsia="仿宋" w:cs="仿宋"/>
                <w:b/>
                <w:bCs/>
                <w:i w:val="0"/>
                <w:iCs w:val="0"/>
                <w:color w:val="000000"/>
                <w:sz w:val="20"/>
                <w:szCs w:val="20"/>
                <w:u w:val="none"/>
              </w:rPr>
            </w:pPr>
          </w:p>
        </w:tc>
        <w:tc>
          <w:tcPr>
            <w:tcW w:w="108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69A22F6">
            <w:pPr>
              <w:jc w:val="center"/>
              <w:rPr>
                <w:rFonts w:hint="eastAsia" w:ascii="仿宋" w:hAnsi="仿宋" w:eastAsia="仿宋" w:cs="仿宋"/>
                <w:b/>
                <w:bCs/>
                <w:i w:val="0"/>
                <w:iCs w:val="0"/>
                <w:color w:val="000000"/>
                <w:sz w:val="20"/>
                <w:szCs w:val="20"/>
                <w:u w:val="none"/>
              </w:rPr>
            </w:pPr>
          </w:p>
        </w:tc>
        <w:tc>
          <w:tcPr>
            <w:tcW w:w="29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2E8DB8F">
            <w:pPr>
              <w:jc w:val="center"/>
              <w:rPr>
                <w:rFonts w:hint="eastAsia" w:ascii="仿宋" w:hAnsi="仿宋" w:eastAsia="仿宋" w:cs="仿宋"/>
                <w:b/>
                <w:bCs/>
                <w:i w:val="0"/>
                <w:iCs w:val="0"/>
                <w:color w:val="000000"/>
                <w:sz w:val="20"/>
                <w:szCs w:val="20"/>
                <w:u w:val="none"/>
              </w:rPr>
            </w:pPr>
          </w:p>
        </w:tc>
        <w:tc>
          <w:tcPr>
            <w:tcW w:w="80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F6B1E2">
            <w:pPr>
              <w:jc w:val="center"/>
              <w:rPr>
                <w:rFonts w:hint="eastAsia" w:ascii="仿宋" w:hAnsi="仿宋" w:eastAsia="仿宋" w:cs="仿宋"/>
                <w:b/>
                <w:bCs/>
                <w:i w:val="0"/>
                <w:iCs w:val="0"/>
                <w:color w:val="000000"/>
                <w:sz w:val="20"/>
                <w:szCs w:val="20"/>
                <w:u w:val="none"/>
              </w:rPr>
            </w:pPr>
          </w:p>
        </w:tc>
        <w:tc>
          <w:tcPr>
            <w:tcW w:w="68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9754119">
            <w:pPr>
              <w:jc w:val="center"/>
              <w:rPr>
                <w:rFonts w:hint="eastAsia" w:ascii="仿宋" w:hAnsi="仿宋" w:eastAsia="仿宋" w:cs="仿宋"/>
                <w:b/>
                <w:bCs/>
                <w:i w:val="0"/>
                <w:iCs w:val="0"/>
                <w:color w:val="000000"/>
                <w:sz w:val="20"/>
                <w:szCs w:val="20"/>
                <w:u w:val="none"/>
              </w:rPr>
            </w:pPr>
          </w:p>
        </w:tc>
        <w:tc>
          <w:tcPr>
            <w:tcW w:w="2725" w:type="dxa"/>
            <w:vMerge w:val="continue"/>
            <w:tcBorders>
              <w:top w:val="single" w:color="000000" w:sz="8" w:space="0"/>
              <w:left w:val="single" w:color="000000" w:sz="4" w:space="0"/>
              <w:bottom w:val="single" w:color="000000" w:sz="4" w:space="0"/>
            </w:tcBorders>
            <w:shd w:val="clear" w:color="auto" w:fill="auto"/>
            <w:vAlign w:val="center"/>
          </w:tcPr>
          <w:p w14:paraId="490AB08E">
            <w:pPr>
              <w:jc w:val="center"/>
              <w:rPr>
                <w:rFonts w:hint="eastAsia" w:ascii="仿宋" w:hAnsi="仿宋" w:eastAsia="仿宋" w:cs="仿宋"/>
                <w:b/>
                <w:bCs/>
                <w:i w:val="0"/>
                <w:iCs w:val="0"/>
                <w:color w:val="000000"/>
                <w:sz w:val="20"/>
                <w:szCs w:val="20"/>
                <w:u w:val="none"/>
              </w:rPr>
            </w:pPr>
          </w:p>
        </w:tc>
      </w:tr>
      <w:tr w14:paraId="20A5E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688" w:type="dxa"/>
            <w:tcBorders>
              <w:top w:val="single" w:color="000000" w:sz="4" w:space="0"/>
              <w:bottom w:val="single" w:color="000000" w:sz="4" w:space="0"/>
              <w:right w:val="single" w:color="000000" w:sz="4" w:space="0"/>
            </w:tcBorders>
            <w:shd w:val="clear" w:color="auto" w:fill="auto"/>
            <w:vAlign w:val="center"/>
          </w:tcPr>
          <w:p w14:paraId="137C1C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E2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排查用工</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BA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排查用工</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54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工日</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E4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2725" w:type="dxa"/>
            <w:tcBorders>
              <w:top w:val="single" w:color="000000" w:sz="4" w:space="0"/>
              <w:left w:val="single" w:color="000000" w:sz="4" w:space="0"/>
              <w:bottom w:val="single" w:color="000000" w:sz="4" w:space="0"/>
            </w:tcBorders>
            <w:shd w:val="clear" w:color="auto" w:fill="auto"/>
            <w:vAlign w:val="center"/>
          </w:tcPr>
          <w:p w14:paraId="1CBFF3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全费用综合单价，包含人工、材料、机械、管理费、利润、规费、税金、风险等全部费用</w:t>
            </w:r>
          </w:p>
        </w:tc>
      </w:tr>
      <w:tr w14:paraId="56F35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688" w:type="dxa"/>
            <w:tcBorders>
              <w:top w:val="single" w:color="000000" w:sz="4" w:space="0"/>
              <w:bottom w:val="single" w:color="000000" w:sz="4" w:space="0"/>
              <w:right w:val="single" w:color="000000" w:sz="4" w:space="0"/>
            </w:tcBorders>
            <w:shd w:val="clear" w:color="auto" w:fill="auto"/>
            <w:vAlign w:val="center"/>
          </w:tcPr>
          <w:p w14:paraId="2965DA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62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清理用工及应急看护</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89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清理用工及应急看护</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B8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工日</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40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270</w:t>
            </w:r>
          </w:p>
        </w:tc>
        <w:tc>
          <w:tcPr>
            <w:tcW w:w="2725" w:type="dxa"/>
            <w:tcBorders>
              <w:top w:val="single" w:color="000000" w:sz="4" w:space="0"/>
              <w:left w:val="single" w:color="000000" w:sz="4" w:space="0"/>
              <w:bottom w:val="single" w:color="000000" w:sz="4" w:space="0"/>
            </w:tcBorders>
            <w:shd w:val="clear" w:color="auto" w:fill="auto"/>
            <w:vAlign w:val="center"/>
          </w:tcPr>
          <w:p w14:paraId="347FA4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全费用综合单价，包含人工、材料、机械、管理费、利润、规费、税金、风险等全部费用</w:t>
            </w:r>
          </w:p>
        </w:tc>
      </w:tr>
      <w:tr w14:paraId="693C2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688" w:type="dxa"/>
            <w:tcBorders>
              <w:top w:val="single" w:color="000000" w:sz="4" w:space="0"/>
              <w:bottom w:val="single" w:color="000000" w:sz="4" w:space="0"/>
              <w:right w:val="single" w:color="000000" w:sz="4" w:space="0"/>
            </w:tcBorders>
            <w:shd w:val="clear" w:color="auto" w:fill="auto"/>
            <w:vAlign w:val="center"/>
          </w:tcPr>
          <w:p w14:paraId="5E9466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53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交通费</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EF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（小客车含油含驾驶员工资），按每月4天，每天1台班，全年12月</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A2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台班</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9D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2725" w:type="dxa"/>
            <w:tcBorders>
              <w:top w:val="single" w:color="000000" w:sz="4" w:space="0"/>
              <w:left w:val="single" w:color="000000" w:sz="4" w:space="0"/>
              <w:bottom w:val="single" w:color="000000" w:sz="4" w:space="0"/>
            </w:tcBorders>
            <w:shd w:val="clear" w:color="auto" w:fill="auto"/>
            <w:vAlign w:val="center"/>
          </w:tcPr>
          <w:p w14:paraId="475EE6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全费用综合单价，包含人工、材料、机械、管理费、利润、规费、税金、风险等全部费用</w:t>
            </w:r>
          </w:p>
        </w:tc>
      </w:tr>
      <w:tr w14:paraId="140D1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8" w:type="dxa"/>
            <w:tcBorders>
              <w:top w:val="single" w:color="000000" w:sz="4" w:space="0"/>
              <w:bottom w:val="single" w:color="000000" w:sz="4" w:space="0"/>
              <w:right w:val="single" w:color="000000" w:sz="4" w:space="0"/>
            </w:tcBorders>
            <w:shd w:val="clear" w:color="auto" w:fill="auto"/>
            <w:vAlign w:val="center"/>
          </w:tcPr>
          <w:p w14:paraId="48E720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51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垃圾清运</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91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5吨垃圾清运货车台班</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25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台班</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F2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2725" w:type="dxa"/>
            <w:tcBorders>
              <w:top w:val="single" w:color="000000" w:sz="4" w:space="0"/>
              <w:left w:val="single" w:color="000000" w:sz="4" w:space="0"/>
              <w:bottom w:val="single" w:color="000000" w:sz="4" w:space="0"/>
            </w:tcBorders>
            <w:shd w:val="clear" w:color="auto" w:fill="auto"/>
            <w:vAlign w:val="center"/>
          </w:tcPr>
          <w:p w14:paraId="2B164E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全费用综合单价，包含人工、材料、机械、管理费、利润、规费、税金、风险等全部费用</w:t>
            </w:r>
          </w:p>
        </w:tc>
      </w:tr>
      <w:tr w14:paraId="33AE0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8" w:type="dxa"/>
            <w:tcBorders>
              <w:top w:val="single" w:color="000000" w:sz="4" w:space="0"/>
              <w:bottom w:val="single" w:color="000000" w:sz="4" w:space="0"/>
              <w:right w:val="single" w:color="000000" w:sz="4" w:space="0"/>
            </w:tcBorders>
            <w:shd w:val="clear" w:color="auto" w:fill="auto"/>
            <w:vAlign w:val="center"/>
          </w:tcPr>
          <w:p w14:paraId="59737D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90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排污泵</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08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1.名称：排污泵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2.口径100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B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台班</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DE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2725" w:type="dxa"/>
            <w:tcBorders>
              <w:top w:val="single" w:color="000000" w:sz="4" w:space="0"/>
              <w:left w:val="single" w:color="000000" w:sz="4" w:space="0"/>
              <w:bottom w:val="single" w:color="000000" w:sz="4" w:space="0"/>
            </w:tcBorders>
            <w:shd w:val="clear" w:color="auto" w:fill="auto"/>
            <w:vAlign w:val="center"/>
          </w:tcPr>
          <w:p w14:paraId="3942BC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全费用综合单价，包含人工、材料、机械、管理费、利润、规费、税金、风险等全部费用</w:t>
            </w:r>
          </w:p>
        </w:tc>
      </w:tr>
      <w:tr w14:paraId="39892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8" w:type="dxa"/>
            <w:tcBorders>
              <w:top w:val="single" w:color="000000" w:sz="4" w:space="0"/>
              <w:bottom w:val="single" w:color="000000" w:sz="4" w:space="0"/>
              <w:right w:val="single" w:color="000000" w:sz="4" w:space="0"/>
            </w:tcBorders>
            <w:shd w:val="clear" w:color="auto" w:fill="auto"/>
            <w:vAlign w:val="center"/>
          </w:tcPr>
          <w:p w14:paraId="579705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5C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桥西截污泵站维护</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10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日常看管维护（每天2小时）水泵维修更换等（每月1次检修 保养检修，每次2工日，含低于500元的材料费）。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19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58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725" w:type="dxa"/>
            <w:tcBorders>
              <w:top w:val="single" w:color="000000" w:sz="4" w:space="0"/>
              <w:left w:val="single" w:color="000000" w:sz="4" w:space="0"/>
              <w:bottom w:val="single" w:color="000000" w:sz="4" w:space="0"/>
            </w:tcBorders>
            <w:shd w:val="clear" w:color="auto" w:fill="auto"/>
            <w:vAlign w:val="center"/>
          </w:tcPr>
          <w:p w14:paraId="3929CE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全费用综合单价，包含人工、材料、机械、管理费、利润、规费、税金、风险等全部费用</w:t>
            </w:r>
          </w:p>
        </w:tc>
      </w:tr>
      <w:tr w14:paraId="48511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688" w:type="dxa"/>
            <w:tcBorders>
              <w:top w:val="single" w:color="000000" w:sz="4" w:space="0"/>
              <w:bottom w:val="single" w:color="000000" w:sz="4" w:space="0"/>
              <w:right w:val="single" w:color="000000" w:sz="4" w:space="0"/>
            </w:tcBorders>
            <w:shd w:val="clear" w:color="auto" w:fill="auto"/>
            <w:vAlign w:val="center"/>
          </w:tcPr>
          <w:p w14:paraId="186753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50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排口修复、进出排口路面维护、修复</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10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一共65个排口、保证每个排口道路全年畅通、排口完整。包含材料人工。</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6B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FF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725" w:type="dxa"/>
            <w:tcBorders>
              <w:top w:val="single" w:color="000000" w:sz="4" w:space="0"/>
              <w:left w:val="single" w:color="000000" w:sz="4" w:space="0"/>
              <w:bottom w:val="single" w:color="000000" w:sz="4" w:space="0"/>
            </w:tcBorders>
            <w:shd w:val="clear" w:color="auto" w:fill="auto"/>
            <w:vAlign w:val="center"/>
          </w:tcPr>
          <w:p w14:paraId="334B43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全费用综合单价，包含人工、材料、机械、管理费、利润、规费、税金、风险等全部费用</w:t>
            </w:r>
          </w:p>
        </w:tc>
      </w:tr>
      <w:tr w14:paraId="75F46D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88" w:type="dxa"/>
            <w:tcBorders>
              <w:top w:val="single" w:color="000000" w:sz="4" w:space="0"/>
              <w:bottom w:val="single" w:color="000000" w:sz="4" w:space="0"/>
              <w:right w:val="single" w:color="000000" w:sz="4" w:space="0"/>
            </w:tcBorders>
            <w:shd w:val="clear" w:color="auto" w:fill="auto"/>
            <w:vAlign w:val="center"/>
          </w:tcPr>
          <w:p w14:paraId="6A658D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54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气囊堵管口</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A6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1、气囊堵管口Φ1200（主材另计）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2、下雨天打开、晴天封堵。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3、启闭井盖、有毒气体测试、强制通风、检查防护设备、下井清障、封堵、拆除、清理现场等。</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20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81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2725" w:type="dxa"/>
            <w:tcBorders>
              <w:top w:val="single" w:color="000000" w:sz="4" w:space="0"/>
              <w:left w:val="single" w:color="000000" w:sz="4" w:space="0"/>
              <w:bottom w:val="single" w:color="000000" w:sz="4" w:space="0"/>
            </w:tcBorders>
            <w:shd w:val="clear" w:color="auto" w:fill="auto"/>
            <w:vAlign w:val="center"/>
          </w:tcPr>
          <w:p w14:paraId="434788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全费用综合单价，包含人工、材料、机械、管理费、利润、规费、税金、风险等全部费用</w:t>
            </w:r>
          </w:p>
        </w:tc>
      </w:tr>
      <w:tr w14:paraId="0ED00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8" w:type="dxa"/>
            <w:tcBorders>
              <w:top w:val="single" w:color="000000" w:sz="4" w:space="0"/>
              <w:bottom w:val="single" w:color="000000" w:sz="4" w:space="0"/>
              <w:right w:val="single" w:color="000000" w:sz="4" w:space="0"/>
            </w:tcBorders>
            <w:shd w:val="clear" w:color="auto" w:fill="auto"/>
            <w:vAlign w:val="center"/>
          </w:tcPr>
          <w:p w14:paraId="698DD6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91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气囊Φ1200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3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1.购置气囊Φ1200，气囊重复使用</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36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CF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725" w:type="dxa"/>
            <w:tcBorders>
              <w:top w:val="single" w:color="000000" w:sz="4" w:space="0"/>
              <w:left w:val="single" w:color="000000" w:sz="4" w:space="0"/>
              <w:bottom w:val="single" w:color="000000" w:sz="4" w:space="0"/>
            </w:tcBorders>
            <w:shd w:val="clear" w:color="auto" w:fill="auto"/>
            <w:vAlign w:val="center"/>
          </w:tcPr>
          <w:p w14:paraId="7FCBECB6">
            <w:pPr>
              <w:jc w:val="center"/>
              <w:rPr>
                <w:rFonts w:hint="eastAsia" w:ascii="仿宋" w:hAnsi="仿宋" w:eastAsia="仿宋" w:cs="仿宋"/>
                <w:i w:val="0"/>
                <w:iCs w:val="0"/>
                <w:color w:val="000000"/>
                <w:sz w:val="20"/>
                <w:szCs w:val="20"/>
                <w:u w:val="none"/>
              </w:rPr>
            </w:pPr>
          </w:p>
        </w:tc>
      </w:tr>
      <w:tr w14:paraId="30F61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88" w:type="dxa"/>
            <w:tcBorders>
              <w:top w:val="single" w:color="000000" w:sz="4" w:space="0"/>
              <w:bottom w:val="single" w:color="000000" w:sz="4" w:space="0"/>
              <w:right w:val="single" w:color="000000" w:sz="4" w:space="0"/>
            </w:tcBorders>
            <w:shd w:val="clear" w:color="auto" w:fill="auto"/>
            <w:vAlign w:val="center"/>
          </w:tcPr>
          <w:p w14:paraId="0AD8BB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AD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人工清疏检查井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97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1、每座井每个月清理一次、全年共12次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2、启闭井盖、掏泥并将污泥运至指定装车点、清理场地。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0C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座.次</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0E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2725" w:type="dxa"/>
            <w:tcBorders>
              <w:top w:val="single" w:color="000000" w:sz="4" w:space="0"/>
              <w:left w:val="single" w:color="000000" w:sz="4" w:space="0"/>
              <w:bottom w:val="single" w:color="000000" w:sz="4" w:space="0"/>
            </w:tcBorders>
            <w:shd w:val="clear" w:color="auto" w:fill="auto"/>
            <w:vAlign w:val="center"/>
          </w:tcPr>
          <w:p w14:paraId="18FD5F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全费用综合单价，包含人工、材料、机械、管理费、利润、规费、税金、风险等全部费用</w:t>
            </w:r>
          </w:p>
        </w:tc>
      </w:tr>
      <w:tr w14:paraId="488D3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688" w:type="dxa"/>
            <w:tcBorders>
              <w:top w:val="single" w:color="000000" w:sz="4" w:space="0"/>
              <w:bottom w:val="single" w:color="000000" w:sz="4" w:space="0"/>
              <w:right w:val="single" w:color="000000" w:sz="4" w:space="0"/>
            </w:tcBorders>
            <w:shd w:val="clear" w:color="auto" w:fill="auto"/>
            <w:vAlign w:val="center"/>
          </w:tcPr>
          <w:p w14:paraId="5F000F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FE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垃圾清运</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C4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5吨垃圾清运货车台班</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F0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台班</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75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725" w:type="dxa"/>
            <w:tcBorders>
              <w:top w:val="single" w:color="000000" w:sz="4" w:space="0"/>
              <w:left w:val="single" w:color="000000" w:sz="4" w:space="0"/>
              <w:bottom w:val="single" w:color="000000" w:sz="4" w:space="0"/>
            </w:tcBorders>
            <w:shd w:val="clear" w:color="auto" w:fill="auto"/>
            <w:vAlign w:val="center"/>
          </w:tcPr>
          <w:p w14:paraId="0B201B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全费用综合单价，包含人工、材料、机械、管理费、利润、规费、税金、风险等全部费用</w:t>
            </w:r>
          </w:p>
        </w:tc>
      </w:tr>
      <w:tr w14:paraId="5A456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688" w:type="dxa"/>
            <w:tcBorders>
              <w:top w:val="single" w:color="000000" w:sz="4" w:space="0"/>
              <w:bottom w:val="single" w:color="000000" w:sz="4" w:space="0"/>
              <w:right w:val="single" w:color="000000" w:sz="4" w:space="0"/>
            </w:tcBorders>
            <w:shd w:val="clear" w:color="auto" w:fill="auto"/>
            <w:vAlign w:val="center"/>
          </w:tcPr>
          <w:p w14:paraId="32E04B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C2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发电机</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6D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汽油发电机组功率10kW</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DF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台班</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5A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2725" w:type="dxa"/>
            <w:tcBorders>
              <w:top w:val="single" w:color="000000" w:sz="4" w:space="0"/>
              <w:left w:val="single" w:color="000000" w:sz="4" w:space="0"/>
              <w:bottom w:val="single" w:color="000000" w:sz="4" w:space="0"/>
            </w:tcBorders>
            <w:shd w:val="clear" w:color="auto" w:fill="auto"/>
            <w:vAlign w:val="center"/>
          </w:tcPr>
          <w:p w14:paraId="7FC253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全费用综合单价，包含人工、材料、机械、管理费、利润、规费、税金、风险等全部费用</w:t>
            </w:r>
          </w:p>
        </w:tc>
      </w:tr>
      <w:bookmarkEnd w:id="137"/>
    </w:tbl>
    <w:p w14:paraId="2B2506C0">
      <w:pPr>
        <w:pStyle w:val="3"/>
        <w:numPr>
          <w:ilvl w:val="0"/>
          <w:numId w:val="5"/>
        </w:numPr>
        <w:bidi w:val="0"/>
        <w:rPr>
          <w:rFonts w:hint="eastAsia"/>
          <w:sz w:val="24"/>
          <w:szCs w:val="24"/>
          <w:lang w:val="en-US" w:eastAsia="zh-CN"/>
        </w:rPr>
      </w:pPr>
      <w:bookmarkStart w:id="138" w:name="_Toc25614"/>
      <w:bookmarkStart w:id="139" w:name="_Toc1485"/>
      <w:bookmarkStart w:id="140" w:name="_Toc21111"/>
      <w:r>
        <w:rPr>
          <w:rFonts w:hint="eastAsia"/>
          <w:sz w:val="24"/>
          <w:szCs w:val="24"/>
          <w:lang w:val="en-US" w:eastAsia="zh-CN"/>
        </w:rPr>
        <w:t>服务内容</w:t>
      </w:r>
      <w:bookmarkEnd w:id="138"/>
    </w:p>
    <w:p w14:paraId="4383E3DA">
      <w:pPr>
        <w:pageBreakBefore w:val="0"/>
        <w:numPr>
          <w:ilvl w:val="0"/>
          <w:numId w:val="6"/>
        </w:numPr>
        <w:kinsoku/>
        <w:wordWrap/>
        <w:overflowPunct/>
        <w:topLinePunct w:val="0"/>
        <w:bidi w:val="0"/>
        <w:adjustRightInd w:val="0"/>
        <w:snapToGrid w:val="0"/>
        <w:spacing w:line="360" w:lineRule="auto"/>
        <w:ind w:left="-60" w:leftChars="0" w:firstLine="48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w:t>
      </w:r>
      <w:r>
        <w:rPr>
          <w:rFonts w:hint="eastAsia" w:ascii="仿宋" w:hAnsi="仿宋" w:eastAsia="仿宋" w:cs="仿宋"/>
          <w:color w:val="auto"/>
          <w:sz w:val="24"/>
          <w:szCs w:val="24"/>
          <w:highlight w:val="none"/>
          <w:lang w:val="en-US" w:eastAsia="zh-CN"/>
        </w:rPr>
        <w:t>入河排污口定期进行人工巡查，出现异常排</w:t>
      </w:r>
      <w:r>
        <w:rPr>
          <w:rFonts w:hint="eastAsia" w:ascii="仿宋" w:hAnsi="仿宋" w:eastAsia="仿宋" w:cs="仿宋"/>
          <w:color w:val="auto"/>
          <w:sz w:val="24"/>
          <w:szCs w:val="24"/>
          <w:highlight w:val="none"/>
          <w:lang w:eastAsia="zh-CN"/>
        </w:rPr>
        <w:t>污等情况开展现场核查，摸清问题原因，针对问题排口开展专题分析，实现问题排口精细化管理。</w:t>
      </w:r>
    </w:p>
    <w:p w14:paraId="04E09596">
      <w:pPr>
        <w:pageBreakBefore w:val="0"/>
        <w:numPr>
          <w:ilvl w:val="0"/>
          <w:numId w:val="6"/>
        </w:numPr>
        <w:kinsoku/>
        <w:wordWrap/>
        <w:overflowPunct/>
        <w:topLinePunct w:val="0"/>
        <w:bidi w:val="0"/>
        <w:adjustRightInd w:val="0"/>
        <w:snapToGrid w:val="0"/>
        <w:spacing w:line="360" w:lineRule="auto"/>
        <w:ind w:left="-60" w:leftChars="0" w:firstLine="48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入河</w:t>
      </w:r>
      <w:r>
        <w:rPr>
          <w:rFonts w:hint="eastAsia" w:ascii="仿宋" w:hAnsi="仿宋" w:eastAsia="仿宋" w:cs="仿宋"/>
          <w:color w:val="auto"/>
          <w:sz w:val="24"/>
          <w:szCs w:val="24"/>
          <w:highlight w:val="none"/>
          <w:lang w:val="en-US" w:eastAsia="zh-CN"/>
        </w:rPr>
        <w:t>口</w:t>
      </w:r>
      <w:r>
        <w:rPr>
          <w:rFonts w:hint="eastAsia" w:ascii="仿宋" w:hAnsi="仿宋" w:eastAsia="仿宋" w:cs="仿宋"/>
          <w:color w:val="auto"/>
          <w:sz w:val="24"/>
          <w:szCs w:val="24"/>
          <w:highlight w:val="none"/>
          <w:lang w:eastAsia="zh-CN"/>
        </w:rPr>
        <w:t>排查需形成问题清单、明确问题整改优先级，根据排查结果形成详细的问题清单，包括污染源的具体位置、类型、影响范围和潜在风险。明确的各类问题整改优先级，需考虑到污染的严重性、影响的广泛性以及整改的紧迫性。</w:t>
      </w:r>
    </w:p>
    <w:p w14:paraId="0B5D4E17">
      <w:pPr>
        <w:pageBreakBefore w:val="0"/>
        <w:numPr>
          <w:ilvl w:val="0"/>
          <w:numId w:val="6"/>
        </w:numPr>
        <w:kinsoku/>
        <w:wordWrap/>
        <w:overflowPunct/>
        <w:topLinePunct w:val="0"/>
        <w:bidi w:val="0"/>
        <w:adjustRightInd w:val="0"/>
        <w:snapToGrid w:val="0"/>
        <w:spacing w:line="360" w:lineRule="auto"/>
        <w:ind w:left="-60" w:leftChars="0" w:firstLine="48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水面及水体保洁</w:t>
      </w:r>
    </w:p>
    <w:p w14:paraId="372CA7F1">
      <w:pPr>
        <w:pageBreakBefore w:val="0"/>
        <w:numPr>
          <w:ilvl w:val="0"/>
          <w:numId w:val="0"/>
        </w:numPr>
        <w:kinsoku/>
        <w:wordWrap/>
        <w:overflowPunct/>
        <w:topLinePunct w:val="0"/>
        <w:bidi w:val="0"/>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漂浮物清理：巡查并打捞排污口周边水面及水域内的漂浮垃圾，如塑料袋、泡沫、枯枝败叶、油膜等。</w:t>
      </w:r>
    </w:p>
    <w:p w14:paraId="090FDFBA">
      <w:pPr>
        <w:pageBreakBefore w:val="0"/>
        <w:numPr>
          <w:ilvl w:val="0"/>
          <w:numId w:val="0"/>
        </w:numPr>
        <w:kinsoku/>
        <w:wordWrap/>
        <w:overflowPunct/>
        <w:topLinePunct w:val="0"/>
        <w:bidi w:val="0"/>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悬浮物清理：及时清理悬挂或半悬浮于水中的垃圾，如缠绕的水草、塑料薄膜等。</w:t>
      </w:r>
    </w:p>
    <w:p w14:paraId="0E3CB53C">
      <w:pPr>
        <w:pageBreakBefore w:val="0"/>
        <w:numPr>
          <w:ilvl w:val="0"/>
          <w:numId w:val="0"/>
        </w:numPr>
        <w:kinsoku/>
        <w:wordWrap/>
        <w:overflowPunct/>
        <w:topLinePunct w:val="0"/>
        <w:bidi w:val="0"/>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水体感官维护：确保水面无明显垃圾堆积，无异常颜色或漂浮物，保持水体感官清洁。</w:t>
      </w:r>
    </w:p>
    <w:p w14:paraId="772EFAAA">
      <w:pPr>
        <w:pageBreakBefore w:val="0"/>
        <w:numPr>
          <w:ilvl w:val="0"/>
          <w:numId w:val="0"/>
        </w:numPr>
        <w:kinsoku/>
        <w:wordWrap/>
        <w:overflowPunct/>
        <w:topLinePunct w:val="0"/>
        <w:bidi w:val="0"/>
        <w:adjustRightInd w:val="0"/>
        <w:snapToGrid w:val="0"/>
        <w:spacing w:line="36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4、陆域保洁</w:t>
      </w:r>
    </w:p>
    <w:p w14:paraId="1793A3A4">
      <w:pPr>
        <w:pageBreakBefore w:val="0"/>
        <w:numPr>
          <w:ilvl w:val="0"/>
          <w:numId w:val="0"/>
        </w:numPr>
        <w:kinsoku/>
        <w:wordWrap/>
        <w:overflowPunct/>
        <w:topLinePunct w:val="0"/>
        <w:bidi w:val="0"/>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岸坡及滩涂清理：清理排污口两侧及前方岸坡、滩涂上的各类散落垃圾、堆积物、杂草、淤泥。</w:t>
      </w:r>
    </w:p>
    <w:p w14:paraId="3BE126F9">
      <w:pPr>
        <w:pageBreakBefore w:val="0"/>
        <w:numPr>
          <w:ilvl w:val="0"/>
          <w:numId w:val="0"/>
        </w:numPr>
        <w:kinsoku/>
        <w:wordWrap/>
        <w:overflowPunct/>
        <w:topLinePunct w:val="0"/>
        <w:bidi w:val="0"/>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垃圾收集与清运：将清理出的所有垃圾进行分类收集，装袋或装入容器，并及时清运至指定地点。</w:t>
      </w:r>
    </w:p>
    <w:p w14:paraId="6122A40D">
      <w:pPr>
        <w:pageBreakBefore w:val="0"/>
        <w:numPr>
          <w:ilvl w:val="0"/>
          <w:numId w:val="0"/>
        </w:numPr>
        <w:kinsoku/>
        <w:wordWrap/>
        <w:overflowPunct/>
        <w:topLinePunct w:val="0"/>
        <w:bidi w:val="0"/>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地面清洁：清扫和冲洗排污口周边的硬化地面、步道等区域，保持无尘土、无污渍、无垃圾。</w:t>
      </w:r>
    </w:p>
    <w:p w14:paraId="0AB7B0F4">
      <w:pPr>
        <w:pageBreakBefore w:val="0"/>
        <w:numPr>
          <w:ilvl w:val="0"/>
          <w:numId w:val="0"/>
        </w:numPr>
        <w:kinsoku/>
        <w:wordWrap/>
        <w:overflowPunct/>
        <w:topLinePunct w:val="0"/>
        <w:bidi w:val="0"/>
        <w:adjustRightInd w:val="0"/>
        <w:snapToGrid w:val="0"/>
        <w:spacing w:line="36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5、截污泵站设备维护</w:t>
      </w:r>
    </w:p>
    <w:p w14:paraId="2ABCE97D">
      <w:pPr>
        <w:pageBreakBefore w:val="0"/>
        <w:numPr>
          <w:ilvl w:val="0"/>
          <w:numId w:val="0"/>
        </w:numPr>
        <w:kinsoku/>
        <w:wordWrap/>
        <w:overflowPunct/>
        <w:topLinePunct w:val="0"/>
        <w:bidi w:val="0"/>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机械设备维护：定期对水泵、格栅除污机、闸门、阀门等核心设备进行巡检、润滑、紧固、调整及易损件更换，确保设备正常运行。</w:t>
      </w:r>
    </w:p>
    <w:p w14:paraId="133D3479">
      <w:pPr>
        <w:pageBreakBefore w:val="0"/>
        <w:numPr>
          <w:ilvl w:val="0"/>
          <w:numId w:val="0"/>
        </w:numPr>
        <w:kinsoku/>
        <w:wordWrap/>
        <w:overflowPunct/>
        <w:topLinePunct w:val="0"/>
        <w:bidi w:val="0"/>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电气系统维护：对配电柜、控制柜、变频器、电缆、照明及防雷接地系统进行维护，保障供电稳定及电气安全。</w:t>
      </w:r>
    </w:p>
    <w:p w14:paraId="1F2B594A">
      <w:pPr>
        <w:pageBreakBefore w:val="0"/>
        <w:numPr>
          <w:ilvl w:val="0"/>
          <w:numId w:val="0"/>
        </w:numPr>
        <w:kinsoku/>
        <w:wordWrap/>
        <w:overflowPunct/>
        <w:topLinePunct w:val="0"/>
        <w:bidi w:val="0"/>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自控与监控系统维护：维护PLC控制系统、传感器（液位、流量、水质等）、监控摄像头及数据传输设备，确保自动化运行及远程监控功能正常。</w:t>
      </w:r>
    </w:p>
    <w:p w14:paraId="6D59C901">
      <w:pPr>
        <w:pageBreakBefore w:val="0"/>
        <w:numPr>
          <w:ilvl w:val="0"/>
          <w:numId w:val="0"/>
        </w:numPr>
        <w:kinsoku/>
        <w:wordWrap/>
        <w:overflowPunct/>
        <w:topLinePunct w:val="0"/>
        <w:bidi w:val="0"/>
        <w:adjustRightInd w:val="0"/>
        <w:snapToGrid w:val="0"/>
        <w:spacing w:line="360" w:lineRule="auto"/>
        <w:ind w:left="420" w:left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6、人工清疏检查井</w:t>
      </w:r>
    </w:p>
    <w:p w14:paraId="5A38B266">
      <w:pPr>
        <w:pageBreakBefore w:val="0"/>
        <w:numPr>
          <w:ilvl w:val="0"/>
          <w:numId w:val="0"/>
        </w:numPr>
        <w:kinsoku/>
        <w:wordWrap/>
        <w:overflowPunct/>
        <w:topLinePunct w:val="0"/>
        <w:bidi w:val="0"/>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人工掏挖：使用铲子、泥桶、三脚架及绞车等工具，人工将井内的沉积淤泥、垃圾、砖石块等杂物挖掘并提升至地面。</w:t>
      </w:r>
    </w:p>
    <w:p w14:paraId="024B6EB0">
      <w:pPr>
        <w:pageBreakBefore w:val="0"/>
        <w:numPr>
          <w:ilvl w:val="0"/>
          <w:numId w:val="0"/>
        </w:numPr>
        <w:kinsoku/>
        <w:wordWrap/>
        <w:overflowPunct/>
        <w:topLinePunct w:val="0"/>
        <w:bidi w:val="0"/>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深度清理：清掏范围应包括井底流槽、井壁附着物及进出水管口周边的堵塞物，确保流槽顺畅，无淤积死角。</w:t>
      </w:r>
    </w:p>
    <w:p w14:paraId="75E522E6">
      <w:pPr>
        <w:pageBreakBefore w:val="0"/>
        <w:numPr>
          <w:ilvl w:val="0"/>
          <w:numId w:val="0"/>
        </w:numPr>
        <w:kinsoku/>
        <w:wordWrap/>
        <w:overflowPunct/>
        <w:topLinePunct w:val="0"/>
        <w:bidi w:val="0"/>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井壁清洗：清掏完成后，对井壁进行冲洗或刷洗，去除附着的油污、青苔和杂物，保持井壁清洁。</w:t>
      </w:r>
    </w:p>
    <w:p w14:paraId="0A795F5C">
      <w:pPr>
        <w:pageBreakBefore w:val="0"/>
        <w:numPr>
          <w:ilvl w:val="0"/>
          <w:numId w:val="0"/>
        </w:numPr>
        <w:kinsoku/>
        <w:wordWrap/>
        <w:overflowPunct/>
        <w:topLinePunct w:val="0"/>
        <w:bidi w:val="0"/>
        <w:adjustRightInd w:val="0"/>
        <w:snapToGrid w:val="0"/>
        <w:spacing w:line="360"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7、淤泥与废弃物处置</w:t>
      </w:r>
    </w:p>
    <w:p w14:paraId="03FD0696">
      <w:pPr>
        <w:pageBreakBefore w:val="0"/>
        <w:numPr>
          <w:ilvl w:val="0"/>
          <w:numId w:val="0"/>
        </w:numPr>
        <w:kinsoku/>
        <w:wordWrap/>
        <w:overflowPunct/>
        <w:topLinePunct w:val="0"/>
        <w:bidi w:val="0"/>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现场装袋/装车：清掏出的淤泥和垃圾不得直接堆放在路面或雨水篦子上，应随清随运，装入编织袋或直接装入吸污车/运输车。</w:t>
      </w:r>
    </w:p>
    <w:p w14:paraId="6F5F9C6C">
      <w:pPr>
        <w:pageBreakBefore w:val="0"/>
        <w:numPr>
          <w:ilvl w:val="0"/>
          <w:numId w:val="0"/>
        </w:numPr>
        <w:kinsoku/>
        <w:wordWrap/>
        <w:overflowPunct/>
        <w:topLinePunct w:val="0"/>
        <w:bidi w:val="0"/>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合规外运：所有废弃物需运输至指定的消纳场所进行无害化处理，严禁随意倾倒或排入下游管网，防止二次污染。</w:t>
      </w:r>
    </w:p>
    <w:p w14:paraId="36552BD8">
      <w:pPr>
        <w:pageBreakBefore w:val="0"/>
        <w:numPr>
          <w:ilvl w:val="0"/>
          <w:numId w:val="0"/>
        </w:numPr>
        <w:kinsoku/>
        <w:wordWrap/>
        <w:overflowPunct/>
        <w:topLinePunct w:val="0"/>
        <w:bidi w:val="0"/>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工完场清：作业结束后，必须彻底清扫作业现场，恢复路面整洁，做到“人走地净”。</w:t>
      </w:r>
    </w:p>
    <w:p w14:paraId="5C5C0E77">
      <w:pPr>
        <w:pStyle w:val="3"/>
        <w:bidi w:val="0"/>
        <w:rPr>
          <w:rFonts w:hint="eastAsia"/>
          <w:sz w:val="24"/>
          <w:szCs w:val="24"/>
        </w:rPr>
      </w:pPr>
      <w:bookmarkStart w:id="141" w:name="_Toc26176"/>
      <w:r>
        <w:rPr>
          <w:rFonts w:hint="eastAsia"/>
          <w:sz w:val="24"/>
          <w:szCs w:val="24"/>
        </w:rPr>
        <w:t>四、拟采购标的需要满足的商务要求</w:t>
      </w:r>
      <w:bookmarkEnd w:id="141"/>
    </w:p>
    <w:p w14:paraId="19934FC7">
      <w:pPr>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1.报价要求</w:t>
      </w:r>
    </w:p>
    <w:p w14:paraId="23F008E7">
      <w:pPr>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包括完成本项目可能发生的所有费用，包括各种工作经费（交通费用，排查设备等）、食宿费、差旅费、税金等一切费用以采购文件未列明而投标人认为其他必需的费用也自行考虑在报价内。在合同实施时，采购人将不予支付中标方没有填列的项目费用，并认为此项目的费用已包括在投标价格中。</w:t>
      </w:r>
    </w:p>
    <w:p w14:paraId="018DFBB4">
      <w:pPr>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（2）供应商的任何错漏、优惠、竞争性报价不得作为减轻责任、减少服务、增加收费、降低服务质量的理由。</w:t>
      </w:r>
    </w:p>
    <w:p w14:paraId="1457D3FA">
      <w:pPr>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（3）供应商报价除包含招标文件中列明的项目外，还应包括保障产品正常使用应当具有的物资和服务，对产品正常使用应当具有的物资和服务理解不一致的以采购单位理解为准。</w:t>
      </w:r>
    </w:p>
    <w:p w14:paraId="68CF4A36">
      <w:pPr>
        <w:pageBreakBefore w:val="0"/>
        <w:kinsoku/>
        <w:wordWrap/>
        <w:overflowPunct/>
        <w:topLinePunct w:val="0"/>
        <w:bidi w:val="0"/>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2.验收支付标准：季度考核，依据得分支付当季服务费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按行业通行标准和乙方磋商响应文件的承诺，具体验收以甲方每个季度考核分值为准。综合考核分数在80分（含）以上的，按全额支付服务费用；综合考核分数在60（含）-80分的，按八折支付服务费用；综合考核分数在 60 分以下的，不予支付服务费用。考核标准</w:t>
      </w:r>
      <w:r>
        <w:rPr>
          <w:rFonts w:hint="eastAsia" w:ascii="仿宋" w:hAnsi="仿宋" w:eastAsia="仿宋" w:cs="仿宋"/>
          <w:color w:val="auto"/>
          <w:sz w:val="24"/>
          <w:szCs w:val="24"/>
          <w:highlight w:val="none"/>
          <w:lang w:val="en-US" w:eastAsia="zh-CN"/>
        </w:rPr>
        <w:t>如下：</w:t>
      </w:r>
    </w:p>
    <w:bookmarkEnd w:id="139"/>
    <w:tbl>
      <w:tblPr>
        <w:tblStyle w:val="30"/>
        <w:tblW w:w="8546"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
        <w:gridCol w:w="1381"/>
        <w:gridCol w:w="1130"/>
        <w:gridCol w:w="2723"/>
        <w:gridCol w:w="2408"/>
      </w:tblGrid>
      <w:tr w14:paraId="0F7B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single" w:color="000000" w:sz="4" w:space="0"/>
              <w:left w:val="single" w:color="000000" w:sz="4" w:space="0"/>
              <w:bottom w:val="single" w:color="000000" w:sz="4" w:space="0"/>
              <w:right w:val="single" w:color="000000" w:sz="4" w:space="0"/>
            </w:tcBorders>
            <w:shd w:val="clear" w:color="F0F0F0" w:fill="F0F0F0"/>
            <w:vAlign w:val="center"/>
          </w:tcPr>
          <w:p w14:paraId="33A0DC1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bookmarkStart w:id="142" w:name="_Toc2924"/>
            <w:r>
              <w:rPr>
                <w:rFonts w:hint="eastAsia" w:ascii="仿宋" w:hAnsi="仿宋" w:eastAsia="仿宋" w:cs="仿宋"/>
                <w:b/>
                <w:bCs/>
                <w:i w:val="0"/>
                <w:iCs w:val="0"/>
                <w:color w:val="000000"/>
                <w:kern w:val="0"/>
                <w:sz w:val="24"/>
                <w:szCs w:val="24"/>
                <w:u w:val="none"/>
                <w:lang w:val="en-US" w:eastAsia="zh-CN" w:bidi="ar"/>
              </w:rPr>
              <w:t>序号</w:t>
            </w:r>
          </w:p>
        </w:tc>
        <w:tc>
          <w:tcPr>
            <w:tcW w:w="1381" w:type="dxa"/>
            <w:tcBorders>
              <w:top w:val="single" w:color="000000" w:sz="4" w:space="0"/>
              <w:left w:val="single" w:color="000000" w:sz="4" w:space="0"/>
              <w:bottom w:val="single" w:color="000000" w:sz="4" w:space="0"/>
              <w:right w:val="single" w:color="000000" w:sz="4" w:space="0"/>
            </w:tcBorders>
            <w:shd w:val="clear" w:color="F0F0F0" w:fill="F0F0F0"/>
            <w:vAlign w:val="center"/>
          </w:tcPr>
          <w:p w14:paraId="134BD66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考核项</w:t>
            </w:r>
          </w:p>
        </w:tc>
        <w:tc>
          <w:tcPr>
            <w:tcW w:w="1130" w:type="dxa"/>
            <w:tcBorders>
              <w:top w:val="single" w:color="000000" w:sz="4" w:space="0"/>
              <w:left w:val="single" w:color="000000" w:sz="4" w:space="0"/>
              <w:bottom w:val="single" w:color="000000" w:sz="4" w:space="0"/>
              <w:right w:val="single" w:color="000000" w:sz="4" w:space="0"/>
            </w:tcBorders>
            <w:shd w:val="clear" w:color="F0F0F0" w:fill="F0F0F0"/>
            <w:vAlign w:val="center"/>
          </w:tcPr>
          <w:p w14:paraId="74D25FF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分值</w:t>
            </w:r>
          </w:p>
        </w:tc>
        <w:tc>
          <w:tcPr>
            <w:tcW w:w="2723" w:type="dxa"/>
            <w:tcBorders>
              <w:top w:val="single" w:color="000000" w:sz="4" w:space="0"/>
              <w:left w:val="single" w:color="000000" w:sz="4" w:space="0"/>
              <w:bottom w:val="single" w:color="000000" w:sz="4" w:space="0"/>
              <w:right w:val="single" w:color="000000" w:sz="4" w:space="0"/>
            </w:tcBorders>
            <w:shd w:val="clear" w:color="F0F0F0" w:fill="F0F0F0"/>
            <w:vAlign w:val="center"/>
          </w:tcPr>
          <w:p w14:paraId="1DF0D7E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标准说明</w:t>
            </w:r>
          </w:p>
        </w:tc>
        <w:tc>
          <w:tcPr>
            <w:tcW w:w="2408" w:type="dxa"/>
            <w:tcBorders>
              <w:top w:val="single" w:color="000000" w:sz="4" w:space="0"/>
              <w:left w:val="single" w:color="000000" w:sz="4" w:space="0"/>
              <w:bottom w:val="single" w:color="000000" w:sz="4" w:space="0"/>
              <w:right w:val="single" w:color="000000" w:sz="4" w:space="0"/>
            </w:tcBorders>
            <w:shd w:val="clear" w:color="F0F0F0" w:fill="F0F0F0"/>
            <w:vAlign w:val="center"/>
          </w:tcPr>
          <w:p w14:paraId="1E47766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考核方式</w:t>
            </w:r>
          </w:p>
        </w:tc>
      </w:tr>
      <w:tr w14:paraId="2655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B8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42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日常排查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E5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41A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每周对65个排口进行全面排查1次，全年共计52次。</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31C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每少排查1次（或抽查发现记录造假），扣2分；发现排口异常未及时上报，每处扣1分。</w:t>
            </w:r>
          </w:p>
        </w:tc>
      </w:tr>
      <w:tr w14:paraId="49C5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67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B50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台账管理</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01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6C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按月建立排查维护台账，资料完整、真实、可追溯。</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66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台账资料缺失、逻辑错误或提交不及时，每发现1次扣2分。</w:t>
            </w:r>
          </w:p>
        </w:tc>
      </w:tr>
      <w:tr w14:paraId="4F33B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7C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56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截污泵站维护</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95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02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日常看管维护（每天2小时）；每月检修保养1次（每次2工日）；含500元以内材料费。</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17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未按频次巡检或保养，每次扣2分；因维护不当导致设备故障，每次扣5分。</w:t>
            </w:r>
          </w:p>
        </w:tc>
      </w:tr>
      <w:tr w14:paraId="39C0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3D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8D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排口及路面维护</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01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AF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保证65个排口道路全年畅通，排口结构完整。</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0A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因路面不通导致无法作业，每次扣2分；排口破损未及时修复，每处扣1分。</w:t>
            </w:r>
          </w:p>
        </w:tc>
      </w:tr>
      <w:tr w14:paraId="5980A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3A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6C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气囊封堵作业</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8D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97F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气囊堵管口（Φ1200），严格执行“雨天开、晴天堵”；全年每座井约26次，共2座井（合计约52次/年）；含安全流程。</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33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未按天气情况及时启闭，每次扣2分；作业流程不符合安全规范（如未测气、未通风），每次扣5分。</w:t>
            </w:r>
          </w:p>
        </w:tc>
      </w:tr>
      <w:tr w14:paraId="1BF07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0C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205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排口清理</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45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0D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全年维护12次，每次20工日（5人×4天）。</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76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未完成年度12次任务，每少1次扣1.25分；现场抽查发现淤积严重，每处扣2分。</w:t>
            </w:r>
          </w:p>
        </w:tc>
      </w:tr>
      <w:tr w14:paraId="42251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71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55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检查井清疏</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15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5B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人工清疏检查井，每座井每月清理1次，全年12次（清单量228座.次）。</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29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未按月频次清理，每少1次扣1分；清理不彻底（如流槽有淤积），每处扣1分。</w:t>
            </w:r>
          </w:p>
        </w:tc>
      </w:tr>
      <w:tr w14:paraId="3D52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85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3B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垃圾清运</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E0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2C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排口清理及检查井清疏产生的垃圾及时清运。</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7D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发现垃圾滞留现场未清运，每次扣2分；未运至指定消纳点，每次扣5分。</w:t>
            </w:r>
          </w:p>
        </w:tc>
      </w:tr>
      <w:tr w14:paraId="1940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19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0D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车辆保障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7C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8F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保障排查、维护及垃圾清运所需的车辆（小客车及5吨货车）。</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E7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因车辆不到位导致工作延误，每次扣2分。</w:t>
            </w:r>
          </w:p>
        </w:tc>
      </w:tr>
      <w:tr w14:paraId="07A6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C4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DB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工完场清</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A6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E9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作业结束后清理现场，恢复原状。</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76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作业结束后现场未清理，每处扣1分。</w:t>
            </w:r>
          </w:p>
        </w:tc>
      </w:tr>
      <w:tr w14:paraId="4C32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B3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96A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安全文明施工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FA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92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所有作业必须符合安全规范，无安全事故发生。</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A5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发生一般安全事故，每次扣5分；发生重大安全事故，本项得0分且一票否决。</w:t>
            </w:r>
          </w:p>
        </w:tc>
      </w:tr>
    </w:tbl>
    <w:p w14:paraId="210D136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zh-CN" w:eastAsia="zh-CN" w:bidi="ar"/>
        </w:rPr>
      </w:pPr>
      <w:r>
        <w:rPr>
          <w:rFonts w:hint="eastAsia" w:ascii="仿宋" w:hAnsi="仿宋" w:eastAsia="仿宋" w:cs="仿宋"/>
          <w:i w:val="0"/>
          <w:iCs w:val="0"/>
          <w:color w:val="000000"/>
          <w:kern w:val="0"/>
          <w:sz w:val="24"/>
          <w:szCs w:val="24"/>
          <w:u w:val="none"/>
          <w:lang w:val="en-US" w:eastAsia="zh-CN" w:bidi="ar"/>
        </w:rPr>
        <w:t>注：1、考核分数100-90分为优秀；89-80分为良好；79-70分为合格；70分以下为不合格。2、本考核办法由江宁街道环保所负责解释。 3、如出现未列入评分细则，但确实属于服务单位未履行好服务职责的情形，由江宁街道环保所根据过错大小酌情扣分。</w:t>
      </w:r>
    </w:p>
    <w:p w14:paraId="38AB3D32">
      <w:pPr>
        <w:pStyle w:val="2"/>
        <w:bidi w:val="0"/>
        <w:rPr>
          <w:rFonts w:hint="eastAsia"/>
        </w:rPr>
      </w:pPr>
    </w:p>
    <w:p w14:paraId="09AED16F">
      <w:pPr>
        <w:pStyle w:val="2"/>
        <w:bidi w:val="0"/>
        <w:rPr>
          <w:rFonts w:hint="eastAsia"/>
        </w:rPr>
      </w:pPr>
    </w:p>
    <w:p w14:paraId="0DF6A1CE">
      <w:pPr>
        <w:pStyle w:val="2"/>
        <w:bidi w:val="0"/>
        <w:jc w:val="both"/>
        <w:rPr>
          <w:rFonts w:hint="eastAsia"/>
        </w:rPr>
      </w:pPr>
    </w:p>
    <w:p w14:paraId="5A49FF78">
      <w:pPr>
        <w:pStyle w:val="2"/>
        <w:bidi w:val="0"/>
        <w:rPr>
          <w:rFonts w:hint="eastAsia"/>
        </w:rPr>
      </w:pPr>
      <w:bookmarkStart w:id="143" w:name="_Toc28422"/>
    </w:p>
    <w:p w14:paraId="55519499">
      <w:pPr>
        <w:pStyle w:val="2"/>
        <w:bidi w:val="0"/>
        <w:rPr>
          <w:rFonts w:hint="eastAsia"/>
        </w:rPr>
      </w:pPr>
    </w:p>
    <w:p w14:paraId="36F016FA">
      <w:pPr>
        <w:pStyle w:val="2"/>
        <w:bidi w:val="0"/>
        <w:rPr>
          <w:rFonts w:hint="eastAsia"/>
        </w:rPr>
      </w:pPr>
    </w:p>
    <w:p w14:paraId="1E40CE3E">
      <w:pPr>
        <w:pStyle w:val="2"/>
        <w:bidi w:val="0"/>
        <w:rPr>
          <w:rFonts w:hint="eastAsia"/>
        </w:rPr>
      </w:pPr>
    </w:p>
    <w:p w14:paraId="733142DE">
      <w:pPr>
        <w:pStyle w:val="2"/>
        <w:bidi w:val="0"/>
        <w:rPr>
          <w:rFonts w:hint="eastAsia"/>
        </w:rPr>
      </w:pPr>
    </w:p>
    <w:p w14:paraId="07480CBE">
      <w:pPr>
        <w:pStyle w:val="2"/>
        <w:bidi w:val="0"/>
        <w:rPr>
          <w:rFonts w:hint="eastAsia"/>
        </w:rPr>
      </w:pPr>
    </w:p>
    <w:p w14:paraId="086D7175">
      <w:pPr>
        <w:pStyle w:val="2"/>
        <w:bidi w:val="0"/>
        <w:rPr>
          <w:rFonts w:hint="eastAsia"/>
        </w:rPr>
      </w:pPr>
    </w:p>
    <w:p w14:paraId="2A889351">
      <w:pPr>
        <w:pStyle w:val="2"/>
        <w:bidi w:val="0"/>
        <w:rPr>
          <w:rFonts w:hint="eastAsia"/>
        </w:rPr>
      </w:pPr>
    </w:p>
    <w:p w14:paraId="31C2765D">
      <w:pPr>
        <w:pStyle w:val="2"/>
        <w:bidi w:val="0"/>
        <w:rPr>
          <w:rFonts w:hint="eastAsia"/>
        </w:rPr>
      </w:pPr>
    </w:p>
    <w:p w14:paraId="1D58EFFA">
      <w:pPr>
        <w:pStyle w:val="2"/>
        <w:bidi w:val="0"/>
        <w:rPr>
          <w:rFonts w:hint="eastAsia"/>
        </w:rPr>
      </w:pPr>
    </w:p>
    <w:p w14:paraId="2E3E4B25">
      <w:pPr>
        <w:pStyle w:val="2"/>
        <w:bidi w:val="0"/>
        <w:rPr>
          <w:rFonts w:hint="eastAsia"/>
        </w:rPr>
      </w:pPr>
    </w:p>
    <w:p w14:paraId="4D4C876D">
      <w:pPr>
        <w:pStyle w:val="2"/>
        <w:bidi w:val="0"/>
        <w:rPr>
          <w:rFonts w:hint="eastAsia"/>
        </w:rPr>
      </w:pPr>
    </w:p>
    <w:p w14:paraId="50F1180F">
      <w:pPr>
        <w:pStyle w:val="2"/>
        <w:bidi w:val="0"/>
        <w:rPr>
          <w:rFonts w:hint="eastAsia"/>
        </w:rPr>
      </w:pPr>
    </w:p>
    <w:p w14:paraId="78B3216F">
      <w:pPr>
        <w:pStyle w:val="2"/>
        <w:bidi w:val="0"/>
        <w:rPr>
          <w:rFonts w:hint="eastAsia"/>
        </w:rPr>
      </w:pPr>
    </w:p>
    <w:p w14:paraId="2B794CDC">
      <w:pPr>
        <w:pStyle w:val="2"/>
        <w:bidi w:val="0"/>
        <w:rPr>
          <w:rFonts w:hint="eastAsia"/>
        </w:rPr>
      </w:pPr>
    </w:p>
    <w:p w14:paraId="52A12D97">
      <w:pPr>
        <w:pStyle w:val="2"/>
        <w:bidi w:val="0"/>
        <w:rPr>
          <w:rFonts w:hint="eastAsia"/>
        </w:rPr>
      </w:pPr>
    </w:p>
    <w:p w14:paraId="277BF8FF">
      <w:pPr>
        <w:pStyle w:val="2"/>
        <w:bidi w:val="0"/>
        <w:rPr>
          <w:rFonts w:hint="eastAsia"/>
        </w:rPr>
      </w:pPr>
    </w:p>
    <w:p w14:paraId="2C3F81EB">
      <w:pPr>
        <w:pStyle w:val="2"/>
        <w:bidi w:val="0"/>
        <w:rPr>
          <w:rFonts w:hint="eastAsia"/>
        </w:rPr>
      </w:pPr>
    </w:p>
    <w:p w14:paraId="357A178F">
      <w:pPr>
        <w:pStyle w:val="2"/>
        <w:bidi w:val="0"/>
        <w:rPr>
          <w:rFonts w:hint="eastAsia"/>
        </w:rPr>
      </w:pPr>
    </w:p>
    <w:p w14:paraId="5A947F5F">
      <w:pPr>
        <w:pStyle w:val="2"/>
        <w:bidi w:val="0"/>
        <w:rPr>
          <w:rFonts w:hint="eastAsia"/>
        </w:rPr>
      </w:pPr>
    </w:p>
    <w:p w14:paraId="5A711CB3">
      <w:pPr>
        <w:pStyle w:val="2"/>
        <w:bidi w:val="0"/>
        <w:rPr>
          <w:rFonts w:hint="eastAsia"/>
        </w:rPr>
      </w:pPr>
    </w:p>
    <w:p w14:paraId="276F3AFF">
      <w:pPr>
        <w:pStyle w:val="2"/>
        <w:bidi w:val="0"/>
        <w:rPr>
          <w:rFonts w:hint="eastAsia"/>
        </w:rPr>
      </w:pPr>
      <w:r>
        <w:rPr>
          <w:rFonts w:hint="eastAsia"/>
        </w:rPr>
        <w:t>第五章  合同</w:t>
      </w:r>
      <w:r>
        <w:rPr>
          <w:rFonts w:hint="eastAsia"/>
          <w:lang w:val="en-US" w:eastAsia="zh-CN"/>
        </w:rPr>
        <w:t>主要</w:t>
      </w:r>
      <w:r>
        <w:rPr>
          <w:rFonts w:hint="eastAsia"/>
        </w:rPr>
        <w:t>条款及格式</w:t>
      </w:r>
      <w:bookmarkEnd w:id="131"/>
      <w:bookmarkEnd w:id="132"/>
      <w:bookmarkEnd w:id="140"/>
      <w:bookmarkEnd w:id="142"/>
      <w:bookmarkEnd w:id="143"/>
    </w:p>
    <w:p w14:paraId="7136FE0F">
      <w:pPr>
        <w:spacing w:line="360" w:lineRule="auto"/>
        <w:ind w:firstLine="880"/>
        <w:jc w:val="center"/>
        <w:rPr>
          <w:rFonts w:hint="eastAsia" w:ascii="仿宋" w:hAnsi="仿宋" w:eastAsia="仿宋" w:cs="仿宋"/>
          <w:b/>
          <w:sz w:val="44"/>
          <w:szCs w:val="44"/>
        </w:rPr>
      </w:pPr>
    </w:p>
    <w:p w14:paraId="426A2955">
      <w:pPr>
        <w:spacing w:line="360" w:lineRule="auto"/>
        <w:jc w:val="center"/>
        <w:rPr>
          <w:rFonts w:hint="eastAsia" w:ascii="仿宋" w:hAnsi="仿宋" w:eastAsia="仿宋" w:cs="仿宋"/>
          <w:b/>
          <w:color w:val="000000" w:themeColor="text1"/>
          <w:sz w:val="96"/>
          <w:szCs w:val="96"/>
          <w:highlight w:val="none"/>
          <w14:textFill>
            <w14:solidFill>
              <w14:schemeClr w14:val="tx1"/>
            </w14:solidFill>
          </w14:textFill>
        </w:rPr>
      </w:pPr>
      <w:r>
        <w:rPr>
          <w:rFonts w:hint="eastAsia" w:ascii="仿宋" w:hAnsi="仿宋" w:eastAsia="仿宋" w:cs="仿宋"/>
          <w:b/>
          <w:bCs/>
          <w:sz w:val="24"/>
          <w:szCs w:val="24"/>
        </w:rPr>
        <w:t>注：本合同仅为合同的参考文本，若与项目需求书内容有冲突，以项目需求书为准，合同签订双方可根据项目的具体要求进行修订。</w:t>
      </w:r>
    </w:p>
    <w:p w14:paraId="48765AC7">
      <w:pPr>
        <w:ind w:firstLine="1044"/>
        <w:rPr>
          <w:rFonts w:ascii="仿宋" w:hAnsi="仿宋" w:eastAsia="仿宋"/>
          <w:color w:val="auto"/>
          <w:sz w:val="52"/>
          <w:highlight w:val="none"/>
        </w:rPr>
      </w:pPr>
      <w:bookmarkStart w:id="144" w:name="_Toc21850"/>
      <w:bookmarkStart w:id="145" w:name="_Toc23415"/>
    </w:p>
    <w:p w14:paraId="52EED5FE">
      <w:pPr>
        <w:spacing w:line="360" w:lineRule="auto"/>
        <w:jc w:val="center"/>
        <w:rPr>
          <w:rFonts w:ascii="仿宋" w:hAnsi="仿宋" w:eastAsia="仿宋" w:cs="Arial"/>
          <w:color w:val="auto"/>
          <w:sz w:val="36"/>
          <w:szCs w:val="36"/>
          <w:highlight w:val="none"/>
          <w:lang w:val="zh-CN"/>
        </w:rPr>
      </w:pPr>
      <w:r>
        <w:rPr>
          <w:rFonts w:hint="eastAsia" w:ascii="仿宋" w:hAnsi="仿宋" w:eastAsia="仿宋" w:cs="仿宋"/>
          <w:color w:val="auto"/>
          <w:sz w:val="60"/>
          <w:szCs w:val="32"/>
          <w:highlight w:val="none"/>
        </w:rPr>
        <w:t>采</w:t>
      </w:r>
      <w:r>
        <w:rPr>
          <w:rFonts w:hint="eastAsia" w:ascii="仿宋" w:hAnsi="仿宋" w:eastAsia="仿宋" w:cs="仿宋"/>
          <w:color w:val="auto"/>
          <w:sz w:val="60"/>
          <w:szCs w:val="32"/>
          <w:highlight w:val="none"/>
          <w:lang w:val="en-US" w:eastAsia="zh-CN"/>
        </w:rPr>
        <w:t xml:space="preserve"> </w:t>
      </w:r>
      <w:r>
        <w:rPr>
          <w:rFonts w:hint="eastAsia" w:ascii="仿宋" w:hAnsi="仿宋" w:eastAsia="仿宋" w:cs="仿宋"/>
          <w:color w:val="auto"/>
          <w:sz w:val="60"/>
          <w:szCs w:val="32"/>
          <w:highlight w:val="none"/>
        </w:rPr>
        <w:t>购</w:t>
      </w:r>
      <w:r>
        <w:rPr>
          <w:rFonts w:hint="eastAsia" w:ascii="仿宋" w:hAnsi="仿宋" w:eastAsia="仿宋" w:cs="仿宋"/>
          <w:color w:val="auto"/>
          <w:sz w:val="60"/>
          <w:szCs w:val="32"/>
          <w:highlight w:val="none"/>
          <w:lang w:val="en-US" w:eastAsia="zh-CN"/>
        </w:rPr>
        <w:t xml:space="preserve"> </w:t>
      </w:r>
      <w:r>
        <w:rPr>
          <w:rFonts w:hint="eastAsia" w:ascii="仿宋" w:hAnsi="仿宋" w:eastAsia="仿宋" w:cs="仿宋"/>
          <w:color w:val="auto"/>
          <w:sz w:val="60"/>
          <w:szCs w:val="32"/>
          <w:highlight w:val="none"/>
        </w:rPr>
        <w:t>合</w:t>
      </w:r>
      <w:r>
        <w:rPr>
          <w:rFonts w:hint="eastAsia" w:ascii="仿宋" w:hAnsi="仿宋" w:eastAsia="仿宋" w:cs="仿宋"/>
          <w:color w:val="auto"/>
          <w:sz w:val="60"/>
          <w:szCs w:val="32"/>
          <w:highlight w:val="none"/>
          <w:lang w:val="en-US" w:eastAsia="zh-CN"/>
        </w:rPr>
        <w:t xml:space="preserve"> </w:t>
      </w:r>
      <w:r>
        <w:rPr>
          <w:rFonts w:hint="eastAsia" w:ascii="仿宋" w:hAnsi="仿宋" w:eastAsia="仿宋" w:cs="仿宋"/>
          <w:color w:val="auto"/>
          <w:sz w:val="60"/>
          <w:szCs w:val="32"/>
          <w:highlight w:val="none"/>
        </w:rPr>
        <w:t>同</w:t>
      </w:r>
    </w:p>
    <w:p w14:paraId="3AAF09DE">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（供参考）</w:t>
      </w:r>
    </w:p>
    <w:p w14:paraId="0A81E971">
      <w:pPr>
        <w:ind w:firstLine="1807" w:firstLineChars="500"/>
        <w:jc w:val="center"/>
        <w:rPr>
          <w:rFonts w:ascii="仿宋" w:hAnsi="仿宋" w:eastAsia="仿宋" w:cs="仿宋"/>
          <w:b/>
          <w:color w:val="auto"/>
          <w:sz w:val="36"/>
          <w:highlight w:val="none"/>
        </w:rPr>
      </w:pPr>
    </w:p>
    <w:p w14:paraId="6DE694B4">
      <w:pPr>
        <w:pStyle w:val="95"/>
        <w:widowControl/>
        <w:ind w:firstLine="442"/>
        <w:rPr>
          <w:rFonts w:hint="default" w:ascii="仿宋" w:hAnsi="仿宋" w:eastAsia="仿宋" w:cs="仿宋"/>
          <w:color w:val="auto"/>
          <w:highlight w:val="none"/>
        </w:rPr>
      </w:pPr>
    </w:p>
    <w:p w14:paraId="655956A5">
      <w:pPr>
        <w:pStyle w:val="95"/>
        <w:widowControl/>
        <w:ind w:firstLine="442"/>
        <w:rPr>
          <w:rFonts w:hint="default" w:ascii="仿宋" w:hAnsi="仿宋" w:eastAsia="仿宋" w:cs="仿宋"/>
          <w:color w:val="auto"/>
          <w:highlight w:val="none"/>
        </w:rPr>
      </w:pPr>
    </w:p>
    <w:p w14:paraId="12BD9F12">
      <w:pPr>
        <w:pStyle w:val="95"/>
        <w:widowControl/>
        <w:ind w:firstLine="442"/>
        <w:rPr>
          <w:rFonts w:hint="default" w:ascii="仿宋" w:hAnsi="仿宋" w:eastAsia="仿宋" w:cs="仿宋"/>
          <w:color w:val="auto"/>
          <w:highlight w:val="none"/>
        </w:rPr>
      </w:pPr>
    </w:p>
    <w:p w14:paraId="7E1D9F9B">
      <w:pPr>
        <w:pStyle w:val="95"/>
        <w:widowControl/>
        <w:ind w:firstLine="442"/>
        <w:rPr>
          <w:rFonts w:hint="default" w:ascii="仿宋" w:hAnsi="仿宋" w:eastAsia="仿宋" w:cs="仿宋"/>
          <w:color w:val="auto"/>
          <w:highlight w:val="none"/>
        </w:rPr>
      </w:pPr>
    </w:p>
    <w:p w14:paraId="730BAD96">
      <w:pPr>
        <w:pStyle w:val="95"/>
        <w:widowControl/>
        <w:ind w:firstLine="442"/>
        <w:rPr>
          <w:rFonts w:hint="default" w:ascii="仿宋" w:hAnsi="仿宋" w:eastAsia="仿宋" w:cs="仿宋"/>
          <w:color w:val="auto"/>
          <w:highlight w:val="none"/>
        </w:rPr>
      </w:pPr>
    </w:p>
    <w:p w14:paraId="60D134A4">
      <w:pPr>
        <w:ind w:firstLine="720"/>
        <w:rPr>
          <w:rFonts w:ascii="仿宋" w:hAnsi="仿宋" w:eastAsia="仿宋" w:cs="仿宋"/>
          <w:b/>
          <w:color w:val="auto"/>
          <w:sz w:val="36"/>
          <w:highlight w:val="none"/>
        </w:rPr>
      </w:pPr>
    </w:p>
    <w:p w14:paraId="6D88CD19">
      <w:pPr>
        <w:spacing w:line="360" w:lineRule="auto"/>
        <w:ind w:firstLine="723"/>
        <w:jc w:val="left"/>
        <w:rPr>
          <w:rFonts w:ascii="仿宋" w:hAnsi="仿宋" w:eastAsia="仿宋" w:cs="仿宋"/>
          <w:b/>
          <w:color w:val="auto"/>
          <w:sz w:val="36"/>
          <w:highlight w:val="none"/>
        </w:rPr>
      </w:pPr>
      <w:r>
        <w:rPr>
          <w:rFonts w:hint="eastAsia" w:ascii="仿宋" w:hAnsi="仿宋" w:eastAsia="仿宋" w:cs="仿宋"/>
          <w:b/>
          <w:color w:val="auto"/>
          <w:sz w:val="36"/>
          <w:highlight w:val="none"/>
        </w:rPr>
        <w:t>合同编号：</w:t>
      </w:r>
      <w:r>
        <w:rPr>
          <w:rFonts w:ascii="仿宋" w:hAnsi="仿宋" w:eastAsia="仿宋" w:cs="仿宋"/>
          <w:b/>
          <w:color w:val="auto"/>
          <w:sz w:val="36"/>
          <w:highlight w:val="none"/>
        </w:rPr>
        <w:t xml:space="preserve"> </w:t>
      </w:r>
    </w:p>
    <w:p w14:paraId="4F0397FB">
      <w:pPr>
        <w:spacing w:line="360" w:lineRule="auto"/>
        <w:ind w:firstLine="723"/>
        <w:jc w:val="left"/>
        <w:rPr>
          <w:rFonts w:ascii="仿宋" w:hAnsi="仿宋" w:eastAsia="仿宋" w:cs="仿宋"/>
          <w:b/>
          <w:color w:val="auto"/>
          <w:sz w:val="36"/>
          <w:highlight w:val="none"/>
          <w:u w:val="single"/>
        </w:rPr>
      </w:pPr>
      <w:r>
        <w:rPr>
          <w:rFonts w:hint="eastAsia" w:ascii="仿宋" w:hAnsi="仿宋" w:eastAsia="仿宋" w:cs="仿宋"/>
          <w:b/>
          <w:color w:val="auto"/>
          <w:sz w:val="36"/>
          <w:highlight w:val="none"/>
        </w:rPr>
        <w:t xml:space="preserve">项目名称：  </w:t>
      </w:r>
    </w:p>
    <w:p w14:paraId="7C810AD5">
      <w:pPr>
        <w:spacing w:line="360" w:lineRule="auto"/>
        <w:ind w:firstLine="723"/>
        <w:jc w:val="left"/>
        <w:rPr>
          <w:rFonts w:hint="eastAsia" w:ascii="仿宋" w:hAnsi="仿宋" w:eastAsia="仿宋" w:cs="仿宋"/>
          <w:b/>
          <w:color w:val="auto"/>
          <w:sz w:val="36"/>
          <w:highlight w:val="none"/>
        </w:rPr>
      </w:pPr>
      <w:r>
        <w:rPr>
          <w:rFonts w:hint="eastAsia" w:ascii="仿宋" w:hAnsi="仿宋" w:eastAsia="仿宋" w:cs="仿宋"/>
          <w:b/>
          <w:color w:val="auto"/>
          <w:sz w:val="36"/>
          <w:highlight w:val="none"/>
        </w:rPr>
        <w:t>采购人 ：            </w:t>
      </w:r>
    </w:p>
    <w:p w14:paraId="6BC90545">
      <w:pPr>
        <w:spacing w:line="360" w:lineRule="auto"/>
        <w:ind w:firstLine="723"/>
        <w:jc w:val="left"/>
        <w:rPr>
          <w:rFonts w:hint="eastAsia" w:ascii="仿宋" w:hAnsi="仿宋" w:eastAsia="仿宋" w:cs="仿宋"/>
          <w:b/>
          <w:color w:val="auto"/>
          <w:sz w:val="36"/>
          <w:highlight w:val="none"/>
        </w:rPr>
      </w:pPr>
      <w:r>
        <w:rPr>
          <w:rFonts w:hint="eastAsia" w:ascii="仿宋" w:hAnsi="仿宋" w:eastAsia="仿宋" w:cs="仿宋"/>
          <w:b/>
          <w:color w:val="auto"/>
          <w:sz w:val="36"/>
          <w:highlight w:val="none"/>
        </w:rPr>
        <w:t>供应商 ：            </w:t>
      </w:r>
    </w:p>
    <w:p w14:paraId="222B34EA">
      <w:pPr>
        <w:spacing w:line="360" w:lineRule="auto"/>
        <w:ind w:firstLine="723"/>
        <w:jc w:val="left"/>
        <w:rPr>
          <w:rFonts w:ascii="仿宋" w:hAnsi="仿宋" w:eastAsia="仿宋" w:cs="仿宋"/>
          <w:b/>
          <w:color w:val="auto"/>
          <w:sz w:val="36"/>
          <w:highlight w:val="none"/>
        </w:rPr>
      </w:pPr>
      <w:r>
        <w:rPr>
          <w:rFonts w:hint="eastAsia" w:ascii="仿宋" w:hAnsi="仿宋" w:eastAsia="仿宋" w:cs="仿宋"/>
          <w:b/>
          <w:color w:val="auto"/>
          <w:sz w:val="36"/>
          <w:highlight w:val="none"/>
        </w:rPr>
        <w:t>签订日期：</w:t>
      </w:r>
    </w:p>
    <w:p w14:paraId="7195100D">
      <w:pPr>
        <w:pStyle w:val="29"/>
        <w:ind w:firstLine="400"/>
        <w:rPr>
          <w:color w:val="auto"/>
          <w:highlight w:val="none"/>
        </w:rPr>
      </w:pPr>
    </w:p>
    <w:p w14:paraId="503E24F2">
      <w:pPr>
        <w:pStyle w:val="29"/>
        <w:ind w:firstLine="400"/>
        <w:rPr>
          <w:color w:val="auto"/>
          <w:highlight w:val="none"/>
        </w:rPr>
      </w:pPr>
    </w:p>
    <w:p w14:paraId="69DDC9BB">
      <w:pPr>
        <w:pStyle w:val="29"/>
        <w:ind w:firstLine="400"/>
        <w:rPr>
          <w:color w:val="auto"/>
          <w:highlight w:val="none"/>
        </w:rPr>
      </w:pPr>
    </w:p>
    <w:p w14:paraId="05174779">
      <w:pPr>
        <w:rPr>
          <w:rFonts w:ascii="仿宋" w:hAnsi="仿宋" w:eastAsia="仿宋" w:cs="仿宋_GB2312"/>
          <w:color w:val="auto"/>
          <w:kern w:val="0"/>
          <w:sz w:val="24"/>
          <w:highlight w:val="none"/>
          <w:lang w:val="zh-CN"/>
        </w:rPr>
      </w:pPr>
    </w:p>
    <w:p w14:paraId="6EB3FE51">
      <w:pPr>
        <w:widowControl/>
        <w:shd w:val="clear" w:color="auto" w:fill="FFFFFF"/>
        <w:spacing w:line="360" w:lineRule="auto"/>
        <w:jc w:val="left"/>
        <w:rPr>
          <w:rFonts w:hint="eastAsia" w:ascii="仿宋" w:hAnsi="仿宋" w:eastAsia="仿宋" w:cs="仿宋"/>
          <w:kern w:val="0"/>
          <w:szCs w:val="21"/>
        </w:rPr>
      </w:pPr>
    </w:p>
    <w:p w14:paraId="7E700636">
      <w:pPr>
        <w:spacing w:line="360" w:lineRule="auto"/>
        <w:jc w:val="left"/>
        <w:rPr>
          <w:rFonts w:hint="eastAsia" w:ascii="仿宋" w:hAnsi="仿宋" w:eastAsia="仿宋" w:cs="仿宋"/>
          <w:sz w:val="24"/>
          <w:szCs w:val="24"/>
          <w:lang w:bidi="ar"/>
        </w:rPr>
      </w:pPr>
      <w:bookmarkStart w:id="146" w:name="_Toc21790"/>
    </w:p>
    <w:p w14:paraId="0E7B265B">
      <w:pPr>
        <w:spacing w:line="360" w:lineRule="auto"/>
        <w:jc w:val="left"/>
        <w:rPr>
          <w:rFonts w:hint="eastAsia" w:ascii="仿宋" w:hAnsi="仿宋" w:eastAsia="仿宋" w:cs="仿宋"/>
          <w:sz w:val="24"/>
          <w:szCs w:val="24"/>
          <w:lang w:bidi="ar"/>
        </w:rPr>
      </w:pPr>
    </w:p>
    <w:p w14:paraId="4E5203B6">
      <w:pPr>
        <w:spacing w:line="360" w:lineRule="auto"/>
        <w:jc w:val="left"/>
        <w:rPr>
          <w:rFonts w:hint="eastAsia" w:ascii="仿宋" w:hAnsi="仿宋" w:eastAsia="仿宋" w:cs="仿宋"/>
          <w:sz w:val="24"/>
          <w:szCs w:val="24"/>
          <w:lang w:bidi="ar"/>
        </w:rPr>
      </w:pPr>
    </w:p>
    <w:p w14:paraId="5D5CE8CA">
      <w:pPr>
        <w:spacing w:line="360" w:lineRule="auto"/>
        <w:jc w:val="left"/>
        <w:rPr>
          <w:rFonts w:hint="eastAsia" w:ascii="仿宋" w:hAnsi="仿宋" w:eastAsia="仿宋" w:cs="仿宋"/>
          <w:sz w:val="24"/>
          <w:szCs w:val="24"/>
          <w:lang w:bidi="ar"/>
        </w:rPr>
      </w:pPr>
      <w:r>
        <w:rPr>
          <w:rFonts w:hint="eastAsia" w:ascii="仿宋" w:hAnsi="仿宋" w:eastAsia="仿宋" w:cs="仿宋"/>
          <w:sz w:val="24"/>
          <w:szCs w:val="24"/>
          <w:lang w:bidi="ar"/>
        </w:rPr>
        <w:t>采购人（以下称甲方）：</w:t>
      </w:r>
      <w:r>
        <w:rPr>
          <w:rFonts w:hint="eastAsia" w:ascii="仿宋" w:hAnsi="仿宋" w:eastAsia="仿宋" w:cs="仿宋"/>
          <w:sz w:val="24"/>
          <w:szCs w:val="24"/>
          <w:u w:val="single"/>
          <w:lang w:bidi="ar"/>
        </w:rPr>
        <w:t xml:space="preserve">               </w:t>
      </w:r>
    </w:p>
    <w:p w14:paraId="505B6CC4">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lang w:bidi="ar"/>
        </w:rPr>
        <w:t>供应商（以下称乙方）：</w:t>
      </w:r>
      <w:r>
        <w:rPr>
          <w:rFonts w:hint="eastAsia" w:ascii="仿宋" w:hAnsi="仿宋" w:eastAsia="仿宋" w:cs="仿宋"/>
          <w:sz w:val="24"/>
          <w:szCs w:val="24"/>
          <w:u w:val="single"/>
          <w:lang w:bidi="ar"/>
        </w:rPr>
        <w:t xml:space="preserve">               </w:t>
      </w:r>
    </w:p>
    <w:p w14:paraId="5E687DCF">
      <w:pPr>
        <w:spacing w:line="360" w:lineRule="auto"/>
        <w:ind w:firstLine="482"/>
        <w:rPr>
          <w:rFonts w:hint="eastAsia" w:ascii="仿宋" w:hAnsi="仿宋" w:eastAsia="仿宋" w:cs="仿宋"/>
          <w:sz w:val="24"/>
          <w:szCs w:val="24"/>
        </w:rPr>
      </w:pPr>
      <w:r>
        <w:rPr>
          <w:rFonts w:hint="eastAsia" w:ascii="仿宋" w:hAnsi="仿宋" w:eastAsia="仿宋" w:cs="仿宋"/>
          <w:sz w:val="24"/>
          <w:szCs w:val="24"/>
        </w:rPr>
        <w:t>根据《中华人民共和国政府采购法》、《中华人民共和国民法典》等法律法规的规定，甲乙双方按照南京市政府代理机构的采购结果签订本合同。</w:t>
      </w:r>
    </w:p>
    <w:p w14:paraId="69AF4989">
      <w:pPr>
        <w:widowControl/>
        <w:spacing w:line="360" w:lineRule="auto"/>
        <w:ind w:firstLine="482"/>
        <w:rPr>
          <w:rFonts w:hint="eastAsia" w:ascii="仿宋" w:hAnsi="仿宋" w:eastAsia="仿宋" w:cs="仿宋"/>
          <w:b/>
          <w:sz w:val="24"/>
          <w:szCs w:val="24"/>
        </w:rPr>
      </w:pPr>
      <w:r>
        <w:rPr>
          <w:rFonts w:hint="eastAsia" w:ascii="仿宋" w:hAnsi="仿宋" w:eastAsia="仿宋" w:cs="仿宋"/>
          <w:b/>
          <w:sz w:val="24"/>
          <w:szCs w:val="24"/>
        </w:rPr>
        <w:t>第一条 合同标的</w:t>
      </w:r>
    </w:p>
    <w:p w14:paraId="04A4F6B9">
      <w:pPr>
        <w:widowControl/>
        <w:spacing w:line="360" w:lineRule="auto"/>
        <w:ind w:firstLine="482"/>
        <w:jc w:val="left"/>
        <w:rPr>
          <w:rFonts w:hint="eastAsia" w:ascii="仿宋" w:hAnsi="仿宋" w:eastAsia="仿宋" w:cs="仿宋"/>
          <w:sz w:val="24"/>
          <w:szCs w:val="24"/>
          <w:u w:val="single"/>
          <w:lang w:bidi="ar"/>
        </w:rPr>
      </w:pPr>
      <w:r>
        <w:rPr>
          <w:rFonts w:hint="eastAsia" w:ascii="仿宋" w:hAnsi="仿宋" w:eastAsia="仿宋" w:cs="仿宋"/>
          <w:sz w:val="24"/>
          <w:szCs w:val="24"/>
          <w:lang w:bidi="ar"/>
        </w:rPr>
        <w:t>1、项目名称：</w:t>
      </w:r>
      <w:r>
        <w:rPr>
          <w:rFonts w:hint="eastAsia" w:ascii="仿宋" w:hAnsi="仿宋" w:eastAsia="仿宋" w:cs="仿宋"/>
          <w:sz w:val="24"/>
          <w:szCs w:val="24"/>
          <w:u w:val="single"/>
          <w:lang w:bidi="ar"/>
        </w:rPr>
        <w:t xml:space="preserve">            </w:t>
      </w:r>
    </w:p>
    <w:p w14:paraId="4799C48A">
      <w:pPr>
        <w:widowControl/>
        <w:spacing w:line="360" w:lineRule="auto"/>
        <w:ind w:firstLine="482"/>
        <w:jc w:val="left"/>
        <w:rPr>
          <w:rFonts w:hint="eastAsia" w:ascii="仿宋" w:hAnsi="仿宋" w:eastAsia="仿宋" w:cs="仿宋"/>
          <w:color w:val="0000FF"/>
          <w:sz w:val="24"/>
          <w:szCs w:val="24"/>
        </w:rPr>
      </w:pPr>
      <w:r>
        <w:rPr>
          <w:rFonts w:hint="eastAsia" w:ascii="仿宋" w:hAnsi="仿宋" w:eastAsia="仿宋" w:cs="仿宋"/>
          <w:sz w:val="24"/>
          <w:szCs w:val="24"/>
          <w:lang w:bidi="ar"/>
        </w:rPr>
        <w:t>2、乙方根据甲方需求提供下列服务：</w:t>
      </w: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，具体价款在“分项报价表”中有明确规定，</w:t>
      </w:r>
      <w:r>
        <w:rPr>
          <w:rFonts w:hint="eastAsia" w:ascii="仿宋" w:hAnsi="仿宋" w:eastAsia="仿宋" w:cs="仿宋"/>
          <w:sz w:val="24"/>
          <w:szCs w:val="24"/>
        </w:rPr>
        <w:t>货物名称、规格及数量详见乙方投标文件</w:t>
      </w:r>
      <w:r>
        <w:rPr>
          <w:rFonts w:hint="eastAsia" w:ascii="仿宋" w:hAnsi="仿宋" w:eastAsia="仿宋" w:cs="仿宋"/>
          <w:sz w:val="24"/>
          <w:szCs w:val="24"/>
          <w:lang w:bidi="ar"/>
        </w:rPr>
        <w:t>。</w:t>
      </w:r>
    </w:p>
    <w:p w14:paraId="7115B7D9">
      <w:pPr>
        <w:spacing w:line="360" w:lineRule="auto"/>
        <w:ind w:firstLine="482"/>
        <w:rPr>
          <w:rFonts w:hint="eastAsia" w:ascii="仿宋" w:hAnsi="仿宋" w:eastAsia="仿宋" w:cs="仿宋"/>
          <w:b/>
          <w:sz w:val="24"/>
          <w:szCs w:val="24"/>
        </w:rPr>
      </w:pPr>
      <w:r>
        <w:rPr>
          <w:rFonts w:hint="eastAsia" w:ascii="仿宋" w:hAnsi="仿宋" w:eastAsia="仿宋" w:cs="仿宋"/>
          <w:b/>
          <w:sz w:val="24"/>
          <w:szCs w:val="24"/>
        </w:rPr>
        <w:t>第二条 合同总价款</w:t>
      </w:r>
    </w:p>
    <w:p w14:paraId="693AF83D">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rPr>
        <w:t>1、本合同项下服务总价款人民币（大写）：</w:t>
      </w:r>
      <w:r>
        <w:rPr>
          <w:rFonts w:hint="eastAsia" w:ascii="仿宋" w:hAnsi="仿宋" w:eastAsia="仿宋" w:cs="仿宋"/>
          <w:bCs/>
          <w:sz w:val="24"/>
          <w:szCs w:val="24"/>
          <w:u w:val="single"/>
        </w:rPr>
        <w:t xml:space="preserve">                </w:t>
      </w:r>
      <w:r>
        <w:rPr>
          <w:rFonts w:hint="eastAsia" w:ascii="仿宋" w:hAnsi="仿宋" w:eastAsia="仿宋" w:cs="仿宋"/>
          <w:sz w:val="24"/>
          <w:szCs w:val="24"/>
        </w:rPr>
        <w:t>；（小写：</w:t>
      </w:r>
      <w:r>
        <w:rPr>
          <w:rFonts w:hint="eastAsia" w:ascii="仿宋" w:hAnsi="仿宋" w:eastAsia="仿宋" w:cs="仿宋"/>
          <w:bCs/>
          <w:sz w:val="24"/>
          <w:szCs w:val="24"/>
          <w:u w:val="single"/>
        </w:rPr>
        <w:t xml:space="preserve">       元</w:t>
      </w:r>
      <w:r>
        <w:rPr>
          <w:rFonts w:hint="eastAsia" w:ascii="仿宋" w:hAnsi="仿宋" w:eastAsia="仿宋" w:cs="仿宋"/>
          <w:sz w:val="24"/>
          <w:szCs w:val="24"/>
        </w:rPr>
        <w:t>）。</w:t>
      </w:r>
    </w:p>
    <w:p w14:paraId="16523878">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rPr>
        <w:t>2、本合同服务总价款包括但不仅限于所有含税费用、支付给员工的工资和国家强制缴纳的各种社会保障资金，以及乙方认为需要的其他费用。除此之外，甲方不再另行支付任何费用。</w:t>
      </w:r>
    </w:p>
    <w:p w14:paraId="6B4D142E">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rPr>
        <w:t>3、本合同执行期间合同</w:t>
      </w:r>
      <w:r>
        <w:rPr>
          <w:rFonts w:hint="eastAsia" w:ascii="仿宋" w:hAnsi="仿宋" w:eastAsia="仿宋" w:cs="仿宋"/>
          <w:sz w:val="24"/>
          <w:szCs w:val="24"/>
          <w:lang w:bidi="ar"/>
        </w:rPr>
        <w:t>总价不变。</w:t>
      </w:r>
    </w:p>
    <w:p w14:paraId="070C1895">
      <w:pPr>
        <w:spacing w:line="360" w:lineRule="auto"/>
        <w:ind w:firstLine="482"/>
        <w:rPr>
          <w:rFonts w:hint="eastAsia" w:ascii="仿宋" w:hAnsi="仿宋" w:eastAsia="仿宋" w:cs="仿宋"/>
          <w:b/>
          <w:sz w:val="24"/>
          <w:szCs w:val="24"/>
        </w:rPr>
      </w:pPr>
      <w:r>
        <w:rPr>
          <w:rFonts w:hint="eastAsia" w:ascii="仿宋" w:hAnsi="仿宋" w:eastAsia="仿宋" w:cs="仿宋"/>
          <w:b/>
          <w:sz w:val="24"/>
          <w:szCs w:val="24"/>
        </w:rPr>
        <w:t xml:space="preserve">第三条 组成本合同的有关文件  </w:t>
      </w:r>
    </w:p>
    <w:p w14:paraId="7617C6F2">
      <w:pPr>
        <w:spacing w:line="360" w:lineRule="auto"/>
        <w:ind w:firstLine="482"/>
        <w:rPr>
          <w:rFonts w:hint="eastAsia" w:ascii="仿宋" w:hAnsi="仿宋" w:eastAsia="仿宋" w:cs="仿宋"/>
          <w:bCs/>
          <w:sz w:val="24"/>
          <w:szCs w:val="24"/>
        </w:rPr>
      </w:pPr>
      <w:r>
        <w:rPr>
          <w:rFonts w:hint="eastAsia" w:ascii="仿宋" w:hAnsi="仿宋" w:eastAsia="仿宋" w:cs="仿宋"/>
          <w:bCs/>
          <w:sz w:val="24"/>
          <w:szCs w:val="24"/>
        </w:rPr>
        <w:t>下列关于本项目的采购文件和有关附件是本合同不可分割的组成部分，与本合同具有同等法律效力。</w:t>
      </w:r>
    </w:p>
    <w:p w14:paraId="0938224F">
      <w:pPr>
        <w:pStyle w:val="11"/>
        <w:spacing w:line="360" w:lineRule="auto"/>
        <w:ind w:firstLine="482"/>
        <w:rPr>
          <w:rFonts w:hint="eastAsia" w:ascii="仿宋" w:hAnsi="仿宋" w:eastAsia="仿宋" w:cs="仿宋"/>
          <w:sz w:val="24"/>
          <w:szCs w:val="24"/>
        </w:rPr>
      </w:pPr>
      <w:r>
        <w:rPr>
          <w:rFonts w:hint="eastAsia" w:ascii="仿宋" w:hAnsi="仿宋" w:eastAsia="仿宋" w:cs="仿宋"/>
          <w:sz w:val="24"/>
          <w:szCs w:val="24"/>
        </w:rPr>
        <w:t>1、乙方提供的响应文件和响应文件价格部分；</w:t>
      </w:r>
    </w:p>
    <w:p w14:paraId="4988F5DC">
      <w:pPr>
        <w:pStyle w:val="11"/>
        <w:spacing w:line="360" w:lineRule="auto"/>
        <w:ind w:firstLine="482"/>
        <w:rPr>
          <w:rFonts w:hint="eastAsia" w:ascii="仿宋" w:hAnsi="仿宋" w:eastAsia="仿宋" w:cs="仿宋"/>
          <w:sz w:val="24"/>
          <w:szCs w:val="24"/>
        </w:rPr>
      </w:pPr>
      <w:r>
        <w:rPr>
          <w:rFonts w:hint="eastAsia" w:ascii="仿宋" w:hAnsi="仿宋" w:eastAsia="仿宋" w:cs="仿宋"/>
          <w:sz w:val="24"/>
          <w:szCs w:val="24"/>
        </w:rPr>
        <w:t>2、技术条款偏离表；</w:t>
      </w:r>
    </w:p>
    <w:p w14:paraId="264CC580">
      <w:pPr>
        <w:pStyle w:val="11"/>
        <w:spacing w:line="360" w:lineRule="auto"/>
        <w:ind w:firstLine="482"/>
        <w:rPr>
          <w:rFonts w:hint="eastAsia" w:ascii="仿宋" w:hAnsi="仿宋" w:eastAsia="仿宋" w:cs="仿宋"/>
          <w:sz w:val="24"/>
          <w:szCs w:val="24"/>
        </w:rPr>
      </w:pPr>
      <w:r>
        <w:rPr>
          <w:rFonts w:hint="eastAsia" w:ascii="仿宋" w:hAnsi="仿宋" w:eastAsia="仿宋" w:cs="仿宋"/>
          <w:sz w:val="24"/>
          <w:szCs w:val="24"/>
        </w:rPr>
        <w:t>3、投标承诺/服务承诺；</w:t>
      </w:r>
    </w:p>
    <w:p w14:paraId="6A418B66">
      <w:pPr>
        <w:pStyle w:val="11"/>
        <w:spacing w:line="360" w:lineRule="auto"/>
        <w:ind w:firstLine="482"/>
        <w:rPr>
          <w:rFonts w:hint="eastAsia" w:ascii="仿宋" w:hAnsi="仿宋" w:eastAsia="仿宋" w:cs="仿宋"/>
          <w:sz w:val="24"/>
          <w:szCs w:val="24"/>
        </w:rPr>
      </w:pPr>
      <w:r>
        <w:rPr>
          <w:rFonts w:hint="eastAsia" w:ascii="仿宋" w:hAnsi="仿宋" w:eastAsia="仿宋" w:cs="仿宋"/>
          <w:sz w:val="24"/>
          <w:szCs w:val="24"/>
        </w:rPr>
        <w:t>4、成交通知书；</w:t>
      </w:r>
    </w:p>
    <w:p w14:paraId="6F8DC854">
      <w:pPr>
        <w:pStyle w:val="11"/>
        <w:spacing w:line="360" w:lineRule="auto"/>
        <w:ind w:firstLine="482"/>
        <w:rPr>
          <w:rFonts w:hint="eastAsia" w:ascii="仿宋" w:hAnsi="仿宋" w:eastAsia="仿宋" w:cs="仿宋"/>
          <w:sz w:val="24"/>
          <w:szCs w:val="24"/>
        </w:rPr>
      </w:pPr>
      <w:r>
        <w:rPr>
          <w:rFonts w:hint="eastAsia" w:ascii="仿宋" w:hAnsi="仿宋" w:eastAsia="仿宋" w:cs="仿宋"/>
          <w:sz w:val="24"/>
          <w:szCs w:val="24"/>
        </w:rPr>
        <w:t>5、甲乙双方商定的其他文件。</w:t>
      </w:r>
    </w:p>
    <w:p w14:paraId="2D4B3D85">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b/>
          <w:sz w:val="24"/>
          <w:szCs w:val="24"/>
        </w:rPr>
        <w:t xml:space="preserve">第四条 </w:t>
      </w:r>
      <w:r>
        <w:rPr>
          <w:rFonts w:hint="eastAsia" w:ascii="仿宋" w:hAnsi="仿宋" w:eastAsia="仿宋" w:cs="仿宋"/>
          <w:b/>
          <w:bCs/>
          <w:sz w:val="24"/>
          <w:szCs w:val="24"/>
        </w:rPr>
        <w:t>权利保证</w:t>
      </w:r>
    </w:p>
    <w:p w14:paraId="3A83ECA9">
      <w:pPr>
        <w:spacing w:line="360" w:lineRule="auto"/>
        <w:ind w:firstLine="482"/>
        <w:rPr>
          <w:rFonts w:hint="eastAsia" w:ascii="仿宋" w:hAnsi="仿宋" w:eastAsia="仿宋" w:cs="仿宋"/>
          <w:b/>
          <w:sz w:val="24"/>
          <w:szCs w:val="24"/>
        </w:rPr>
      </w:pPr>
      <w:r>
        <w:rPr>
          <w:rFonts w:hint="eastAsia" w:ascii="仿宋" w:hAnsi="仿宋" w:eastAsia="仿宋" w:cs="仿宋"/>
          <w:sz w:val="24"/>
          <w:szCs w:val="24"/>
        </w:rPr>
        <w:t>乙方应保证为甲方提供服务任何一部分时不受第三方提出侵犯其专利权、版权、商标权或其他权利的起诉。一旦出现侵权，乙方应承担全部责任并负责消除对甲方的不利影响，如甲方因此承担了任何责任，有权向乙方全额追偿。</w:t>
      </w:r>
    </w:p>
    <w:p w14:paraId="721AE4F6">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b/>
          <w:sz w:val="24"/>
          <w:szCs w:val="24"/>
        </w:rPr>
        <w:t xml:space="preserve">第五条 </w:t>
      </w:r>
      <w:r>
        <w:rPr>
          <w:rFonts w:hint="eastAsia" w:ascii="仿宋" w:hAnsi="仿宋" w:eastAsia="仿宋" w:cs="仿宋"/>
          <w:b/>
          <w:bCs/>
          <w:sz w:val="24"/>
          <w:szCs w:val="24"/>
        </w:rPr>
        <w:t>质量保证</w:t>
      </w:r>
    </w:p>
    <w:p w14:paraId="0CCE9BD8">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 xml:space="preserve">乙方所提供的服务/货物的技术规格应与采购文件规定的技术规格及所附的“技术条款偏离表”相一致；若技术性能无特殊说明，则按国家有关部门最新颁布的标准及规范为准。 </w:t>
      </w:r>
    </w:p>
    <w:p w14:paraId="6D3D654A">
      <w:pPr>
        <w:spacing w:line="360" w:lineRule="auto"/>
        <w:ind w:firstLine="482"/>
        <w:rPr>
          <w:rFonts w:hint="eastAsia" w:ascii="仿宋" w:hAnsi="仿宋" w:eastAsia="仿宋" w:cs="仿宋"/>
          <w:b/>
          <w:sz w:val="24"/>
          <w:szCs w:val="24"/>
        </w:rPr>
      </w:pPr>
      <w:r>
        <w:rPr>
          <w:rFonts w:hint="eastAsia" w:ascii="仿宋" w:hAnsi="仿宋" w:eastAsia="仿宋" w:cs="仿宋"/>
          <w:b/>
          <w:sz w:val="24"/>
          <w:szCs w:val="24"/>
        </w:rPr>
        <w:t>第六条 交付使用和验收</w:t>
      </w:r>
    </w:p>
    <w:p w14:paraId="6763AE15">
      <w:pPr>
        <w:spacing w:line="360" w:lineRule="auto"/>
        <w:ind w:firstLine="482"/>
        <w:rPr>
          <w:rFonts w:hint="eastAsia" w:ascii="仿宋" w:hAnsi="仿宋" w:eastAsia="仿宋" w:cs="仿宋"/>
          <w:sz w:val="24"/>
          <w:szCs w:val="24"/>
        </w:rPr>
      </w:pPr>
      <w:r>
        <w:rPr>
          <w:rFonts w:hint="eastAsia" w:ascii="仿宋" w:hAnsi="仿宋" w:eastAsia="仿宋" w:cs="仿宋"/>
          <w:sz w:val="24"/>
          <w:szCs w:val="24"/>
        </w:rPr>
        <w:t>1、服务期</w:t>
      </w:r>
      <w:r>
        <w:rPr>
          <w:rFonts w:hint="eastAsia" w:ascii="仿宋" w:hAnsi="仿宋" w:eastAsia="仿宋" w:cs="仿宋"/>
          <w:bCs/>
          <w:szCs w:val="24"/>
        </w:rPr>
        <w:t>：</w:t>
      </w:r>
      <w:r>
        <w:rPr>
          <w:rFonts w:hint="eastAsia" w:ascii="仿宋" w:hAnsi="仿宋" w:eastAsia="仿宋" w:cs="仿宋"/>
          <w:sz w:val="24"/>
          <w:szCs w:val="24"/>
          <w:lang w:bidi="ar"/>
        </w:rPr>
        <w:t>___________</w:t>
      </w:r>
    </w:p>
    <w:p w14:paraId="761A528A">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2、</w:t>
      </w:r>
      <w:r>
        <w:rPr>
          <w:rFonts w:hint="eastAsia" w:ascii="仿宋" w:hAnsi="仿宋" w:eastAsia="仿宋" w:cs="仿宋"/>
          <w:sz w:val="24"/>
          <w:szCs w:val="24"/>
          <w:lang w:val="zh-CN" w:bidi="ar"/>
        </w:rPr>
        <w:t>交付地点：</w:t>
      </w:r>
      <w:r>
        <w:rPr>
          <w:rFonts w:hint="eastAsia" w:ascii="仿宋" w:hAnsi="仿宋" w:eastAsia="仿宋" w:cs="仿宋"/>
          <w:sz w:val="24"/>
          <w:szCs w:val="24"/>
          <w:lang w:bidi="ar"/>
        </w:rPr>
        <w:t>采购人</w:t>
      </w:r>
      <w:r>
        <w:rPr>
          <w:rFonts w:hint="eastAsia" w:ascii="仿宋" w:hAnsi="仿宋" w:eastAsia="仿宋" w:cs="仿宋"/>
          <w:sz w:val="24"/>
          <w:szCs w:val="24"/>
          <w:lang w:val="zh-CN" w:bidi="ar"/>
        </w:rPr>
        <w:t>指定地点。</w:t>
      </w:r>
    </w:p>
    <w:p w14:paraId="6ADD5C16">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3、验收标准：按行业通行标准和乙方投标文件的承诺（详见招投标文件载明的标准，并不低于国家相关标准），乙方提供的服务不符合采购文件和合同规定的，甲方有权拒收，并承担验收费用等。</w:t>
      </w:r>
    </w:p>
    <w:p w14:paraId="49229DD2">
      <w:pPr>
        <w:widowControl/>
        <w:spacing w:line="360" w:lineRule="auto"/>
        <w:ind w:firstLine="482"/>
        <w:jc w:val="left"/>
        <w:rPr>
          <w:rFonts w:hint="eastAsia" w:ascii="仿宋" w:hAnsi="仿宋" w:eastAsia="仿宋" w:cs="仿宋"/>
          <w:b/>
          <w:sz w:val="24"/>
          <w:szCs w:val="24"/>
        </w:rPr>
      </w:pPr>
      <w:r>
        <w:rPr>
          <w:rFonts w:hint="eastAsia" w:ascii="仿宋" w:hAnsi="仿宋" w:eastAsia="仿宋" w:cs="仿宋"/>
          <w:b/>
          <w:sz w:val="24"/>
          <w:szCs w:val="24"/>
        </w:rPr>
        <w:t>第七条 合同款支付</w:t>
      </w:r>
    </w:p>
    <w:p w14:paraId="500D556F">
      <w:pPr>
        <w:widowControl/>
        <w:tabs>
          <w:tab w:val="left" w:pos="6720"/>
        </w:tabs>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1、本合同项下所有款项均以人民币支付，乙方在付款前开具符合甲方要求的发票，否则甲方有权拒绝付款不构成违约。</w:t>
      </w:r>
    </w:p>
    <w:p w14:paraId="2A935C7E">
      <w:pPr>
        <w:pStyle w:val="28"/>
        <w:spacing w:after="0"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2、付款条件：</w:t>
      </w:r>
    </w:p>
    <w:p w14:paraId="056935F8">
      <w:pPr>
        <w:widowControl/>
        <w:tabs>
          <w:tab w:val="left" w:pos="6720"/>
        </w:tabs>
        <w:spacing w:line="360" w:lineRule="auto"/>
        <w:ind w:firstLine="482"/>
        <w:jc w:val="left"/>
        <w:rPr>
          <w:rFonts w:hint="eastAsia" w:ascii="仿宋" w:hAnsi="仿宋" w:eastAsia="仿宋" w:cs="仿宋"/>
          <w:b/>
          <w:bCs/>
          <w:sz w:val="24"/>
          <w:lang w:bidi="ar"/>
        </w:rPr>
      </w:pPr>
      <w:r>
        <w:rPr>
          <w:rFonts w:hint="eastAsia" w:ascii="仿宋" w:hAnsi="仿宋" w:eastAsia="仿宋" w:cs="仿宋"/>
          <w:b/>
          <w:bCs/>
          <w:sz w:val="24"/>
          <w:lang w:bidi="ar"/>
        </w:rPr>
        <w:t>季度考核，依据得分支付当季服务费，按行业通行标准和乙方磋商响应文件的承诺，具体验收以甲方每个季度考核分值为准。综合考核分数在80分（含）以上的，按全额支付服务费用；综合考核分数在60（含）-80分的，按八折支付服务费用；综合考核分数在 60 分以下的，不予支付服务费用。</w:t>
      </w:r>
    </w:p>
    <w:p w14:paraId="1BB7B1AC">
      <w:pPr>
        <w:widowControl/>
        <w:tabs>
          <w:tab w:val="left" w:pos="6720"/>
        </w:tabs>
        <w:spacing w:line="360" w:lineRule="auto"/>
        <w:ind w:firstLine="482"/>
        <w:jc w:val="left"/>
        <w:rPr>
          <w:rFonts w:hint="eastAsia" w:ascii="仿宋" w:hAnsi="仿宋" w:eastAsia="仿宋" w:cs="仿宋"/>
          <w:b/>
          <w:bCs/>
          <w:sz w:val="24"/>
          <w:szCs w:val="24"/>
        </w:rPr>
      </w:pPr>
      <w:r>
        <w:rPr>
          <w:rFonts w:hint="eastAsia" w:ascii="仿宋" w:hAnsi="仿宋" w:eastAsia="仿宋" w:cs="仿宋"/>
          <w:b/>
          <w:bCs/>
          <w:sz w:val="24"/>
          <w:szCs w:val="24"/>
        </w:rPr>
        <w:t>第八条 违约责任</w:t>
      </w:r>
    </w:p>
    <w:p w14:paraId="7127C9CE">
      <w:pPr>
        <w:widowControl/>
        <w:spacing w:line="360" w:lineRule="auto"/>
        <w:ind w:firstLine="482"/>
        <w:jc w:val="left"/>
        <w:rPr>
          <w:rFonts w:hint="eastAsia" w:ascii="仿宋" w:hAnsi="仿宋" w:eastAsia="仿宋" w:cs="仿宋"/>
          <w:b/>
          <w:bCs/>
          <w:sz w:val="24"/>
          <w:szCs w:val="24"/>
          <w:lang w:bidi="ar"/>
        </w:rPr>
      </w:pPr>
      <w:r>
        <w:rPr>
          <w:rFonts w:hint="eastAsia" w:ascii="仿宋" w:hAnsi="仿宋" w:eastAsia="仿宋" w:cs="仿宋"/>
          <w:sz w:val="24"/>
          <w:szCs w:val="24"/>
          <w:lang w:bidi="ar"/>
        </w:rPr>
        <w:t xml:space="preserve">1、甲方无正当理由拒收服务、拒付服务款的，由甲方向乙方偿付合同总价的 5%违约金。 </w:t>
      </w:r>
    </w:p>
    <w:p w14:paraId="1E75D821">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2、甲方未按合同规定的期限向乙方支付货款的，每逾期 1 天甲方向乙方偿付欠款总额的5‰滞纳金，但累计滞纳金总额不超过欠款总额的5%。</w:t>
      </w:r>
    </w:p>
    <w:p w14:paraId="29F119DE">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 xml:space="preserve">3、如乙方不能交付服务、完成安装调试的，甲方有权扣留全部履约保证金（如有）；同时乙方应向甲方支付合同总价5%的违约金。 </w:t>
      </w:r>
    </w:p>
    <w:p w14:paraId="217A361D">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 xml:space="preserve">4、乙方逾期交付的，每逾期1天，乙方向甲方偿付合同总额的5‰的滞纳金。如乙方逾期交付达10天，甲方有权解除合同，解除合同的通知自到达乙方时生效。 </w:t>
      </w:r>
    </w:p>
    <w:p w14:paraId="687AAF8E">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 xml:space="preserve">5、乙方所交付的服务不符合合同规定的，甲方有权拒收。甲方拒收的，乙方应向甲方支付合同总款5%的违约金。 </w:t>
      </w:r>
    </w:p>
    <w:p w14:paraId="45ADBD31">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 xml:space="preserve">6、在乙方承诺的或国家规定的质量保证期内（取两者中最长的期限），如经乙方两次整改仍不能达到合同约定的质量标准，乙方应退回全部合同价款，并按第3款处理，同时，乙方还须赔偿甲方因此遭受的损失。 </w:t>
      </w:r>
    </w:p>
    <w:p w14:paraId="353FDC24">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 xml:space="preserve">7、乙方未按本合同的规定和“服务承诺”提供伴随服务/售后服务的，应按合同总价款的5%向甲方承担违约责任。 </w:t>
      </w:r>
    </w:p>
    <w:p w14:paraId="6DED14A9">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 xml:space="preserve">8、乙方在承担上述 4-7 款一项或多项违约责任后，仍应继续履行合同规定的义务（甲方解除合同的除外）。甲方未能及时追究乙方的任何一项违约责任并不表明甲方放弃追究乙方该项或其他违约责任。 </w:t>
      </w:r>
    </w:p>
    <w:p w14:paraId="3B3E9174">
      <w:pPr>
        <w:widowControl/>
        <w:spacing w:line="360" w:lineRule="auto"/>
        <w:ind w:firstLine="482"/>
        <w:jc w:val="left"/>
        <w:rPr>
          <w:rFonts w:hint="eastAsia" w:ascii="仿宋" w:hAnsi="仿宋" w:eastAsia="仿宋" w:cs="仿宋"/>
          <w:b/>
          <w:bCs/>
          <w:sz w:val="24"/>
          <w:szCs w:val="24"/>
        </w:rPr>
      </w:pPr>
      <w:r>
        <w:rPr>
          <w:rFonts w:hint="eastAsia" w:ascii="仿宋" w:hAnsi="仿宋" w:eastAsia="仿宋" w:cs="仿宋"/>
          <w:sz w:val="24"/>
          <w:szCs w:val="24"/>
          <w:lang w:bidi="ar"/>
        </w:rPr>
        <w:t xml:space="preserve">9、乙方投标属虚假承诺，或经权威部门监测提供的服务不能满足磋商文件要求，或是由于乙方的过错造成合同无法继续履行的，乙方履约保证金（如有）不予退还外，还应向甲方支付不少于合同总价30%赔偿金。 </w:t>
      </w:r>
      <w:r>
        <w:rPr>
          <w:rFonts w:hint="eastAsia" w:ascii="仿宋" w:hAnsi="仿宋" w:eastAsia="仿宋" w:cs="仿宋"/>
          <w:b/>
          <w:bCs/>
          <w:sz w:val="24"/>
          <w:szCs w:val="24"/>
        </w:rPr>
        <w:t xml:space="preserve">  </w:t>
      </w:r>
    </w:p>
    <w:p w14:paraId="6A5EE4EE">
      <w:pPr>
        <w:widowControl/>
        <w:spacing w:line="360" w:lineRule="auto"/>
        <w:ind w:firstLine="482"/>
        <w:jc w:val="left"/>
        <w:rPr>
          <w:rFonts w:hint="eastAsia" w:ascii="仿宋" w:hAnsi="仿宋" w:eastAsia="仿宋" w:cs="仿宋"/>
          <w:b/>
          <w:bCs/>
          <w:sz w:val="24"/>
          <w:szCs w:val="24"/>
        </w:rPr>
      </w:pPr>
      <w:r>
        <w:rPr>
          <w:rFonts w:hint="eastAsia" w:ascii="仿宋" w:hAnsi="仿宋" w:eastAsia="仿宋" w:cs="仿宋"/>
          <w:b/>
          <w:bCs/>
          <w:sz w:val="24"/>
          <w:szCs w:val="24"/>
        </w:rPr>
        <w:t>第九条 合同的变更和终止</w:t>
      </w:r>
    </w:p>
    <w:p w14:paraId="55817DD7">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1、除《政府采购法》第50条第二款规定的情形外，本合同一经签订，甲乙双方不得擅自变更、中止或终止合同。</w:t>
      </w:r>
    </w:p>
    <w:p w14:paraId="63C572DA">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2、除发生法律规定的不能预见、不能避免并不能克服的客观情况外，甲乙双方不得放弃或拒绝履行合同。</w:t>
      </w:r>
    </w:p>
    <w:p w14:paraId="28D3F58E">
      <w:pPr>
        <w:widowControl/>
        <w:spacing w:line="360" w:lineRule="auto"/>
        <w:ind w:firstLine="482"/>
        <w:jc w:val="left"/>
        <w:rPr>
          <w:rFonts w:hint="eastAsia" w:ascii="仿宋" w:hAnsi="仿宋" w:eastAsia="仿宋" w:cs="仿宋"/>
          <w:b/>
          <w:bCs/>
          <w:sz w:val="24"/>
          <w:szCs w:val="24"/>
        </w:rPr>
      </w:pPr>
      <w:r>
        <w:rPr>
          <w:rFonts w:hint="eastAsia" w:ascii="仿宋" w:hAnsi="仿宋" w:eastAsia="仿宋" w:cs="仿宋"/>
          <w:b/>
          <w:bCs/>
          <w:sz w:val="24"/>
          <w:szCs w:val="24"/>
        </w:rPr>
        <w:t>第十条 合同的转让</w:t>
      </w:r>
    </w:p>
    <w:p w14:paraId="668012B0">
      <w:pPr>
        <w:widowControl/>
        <w:spacing w:line="360" w:lineRule="auto"/>
        <w:ind w:firstLine="482"/>
        <w:jc w:val="left"/>
        <w:rPr>
          <w:rFonts w:hint="eastAsia" w:ascii="仿宋" w:hAnsi="仿宋" w:eastAsia="仿宋" w:cs="仿宋"/>
          <w:b/>
          <w:bCs/>
          <w:sz w:val="24"/>
          <w:szCs w:val="24"/>
        </w:rPr>
      </w:pPr>
      <w:r>
        <w:rPr>
          <w:rFonts w:hint="eastAsia" w:ascii="仿宋" w:hAnsi="仿宋" w:eastAsia="仿宋" w:cs="仿宋"/>
          <w:sz w:val="24"/>
          <w:szCs w:val="24"/>
        </w:rPr>
        <w:t>乙方不得擅自部分或全部转让其应履行的合同义务，否则后果由乙方承担，甲方有权解除合同，解除合同的通知自到达乙方时生效，乙方除应返还甲方已付款项外（如有）还应当赔偿合同总价20%的违约金。</w:t>
      </w:r>
    </w:p>
    <w:p w14:paraId="5A59DC6D">
      <w:pPr>
        <w:widowControl/>
        <w:spacing w:line="360" w:lineRule="auto"/>
        <w:ind w:firstLine="482"/>
        <w:jc w:val="left"/>
        <w:rPr>
          <w:rFonts w:hint="eastAsia" w:ascii="仿宋" w:hAnsi="仿宋" w:eastAsia="仿宋" w:cs="仿宋"/>
          <w:b/>
          <w:bCs/>
          <w:sz w:val="24"/>
          <w:szCs w:val="24"/>
        </w:rPr>
      </w:pPr>
      <w:r>
        <w:rPr>
          <w:rFonts w:hint="eastAsia" w:ascii="仿宋" w:hAnsi="仿宋" w:eastAsia="仿宋" w:cs="仿宋"/>
          <w:b/>
          <w:bCs/>
          <w:sz w:val="24"/>
          <w:szCs w:val="24"/>
        </w:rPr>
        <w:t>第十一条 争议的解决</w:t>
      </w:r>
    </w:p>
    <w:p w14:paraId="446A306B">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 xml:space="preserve">1、因服务/货物的质量问题发生争议的，应当邀请国家认可的质量检测机构对服务质量进行鉴定。符合标准的，鉴定费由甲方承担；不符合质量标准的，鉴定费由乙方承担。 </w:t>
      </w:r>
    </w:p>
    <w:p w14:paraId="38D04526">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2、因履行本合同引起的或与本合同有关的争议，甲、乙双方应首先通过友好协商解决，如果协商不能解决争议，则采取以下第</w:t>
      </w: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 xml:space="preserve">种方式解决争议： </w:t>
      </w:r>
    </w:p>
    <w:p w14:paraId="28F99933">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 xml:space="preserve">（1）向甲方所在地有管辖权的人民法院提起诉讼； </w:t>
      </w:r>
    </w:p>
    <w:p w14:paraId="0A76FD91">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 xml:space="preserve">（2）向南京仲裁委员会按其仲裁规则申请仲裁。 </w:t>
      </w:r>
    </w:p>
    <w:p w14:paraId="11EA5475">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 xml:space="preserve">如没有约定，默认采取第 1 种方式解决争议。 </w:t>
      </w:r>
    </w:p>
    <w:p w14:paraId="65B6C97E">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3、在仲裁期间，本合同应继续履行。</w:t>
      </w:r>
    </w:p>
    <w:p w14:paraId="305CE16F">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4、因诉讼或仲裁产生的相关费用及开支（包括但不限于公证费、诉讼费、保全担保费、鉴定费、律师费、交通费用）均由败诉方承担。</w:t>
      </w:r>
    </w:p>
    <w:p w14:paraId="7641200F">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b/>
          <w:bCs/>
          <w:sz w:val="24"/>
          <w:szCs w:val="24"/>
          <w:lang w:bidi="ar"/>
        </w:rPr>
        <w:t xml:space="preserve">第十二条 诚实信用 </w:t>
      </w:r>
    </w:p>
    <w:p w14:paraId="3B77DD41">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乙方应诚实信用，严格按照采购文件要求和投标承诺履行合同，不向甲方进行商业贿赂或者提供不正当利益。</w:t>
      </w:r>
    </w:p>
    <w:p w14:paraId="006FDF8F">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b/>
          <w:bCs/>
          <w:sz w:val="24"/>
          <w:szCs w:val="24"/>
          <w:lang w:bidi="ar"/>
        </w:rPr>
        <w:t xml:space="preserve">第十三条 合同生效及其他 </w:t>
      </w:r>
    </w:p>
    <w:p w14:paraId="5EE0155D">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 xml:space="preserve">1、本合同自签字盖章之日起生效。 </w:t>
      </w:r>
    </w:p>
    <w:p w14:paraId="55A07544">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2、</w:t>
      </w:r>
      <w:r>
        <w:rPr>
          <w:rFonts w:hint="eastAsia" w:ascii="仿宋" w:hAnsi="仿宋" w:eastAsia="仿宋" w:cs="仿宋"/>
          <w:sz w:val="24"/>
          <w:szCs w:val="24"/>
        </w:rPr>
        <w:t>本合同一式四份，甲乙双方各执两份。</w:t>
      </w:r>
    </w:p>
    <w:p w14:paraId="07BF86E6">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 xml:space="preserve">3、本合同应按照中华人民共和国的现行法律进行解释。 </w:t>
      </w:r>
    </w:p>
    <w:p w14:paraId="59A6ED2F">
      <w:pPr>
        <w:widowControl/>
        <w:spacing w:line="360" w:lineRule="auto"/>
        <w:ind w:firstLine="482"/>
        <w:jc w:val="left"/>
        <w:rPr>
          <w:rFonts w:hint="eastAsia" w:ascii="仿宋" w:hAnsi="仿宋" w:eastAsia="仿宋" w:cs="仿宋"/>
          <w:sz w:val="24"/>
          <w:szCs w:val="24"/>
          <w:lang w:bidi="ar"/>
        </w:rPr>
      </w:pPr>
    </w:p>
    <w:p w14:paraId="73E616C9">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 xml:space="preserve">甲方（采购人）：（盖章）               乙方（供应商）：（盖章） </w:t>
      </w:r>
    </w:p>
    <w:p w14:paraId="5D0520BE">
      <w:pPr>
        <w:widowControl/>
        <w:spacing w:line="360" w:lineRule="auto"/>
        <w:ind w:firstLine="482"/>
        <w:jc w:val="left"/>
        <w:rPr>
          <w:rFonts w:hint="eastAsia" w:ascii="仿宋" w:hAnsi="仿宋" w:eastAsia="仿宋" w:cs="仿宋"/>
          <w:sz w:val="24"/>
          <w:szCs w:val="24"/>
        </w:rPr>
      </w:pPr>
    </w:p>
    <w:p w14:paraId="28C5FF74">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法定代表人或                           法定代表人或</w:t>
      </w:r>
    </w:p>
    <w:p w14:paraId="4EE5C43B">
      <w:pPr>
        <w:widowControl/>
        <w:spacing w:line="360" w:lineRule="auto"/>
        <w:ind w:firstLine="482"/>
        <w:jc w:val="left"/>
        <w:rPr>
          <w:rFonts w:hint="eastAsia" w:ascii="仿宋" w:hAnsi="仿宋" w:eastAsia="仿宋" w:cs="仿宋"/>
          <w:sz w:val="24"/>
          <w:szCs w:val="24"/>
          <w:lang w:bidi="ar"/>
        </w:rPr>
      </w:pPr>
      <w:r>
        <w:rPr>
          <w:rFonts w:hint="eastAsia" w:ascii="仿宋" w:hAnsi="仿宋" w:eastAsia="仿宋" w:cs="仿宋"/>
          <w:sz w:val="24"/>
          <w:szCs w:val="24"/>
          <w:lang w:bidi="ar"/>
        </w:rPr>
        <w:t xml:space="preserve">被授权委托人（签字或盖章）：           授权委托人（签字或盖章）：            </w:t>
      </w:r>
    </w:p>
    <w:p w14:paraId="5FA5E306">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电话：                                 电话：</w:t>
      </w:r>
    </w:p>
    <w:p w14:paraId="7A0343FA">
      <w:pPr>
        <w:widowControl/>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bidi="ar"/>
        </w:rPr>
        <w:t>开户银行：                             开户银行：</w:t>
      </w:r>
    </w:p>
    <w:p w14:paraId="6A53D61D">
      <w:pPr>
        <w:pStyle w:val="89"/>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bidi="ar"/>
        </w:rPr>
        <w:t>帐号：                                 帐号：</w:t>
      </w:r>
    </w:p>
    <w:p w14:paraId="2D49FFF6">
      <w:pPr>
        <w:pStyle w:val="89"/>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w:t>
      </w:r>
    </w:p>
    <w:p w14:paraId="0AED49A7">
      <w:pPr>
        <w:rPr>
          <w:rFonts w:hint="eastAsia" w:ascii="仿宋" w:hAnsi="仿宋" w:eastAsia="仿宋" w:cs="仿宋"/>
          <w:sz w:val="24"/>
          <w:szCs w:val="24"/>
        </w:rPr>
      </w:pPr>
      <w:r>
        <w:rPr>
          <w:rFonts w:hint="eastAsia" w:ascii="仿宋" w:hAnsi="仿宋" w:eastAsia="仿宋" w:cs="仿宋"/>
          <w:sz w:val="24"/>
          <w:szCs w:val="24"/>
        </w:rPr>
        <w:t>合同签订时间:     年   月   日</w:t>
      </w:r>
    </w:p>
    <w:p w14:paraId="15CF2646">
      <w:pPr>
        <w:ind w:firstLine="562"/>
        <w:jc w:val="center"/>
        <w:outlineLvl w:val="0"/>
        <w:rPr>
          <w:rFonts w:hint="eastAsia" w:ascii="仿宋" w:hAnsi="仿宋" w:eastAsia="仿宋" w:cs="仿宋"/>
          <w:b/>
          <w:bCs/>
          <w:sz w:val="28"/>
          <w:szCs w:val="32"/>
        </w:rPr>
      </w:pPr>
    </w:p>
    <w:p w14:paraId="592C6D47">
      <w:pPr>
        <w:jc w:val="left"/>
        <w:outlineLvl w:val="0"/>
        <w:rPr>
          <w:rFonts w:hint="default" w:ascii="仿宋" w:hAnsi="仿宋" w:eastAsia="仿宋" w:cs="仿宋"/>
          <w:b/>
          <w:bCs/>
          <w:sz w:val="22"/>
          <w:szCs w:val="24"/>
          <w:lang w:val="en-US" w:eastAsia="zh-CN"/>
        </w:rPr>
      </w:pPr>
      <w:bookmarkStart w:id="147" w:name="_Toc10452"/>
      <w:r>
        <w:rPr>
          <w:rFonts w:hint="eastAsia" w:ascii="仿宋" w:hAnsi="仿宋" w:eastAsia="仿宋" w:cs="仿宋"/>
          <w:b/>
          <w:bCs/>
          <w:sz w:val="22"/>
          <w:szCs w:val="24"/>
          <w:lang w:val="en-US" w:eastAsia="zh-CN"/>
        </w:rPr>
        <w:t>附件：考核标准</w:t>
      </w:r>
      <w:bookmarkEnd w:id="147"/>
    </w:p>
    <w:p w14:paraId="084B3E10">
      <w:pPr>
        <w:ind w:firstLine="562"/>
        <w:jc w:val="center"/>
        <w:outlineLvl w:val="0"/>
        <w:rPr>
          <w:rFonts w:hint="eastAsia" w:ascii="仿宋" w:hAnsi="仿宋" w:eastAsia="仿宋" w:cs="仿宋"/>
          <w:b/>
          <w:bCs/>
          <w:sz w:val="28"/>
          <w:szCs w:val="32"/>
        </w:rPr>
      </w:pPr>
    </w:p>
    <w:p w14:paraId="70761417">
      <w:pPr>
        <w:ind w:firstLine="562"/>
        <w:jc w:val="center"/>
        <w:outlineLvl w:val="0"/>
        <w:rPr>
          <w:rFonts w:hint="eastAsia" w:ascii="仿宋" w:hAnsi="仿宋" w:eastAsia="仿宋" w:cs="仿宋"/>
          <w:b/>
          <w:bCs/>
          <w:sz w:val="28"/>
          <w:szCs w:val="32"/>
        </w:rPr>
      </w:pPr>
    </w:p>
    <w:p w14:paraId="38CAC6FB">
      <w:pPr>
        <w:jc w:val="both"/>
        <w:outlineLvl w:val="0"/>
        <w:rPr>
          <w:rFonts w:hint="eastAsia" w:ascii="仿宋" w:hAnsi="仿宋" w:eastAsia="仿宋" w:cs="仿宋"/>
          <w:b/>
          <w:bCs/>
          <w:sz w:val="28"/>
          <w:szCs w:val="32"/>
        </w:rPr>
      </w:pPr>
    </w:p>
    <w:p w14:paraId="6CEB1CC1">
      <w:pPr>
        <w:pStyle w:val="2"/>
        <w:bidi w:val="0"/>
        <w:rPr>
          <w:rFonts w:hint="eastAsia"/>
        </w:rPr>
      </w:pPr>
      <w:bookmarkStart w:id="148" w:name="_Toc19132"/>
    </w:p>
    <w:p w14:paraId="306AB25F">
      <w:pPr>
        <w:pStyle w:val="2"/>
        <w:bidi w:val="0"/>
        <w:rPr>
          <w:rFonts w:hint="eastAsia"/>
        </w:rPr>
      </w:pPr>
    </w:p>
    <w:p w14:paraId="6B51BD00">
      <w:pPr>
        <w:pStyle w:val="2"/>
        <w:bidi w:val="0"/>
        <w:rPr>
          <w:rFonts w:hint="eastAsia"/>
        </w:rPr>
      </w:pPr>
    </w:p>
    <w:p w14:paraId="36135428">
      <w:pPr>
        <w:pStyle w:val="2"/>
        <w:bidi w:val="0"/>
        <w:rPr>
          <w:rFonts w:hint="eastAsia"/>
        </w:rPr>
      </w:pPr>
    </w:p>
    <w:p w14:paraId="4A479DBF">
      <w:pPr>
        <w:pStyle w:val="2"/>
        <w:bidi w:val="0"/>
        <w:rPr>
          <w:rFonts w:hint="eastAsia"/>
        </w:rPr>
      </w:pPr>
    </w:p>
    <w:p w14:paraId="4ACB84B7">
      <w:pPr>
        <w:pStyle w:val="2"/>
        <w:bidi w:val="0"/>
        <w:rPr>
          <w:rFonts w:hint="eastAsia"/>
        </w:rPr>
        <w:sectPr>
          <w:footerReference r:id="rId5" w:type="default"/>
          <w:endnotePr>
            <w:numFmt w:val="decimal"/>
          </w:endnotePr>
          <w:pgSz w:w="11906" w:h="16838"/>
          <w:pgMar w:top="1417" w:right="1757" w:bottom="1417" w:left="1757" w:header="850" w:footer="1020" w:gutter="0"/>
          <w:cols w:space="720" w:num="1"/>
          <w:docGrid w:linePitch="286" w:charSpace="0"/>
        </w:sectPr>
      </w:pPr>
    </w:p>
    <w:tbl>
      <w:tblPr>
        <w:tblStyle w:val="30"/>
        <w:tblW w:w="8546"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
        <w:gridCol w:w="1381"/>
        <w:gridCol w:w="1130"/>
        <w:gridCol w:w="2723"/>
        <w:gridCol w:w="2408"/>
      </w:tblGrid>
      <w:tr w14:paraId="4346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single" w:color="000000" w:sz="4" w:space="0"/>
              <w:left w:val="single" w:color="000000" w:sz="4" w:space="0"/>
              <w:bottom w:val="single" w:color="000000" w:sz="4" w:space="0"/>
              <w:right w:val="single" w:color="000000" w:sz="4" w:space="0"/>
            </w:tcBorders>
            <w:shd w:val="clear" w:color="F0F0F0" w:fill="F0F0F0"/>
            <w:vAlign w:val="center"/>
          </w:tcPr>
          <w:p w14:paraId="3DCC931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381" w:type="dxa"/>
            <w:tcBorders>
              <w:top w:val="single" w:color="000000" w:sz="4" w:space="0"/>
              <w:left w:val="single" w:color="000000" w:sz="4" w:space="0"/>
              <w:bottom w:val="single" w:color="000000" w:sz="4" w:space="0"/>
              <w:right w:val="single" w:color="000000" w:sz="4" w:space="0"/>
            </w:tcBorders>
            <w:shd w:val="clear" w:color="F0F0F0" w:fill="F0F0F0"/>
            <w:vAlign w:val="center"/>
          </w:tcPr>
          <w:p w14:paraId="1A94D59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考核项</w:t>
            </w:r>
          </w:p>
        </w:tc>
        <w:tc>
          <w:tcPr>
            <w:tcW w:w="1130" w:type="dxa"/>
            <w:tcBorders>
              <w:top w:val="single" w:color="000000" w:sz="4" w:space="0"/>
              <w:left w:val="single" w:color="000000" w:sz="4" w:space="0"/>
              <w:bottom w:val="single" w:color="000000" w:sz="4" w:space="0"/>
              <w:right w:val="single" w:color="000000" w:sz="4" w:space="0"/>
            </w:tcBorders>
            <w:shd w:val="clear" w:color="F0F0F0" w:fill="F0F0F0"/>
            <w:vAlign w:val="center"/>
          </w:tcPr>
          <w:p w14:paraId="2FE4B70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分值</w:t>
            </w:r>
          </w:p>
        </w:tc>
        <w:tc>
          <w:tcPr>
            <w:tcW w:w="2723" w:type="dxa"/>
            <w:tcBorders>
              <w:top w:val="single" w:color="000000" w:sz="4" w:space="0"/>
              <w:left w:val="single" w:color="000000" w:sz="4" w:space="0"/>
              <w:bottom w:val="single" w:color="000000" w:sz="4" w:space="0"/>
              <w:right w:val="single" w:color="000000" w:sz="4" w:space="0"/>
            </w:tcBorders>
            <w:shd w:val="clear" w:color="F0F0F0" w:fill="F0F0F0"/>
            <w:vAlign w:val="center"/>
          </w:tcPr>
          <w:p w14:paraId="4BE955E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标准说明</w:t>
            </w:r>
          </w:p>
        </w:tc>
        <w:tc>
          <w:tcPr>
            <w:tcW w:w="2408" w:type="dxa"/>
            <w:tcBorders>
              <w:top w:val="single" w:color="000000" w:sz="4" w:space="0"/>
              <w:left w:val="single" w:color="000000" w:sz="4" w:space="0"/>
              <w:bottom w:val="single" w:color="000000" w:sz="4" w:space="0"/>
              <w:right w:val="single" w:color="000000" w:sz="4" w:space="0"/>
            </w:tcBorders>
            <w:shd w:val="clear" w:color="F0F0F0" w:fill="F0F0F0"/>
            <w:vAlign w:val="center"/>
          </w:tcPr>
          <w:p w14:paraId="220C45A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考核方式</w:t>
            </w:r>
          </w:p>
        </w:tc>
      </w:tr>
      <w:tr w14:paraId="4959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EB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55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日常排查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E7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F8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每周对65个排口进行全面排查1次，全年共计52次。</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F4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每少排查1次（或抽查发现记录造假），扣2分；发现排口异常未及时上报，每处扣1分。</w:t>
            </w:r>
          </w:p>
        </w:tc>
      </w:tr>
      <w:tr w14:paraId="7189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7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8A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台账管理</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28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07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按月建立排查维护台账，资料完整、真实、可追溯。</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289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台账资料缺失、逻辑错误或提交不及时，每发现1次扣2分。</w:t>
            </w:r>
          </w:p>
        </w:tc>
      </w:tr>
      <w:tr w14:paraId="7B10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34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099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截污泵站维护</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C7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2E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日常看管维护（每天2小时）；每月检修保养1次（每次2工日）；含500元以内材料费。</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4B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未按频次巡检或保养，每次扣2分；因维护不当导致设备故障，每次扣5分。</w:t>
            </w:r>
          </w:p>
        </w:tc>
      </w:tr>
      <w:tr w14:paraId="5536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52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AA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排口及路面维护</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80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78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保证65个排口道路全年畅通，排口结构完整。</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88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因路面不通导致无法作业，每次扣2分；排口破损未及时修复，每处扣1分。</w:t>
            </w:r>
          </w:p>
        </w:tc>
      </w:tr>
      <w:tr w14:paraId="13F0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20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D3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气囊封堵作业</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56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43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气囊堵管口（Φ1200），严格执行“雨天开、晴天堵”；全年每座井约26次，共2座井（合计约52次/年）；含安全流程。</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EE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未按天气情况及时启闭，每次扣2分；作业流程不符合安全规范（如未测气、未通风），每次扣5分。</w:t>
            </w:r>
          </w:p>
        </w:tc>
      </w:tr>
      <w:tr w14:paraId="0BFD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91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28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排口清理</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55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A6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全年维护12次，每次20工日（5人×4天）。</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BAF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未完成年度12次任务，每少1次扣1.25分；现场抽查发现淤积严重，每处扣2分。</w:t>
            </w:r>
          </w:p>
        </w:tc>
      </w:tr>
      <w:tr w14:paraId="74FE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A2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9A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检查井清疏</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8C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AD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人工清疏检查井，每座井每月清理1次，全年12次（清单量228座.次）。</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EA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未按月频次清理，每少1次扣1分；清理不彻底（如流槽有淤积），每处扣1分。</w:t>
            </w:r>
          </w:p>
        </w:tc>
      </w:tr>
      <w:tr w14:paraId="00EB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5C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D0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垃圾清运</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7C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EB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排口清理及检查井清疏产生的垃圾及时清运。</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FB9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发现垃圾滞留现场未清运，每次扣2分；未运至指定消纳点，每次扣5分。</w:t>
            </w:r>
          </w:p>
        </w:tc>
      </w:tr>
      <w:tr w14:paraId="5C207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99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E7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车辆保障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25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FE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保障排查、维护及垃圾清运所需的车辆（小客车及5吨货车）。</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4D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因车辆不到位导致工作延误，每次扣2分。</w:t>
            </w:r>
          </w:p>
        </w:tc>
      </w:tr>
      <w:tr w14:paraId="6B1C8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C7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33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工完场清</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CB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B9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作业结束后清理现场，恢复原状。</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39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作业结束后现场未清理，每处扣1分。</w:t>
            </w:r>
          </w:p>
        </w:tc>
      </w:tr>
      <w:tr w14:paraId="523C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CB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A7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安全文明施工</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A7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8A8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所有作业必须符合安全规范，无安全事故发生。</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AF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发生一般安全事故，每次扣5分；发生重大安全事故，本项得0分且一票否决。</w:t>
            </w:r>
          </w:p>
        </w:tc>
      </w:tr>
    </w:tbl>
    <w:p w14:paraId="134B6914">
      <w:pPr>
        <w:keepNext w:val="0"/>
        <w:keepLines w:val="0"/>
        <w:widowControl/>
        <w:suppressLineNumbers w:val="0"/>
        <w:jc w:val="left"/>
        <w:textAlignment w:val="center"/>
        <w:rPr>
          <w:rFonts w:hint="eastAsia"/>
        </w:rPr>
        <w:sectPr>
          <w:endnotePr>
            <w:numFmt w:val="decimal"/>
          </w:endnotePr>
          <w:pgSz w:w="11906" w:h="16838"/>
          <w:pgMar w:top="1417" w:right="1757" w:bottom="1417" w:left="1757" w:header="850" w:footer="1020" w:gutter="0"/>
          <w:cols w:space="720" w:num="1"/>
          <w:docGrid w:linePitch="286" w:charSpace="0"/>
        </w:sectPr>
      </w:pPr>
      <w:r>
        <w:rPr>
          <w:rFonts w:hint="eastAsia" w:ascii="仿宋" w:hAnsi="仿宋" w:eastAsia="仿宋" w:cs="仿宋"/>
          <w:i w:val="0"/>
          <w:iCs w:val="0"/>
          <w:color w:val="000000"/>
          <w:kern w:val="0"/>
          <w:sz w:val="22"/>
          <w:szCs w:val="22"/>
          <w:u w:val="none"/>
          <w:lang w:val="en-US" w:eastAsia="zh-CN" w:bidi="ar"/>
        </w:rPr>
        <w:t>注：1、考核分数100-90分为优秀；89-80分为良好；79-70分为合格；70分以下为不合格。2、本考核办法由江宁街道环保所负责解释。 3、如出现未列入评分细则，但确实属于服务单位未履行好服务职责的情形，由江宁街道环保所根据过错大小酌情扣分</w:t>
      </w:r>
    </w:p>
    <w:p w14:paraId="498B17A6">
      <w:pPr>
        <w:pStyle w:val="2"/>
        <w:bidi w:val="0"/>
        <w:jc w:val="center"/>
        <w:rPr>
          <w:rFonts w:hint="eastAsia"/>
        </w:rPr>
      </w:pPr>
      <w:bookmarkStart w:id="149" w:name="_Toc14459"/>
      <w:r>
        <w:rPr>
          <w:rFonts w:hint="eastAsia"/>
        </w:rPr>
        <w:t>第六章  响应文件格式</w:t>
      </w:r>
      <w:bookmarkEnd w:id="144"/>
      <w:bookmarkEnd w:id="145"/>
      <w:bookmarkEnd w:id="146"/>
      <w:bookmarkEnd w:id="148"/>
      <w:bookmarkEnd w:id="149"/>
    </w:p>
    <w:p w14:paraId="781729D2">
      <w:pPr>
        <w:spacing w:line="360" w:lineRule="auto"/>
        <w:rPr>
          <w:rFonts w:hint="eastAsia" w:ascii="仿宋" w:hAnsi="仿宋" w:eastAsia="仿宋" w:cs="仿宋"/>
          <w:sz w:val="24"/>
          <w:szCs w:val="28"/>
        </w:rPr>
      </w:pPr>
    </w:p>
    <w:p w14:paraId="2BAC5A6C">
      <w:pPr>
        <w:spacing w:line="360" w:lineRule="auto"/>
        <w:rPr>
          <w:rFonts w:hint="eastAsia" w:ascii="仿宋" w:hAnsi="仿宋" w:eastAsia="仿宋" w:cs="仿宋"/>
          <w:sz w:val="24"/>
          <w:szCs w:val="28"/>
        </w:rPr>
      </w:pPr>
    </w:p>
    <w:p w14:paraId="0E15A1E7">
      <w:pPr>
        <w:spacing w:line="360" w:lineRule="auto"/>
        <w:rPr>
          <w:rFonts w:hint="eastAsia" w:ascii="仿宋" w:hAnsi="仿宋" w:eastAsia="仿宋" w:cs="仿宋"/>
          <w:sz w:val="24"/>
          <w:szCs w:val="28"/>
        </w:rPr>
      </w:pPr>
      <w:r>
        <w:rPr>
          <w:rFonts w:hint="eastAsia" w:ascii="仿宋" w:hAnsi="仿宋" w:eastAsia="仿宋" w:cs="仿宋"/>
          <w:sz w:val="24"/>
          <w:szCs w:val="28"/>
        </w:rPr>
        <w:t>封面样式：</w:t>
      </w:r>
    </w:p>
    <w:p w14:paraId="6EF0C506">
      <w:pPr>
        <w:pStyle w:val="14"/>
        <w:ind w:firstLine="880"/>
        <w:rPr>
          <w:rFonts w:hint="eastAsia" w:ascii="仿宋" w:hAnsi="仿宋" w:eastAsia="仿宋" w:cs="仿宋"/>
          <w:lang w:val="en-US"/>
        </w:rPr>
      </w:pPr>
    </w:p>
    <w:p w14:paraId="25C37A88">
      <w:pPr>
        <w:spacing w:before="55"/>
        <w:ind w:right="616" w:firstLine="608"/>
        <w:jc w:val="right"/>
        <w:rPr>
          <w:rFonts w:hint="eastAsia" w:ascii="仿宋" w:hAnsi="仿宋" w:eastAsia="仿宋" w:cs="仿宋"/>
          <w:w w:val="95"/>
          <w:sz w:val="32"/>
        </w:rPr>
      </w:pPr>
    </w:p>
    <w:p w14:paraId="574076EA">
      <w:pPr>
        <w:spacing w:before="55"/>
        <w:ind w:right="616" w:firstLine="608"/>
        <w:jc w:val="right"/>
        <w:rPr>
          <w:rFonts w:hint="eastAsia" w:ascii="仿宋" w:hAnsi="仿宋" w:eastAsia="仿宋" w:cs="仿宋"/>
          <w:sz w:val="32"/>
        </w:rPr>
      </w:pPr>
      <w:r>
        <w:rPr>
          <w:rFonts w:hint="eastAsia" w:ascii="仿宋" w:hAnsi="仿宋" w:eastAsia="仿宋" w:cs="仿宋"/>
          <w:w w:val="95"/>
          <w:sz w:val="32"/>
        </w:rPr>
        <w:t>正本（副本）</w:t>
      </w:r>
    </w:p>
    <w:p w14:paraId="5F1EE219">
      <w:pPr>
        <w:pStyle w:val="12"/>
        <w:ind w:firstLine="643"/>
        <w:rPr>
          <w:rFonts w:hint="eastAsia" w:ascii="仿宋" w:hAnsi="仿宋" w:eastAsia="仿宋" w:cs="仿宋"/>
          <w:sz w:val="32"/>
        </w:rPr>
      </w:pPr>
    </w:p>
    <w:p w14:paraId="3ED4B2EC">
      <w:pPr>
        <w:pStyle w:val="12"/>
        <w:ind w:firstLine="663"/>
        <w:rPr>
          <w:rFonts w:hint="eastAsia" w:ascii="仿宋" w:hAnsi="仿宋" w:eastAsia="仿宋" w:cs="仿宋"/>
          <w:sz w:val="33"/>
        </w:rPr>
      </w:pPr>
    </w:p>
    <w:p w14:paraId="00E0D969">
      <w:pPr>
        <w:spacing w:line="480" w:lineRule="auto"/>
        <w:jc w:val="center"/>
        <w:rPr>
          <w:rFonts w:hint="eastAsia" w:ascii="仿宋" w:hAnsi="仿宋" w:eastAsia="仿宋" w:cs="仿宋"/>
          <w:b/>
          <w:bCs/>
          <w:sz w:val="52"/>
          <w:szCs w:val="52"/>
        </w:rPr>
      </w:pPr>
      <w:r>
        <w:rPr>
          <w:rFonts w:hint="eastAsia" w:ascii="仿宋" w:hAnsi="仿宋" w:eastAsia="仿宋" w:cs="仿宋"/>
          <w:b/>
          <w:bCs/>
          <w:sz w:val="52"/>
          <w:szCs w:val="52"/>
        </w:rPr>
        <w:t>磋</w:t>
      </w:r>
      <w:r>
        <w:rPr>
          <w:rFonts w:hint="eastAsia" w:ascii="仿宋" w:hAnsi="仿宋" w:eastAsia="仿宋" w:cs="仿宋"/>
          <w:b/>
          <w:bCs/>
          <w:sz w:val="52"/>
          <w:szCs w:val="52"/>
          <w:lang w:val="en-US" w:eastAsia="zh-CN"/>
        </w:rPr>
        <w:t xml:space="preserve"> </w:t>
      </w:r>
      <w:r>
        <w:rPr>
          <w:rFonts w:hint="eastAsia" w:ascii="仿宋" w:hAnsi="仿宋" w:eastAsia="仿宋" w:cs="仿宋"/>
          <w:b/>
          <w:bCs/>
          <w:sz w:val="52"/>
          <w:szCs w:val="52"/>
        </w:rPr>
        <w:t>商</w:t>
      </w:r>
      <w:r>
        <w:rPr>
          <w:rFonts w:hint="eastAsia" w:ascii="仿宋" w:hAnsi="仿宋" w:eastAsia="仿宋" w:cs="仿宋"/>
          <w:b/>
          <w:bCs/>
          <w:sz w:val="52"/>
          <w:szCs w:val="52"/>
          <w:lang w:val="en-US" w:eastAsia="zh-CN"/>
        </w:rPr>
        <w:t xml:space="preserve"> </w:t>
      </w:r>
      <w:r>
        <w:rPr>
          <w:rFonts w:hint="eastAsia" w:ascii="仿宋" w:hAnsi="仿宋" w:eastAsia="仿宋" w:cs="仿宋"/>
          <w:b/>
          <w:bCs/>
          <w:sz w:val="52"/>
          <w:szCs w:val="52"/>
        </w:rPr>
        <w:t>响</w:t>
      </w:r>
      <w:r>
        <w:rPr>
          <w:rFonts w:hint="eastAsia" w:ascii="仿宋" w:hAnsi="仿宋" w:eastAsia="仿宋" w:cs="仿宋"/>
          <w:b/>
          <w:bCs/>
          <w:sz w:val="52"/>
          <w:szCs w:val="52"/>
          <w:lang w:val="en-US" w:eastAsia="zh-CN"/>
        </w:rPr>
        <w:t xml:space="preserve"> </w:t>
      </w:r>
      <w:r>
        <w:rPr>
          <w:rFonts w:hint="eastAsia" w:ascii="仿宋" w:hAnsi="仿宋" w:eastAsia="仿宋" w:cs="仿宋"/>
          <w:b/>
          <w:bCs/>
          <w:sz w:val="52"/>
          <w:szCs w:val="52"/>
        </w:rPr>
        <w:t>应</w:t>
      </w:r>
      <w:r>
        <w:rPr>
          <w:rFonts w:hint="eastAsia" w:ascii="仿宋" w:hAnsi="仿宋" w:eastAsia="仿宋" w:cs="仿宋"/>
          <w:b/>
          <w:bCs/>
          <w:sz w:val="52"/>
          <w:szCs w:val="52"/>
          <w:lang w:val="en-US" w:eastAsia="zh-CN"/>
        </w:rPr>
        <w:t xml:space="preserve"> </w:t>
      </w:r>
      <w:r>
        <w:rPr>
          <w:rFonts w:hint="eastAsia" w:ascii="仿宋" w:hAnsi="仿宋" w:eastAsia="仿宋" w:cs="仿宋"/>
          <w:b/>
          <w:bCs/>
          <w:sz w:val="52"/>
          <w:szCs w:val="52"/>
        </w:rPr>
        <w:t>文</w:t>
      </w:r>
      <w:r>
        <w:rPr>
          <w:rFonts w:hint="eastAsia" w:ascii="仿宋" w:hAnsi="仿宋" w:eastAsia="仿宋" w:cs="仿宋"/>
          <w:b/>
          <w:bCs/>
          <w:sz w:val="52"/>
          <w:szCs w:val="52"/>
          <w:lang w:val="en-US" w:eastAsia="zh-CN"/>
        </w:rPr>
        <w:t xml:space="preserve"> </w:t>
      </w:r>
      <w:r>
        <w:rPr>
          <w:rFonts w:hint="eastAsia" w:ascii="仿宋" w:hAnsi="仿宋" w:eastAsia="仿宋" w:cs="仿宋"/>
          <w:b/>
          <w:bCs/>
          <w:sz w:val="52"/>
          <w:szCs w:val="52"/>
        </w:rPr>
        <w:t>件</w:t>
      </w:r>
    </w:p>
    <w:p w14:paraId="4D01442C">
      <w:pPr>
        <w:pStyle w:val="38"/>
        <w:ind w:firstLine="482"/>
        <w:rPr>
          <w:rFonts w:hint="eastAsia" w:ascii="仿宋" w:hAnsi="仿宋" w:eastAsia="仿宋" w:cs="仿宋"/>
        </w:rPr>
      </w:pPr>
    </w:p>
    <w:p w14:paraId="490D3B27">
      <w:pPr>
        <w:spacing w:line="480" w:lineRule="auto"/>
        <w:ind w:firstLine="640" w:firstLineChars="200"/>
        <w:rPr>
          <w:rFonts w:hint="eastAsia" w:ascii="仿宋" w:hAnsi="仿宋" w:eastAsia="仿宋" w:cs="仿宋"/>
          <w:sz w:val="32"/>
          <w:szCs w:val="32"/>
        </w:rPr>
      </w:pPr>
    </w:p>
    <w:p w14:paraId="76285EBD">
      <w:pPr>
        <w:pStyle w:val="29"/>
        <w:rPr>
          <w:rFonts w:hint="eastAsia"/>
        </w:rPr>
      </w:pPr>
    </w:p>
    <w:p w14:paraId="44A11A36">
      <w:pPr>
        <w:spacing w:line="48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项目名称：</w:t>
      </w:r>
      <w:r>
        <w:rPr>
          <w:rFonts w:hint="eastAsia" w:ascii="仿宋" w:hAnsi="仿宋" w:eastAsia="仿宋" w:cs="仿宋"/>
          <w:sz w:val="32"/>
          <w:szCs w:val="32"/>
          <w:lang w:eastAsia="zh-CN"/>
        </w:rPr>
        <w:t>长江入河排污口管养服务项目</w:t>
      </w:r>
      <w:r>
        <w:rPr>
          <w:rFonts w:hint="eastAsia" w:ascii="仿宋" w:hAnsi="仿宋" w:eastAsia="仿宋" w:cs="仿宋"/>
          <w:sz w:val="32"/>
          <w:szCs w:val="32"/>
        </w:rPr>
        <w:t xml:space="preserve">                </w:t>
      </w:r>
    </w:p>
    <w:p w14:paraId="737760D5">
      <w:pPr>
        <w:spacing w:line="480" w:lineRule="auto"/>
        <w:ind w:firstLine="643"/>
        <w:rPr>
          <w:rFonts w:hint="eastAsia" w:ascii="仿宋" w:hAnsi="仿宋" w:eastAsia="仿宋" w:cs="仿宋"/>
          <w:sz w:val="32"/>
          <w:szCs w:val="32"/>
        </w:rPr>
      </w:pPr>
      <w:r>
        <w:rPr>
          <w:rFonts w:hint="eastAsia" w:ascii="仿宋" w:hAnsi="仿宋" w:eastAsia="仿宋" w:cs="仿宋"/>
          <w:sz w:val="32"/>
          <w:szCs w:val="32"/>
        </w:rPr>
        <w:t>项目编号：</w:t>
      </w:r>
      <w:r>
        <w:rPr>
          <w:rFonts w:hint="eastAsia" w:ascii="仿宋" w:hAnsi="仿宋" w:eastAsia="仿宋" w:cs="仿宋"/>
          <w:sz w:val="32"/>
          <w:szCs w:val="32"/>
          <w:lang w:eastAsia="zh-CN"/>
        </w:rPr>
        <w:t>JSYHZB-GGCG-2026007</w:t>
      </w:r>
      <w:r>
        <w:rPr>
          <w:rFonts w:hint="eastAsia" w:ascii="仿宋" w:hAnsi="仿宋" w:eastAsia="仿宋" w:cs="仿宋"/>
          <w:sz w:val="32"/>
          <w:szCs w:val="32"/>
        </w:rPr>
        <w:t xml:space="preserve">                   </w:t>
      </w:r>
    </w:p>
    <w:p w14:paraId="45CAB5B4">
      <w:pPr>
        <w:spacing w:line="480" w:lineRule="auto"/>
        <w:ind w:firstLine="643"/>
        <w:rPr>
          <w:rFonts w:hint="eastAsia" w:ascii="仿宋" w:hAnsi="仿宋" w:eastAsia="仿宋" w:cs="仿宋"/>
          <w:sz w:val="32"/>
          <w:szCs w:val="32"/>
        </w:rPr>
      </w:pPr>
      <w:r>
        <w:rPr>
          <w:rFonts w:hint="eastAsia" w:ascii="仿宋" w:hAnsi="仿宋" w:eastAsia="仿宋" w:cs="仿宋"/>
          <w:sz w:val="32"/>
          <w:szCs w:val="32"/>
        </w:rPr>
        <w:t xml:space="preserve">供 应 商：                  （单位公章）        </w:t>
      </w:r>
    </w:p>
    <w:p w14:paraId="0CA98AA4">
      <w:pPr>
        <w:spacing w:line="480" w:lineRule="auto"/>
        <w:ind w:firstLine="643"/>
        <w:rPr>
          <w:rFonts w:hint="eastAsia" w:ascii="仿宋" w:hAnsi="仿宋" w:eastAsia="仿宋" w:cs="仿宋"/>
          <w:sz w:val="32"/>
          <w:szCs w:val="32"/>
        </w:rPr>
      </w:pPr>
      <w:r>
        <w:rPr>
          <w:rFonts w:hint="eastAsia" w:ascii="仿宋" w:hAnsi="仿宋" w:eastAsia="仿宋" w:cs="仿宋"/>
          <w:sz w:val="32"/>
          <w:szCs w:val="32"/>
        </w:rPr>
        <w:t xml:space="preserve">联系方式：                  </w:t>
      </w:r>
    </w:p>
    <w:p w14:paraId="5F387DA8">
      <w:pPr>
        <w:spacing w:line="480" w:lineRule="auto"/>
        <w:ind w:firstLine="643"/>
        <w:rPr>
          <w:rFonts w:hint="eastAsia" w:ascii="仿宋" w:hAnsi="仿宋" w:eastAsia="仿宋" w:cs="仿宋"/>
          <w:sz w:val="32"/>
          <w:szCs w:val="32"/>
        </w:rPr>
      </w:pPr>
      <w:r>
        <w:rPr>
          <w:rFonts w:hint="eastAsia" w:ascii="仿宋" w:hAnsi="仿宋" w:eastAsia="仿宋" w:cs="仿宋"/>
          <w:sz w:val="32"/>
          <w:szCs w:val="32"/>
        </w:rPr>
        <w:t xml:space="preserve">联系地址：                  </w:t>
      </w:r>
    </w:p>
    <w:p w14:paraId="15398C32">
      <w:pPr>
        <w:spacing w:line="480" w:lineRule="auto"/>
        <w:ind w:firstLine="643"/>
        <w:jc w:val="center"/>
        <w:rPr>
          <w:rFonts w:hint="eastAsia" w:ascii="仿宋" w:hAnsi="仿宋" w:eastAsia="仿宋" w:cs="仿宋"/>
          <w:sz w:val="32"/>
          <w:szCs w:val="32"/>
        </w:rPr>
      </w:pPr>
    </w:p>
    <w:p w14:paraId="5BC41ECC">
      <w:pPr>
        <w:spacing w:line="480" w:lineRule="auto"/>
        <w:ind w:firstLine="643"/>
        <w:jc w:val="center"/>
        <w:rPr>
          <w:rFonts w:hint="eastAsia" w:ascii="仿宋" w:hAnsi="仿宋" w:eastAsia="仿宋" w:cs="仿宋"/>
          <w:sz w:val="32"/>
          <w:szCs w:val="32"/>
        </w:rPr>
      </w:pPr>
      <w:r>
        <w:rPr>
          <w:rFonts w:hint="eastAsia" w:ascii="仿宋" w:hAnsi="仿宋" w:eastAsia="仿宋" w:cs="仿宋"/>
          <w:sz w:val="32"/>
          <w:szCs w:val="32"/>
        </w:rPr>
        <w:t>年    月    日</w:t>
      </w:r>
    </w:p>
    <w:p w14:paraId="0DDE60A3">
      <w:pPr>
        <w:widowControl/>
        <w:jc w:val="left"/>
        <w:rPr>
          <w:rFonts w:hint="eastAsia" w:ascii="仿宋" w:hAnsi="仿宋" w:eastAsia="仿宋" w:cs="仿宋"/>
          <w:b/>
          <w:bCs/>
          <w:szCs w:val="21"/>
        </w:rPr>
      </w:pPr>
      <w:r>
        <w:rPr>
          <w:rFonts w:hint="eastAsia" w:ascii="仿宋" w:hAnsi="仿宋" w:eastAsia="仿宋" w:cs="仿宋"/>
          <w:b/>
          <w:bCs/>
          <w:szCs w:val="21"/>
        </w:rPr>
        <w:br w:type="page"/>
      </w:r>
    </w:p>
    <w:p w14:paraId="272E0F9A">
      <w:pPr>
        <w:ind w:firstLine="442"/>
        <w:rPr>
          <w:rFonts w:hint="eastAsia" w:ascii="仿宋" w:hAnsi="仿宋" w:eastAsia="仿宋" w:cs="仿宋"/>
          <w:b/>
          <w:bCs/>
          <w:sz w:val="22"/>
        </w:rPr>
      </w:pPr>
      <w:r>
        <w:rPr>
          <w:rFonts w:hint="eastAsia" w:ascii="仿宋" w:hAnsi="仿宋" w:eastAsia="仿宋" w:cs="仿宋"/>
          <w:b/>
          <w:bCs/>
          <w:sz w:val="22"/>
        </w:rPr>
        <w:t>目录样式（请根据实际情况定制目录）：</w:t>
      </w:r>
    </w:p>
    <w:p w14:paraId="2D195E3D">
      <w:pPr>
        <w:ind w:firstLine="442"/>
        <w:rPr>
          <w:rFonts w:hint="eastAsia" w:ascii="仿宋" w:hAnsi="仿宋" w:eastAsia="仿宋" w:cs="仿宋"/>
          <w:sz w:val="22"/>
        </w:rPr>
      </w:pPr>
    </w:p>
    <w:p w14:paraId="41411517">
      <w:pPr>
        <w:tabs>
          <w:tab w:val="left" w:pos="640"/>
        </w:tabs>
        <w:spacing w:before="55" w:line="360" w:lineRule="auto"/>
        <w:ind w:firstLine="562"/>
        <w:jc w:val="center"/>
        <w:rPr>
          <w:rFonts w:hint="eastAsia" w:ascii="仿宋" w:hAnsi="仿宋" w:eastAsia="仿宋" w:cs="仿宋"/>
          <w:b/>
          <w:bCs/>
          <w:sz w:val="28"/>
          <w:szCs w:val="28"/>
        </w:rPr>
      </w:pPr>
      <w:r>
        <w:rPr>
          <w:rFonts w:hint="eastAsia" w:ascii="仿宋" w:hAnsi="仿宋" w:eastAsia="仿宋" w:cs="仿宋"/>
          <w:b/>
          <w:bCs/>
          <w:sz w:val="28"/>
          <w:szCs w:val="28"/>
        </w:rPr>
        <w:t>目  录</w:t>
      </w:r>
    </w:p>
    <w:p w14:paraId="78D2DF68">
      <w:pPr>
        <w:pStyle w:val="29"/>
        <w:ind w:left="0" w:leftChars="0" w:firstLine="0" w:firstLineChars="0"/>
        <w:jc w:val="center"/>
        <w:rPr>
          <w:rStyle w:val="67"/>
          <w:rFonts w:hint="eastAsia" w:ascii="仿宋" w:hAnsi="仿宋" w:eastAsia="仿宋" w:cs="仿宋"/>
          <w:sz w:val="24"/>
          <w:szCs w:val="24"/>
        </w:rPr>
      </w:pPr>
    </w:p>
    <w:p w14:paraId="4CD180A2">
      <w:pPr>
        <w:pStyle w:val="29"/>
        <w:ind w:left="0" w:leftChars="0" w:firstLine="0" w:firstLineChars="0"/>
        <w:jc w:val="center"/>
        <w:rPr>
          <w:rStyle w:val="67"/>
          <w:rFonts w:hint="eastAsia" w:ascii="仿宋" w:hAnsi="仿宋" w:eastAsia="仿宋" w:cs="仿宋"/>
          <w:sz w:val="24"/>
          <w:szCs w:val="24"/>
        </w:rPr>
        <w:sectPr>
          <w:endnotePr>
            <w:numFmt w:val="decimal"/>
          </w:endnotePr>
          <w:pgSz w:w="11906" w:h="16838"/>
          <w:pgMar w:top="1417" w:right="1757" w:bottom="1417" w:left="1757" w:header="850" w:footer="1020" w:gutter="0"/>
          <w:cols w:space="720" w:num="1"/>
          <w:docGrid w:linePitch="286" w:charSpace="0"/>
        </w:sectPr>
      </w:pPr>
      <w:r>
        <w:rPr>
          <w:rStyle w:val="67"/>
          <w:rFonts w:hint="eastAsia" w:ascii="仿宋" w:hAnsi="仿宋" w:eastAsia="仿宋" w:cs="仿宋"/>
          <w:sz w:val="24"/>
          <w:szCs w:val="24"/>
        </w:rPr>
        <w:t>（注：供应商根据目录顺序编制投标文件并制作目录（须生成页码））</w:t>
      </w:r>
    </w:p>
    <w:p w14:paraId="1C409767">
      <w:pPr>
        <w:spacing w:line="480" w:lineRule="auto"/>
        <w:ind w:firstLine="602"/>
        <w:jc w:val="center"/>
        <w:rPr>
          <w:rFonts w:hint="eastAsia" w:ascii="仿宋" w:hAnsi="仿宋" w:eastAsia="仿宋" w:cs="仿宋"/>
          <w:b/>
          <w:bCs/>
          <w:sz w:val="30"/>
          <w:szCs w:val="30"/>
        </w:rPr>
      </w:pPr>
      <w:r>
        <w:rPr>
          <w:rFonts w:hint="eastAsia" w:ascii="仿宋" w:hAnsi="仿宋" w:eastAsia="仿宋" w:cs="仿宋"/>
          <w:b/>
          <w:bCs/>
          <w:sz w:val="30"/>
          <w:szCs w:val="30"/>
        </w:rPr>
        <w:t>评分索引表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2"/>
        <w:gridCol w:w="3616"/>
      </w:tblGrid>
      <w:tr w14:paraId="0279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4052" w:type="dxa"/>
            <w:vAlign w:val="center"/>
          </w:tcPr>
          <w:p w14:paraId="74FD0802">
            <w:pPr>
              <w:jc w:val="center"/>
              <w:rPr>
                <w:rFonts w:hint="eastAsia" w:ascii="仿宋" w:hAnsi="仿宋" w:eastAsia="仿宋" w:cs="仿宋"/>
                <w:b/>
                <w:bCs/>
                <w:kern w:val="0"/>
              </w:rPr>
            </w:pPr>
            <w:r>
              <w:rPr>
                <w:rFonts w:hint="eastAsia" w:ascii="仿宋" w:hAnsi="仿宋" w:eastAsia="仿宋" w:cs="仿宋"/>
                <w:b/>
                <w:bCs/>
                <w:kern w:val="0"/>
              </w:rPr>
              <w:t>评分项目</w:t>
            </w:r>
          </w:p>
        </w:tc>
        <w:tc>
          <w:tcPr>
            <w:tcW w:w="3616" w:type="dxa"/>
            <w:vAlign w:val="center"/>
          </w:tcPr>
          <w:p w14:paraId="05E6CDFE">
            <w:pPr>
              <w:jc w:val="center"/>
              <w:rPr>
                <w:rFonts w:hint="eastAsia" w:ascii="仿宋" w:hAnsi="仿宋" w:eastAsia="仿宋" w:cs="仿宋"/>
                <w:b/>
                <w:bCs/>
                <w:kern w:val="0"/>
              </w:rPr>
            </w:pPr>
            <w:r>
              <w:rPr>
                <w:rFonts w:hint="eastAsia" w:ascii="仿宋" w:hAnsi="仿宋" w:eastAsia="仿宋" w:cs="仿宋"/>
                <w:b/>
                <w:bCs/>
                <w:kern w:val="0"/>
              </w:rPr>
              <w:t>在响应文件中的页码位置</w:t>
            </w:r>
          </w:p>
        </w:tc>
      </w:tr>
      <w:tr w14:paraId="05A7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052" w:type="dxa"/>
          </w:tcPr>
          <w:p w14:paraId="013EB65D">
            <w:pPr>
              <w:ind w:firstLine="480"/>
              <w:rPr>
                <w:rFonts w:hint="eastAsia" w:ascii="仿宋" w:hAnsi="仿宋" w:eastAsia="仿宋" w:cs="仿宋"/>
                <w:b/>
                <w:bCs/>
                <w:kern w:val="0"/>
              </w:rPr>
            </w:pPr>
          </w:p>
        </w:tc>
        <w:tc>
          <w:tcPr>
            <w:tcW w:w="3616" w:type="dxa"/>
          </w:tcPr>
          <w:p w14:paraId="795D26D3">
            <w:pPr>
              <w:ind w:firstLine="480"/>
              <w:rPr>
                <w:rFonts w:hint="eastAsia" w:ascii="仿宋" w:hAnsi="仿宋" w:eastAsia="仿宋" w:cs="仿宋"/>
                <w:b/>
                <w:bCs/>
                <w:kern w:val="0"/>
              </w:rPr>
            </w:pPr>
          </w:p>
        </w:tc>
      </w:tr>
      <w:tr w14:paraId="39AF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52" w:type="dxa"/>
          </w:tcPr>
          <w:p w14:paraId="00E2D7F0">
            <w:pPr>
              <w:ind w:firstLine="480"/>
              <w:rPr>
                <w:rFonts w:hint="eastAsia" w:ascii="仿宋" w:hAnsi="仿宋" w:eastAsia="仿宋" w:cs="仿宋"/>
                <w:b/>
                <w:bCs/>
                <w:kern w:val="0"/>
              </w:rPr>
            </w:pPr>
          </w:p>
        </w:tc>
        <w:tc>
          <w:tcPr>
            <w:tcW w:w="3616" w:type="dxa"/>
          </w:tcPr>
          <w:p w14:paraId="460E9D26">
            <w:pPr>
              <w:ind w:firstLine="480"/>
              <w:rPr>
                <w:rFonts w:hint="eastAsia" w:ascii="仿宋" w:hAnsi="仿宋" w:eastAsia="仿宋" w:cs="仿宋"/>
                <w:b/>
                <w:bCs/>
                <w:kern w:val="0"/>
              </w:rPr>
            </w:pPr>
          </w:p>
        </w:tc>
      </w:tr>
      <w:tr w14:paraId="27CD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052" w:type="dxa"/>
          </w:tcPr>
          <w:p w14:paraId="2293E0BC">
            <w:pPr>
              <w:ind w:firstLine="480"/>
              <w:rPr>
                <w:rFonts w:hint="eastAsia" w:ascii="仿宋" w:hAnsi="仿宋" w:eastAsia="仿宋" w:cs="仿宋"/>
                <w:b/>
                <w:bCs/>
                <w:kern w:val="0"/>
              </w:rPr>
            </w:pPr>
          </w:p>
        </w:tc>
        <w:tc>
          <w:tcPr>
            <w:tcW w:w="3616" w:type="dxa"/>
          </w:tcPr>
          <w:p w14:paraId="7E308E3C">
            <w:pPr>
              <w:ind w:firstLine="480"/>
              <w:rPr>
                <w:rFonts w:hint="eastAsia" w:ascii="仿宋" w:hAnsi="仿宋" w:eastAsia="仿宋" w:cs="仿宋"/>
                <w:b/>
                <w:bCs/>
                <w:kern w:val="0"/>
              </w:rPr>
            </w:pPr>
          </w:p>
        </w:tc>
      </w:tr>
      <w:tr w14:paraId="5390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52" w:type="dxa"/>
          </w:tcPr>
          <w:p w14:paraId="132CA757">
            <w:pPr>
              <w:ind w:firstLine="480"/>
              <w:rPr>
                <w:rFonts w:hint="eastAsia" w:ascii="仿宋" w:hAnsi="仿宋" w:eastAsia="仿宋" w:cs="仿宋"/>
                <w:b/>
                <w:bCs/>
                <w:kern w:val="0"/>
              </w:rPr>
            </w:pPr>
          </w:p>
        </w:tc>
        <w:tc>
          <w:tcPr>
            <w:tcW w:w="3616" w:type="dxa"/>
          </w:tcPr>
          <w:p w14:paraId="628CEDEA">
            <w:pPr>
              <w:ind w:firstLine="480"/>
              <w:rPr>
                <w:rFonts w:hint="eastAsia" w:ascii="仿宋" w:hAnsi="仿宋" w:eastAsia="仿宋" w:cs="仿宋"/>
                <w:b/>
                <w:bCs/>
                <w:kern w:val="0"/>
              </w:rPr>
            </w:pPr>
          </w:p>
        </w:tc>
      </w:tr>
      <w:tr w14:paraId="38EA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052" w:type="dxa"/>
          </w:tcPr>
          <w:p w14:paraId="57AB4519">
            <w:pPr>
              <w:ind w:firstLine="480"/>
              <w:rPr>
                <w:rFonts w:hint="eastAsia" w:ascii="仿宋" w:hAnsi="仿宋" w:eastAsia="仿宋" w:cs="仿宋"/>
                <w:b/>
                <w:bCs/>
                <w:kern w:val="0"/>
              </w:rPr>
            </w:pPr>
          </w:p>
        </w:tc>
        <w:tc>
          <w:tcPr>
            <w:tcW w:w="3616" w:type="dxa"/>
          </w:tcPr>
          <w:p w14:paraId="293A3405">
            <w:pPr>
              <w:ind w:firstLine="480"/>
              <w:rPr>
                <w:rFonts w:hint="eastAsia" w:ascii="仿宋" w:hAnsi="仿宋" w:eastAsia="仿宋" w:cs="仿宋"/>
                <w:b/>
                <w:bCs/>
                <w:kern w:val="0"/>
              </w:rPr>
            </w:pPr>
          </w:p>
        </w:tc>
      </w:tr>
      <w:tr w14:paraId="4BE3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052" w:type="dxa"/>
          </w:tcPr>
          <w:p w14:paraId="14F7DDD2">
            <w:pPr>
              <w:ind w:firstLine="480"/>
              <w:rPr>
                <w:rFonts w:hint="eastAsia" w:ascii="仿宋" w:hAnsi="仿宋" w:eastAsia="仿宋" w:cs="仿宋"/>
                <w:b/>
                <w:bCs/>
                <w:kern w:val="0"/>
              </w:rPr>
            </w:pPr>
          </w:p>
        </w:tc>
        <w:tc>
          <w:tcPr>
            <w:tcW w:w="3616" w:type="dxa"/>
          </w:tcPr>
          <w:p w14:paraId="626B5D35">
            <w:pPr>
              <w:ind w:firstLine="480"/>
              <w:rPr>
                <w:rFonts w:hint="eastAsia" w:ascii="仿宋" w:hAnsi="仿宋" w:eastAsia="仿宋" w:cs="仿宋"/>
                <w:b/>
                <w:bCs/>
                <w:kern w:val="0"/>
              </w:rPr>
            </w:pPr>
          </w:p>
        </w:tc>
      </w:tr>
      <w:tr w14:paraId="54E9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052" w:type="dxa"/>
          </w:tcPr>
          <w:p w14:paraId="769AF888">
            <w:pPr>
              <w:ind w:firstLine="480"/>
              <w:rPr>
                <w:rFonts w:hint="eastAsia" w:ascii="仿宋" w:hAnsi="仿宋" w:eastAsia="仿宋" w:cs="仿宋"/>
                <w:b/>
                <w:bCs/>
                <w:kern w:val="0"/>
              </w:rPr>
            </w:pPr>
          </w:p>
        </w:tc>
        <w:tc>
          <w:tcPr>
            <w:tcW w:w="3616" w:type="dxa"/>
          </w:tcPr>
          <w:p w14:paraId="7A7AD27C">
            <w:pPr>
              <w:ind w:firstLine="480"/>
              <w:rPr>
                <w:rFonts w:hint="eastAsia" w:ascii="仿宋" w:hAnsi="仿宋" w:eastAsia="仿宋" w:cs="仿宋"/>
                <w:b/>
                <w:bCs/>
                <w:kern w:val="0"/>
              </w:rPr>
            </w:pPr>
          </w:p>
        </w:tc>
      </w:tr>
      <w:tr w14:paraId="3E30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052" w:type="dxa"/>
          </w:tcPr>
          <w:p w14:paraId="282CAE58">
            <w:pPr>
              <w:ind w:firstLine="480"/>
              <w:rPr>
                <w:rFonts w:hint="eastAsia" w:ascii="仿宋" w:hAnsi="仿宋" w:eastAsia="仿宋" w:cs="仿宋"/>
                <w:b/>
                <w:bCs/>
                <w:kern w:val="0"/>
              </w:rPr>
            </w:pPr>
          </w:p>
        </w:tc>
        <w:tc>
          <w:tcPr>
            <w:tcW w:w="3616" w:type="dxa"/>
          </w:tcPr>
          <w:p w14:paraId="297665E6">
            <w:pPr>
              <w:ind w:firstLine="480"/>
              <w:rPr>
                <w:rFonts w:hint="eastAsia" w:ascii="仿宋" w:hAnsi="仿宋" w:eastAsia="仿宋" w:cs="仿宋"/>
                <w:b/>
                <w:bCs/>
                <w:kern w:val="0"/>
              </w:rPr>
            </w:pPr>
          </w:p>
        </w:tc>
      </w:tr>
      <w:tr w14:paraId="64B3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052" w:type="dxa"/>
          </w:tcPr>
          <w:p w14:paraId="52B90FC9">
            <w:pPr>
              <w:ind w:firstLine="480"/>
              <w:rPr>
                <w:rFonts w:hint="eastAsia" w:ascii="仿宋" w:hAnsi="仿宋" w:eastAsia="仿宋" w:cs="仿宋"/>
                <w:b/>
                <w:bCs/>
                <w:kern w:val="0"/>
              </w:rPr>
            </w:pPr>
          </w:p>
        </w:tc>
        <w:tc>
          <w:tcPr>
            <w:tcW w:w="3616" w:type="dxa"/>
          </w:tcPr>
          <w:p w14:paraId="1FF3BD58">
            <w:pPr>
              <w:ind w:firstLine="480"/>
              <w:rPr>
                <w:rFonts w:hint="eastAsia" w:ascii="仿宋" w:hAnsi="仿宋" w:eastAsia="仿宋" w:cs="仿宋"/>
                <w:b/>
                <w:bCs/>
                <w:kern w:val="0"/>
              </w:rPr>
            </w:pPr>
          </w:p>
        </w:tc>
      </w:tr>
      <w:tr w14:paraId="1060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052" w:type="dxa"/>
          </w:tcPr>
          <w:p w14:paraId="5AD17889">
            <w:pPr>
              <w:ind w:firstLine="480"/>
              <w:rPr>
                <w:rFonts w:hint="eastAsia" w:ascii="仿宋" w:hAnsi="仿宋" w:eastAsia="仿宋" w:cs="仿宋"/>
                <w:b/>
                <w:bCs/>
                <w:kern w:val="0"/>
              </w:rPr>
            </w:pPr>
          </w:p>
        </w:tc>
        <w:tc>
          <w:tcPr>
            <w:tcW w:w="3616" w:type="dxa"/>
          </w:tcPr>
          <w:p w14:paraId="6A711C89">
            <w:pPr>
              <w:ind w:firstLine="480"/>
              <w:rPr>
                <w:rFonts w:hint="eastAsia" w:ascii="仿宋" w:hAnsi="仿宋" w:eastAsia="仿宋" w:cs="仿宋"/>
                <w:b/>
                <w:bCs/>
                <w:kern w:val="0"/>
              </w:rPr>
            </w:pPr>
          </w:p>
        </w:tc>
      </w:tr>
      <w:tr w14:paraId="327B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4052" w:type="dxa"/>
          </w:tcPr>
          <w:p w14:paraId="65A0AEC3">
            <w:pPr>
              <w:ind w:firstLine="480"/>
              <w:rPr>
                <w:rFonts w:hint="eastAsia" w:ascii="仿宋" w:hAnsi="仿宋" w:eastAsia="仿宋" w:cs="仿宋"/>
                <w:b/>
                <w:bCs/>
                <w:kern w:val="0"/>
              </w:rPr>
            </w:pPr>
          </w:p>
        </w:tc>
        <w:tc>
          <w:tcPr>
            <w:tcW w:w="3616" w:type="dxa"/>
          </w:tcPr>
          <w:p w14:paraId="77271C75">
            <w:pPr>
              <w:ind w:firstLine="480"/>
              <w:rPr>
                <w:rFonts w:hint="eastAsia" w:ascii="仿宋" w:hAnsi="仿宋" w:eastAsia="仿宋" w:cs="仿宋"/>
                <w:b/>
                <w:bCs/>
                <w:kern w:val="0"/>
              </w:rPr>
            </w:pPr>
          </w:p>
        </w:tc>
      </w:tr>
      <w:tr w14:paraId="59AD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052" w:type="dxa"/>
          </w:tcPr>
          <w:p w14:paraId="4B0D60C0">
            <w:pPr>
              <w:ind w:firstLine="480"/>
              <w:rPr>
                <w:rFonts w:hint="eastAsia" w:ascii="仿宋" w:hAnsi="仿宋" w:eastAsia="仿宋" w:cs="仿宋"/>
                <w:b/>
                <w:bCs/>
                <w:kern w:val="0"/>
              </w:rPr>
            </w:pPr>
          </w:p>
        </w:tc>
        <w:tc>
          <w:tcPr>
            <w:tcW w:w="3616" w:type="dxa"/>
          </w:tcPr>
          <w:p w14:paraId="14173736">
            <w:pPr>
              <w:ind w:firstLine="480"/>
              <w:rPr>
                <w:rFonts w:hint="eastAsia" w:ascii="仿宋" w:hAnsi="仿宋" w:eastAsia="仿宋" w:cs="仿宋"/>
                <w:b/>
                <w:bCs/>
                <w:kern w:val="0"/>
              </w:rPr>
            </w:pPr>
          </w:p>
        </w:tc>
      </w:tr>
      <w:tr w14:paraId="6AB2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052" w:type="dxa"/>
          </w:tcPr>
          <w:p w14:paraId="7CCB9EE9">
            <w:pPr>
              <w:ind w:firstLine="480"/>
              <w:rPr>
                <w:rFonts w:hint="eastAsia" w:ascii="仿宋" w:hAnsi="仿宋" w:eastAsia="仿宋" w:cs="仿宋"/>
                <w:b/>
                <w:bCs/>
                <w:kern w:val="0"/>
              </w:rPr>
            </w:pPr>
          </w:p>
        </w:tc>
        <w:tc>
          <w:tcPr>
            <w:tcW w:w="3616" w:type="dxa"/>
          </w:tcPr>
          <w:p w14:paraId="48D6922A">
            <w:pPr>
              <w:ind w:firstLine="480"/>
              <w:rPr>
                <w:rFonts w:hint="eastAsia" w:ascii="仿宋" w:hAnsi="仿宋" w:eastAsia="仿宋" w:cs="仿宋"/>
                <w:b/>
                <w:bCs/>
                <w:kern w:val="0"/>
              </w:rPr>
            </w:pPr>
          </w:p>
        </w:tc>
      </w:tr>
      <w:tr w14:paraId="0A19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052" w:type="dxa"/>
          </w:tcPr>
          <w:p w14:paraId="50444993">
            <w:pPr>
              <w:ind w:firstLine="480"/>
              <w:rPr>
                <w:rFonts w:hint="eastAsia" w:ascii="仿宋" w:hAnsi="仿宋" w:eastAsia="仿宋" w:cs="仿宋"/>
                <w:b/>
                <w:bCs/>
                <w:kern w:val="0"/>
              </w:rPr>
            </w:pPr>
          </w:p>
        </w:tc>
        <w:tc>
          <w:tcPr>
            <w:tcW w:w="3616" w:type="dxa"/>
          </w:tcPr>
          <w:p w14:paraId="09A495F8">
            <w:pPr>
              <w:ind w:firstLine="480"/>
              <w:rPr>
                <w:rFonts w:hint="eastAsia" w:ascii="仿宋" w:hAnsi="仿宋" w:eastAsia="仿宋" w:cs="仿宋"/>
                <w:b/>
                <w:bCs/>
                <w:kern w:val="0"/>
              </w:rPr>
            </w:pPr>
          </w:p>
        </w:tc>
      </w:tr>
      <w:tr w14:paraId="7E34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052" w:type="dxa"/>
          </w:tcPr>
          <w:p w14:paraId="20EC285D">
            <w:pPr>
              <w:ind w:firstLine="480"/>
              <w:rPr>
                <w:rFonts w:hint="eastAsia" w:ascii="仿宋" w:hAnsi="仿宋" w:eastAsia="仿宋" w:cs="仿宋"/>
                <w:b/>
                <w:bCs/>
                <w:kern w:val="0"/>
              </w:rPr>
            </w:pPr>
          </w:p>
        </w:tc>
        <w:tc>
          <w:tcPr>
            <w:tcW w:w="3616" w:type="dxa"/>
          </w:tcPr>
          <w:p w14:paraId="72D55BEA">
            <w:pPr>
              <w:ind w:firstLine="480"/>
              <w:rPr>
                <w:rFonts w:hint="eastAsia" w:ascii="仿宋" w:hAnsi="仿宋" w:eastAsia="仿宋" w:cs="仿宋"/>
                <w:b/>
                <w:bCs/>
                <w:kern w:val="0"/>
              </w:rPr>
            </w:pPr>
          </w:p>
        </w:tc>
      </w:tr>
      <w:tr w14:paraId="56E7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52" w:type="dxa"/>
          </w:tcPr>
          <w:p w14:paraId="2F463AA4">
            <w:pPr>
              <w:ind w:firstLine="480"/>
              <w:rPr>
                <w:rFonts w:hint="eastAsia" w:ascii="仿宋" w:hAnsi="仿宋" w:eastAsia="仿宋" w:cs="仿宋"/>
                <w:b/>
                <w:bCs/>
                <w:kern w:val="0"/>
              </w:rPr>
            </w:pPr>
          </w:p>
        </w:tc>
        <w:tc>
          <w:tcPr>
            <w:tcW w:w="3616" w:type="dxa"/>
          </w:tcPr>
          <w:p w14:paraId="40C81557">
            <w:pPr>
              <w:ind w:firstLine="480"/>
              <w:rPr>
                <w:rFonts w:hint="eastAsia" w:ascii="仿宋" w:hAnsi="仿宋" w:eastAsia="仿宋" w:cs="仿宋"/>
                <w:b/>
                <w:bCs/>
                <w:kern w:val="0"/>
              </w:rPr>
            </w:pPr>
          </w:p>
        </w:tc>
      </w:tr>
      <w:tr w14:paraId="6DB7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052" w:type="dxa"/>
          </w:tcPr>
          <w:p w14:paraId="0966AB62">
            <w:pPr>
              <w:ind w:firstLine="480"/>
              <w:rPr>
                <w:rFonts w:hint="eastAsia" w:ascii="仿宋" w:hAnsi="仿宋" w:eastAsia="仿宋" w:cs="仿宋"/>
                <w:b/>
                <w:bCs/>
                <w:kern w:val="0"/>
              </w:rPr>
            </w:pPr>
          </w:p>
        </w:tc>
        <w:tc>
          <w:tcPr>
            <w:tcW w:w="3616" w:type="dxa"/>
          </w:tcPr>
          <w:p w14:paraId="4A926847">
            <w:pPr>
              <w:ind w:firstLine="480"/>
              <w:rPr>
                <w:rFonts w:hint="eastAsia" w:ascii="仿宋" w:hAnsi="仿宋" w:eastAsia="仿宋" w:cs="仿宋"/>
                <w:b/>
                <w:bCs/>
                <w:kern w:val="0"/>
              </w:rPr>
            </w:pPr>
          </w:p>
        </w:tc>
      </w:tr>
      <w:tr w14:paraId="494E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052" w:type="dxa"/>
          </w:tcPr>
          <w:p w14:paraId="2C1C5C55">
            <w:pPr>
              <w:ind w:firstLine="480"/>
              <w:rPr>
                <w:rFonts w:hint="eastAsia" w:ascii="仿宋" w:hAnsi="仿宋" w:eastAsia="仿宋" w:cs="仿宋"/>
                <w:b/>
                <w:bCs/>
                <w:kern w:val="0"/>
              </w:rPr>
            </w:pPr>
          </w:p>
        </w:tc>
        <w:tc>
          <w:tcPr>
            <w:tcW w:w="3616" w:type="dxa"/>
          </w:tcPr>
          <w:p w14:paraId="76161C72">
            <w:pPr>
              <w:ind w:firstLine="480"/>
              <w:rPr>
                <w:rFonts w:hint="eastAsia" w:ascii="仿宋" w:hAnsi="仿宋" w:eastAsia="仿宋" w:cs="仿宋"/>
                <w:b/>
                <w:bCs/>
                <w:kern w:val="0"/>
              </w:rPr>
            </w:pPr>
          </w:p>
        </w:tc>
      </w:tr>
      <w:tr w14:paraId="1CB0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jc w:val="center"/>
        </w:trPr>
        <w:tc>
          <w:tcPr>
            <w:tcW w:w="4052" w:type="dxa"/>
          </w:tcPr>
          <w:p w14:paraId="56050C83">
            <w:pPr>
              <w:ind w:firstLine="480"/>
              <w:rPr>
                <w:rFonts w:hint="eastAsia" w:ascii="仿宋" w:hAnsi="仿宋" w:eastAsia="仿宋" w:cs="仿宋"/>
                <w:b/>
                <w:bCs/>
                <w:kern w:val="0"/>
              </w:rPr>
            </w:pPr>
          </w:p>
        </w:tc>
        <w:tc>
          <w:tcPr>
            <w:tcW w:w="3616" w:type="dxa"/>
          </w:tcPr>
          <w:p w14:paraId="01FB31BF">
            <w:pPr>
              <w:ind w:firstLine="480"/>
              <w:rPr>
                <w:rFonts w:hint="eastAsia" w:ascii="仿宋" w:hAnsi="仿宋" w:eastAsia="仿宋" w:cs="仿宋"/>
                <w:b/>
                <w:bCs/>
                <w:kern w:val="0"/>
              </w:rPr>
            </w:pPr>
          </w:p>
        </w:tc>
      </w:tr>
      <w:tr w14:paraId="7356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052" w:type="dxa"/>
          </w:tcPr>
          <w:p w14:paraId="2B9DD4A4">
            <w:pPr>
              <w:ind w:firstLine="480"/>
              <w:rPr>
                <w:rFonts w:hint="eastAsia" w:ascii="仿宋" w:hAnsi="仿宋" w:eastAsia="仿宋" w:cs="仿宋"/>
                <w:b/>
                <w:bCs/>
                <w:kern w:val="0"/>
              </w:rPr>
            </w:pPr>
          </w:p>
        </w:tc>
        <w:tc>
          <w:tcPr>
            <w:tcW w:w="3616" w:type="dxa"/>
          </w:tcPr>
          <w:p w14:paraId="763BE893">
            <w:pPr>
              <w:ind w:firstLine="480"/>
              <w:rPr>
                <w:rFonts w:hint="eastAsia" w:ascii="仿宋" w:hAnsi="仿宋" w:eastAsia="仿宋" w:cs="仿宋"/>
                <w:b/>
                <w:bCs/>
                <w:kern w:val="0"/>
              </w:rPr>
            </w:pPr>
          </w:p>
        </w:tc>
      </w:tr>
    </w:tbl>
    <w:p w14:paraId="50588924">
      <w:pPr>
        <w:rPr>
          <w:rFonts w:hint="eastAsia" w:ascii="仿宋" w:hAnsi="仿宋" w:eastAsia="仿宋" w:cs="仿宋"/>
        </w:rPr>
      </w:pPr>
    </w:p>
    <w:p w14:paraId="6F92190B">
      <w:pPr>
        <w:pStyle w:val="22"/>
        <w:tabs>
          <w:tab w:val="right" w:leader="dot" w:pos="8302"/>
        </w:tabs>
        <w:ind w:firstLine="480"/>
        <w:rPr>
          <w:rFonts w:hint="eastAsia" w:ascii="仿宋" w:hAnsi="仿宋" w:eastAsia="仿宋" w:cs="仿宋"/>
        </w:rPr>
      </w:pPr>
      <w:bookmarkStart w:id="150" w:name="_Toc489655320"/>
    </w:p>
    <w:p w14:paraId="52D7BB92">
      <w:pPr>
        <w:rPr>
          <w:rFonts w:hint="eastAsia" w:ascii="仿宋" w:hAnsi="仿宋" w:eastAsia="仿宋" w:cs="仿宋"/>
        </w:rPr>
      </w:pPr>
    </w:p>
    <w:p w14:paraId="3943C48E">
      <w:pPr>
        <w:pStyle w:val="38"/>
        <w:ind w:firstLine="482"/>
        <w:rPr>
          <w:rFonts w:hint="eastAsia" w:ascii="仿宋" w:hAnsi="仿宋" w:eastAsia="仿宋" w:cs="仿宋"/>
        </w:rPr>
      </w:pPr>
    </w:p>
    <w:p w14:paraId="77D8405E">
      <w:pPr>
        <w:pStyle w:val="38"/>
        <w:ind w:firstLine="482"/>
        <w:rPr>
          <w:rFonts w:hint="eastAsia" w:ascii="仿宋" w:hAnsi="仿宋" w:eastAsia="仿宋" w:cs="仿宋"/>
        </w:rPr>
      </w:pPr>
    </w:p>
    <w:p w14:paraId="3E2A4C9C">
      <w:pPr>
        <w:pStyle w:val="38"/>
        <w:ind w:firstLine="482"/>
        <w:rPr>
          <w:rFonts w:hint="eastAsia" w:ascii="仿宋" w:hAnsi="仿宋" w:eastAsia="仿宋" w:cs="仿宋"/>
        </w:rPr>
      </w:pPr>
    </w:p>
    <w:p w14:paraId="77C9DD40">
      <w:pPr>
        <w:pStyle w:val="38"/>
        <w:ind w:firstLine="482"/>
        <w:rPr>
          <w:rFonts w:hint="eastAsia" w:ascii="仿宋" w:hAnsi="仿宋" w:eastAsia="仿宋" w:cs="仿宋"/>
        </w:rPr>
      </w:pPr>
    </w:p>
    <w:p w14:paraId="1639E5A0">
      <w:pPr>
        <w:pStyle w:val="38"/>
        <w:ind w:firstLine="482"/>
        <w:rPr>
          <w:rFonts w:hint="eastAsia" w:ascii="仿宋" w:hAnsi="仿宋" w:eastAsia="仿宋" w:cs="仿宋"/>
        </w:rPr>
      </w:pPr>
    </w:p>
    <w:p w14:paraId="462AEAE4">
      <w:pPr>
        <w:pStyle w:val="38"/>
        <w:ind w:firstLine="482"/>
        <w:rPr>
          <w:rFonts w:hint="eastAsia" w:ascii="仿宋" w:hAnsi="仿宋" w:eastAsia="仿宋" w:cs="仿宋"/>
        </w:rPr>
      </w:pPr>
    </w:p>
    <w:p w14:paraId="7781F668">
      <w:pPr>
        <w:pStyle w:val="38"/>
        <w:ind w:firstLine="482"/>
        <w:rPr>
          <w:rFonts w:hint="eastAsia" w:ascii="仿宋" w:hAnsi="仿宋" w:eastAsia="仿宋" w:cs="仿宋"/>
        </w:rPr>
      </w:pPr>
    </w:p>
    <w:p w14:paraId="4FD6DBDB">
      <w:pPr>
        <w:pStyle w:val="38"/>
        <w:ind w:firstLine="482"/>
        <w:rPr>
          <w:rFonts w:hint="eastAsia" w:ascii="仿宋" w:hAnsi="仿宋" w:eastAsia="仿宋" w:cs="仿宋"/>
        </w:rPr>
      </w:pPr>
    </w:p>
    <w:p w14:paraId="7830D8CF">
      <w:pPr>
        <w:spacing w:line="480" w:lineRule="auto"/>
        <w:jc w:val="center"/>
        <w:rPr>
          <w:rFonts w:hint="eastAsia" w:ascii="仿宋" w:hAnsi="仿宋" w:eastAsia="仿宋" w:cs="仿宋"/>
        </w:rPr>
      </w:pPr>
      <w:r>
        <w:rPr>
          <w:rFonts w:hint="eastAsia" w:ascii="仿宋" w:hAnsi="仿宋" w:eastAsia="仿宋" w:cs="仿宋"/>
          <w:b/>
          <w:bCs/>
          <w:sz w:val="32"/>
          <w:szCs w:val="32"/>
        </w:rPr>
        <w:t>响应文件主要目录及相关证明材料格式、附件</w:t>
      </w:r>
      <w:r>
        <w:rPr>
          <w:rFonts w:hint="eastAsia" w:ascii="仿宋" w:hAnsi="仿宋" w:eastAsia="仿宋" w:cs="仿宋"/>
        </w:rPr>
        <w:fldChar w:fldCharType="begin"/>
      </w:r>
      <w:r>
        <w:rPr>
          <w:rFonts w:hint="eastAsia" w:ascii="仿宋" w:hAnsi="仿宋" w:eastAsia="仿宋" w:cs="仿宋"/>
        </w:rPr>
        <w:instrText xml:space="preserve"> TOC \o "1-3" \h \z \u </w:instrText>
      </w:r>
      <w:r>
        <w:rPr>
          <w:rFonts w:hint="eastAsia" w:ascii="仿宋" w:hAnsi="仿宋" w:eastAsia="仿宋" w:cs="仿宋"/>
        </w:rPr>
        <w:fldChar w:fldCharType="separate"/>
      </w:r>
    </w:p>
    <w:p w14:paraId="26F52152">
      <w:pPr>
        <w:pStyle w:val="15"/>
        <w:tabs>
          <w:tab w:val="right" w:leader="dot" w:pos="8392"/>
        </w:tabs>
        <w:spacing w:line="360" w:lineRule="auto"/>
        <w:ind w:left="0" w:leftChars="0" w:firstLine="420" w:firstLineChars="200"/>
        <w:jc w:val="both"/>
        <w:rPr>
          <w:rFonts w:hint="eastAsia" w:ascii="仿宋" w:hAnsi="仿宋" w:eastAsia="仿宋" w:cs="仿宋"/>
          <w:sz w:val="24"/>
          <w:szCs w:val="24"/>
        </w:rPr>
      </w:pPr>
      <w:r>
        <w:fldChar w:fldCharType="begin"/>
      </w:r>
      <w:r>
        <w:instrText xml:space="preserve"> HYPERLINK \l "_Toc9501" </w:instrText>
      </w:r>
      <w:r>
        <w:fldChar w:fldCharType="separate"/>
      </w:r>
      <w:r>
        <w:rPr>
          <w:rFonts w:hint="eastAsia" w:ascii="仿宋" w:hAnsi="仿宋" w:eastAsia="仿宋" w:cs="仿宋"/>
          <w:bCs/>
          <w:sz w:val="24"/>
          <w:szCs w:val="24"/>
        </w:rPr>
        <w:t>目录一、磋商申请及声明格式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_Toc9501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6DE5063">
      <w:pPr>
        <w:pStyle w:val="15"/>
        <w:tabs>
          <w:tab w:val="right" w:leader="dot" w:pos="8392"/>
        </w:tabs>
        <w:spacing w:line="360" w:lineRule="auto"/>
        <w:ind w:left="0" w:leftChars="0" w:firstLine="420" w:firstLineChars="200"/>
        <w:jc w:val="both"/>
        <w:rPr>
          <w:rFonts w:hint="eastAsia" w:ascii="仿宋" w:hAnsi="仿宋" w:eastAsia="仿宋" w:cs="仿宋"/>
          <w:sz w:val="24"/>
          <w:szCs w:val="24"/>
        </w:rPr>
      </w:pPr>
      <w:r>
        <w:fldChar w:fldCharType="begin"/>
      </w:r>
      <w:r>
        <w:instrText xml:space="preserve"> HYPERLINK \l "_Toc4540" </w:instrText>
      </w:r>
      <w:r>
        <w:fldChar w:fldCharType="separate"/>
      </w:r>
      <w:r>
        <w:rPr>
          <w:rFonts w:hint="eastAsia" w:ascii="仿宋" w:hAnsi="仿宋" w:eastAsia="仿宋" w:cs="仿宋"/>
          <w:bCs/>
          <w:sz w:val="24"/>
          <w:szCs w:val="24"/>
        </w:rPr>
        <w:t>目录二、法定代表人授权委托书格式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_Toc4540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7F936AD">
      <w:pPr>
        <w:pStyle w:val="15"/>
        <w:tabs>
          <w:tab w:val="right" w:leader="dot" w:pos="8392"/>
        </w:tabs>
        <w:spacing w:line="360" w:lineRule="auto"/>
        <w:ind w:left="0" w:leftChars="0" w:firstLine="420" w:firstLineChars="200"/>
        <w:jc w:val="both"/>
        <w:rPr>
          <w:rFonts w:hint="eastAsia" w:ascii="仿宋" w:hAnsi="仿宋" w:eastAsia="仿宋" w:cs="仿宋"/>
          <w:sz w:val="24"/>
          <w:szCs w:val="24"/>
        </w:rPr>
      </w:pPr>
      <w:r>
        <w:fldChar w:fldCharType="begin"/>
      </w:r>
      <w:r>
        <w:instrText xml:space="preserve"> HYPERLINK \l "_Toc7190" </w:instrText>
      </w:r>
      <w:r>
        <w:fldChar w:fldCharType="separate"/>
      </w:r>
      <w:r>
        <w:rPr>
          <w:rFonts w:hint="eastAsia" w:ascii="仿宋" w:hAnsi="仿宋" w:eastAsia="仿宋" w:cs="仿宋"/>
          <w:bCs/>
          <w:sz w:val="24"/>
          <w:szCs w:val="24"/>
        </w:rPr>
        <w:t>目录三、报价表格式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_Toc7190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1DC203E">
      <w:pPr>
        <w:pStyle w:val="15"/>
        <w:tabs>
          <w:tab w:val="right" w:leader="dot" w:pos="8392"/>
        </w:tabs>
        <w:spacing w:line="360" w:lineRule="auto"/>
        <w:ind w:left="0" w:leftChars="0" w:firstLine="420" w:firstLineChars="200"/>
        <w:jc w:val="both"/>
        <w:rPr>
          <w:rFonts w:hint="eastAsia" w:ascii="仿宋" w:hAnsi="仿宋" w:eastAsia="仿宋" w:cs="仿宋"/>
          <w:sz w:val="24"/>
          <w:szCs w:val="24"/>
        </w:rPr>
      </w:pPr>
      <w:r>
        <w:fldChar w:fldCharType="begin"/>
      </w:r>
      <w:r>
        <w:instrText xml:space="preserve"> HYPERLINK \l "_Toc8339" </w:instrText>
      </w:r>
      <w:r>
        <w:fldChar w:fldCharType="separate"/>
      </w:r>
      <w:r>
        <w:rPr>
          <w:rFonts w:hint="eastAsia" w:ascii="仿宋" w:hAnsi="仿宋" w:eastAsia="仿宋" w:cs="仿宋"/>
          <w:bCs/>
          <w:sz w:val="24"/>
          <w:szCs w:val="24"/>
        </w:rPr>
        <w:t>目录四、分项报价表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_Toc8339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25BEB64">
      <w:pPr>
        <w:pStyle w:val="15"/>
        <w:tabs>
          <w:tab w:val="right" w:leader="dot" w:pos="8392"/>
        </w:tabs>
        <w:spacing w:line="360" w:lineRule="auto"/>
        <w:ind w:left="0" w:leftChars="0" w:firstLine="420" w:firstLineChars="200"/>
        <w:jc w:val="both"/>
        <w:rPr>
          <w:rFonts w:hint="eastAsia" w:ascii="仿宋" w:hAnsi="仿宋" w:eastAsia="仿宋" w:cs="仿宋"/>
          <w:sz w:val="24"/>
          <w:szCs w:val="24"/>
          <w:lang w:val="en-US" w:eastAsia="zh-CN"/>
        </w:rPr>
      </w:pPr>
      <w:r>
        <w:fldChar w:fldCharType="begin"/>
      </w:r>
      <w:r>
        <w:instrText xml:space="preserve"> HYPERLINK \l "_Toc11246" </w:instrText>
      </w:r>
      <w:r>
        <w:fldChar w:fldCharType="separate"/>
      </w:r>
      <w:r>
        <w:rPr>
          <w:rFonts w:hint="eastAsia" w:ascii="仿宋" w:hAnsi="仿宋" w:eastAsia="仿宋" w:cs="仿宋"/>
          <w:bCs/>
          <w:sz w:val="24"/>
          <w:szCs w:val="24"/>
        </w:rPr>
        <w:t>目录五、资格性和符合性审查响应对照表</w:t>
      </w:r>
      <w:r>
        <w:rPr>
          <w:rFonts w:hint="eastAsia" w:ascii="仿宋" w:hAnsi="仿宋" w:eastAsia="仿宋" w:cs="仿宋"/>
          <w:sz w:val="24"/>
          <w:szCs w:val="24"/>
        </w:rPr>
        <w:tab/>
      </w:r>
      <w:r>
        <w:rPr>
          <w:rFonts w:hint="eastAsia" w:ascii="仿宋" w:hAnsi="仿宋" w:eastAsia="仿宋" w:cs="仿宋"/>
          <w:sz w:val="24"/>
          <w:szCs w:val="24"/>
          <w:lang w:val="en-US" w:eastAsia="zh-CN"/>
        </w:rPr>
        <w:t>6</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0</w:t>
      </w:r>
    </w:p>
    <w:p w14:paraId="513B1424">
      <w:pPr>
        <w:pStyle w:val="15"/>
        <w:tabs>
          <w:tab w:val="right" w:leader="dot" w:pos="8392"/>
        </w:tabs>
        <w:spacing w:line="360" w:lineRule="auto"/>
        <w:ind w:left="0" w:leftChars="0" w:firstLine="420" w:firstLineChars="200"/>
        <w:jc w:val="both"/>
        <w:rPr>
          <w:rFonts w:hint="eastAsia" w:ascii="仿宋" w:hAnsi="仿宋" w:eastAsia="仿宋" w:cs="仿宋"/>
          <w:sz w:val="24"/>
          <w:szCs w:val="24"/>
        </w:rPr>
      </w:pPr>
      <w:r>
        <w:fldChar w:fldCharType="begin"/>
      </w:r>
      <w:r>
        <w:instrText xml:space="preserve"> HYPERLINK \l "_Toc29975" </w:instrText>
      </w:r>
      <w:r>
        <w:fldChar w:fldCharType="separate"/>
      </w:r>
      <w:r>
        <w:rPr>
          <w:rFonts w:hint="eastAsia" w:ascii="仿宋" w:hAnsi="仿宋" w:eastAsia="仿宋" w:cs="仿宋"/>
          <w:bCs/>
          <w:sz w:val="24"/>
          <w:szCs w:val="24"/>
        </w:rPr>
        <w:t>目录六、资格证明文件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_Toc29975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EF87AF0">
      <w:pPr>
        <w:pStyle w:val="15"/>
        <w:tabs>
          <w:tab w:val="right" w:leader="dot" w:pos="8392"/>
        </w:tabs>
        <w:spacing w:line="360" w:lineRule="auto"/>
        <w:ind w:left="0" w:leftChars="0" w:firstLine="420" w:firstLineChars="200"/>
        <w:jc w:val="both"/>
        <w:rPr>
          <w:rFonts w:hint="eastAsia" w:ascii="仿宋" w:hAnsi="仿宋" w:eastAsia="仿宋" w:cs="仿宋"/>
          <w:sz w:val="24"/>
          <w:szCs w:val="24"/>
        </w:rPr>
      </w:pPr>
      <w:r>
        <w:fldChar w:fldCharType="begin"/>
      </w:r>
      <w:r>
        <w:instrText xml:space="preserve"> HYPERLINK \l "_Toc30427" </w:instrText>
      </w:r>
      <w:r>
        <w:fldChar w:fldCharType="separate"/>
      </w:r>
      <w:r>
        <w:rPr>
          <w:rFonts w:hint="eastAsia" w:ascii="仿宋" w:hAnsi="仿宋" w:eastAsia="仿宋" w:cs="仿宋"/>
          <w:bCs/>
          <w:sz w:val="24"/>
          <w:szCs w:val="24"/>
        </w:rPr>
        <w:t>目录七、技术条款偏离表格式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_Toc30427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AA8742B">
      <w:pPr>
        <w:pStyle w:val="15"/>
        <w:tabs>
          <w:tab w:val="right" w:leader="dot" w:pos="8392"/>
        </w:tabs>
        <w:spacing w:line="360" w:lineRule="auto"/>
        <w:ind w:left="0" w:leftChars="0" w:firstLine="420" w:firstLineChars="200"/>
        <w:jc w:val="both"/>
        <w:rPr>
          <w:rFonts w:hint="eastAsia" w:ascii="仿宋" w:hAnsi="仿宋" w:eastAsia="仿宋" w:cs="仿宋"/>
          <w:sz w:val="24"/>
          <w:szCs w:val="24"/>
        </w:rPr>
      </w:pPr>
      <w:r>
        <w:fldChar w:fldCharType="begin"/>
      </w:r>
      <w:r>
        <w:instrText xml:space="preserve"> HYPERLINK \l "_Toc15620" </w:instrText>
      </w:r>
      <w:r>
        <w:fldChar w:fldCharType="separate"/>
      </w:r>
      <w:r>
        <w:rPr>
          <w:rFonts w:hint="eastAsia" w:ascii="仿宋" w:hAnsi="仿宋" w:eastAsia="仿宋" w:cs="仿宋"/>
          <w:bCs/>
          <w:sz w:val="24"/>
          <w:szCs w:val="24"/>
        </w:rPr>
        <w:t>目录八、商务条款偏离表格式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_Toc15620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7C7C2C1">
      <w:pPr>
        <w:pStyle w:val="15"/>
        <w:tabs>
          <w:tab w:val="right" w:leader="dot" w:pos="8392"/>
        </w:tabs>
        <w:spacing w:line="360" w:lineRule="auto"/>
        <w:ind w:left="0" w:leftChars="0" w:firstLine="420" w:firstLineChars="200"/>
        <w:jc w:val="both"/>
        <w:rPr>
          <w:rFonts w:hint="eastAsia" w:ascii="仿宋" w:hAnsi="仿宋" w:eastAsia="仿宋" w:cs="仿宋"/>
          <w:sz w:val="24"/>
          <w:szCs w:val="24"/>
        </w:rPr>
      </w:pPr>
      <w:r>
        <w:fldChar w:fldCharType="begin"/>
      </w:r>
      <w:r>
        <w:instrText xml:space="preserve"> HYPERLINK \l "_Toc7839" </w:instrText>
      </w:r>
      <w:r>
        <w:fldChar w:fldCharType="separate"/>
      </w:r>
      <w:r>
        <w:rPr>
          <w:rFonts w:hint="eastAsia" w:ascii="仿宋" w:hAnsi="仿宋" w:eastAsia="仿宋" w:cs="仿宋"/>
          <w:bCs/>
          <w:sz w:val="24"/>
          <w:szCs w:val="24"/>
        </w:rPr>
        <w:t>目录九、</w:t>
      </w:r>
      <w:r>
        <w:rPr>
          <w:rFonts w:hint="eastAsia" w:ascii="仿宋" w:hAnsi="仿宋" w:eastAsia="仿宋" w:cs="仿宋"/>
          <w:bCs/>
          <w:sz w:val="24"/>
          <w:szCs w:val="24"/>
          <w:lang w:val="en-US" w:eastAsia="zh-CN"/>
        </w:rPr>
        <w:t>服务</w:t>
      </w:r>
      <w:r>
        <w:rPr>
          <w:rFonts w:hint="eastAsia" w:ascii="仿宋" w:hAnsi="仿宋" w:eastAsia="仿宋" w:cs="仿宋"/>
          <w:bCs/>
          <w:sz w:val="24"/>
          <w:szCs w:val="24"/>
        </w:rPr>
        <w:t>方案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_Toc7839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CA0CC78">
      <w:pPr>
        <w:pStyle w:val="15"/>
        <w:tabs>
          <w:tab w:val="right" w:leader="dot" w:pos="8392"/>
        </w:tabs>
        <w:spacing w:line="360" w:lineRule="auto"/>
        <w:ind w:left="0" w:leftChars="0" w:firstLine="420" w:firstLineChars="200"/>
        <w:jc w:val="both"/>
        <w:rPr>
          <w:rFonts w:hint="eastAsia" w:ascii="仿宋" w:hAnsi="仿宋" w:eastAsia="仿宋" w:cs="仿宋"/>
          <w:sz w:val="24"/>
          <w:szCs w:val="24"/>
        </w:rPr>
      </w:pPr>
      <w:r>
        <w:fldChar w:fldCharType="begin"/>
      </w:r>
      <w:r>
        <w:instrText xml:space="preserve"> HYPERLINK \l "_Toc23095" </w:instrText>
      </w:r>
      <w:r>
        <w:fldChar w:fldCharType="separate"/>
      </w:r>
      <w:r>
        <w:rPr>
          <w:rFonts w:hint="eastAsia" w:ascii="仿宋" w:hAnsi="仿宋" w:eastAsia="仿宋" w:cs="仿宋"/>
          <w:bCs/>
          <w:sz w:val="24"/>
          <w:szCs w:val="24"/>
        </w:rPr>
        <w:t>目录十、质量保证及服务承诺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_Toc23095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4EE2198">
      <w:pPr>
        <w:pStyle w:val="15"/>
        <w:tabs>
          <w:tab w:val="right" w:leader="dot" w:pos="8392"/>
        </w:tabs>
        <w:spacing w:line="360" w:lineRule="auto"/>
        <w:ind w:left="0" w:leftChars="0" w:firstLine="420" w:firstLineChars="200"/>
        <w:jc w:val="both"/>
        <w:rPr>
          <w:rFonts w:hint="eastAsia" w:ascii="仿宋" w:hAnsi="仿宋" w:eastAsia="仿宋" w:cs="仿宋"/>
          <w:sz w:val="24"/>
          <w:szCs w:val="24"/>
        </w:rPr>
      </w:pPr>
      <w:r>
        <w:fldChar w:fldCharType="begin"/>
      </w:r>
      <w:r>
        <w:instrText xml:space="preserve"> HYPERLINK \l "_Toc20514" </w:instrText>
      </w:r>
      <w:r>
        <w:fldChar w:fldCharType="separate"/>
      </w:r>
      <w:r>
        <w:rPr>
          <w:rFonts w:hint="eastAsia" w:ascii="仿宋" w:hAnsi="仿宋" w:eastAsia="仿宋" w:cs="仿宋"/>
          <w:bCs/>
          <w:sz w:val="24"/>
          <w:szCs w:val="24"/>
        </w:rPr>
        <w:t>目录十一、供应商拟投入本项目团队人员一览表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_Toc20514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19BEDA2">
      <w:pPr>
        <w:pStyle w:val="15"/>
        <w:tabs>
          <w:tab w:val="right" w:leader="dot" w:pos="8392"/>
        </w:tabs>
        <w:spacing w:line="360" w:lineRule="auto"/>
        <w:ind w:left="0" w:leftChars="0" w:firstLine="420" w:firstLineChars="200"/>
        <w:jc w:val="both"/>
        <w:rPr>
          <w:rFonts w:hint="eastAsia" w:ascii="仿宋" w:hAnsi="仿宋" w:eastAsia="仿宋" w:cs="仿宋"/>
          <w:sz w:val="24"/>
          <w:szCs w:val="24"/>
        </w:rPr>
      </w:pPr>
      <w:r>
        <w:fldChar w:fldCharType="begin"/>
      </w:r>
      <w:r>
        <w:instrText xml:space="preserve"> HYPERLINK \l "_Toc22138" </w:instrText>
      </w:r>
      <w:r>
        <w:fldChar w:fldCharType="separate"/>
      </w:r>
      <w:r>
        <w:rPr>
          <w:rFonts w:hint="eastAsia" w:ascii="仿宋" w:hAnsi="仿宋" w:eastAsia="仿宋" w:cs="仿宋"/>
          <w:bCs/>
          <w:sz w:val="24"/>
          <w:szCs w:val="24"/>
        </w:rPr>
        <w:t>目录十二、供应商类似业绩情况表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_Toc22138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DF34F1E">
      <w:pPr>
        <w:pStyle w:val="15"/>
        <w:tabs>
          <w:tab w:val="right" w:leader="dot" w:pos="8392"/>
        </w:tabs>
        <w:spacing w:line="360" w:lineRule="auto"/>
        <w:ind w:left="0" w:leftChars="0" w:firstLine="420" w:firstLineChars="200"/>
        <w:jc w:val="both"/>
        <w:rPr>
          <w:rFonts w:hint="eastAsia" w:ascii="仿宋" w:hAnsi="仿宋" w:eastAsia="仿宋" w:cs="仿宋"/>
          <w:sz w:val="24"/>
          <w:szCs w:val="24"/>
        </w:rPr>
      </w:pPr>
      <w:r>
        <w:fldChar w:fldCharType="begin"/>
      </w:r>
      <w:r>
        <w:instrText xml:space="preserve"> HYPERLINK \l "_Toc9371" </w:instrText>
      </w:r>
      <w:r>
        <w:fldChar w:fldCharType="separate"/>
      </w:r>
      <w:r>
        <w:rPr>
          <w:rFonts w:hint="eastAsia" w:ascii="仿宋" w:hAnsi="仿宋" w:eastAsia="仿宋" w:cs="仿宋"/>
          <w:bCs/>
          <w:sz w:val="24"/>
          <w:szCs w:val="24"/>
        </w:rPr>
        <w:t>目录十三、投标需要的其他证明文件及材料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_Toc9371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82370C1">
      <w:pPr>
        <w:pStyle w:val="15"/>
        <w:tabs>
          <w:tab w:val="right" w:leader="dot" w:pos="8392"/>
        </w:tabs>
        <w:spacing w:line="360" w:lineRule="auto"/>
        <w:ind w:left="0" w:leftChars="0" w:firstLine="420" w:firstLineChars="200"/>
        <w:jc w:val="both"/>
        <w:rPr>
          <w:rFonts w:hint="eastAsia" w:ascii="仿宋" w:hAnsi="仿宋" w:eastAsia="仿宋" w:cs="仿宋"/>
          <w:sz w:val="24"/>
          <w:szCs w:val="24"/>
        </w:rPr>
      </w:pPr>
      <w:r>
        <w:fldChar w:fldCharType="begin"/>
      </w:r>
      <w:r>
        <w:instrText xml:space="preserve"> HYPERLINK \l "_Toc2668" </w:instrText>
      </w:r>
      <w:r>
        <w:fldChar w:fldCharType="separate"/>
      </w:r>
      <w:r>
        <w:rPr>
          <w:rFonts w:hint="eastAsia" w:ascii="仿宋" w:hAnsi="仿宋" w:eastAsia="仿宋" w:cs="仿宋"/>
          <w:bCs/>
          <w:sz w:val="24"/>
          <w:szCs w:val="24"/>
        </w:rPr>
        <w:t>附件一、政府采购政策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_Toc2668 \h </w:instrText>
      </w:r>
      <w:r>
        <w:rPr>
          <w:rFonts w:hint="eastAsia" w:ascii="仿宋" w:hAnsi="仿宋" w:eastAsia="仿宋" w:cs="仿宋"/>
          <w:sz w:val="24"/>
          <w:szCs w:val="24"/>
        </w:rPr>
        <w:fldChar w:fldCharType="separate"/>
      </w:r>
      <w:r>
        <w:rPr>
          <w:rFonts w:hint="eastAsia" w:ascii="仿宋" w:hAnsi="仿宋" w:eastAsia="仿宋" w:cs="仿宋"/>
          <w:sz w:val="24"/>
          <w:szCs w:val="24"/>
        </w:rPr>
        <w:t>58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D9C1A4A">
      <w:pPr>
        <w:pStyle w:val="15"/>
        <w:tabs>
          <w:tab w:val="right" w:leader="dot" w:pos="8392"/>
        </w:tabs>
        <w:spacing w:line="360" w:lineRule="auto"/>
        <w:ind w:left="0" w:leftChars="0" w:firstLine="420" w:firstLineChars="200"/>
        <w:jc w:val="both"/>
        <w:rPr>
          <w:rFonts w:hint="eastAsia" w:ascii="仿宋" w:hAnsi="仿宋" w:eastAsia="仿宋" w:cs="仿宋"/>
          <w:sz w:val="24"/>
          <w:szCs w:val="24"/>
        </w:rPr>
      </w:pPr>
      <w:r>
        <w:fldChar w:fldCharType="begin"/>
      </w:r>
      <w:r>
        <w:instrText xml:space="preserve"> HYPERLINK \l "_Toc19788" </w:instrText>
      </w:r>
      <w:r>
        <w:fldChar w:fldCharType="separate"/>
      </w:r>
      <w:r>
        <w:rPr>
          <w:rFonts w:hint="eastAsia" w:ascii="仿宋" w:hAnsi="仿宋" w:eastAsia="仿宋" w:cs="仿宋"/>
          <w:sz w:val="24"/>
          <w:szCs w:val="24"/>
        </w:rPr>
        <w:t>附件二、无重大违法记录声明格式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_Toc19788 \h </w:instrText>
      </w:r>
      <w:r>
        <w:rPr>
          <w:rFonts w:hint="eastAsia" w:ascii="仿宋" w:hAnsi="仿宋" w:eastAsia="仿宋" w:cs="仿宋"/>
          <w:sz w:val="24"/>
          <w:szCs w:val="24"/>
        </w:rPr>
        <w:fldChar w:fldCharType="separate"/>
      </w:r>
      <w:r>
        <w:rPr>
          <w:rFonts w:hint="eastAsia" w:ascii="仿宋" w:hAnsi="仿宋" w:eastAsia="仿宋" w:cs="仿宋"/>
          <w:sz w:val="24"/>
          <w:szCs w:val="24"/>
        </w:rPr>
        <w:t>60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F106FEE">
      <w:pPr>
        <w:pStyle w:val="15"/>
        <w:tabs>
          <w:tab w:val="right" w:leader="dot" w:pos="8392"/>
        </w:tabs>
        <w:spacing w:line="360" w:lineRule="auto"/>
        <w:ind w:left="0" w:leftChars="0" w:firstLine="420" w:firstLineChars="200"/>
        <w:jc w:val="both"/>
        <w:rPr>
          <w:rFonts w:hint="eastAsia" w:ascii="仿宋" w:hAnsi="仿宋" w:eastAsia="仿宋" w:cs="仿宋"/>
          <w:sz w:val="24"/>
          <w:szCs w:val="24"/>
        </w:rPr>
      </w:pPr>
      <w:r>
        <w:fldChar w:fldCharType="begin"/>
      </w:r>
      <w:r>
        <w:instrText xml:space="preserve"> HYPERLINK \l "_Toc14565" </w:instrText>
      </w:r>
      <w:r>
        <w:fldChar w:fldCharType="separate"/>
      </w:r>
      <w:r>
        <w:rPr>
          <w:rFonts w:hint="eastAsia" w:ascii="仿宋" w:hAnsi="仿宋" w:eastAsia="仿宋" w:cs="仿宋"/>
          <w:sz w:val="24"/>
          <w:szCs w:val="24"/>
        </w:rPr>
        <w:t>附件三、具备履行合同所必需的设备和专业技术能力的声明格式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_Toc14565 \h </w:instrText>
      </w:r>
      <w:r>
        <w:rPr>
          <w:rFonts w:hint="eastAsia" w:ascii="仿宋" w:hAnsi="仿宋" w:eastAsia="仿宋" w:cs="仿宋"/>
          <w:sz w:val="24"/>
          <w:szCs w:val="24"/>
        </w:rPr>
        <w:fldChar w:fldCharType="separate"/>
      </w:r>
      <w:r>
        <w:rPr>
          <w:rFonts w:hint="eastAsia" w:ascii="仿宋" w:hAnsi="仿宋" w:eastAsia="仿宋" w:cs="仿宋"/>
          <w:sz w:val="24"/>
          <w:szCs w:val="24"/>
        </w:rPr>
        <w:t>61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002A6E5">
      <w:pPr>
        <w:pStyle w:val="15"/>
        <w:tabs>
          <w:tab w:val="right" w:leader="dot" w:pos="8392"/>
        </w:tabs>
        <w:spacing w:line="360" w:lineRule="auto"/>
        <w:ind w:left="0" w:leftChars="0" w:firstLine="420" w:firstLineChars="200"/>
        <w:jc w:val="both"/>
        <w:rPr>
          <w:rFonts w:hint="eastAsia" w:ascii="仿宋" w:hAnsi="仿宋" w:eastAsia="仿宋" w:cs="仿宋"/>
          <w:sz w:val="24"/>
          <w:szCs w:val="24"/>
        </w:rPr>
      </w:pPr>
      <w:r>
        <w:fldChar w:fldCharType="begin"/>
      </w:r>
      <w:r>
        <w:instrText xml:space="preserve"> HYPERLINK \l "_Toc26079" </w:instrText>
      </w:r>
      <w:r>
        <w:fldChar w:fldCharType="separate"/>
      </w:r>
      <w:r>
        <w:rPr>
          <w:rFonts w:hint="eastAsia" w:ascii="仿宋" w:hAnsi="仿宋" w:eastAsia="仿宋" w:cs="仿宋"/>
          <w:kern w:val="0"/>
          <w:sz w:val="24"/>
          <w:szCs w:val="24"/>
          <w:lang w:val="zh-CN"/>
        </w:rPr>
        <w:t>附件</w:t>
      </w:r>
      <w:r>
        <w:rPr>
          <w:rFonts w:hint="eastAsia" w:ascii="仿宋" w:hAnsi="仿宋" w:eastAsia="仿宋" w:cs="仿宋"/>
          <w:kern w:val="0"/>
          <w:sz w:val="24"/>
          <w:szCs w:val="24"/>
        </w:rPr>
        <w:t>四</w:t>
      </w:r>
      <w:r>
        <w:rPr>
          <w:rFonts w:hint="eastAsia" w:ascii="仿宋" w:hAnsi="仿宋" w:eastAsia="仿宋" w:cs="仿宋"/>
          <w:kern w:val="0"/>
          <w:sz w:val="24"/>
          <w:szCs w:val="24"/>
          <w:lang w:val="zh-CN"/>
        </w:rPr>
        <w:t>、</w:t>
      </w:r>
      <w:r>
        <w:rPr>
          <w:rFonts w:hint="eastAsia" w:ascii="仿宋" w:hAnsi="仿宋" w:eastAsia="仿宋" w:cs="仿宋"/>
          <w:kern w:val="0"/>
          <w:sz w:val="24"/>
          <w:szCs w:val="24"/>
        </w:rPr>
        <w:t>南京市政府采购供应商信用记录表暨信用承诺书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_Toc26079 \h </w:instrText>
      </w:r>
      <w:r>
        <w:rPr>
          <w:rFonts w:hint="eastAsia" w:ascii="仿宋" w:hAnsi="仿宋" w:eastAsia="仿宋" w:cs="仿宋"/>
          <w:sz w:val="24"/>
          <w:szCs w:val="24"/>
        </w:rPr>
        <w:fldChar w:fldCharType="separate"/>
      </w:r>
      <w:r>
        <w:rPr>
          <w:rFonts w:hint="eastAsia" w:ascii="仿宋" w:hAnsi="仿宋" w:eastAsia="仿宋" w:cs="仿宋"/>
          <w:sz w:val="24"/>
          <w:szCs w:val="24"/>
        </w:rPr>
        <w:t>62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0C9742A">
      <w:pPr>
        <w:spacing w:line="480" w:lineRule="auto"/>
        <w:jc w:val="center"/>
        <w:rPr>
          <w:rFonts w:hint="eastAsia" w:ascii="仿宋" w:hAnsi="仿宋" w:eastAsia="仿宋" w:cs="仿宋"/>
          <w:sz w:val="32"/>
          <w:szCs w:val="32"/>
        </w:rPr>
      </w:pPr>
      <w:r>
        <w:rPr>
          <w:rFonts w:hint="eastAsia" w:ascii="仿宋" w:hAnsi="仿宋" w:eastAsia="仿宋" w:cs="仿宋"/>
        </w:rPr>
        <w:fldChar w:fldCharType="end"/>
      </w:r>
      <w:bookmarkEnd w:id="150"/>
    </w:p>
    <w:p w14:paraId="6B7A21FB">
      <w:pPr>
        <w:ind w:firstLine="442"/>
        <w:rPr>
          <w:rFonts w:hint="eastAsia" w:ascii="仿宋" w:hAnsi="仿宋" w:eastAsia="仿宋" w:cs="仿宋"/>
          <w:b/>
          <w:bCs/>
          <w:sz w:val="22"/>
          <w:szCs w:val="24"/>
        </w:rPr>
      </w:pPr>
      <w:r>
        <w:rPr>
          <w:rFonts w:hint="eastAsia" w:ascii="仿宋" w:hAnsi="仿宋" w:eastAsia="仿宋" w:cs="仿宋"/>
          <w:b/>
          <w:bCs/>
          <w:sz w:val="22"/>
          <w:szCs w:val="24"/>
        </w:rPr>
        <w:br w:type="page"/>
      </w:r>
    </w:p>
    <w:p w14:paraId="47769943">
      <w:pPr>
        <w:pStyle w:val="3"/>
        <w:bidi w:val="0"/>
        <w:rPr>
          <w:rFonts w:hint="eastAsia"/>
        </w:rPr>
      </w:pPr>
      <w:bookmarkStart w:id="151" w:name="_Toc9501"/>
      <w:bookmarkStart w:id="152" w:name="_Toc26113"/>
      <w:bookmarkStart w:id="153" w:name="_Toc89"/>
      <w:bookmarkStart w:id="154" w:name="_Toc13836"/>
      <w:r>
        <w:rPr>
          <w:rFonts w:hint="eastAsia"/>
        </w:rPr>
        <w:t>目录一、磋商申请及声明格式</w:t>
      </w:r>
      <w:bookmarkEnd w:id="151"/>
      <w:bookmarkEnd w:id="152"/>
      <w:bookmarkEnd w:id="153"/>
      <w:bookmarkEnd w:id="154"/>
    </w:p>
    <w:p w14:paraId="2BE27B94">
      <w:pPr>
        <w:pStyle w:val="12"/>
        <w:spacing w:line="360" w:lineRule="auto"/>
        <w:ind w:left="0" w:firstLine="643"/>
        <w:jc w:val="center"/>
        <w:rPr>
          <w:rFonts w:hint="eastAsia" w:ascii="仿宋" w:hAnsi="仿宋" w:eastAsia="仿宋" w:cs="仿宋"/>
          <w:b/>
          <w:sz w:val="32"/>
          <w:szCs w:val="32"/>
        </w:rPr>
      </w:pPr>
      <w:r>
        <w:rPr>
          <w:rFonts w:hint="eastAsia" w:ascii="仿宋" w:hAnsi="仿宋" w:eastAsia="仿宋" w:cs="仿宋"/>
          <w:b/>
          <w:sz w:val="32"/>
          <w:szCs w:val="32"/>
        </w:rPr>
        <w:t>磋商申请及声明</w:t>
      </w:r>
    </w:p>
    <w:p w14:paraId="2AABA73F">
      <w:pPr>
        <w:widowControl/>
        <w:shd w:val="clear" w:color="auto" w:fill="FFFFFF"/>
        <w:spacing w:line="360" w:lineRule="auto"/>
        <w:ind w:firstLine="480" w:firstLineChars="200"/>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致：南京市江宁区人民政府江宁街道办事处(采购人)</w:t>
      </w:r>
    </w:p>
    <w:p w14:paraId="163BE47F">
      <w:pPr>
        <w:pStyle w:val="14"/>
        <w:ind w:firstLine="960"/>
        <w:rPr>
          <w:rFonts w:hint="eastAsia" w:ascii="仿宋" w:hAnsi="仿宋" w:eastAsia="仿宋" w:cs="仿宋"/>
          <w:sz w:val="24"/>
          <w:szCs w:val="24"/>
        </w:rPr>
      </w:pPr>
      <w:r>
        <w:rPr>
          <w:rFonts w:hint="eastAsia" w:ascii="仿宋" w:hAnsi="仿宋" w:eastAsia="仿宋" w:cs="仿宋"/>
          <w:sz w:val="24"/>
          <w:szCs w:val="24"/>
          <w:lang w:val="en-US"/>
        </w:rPr>
        <w:t>江苏永瀚工程咨询有限公司</w:t>
      </w:r>
    </w:p>
    <w:p w14:paraId="12B98FFD">
      <w:pPr>
        <w:pStyle w:val="12"/>
        <w:tabs>
          <w:tab w:val="left" w:pos="5401"/>
          <w:tab w:val="left" w:pos="7458"/>
          <w:tab w:val="left" w:pos="8727"/>
        </w:tabs>
        <w:spacing w:line="360" w:lineRule="auto"/>
        <w:ind w:left="0" w:firstLine="720" w:firstLineChars="300"/>
        <w:rPr>
          <w:rFonts w:hint="eastAsia" w:ascii="仿宋" w:hAnsi="仿宋" w:eastAsia="仿宋" w:cs="仿宋"/>
        </w:rPr>
      </w:pPr>
      <w:r>
        <w:rPr>
          <w:rFonts w:hint="eastAsia" w:ascii="仿宋" w:hAnsi="仿宋" w:eastAsia="仿宋" w:cs="仿宋"/>
        </w:rPr>
        <w:t>根据贵方</w:t>
      </w:r>
      <w:r>
        <w:rPr>
          <w:rFonts w:hint="eastAsia" w:ascii="仿宋" w:hAnsi="仿宋" w:eastAsia="仿宋" w:cs="仿宋"/>
          <w:u w:val="single"/>
          <w:lang w:eastAsia="zh-CN"/>
        </w:rPr>
        <w:t>长江入河排污口管养服务项目</w:t>
      </w:r>
      <w:r>
        <w:rPr>
          <w:rFonts w:hint="eastAsia" w:ascii="仿宋" w:hAnsi="仿宋" w:eastAsia="仿宋" w:cs="仿宋"/>
        </w:rPr>
        <w:t>（项目名称）</w:t>
      </w:r>
      <w:r>
        <w:rPr>
          <w:rFonts w:hint="eastAsia" w:ascii="仿宋" w:hAnsi="仿宋" w:eastAsia="仿宋" w:cs="仿宋"/>
          <w:u w:val="single"/>
          <w:lang w:val="en-US" w:eastAsia="zh-CN"/>
        </w:rPr>
        <w:t>JSYHZB-GGCG-2026007</w:t>
      </w:r>
      <w:r>
        <w:rPr>
          <w:rFonts w:hint="eastAsia" w:ascii="仿宋" w:hAnsi="仿宋" w:eastAsia="仿宋" w:cs="仿宋"/>
        </w:rPr>
        <w:t xml:space="preserve"> （项目编号）磋商公告，我方</w:t>
      </w:r>
      <w:r>
        <w:rPr>
          <w:rFonts w:hint="eastAsia" w:ascii="仿宋" w:hAnsi="仿宋" w:eastAsia="仿宋" w:cs="仿宋"/>
          <w:u w:val="single"/>
          <w:lang w:val="en-US"/>
        </w:rPr>
        <w:t xml:space="preserve">            </w:t>
      </w:r>
      <w:r>
        <w:rPr>
          <w:rFonts w:hint="eastAsia" w:ascii="仿宋" w:hAnsi="仿宋" w:eastAsia="仿宋" w:cs="仿宋"/>
          <w:lang w:val="en-US"/>
        </w:rPr>
        <w:t>(供应商名称)</w:t>
      </w:r>
      <w:r>
        <w:rPr>
          <w:rFonts w:hint="eastAsia" w:ascii="仿宋" w:hAnsi="仿宋" w:eastAsia="仿宋" w:cs="仿宋"/>
        </w:rPr>
        <w:t>决定参与本次采购活动，提交响应文件并参加磋商。</w:t>
      </w:r>
    </w:p>
    <w:p w14:paraId="73D5AB0F">
      <w:pPr>
        <w:pStyle w:val="12"/>
        <w:tabs>
          <w:tab w:val="left" w:pos="5401"/>
          <w:tab w:val="left" w:pos="7458"/>
          <w:tab w:val="left" w:pos="8727"/>
        </w:tabs>
        <w:spacing w:line="360" w:lineRule="auto"/>
        <w:ind w:left="0" w:firstLine="480" w:firstLineChars="200"/>
        <w:rPr>
          <w:rFonts w:hint="eastAsia" w:ascii="仿宋" w:hAnsi="仿宋" w:eastAsia="仿宋" w:cs="仿宋"/>
        </w:rPr>
      </w:pPr>
      <w:r>
        <w:rPr>
          <w:rFonts w:hint="eastAsia" w:ascii="仿宋" w:hAnsi="仿宋" w:eastAsia="仿宋" w:cs="仿宋"/>
        </w:rPr>
        <w:t>据此函，</w:t>
      </w:r>
      <w:r>
        <w:rPr>
          <w:rFonts w:hint="eastAsia" w:ascii="仿宋" w:hAnsi="仿宋" w:eastAsia="仿宋" w:cs="仿宋"/>
          <w:lang w:val="en-US"/>
        </w:rPr>
        <w:t>声明</w:t>
      </w:r>
      <w:r>
        <w:rPr>
          <w:rFonts w:hint="eastAsia" w:ascii="仿宋" w:hAnsi="仿宋" w:eastAsia="仿宋" w:cs="仿宋"/>
        </w:rPr>
        <w:t>如下：</w:t>
      </w:r>
    </w:p>
    <w:p w14:paraId="67104998">
      <w:pPr>
        <w:pStyle w:val="12"/>
        <w:tabs>
          <w:tab w:val="left" w:pos="6623"/>
        </w:tabs>
        <w:spacing w:line="360" w:lineRule="auto"/>
        <w:ind w:left="0" w:firstLine="480" w:firstLineChars="200"/>
        <w:rPr>
          <w:rFonts w:hint="eastAsia" w:ascii="仿宋" w:hAnsi="仿宋" w:eastAsia="仿宋" w:cs="仿宋"/>
        </w:rPr>
      </w:pPr>
      <w:r>
        <w:rPr>
          <w:rFonts w:hint="eastAsia" w:ascii="仿宋" w:hAnsi="仿宋" w:eastAsia="仿宋" w:cs="仿宋"/>
          <w:lang w:val="en-US"/>
        </w:rPr>
        <w:t>1.我方的资格条件符合政府采购法和本次采购要求。</w:t>
      </w:r>
    </w:p>
    <w:p w14:paraId="76E442D4">
      <w:pPr>
        <w:pStyle w:val="12"/>
        <w:tabs>
          <w:tab w:val="left" w:pos="6623"/>
        </w:tabs>
        <w:spacing w:line="360" w:lineRule="auto"/>
        <w:ind w:left="0" w:firstLine="480" w:firstLineChars="200"/>
        <w:rPr>
          <w:rFonts w:hint="eastAsia" w:ascii="仿宋" w:hAnsi="仿宋" w:eastAsia="仿宋" w:cs="仿宋"/>
        </w:rPr>
      </w:pPr>
      <w:r>
        <w:rPr>
          <w:rFonts w:hint="eastAsia" w:ascii="仿宋" w:hAnsi="仿宋" w:eastAsia="仿宋" w:cs="仿宋"/>
          <w:lang w:val="en-US"/>
        </w:rPr>
        <w:t>2.我方参加政府采购活动前三年内，在经营活动中没有重大违法记录。</w:t>
      </w:r>
    </w:p>
    <w:p w14:paraId="2DE4AD76">
      <w:pPr>
        <w:pStyle w:val="12"/>
        <w:tabs>
          <w:tab w:val="left" w:pos="6623"/>
        </w:tabs>
        <w:spacing w:line="360" w:lineRule="auto"/>
        <w:ind w:left="0" w:firstLine="480" w:firstLineChars="200"/>
        <w:rPr>
          <w:rFonts w:hint="eastAsia" w:ascii="仿宋" w:hAnsi="仿宋" w:eastAsia="仿宋" w:cs="仿宋"/>
        </w:rPr>
      </w:pPr>
      <w:r>
        <w:rPr>
          <w:rFonts w:hint="eastAsia" w:ascii="仿宋" w:hAnsi="仿宋" w:eastAsia="仿宋" w:cs="仿宋"/>
          <w:lang w:val="en-US"/>
        </w:rPr>
        <w:t>3.参加本次采购活动前，我方没有被信用中国网站、中国政府采购网站列入失信被执行人名单、重大税收违法案件当事人名单、政府采购严重违法失信行为记录名单及《南京市政府采购供应商信用管理工作暂行办法》宁财规〔2018〕10 号第十一条、十二条所列严重失信行为情形。</w:t>
      </w:r>
    </w:p>
    <w:p w14:paraId="38DF57D1">
      <w:pPr>
        <w:pStyle w:val="12"/>
        <w:tabs>
          <w:tab w:val="left" w:pos="6623"/>
        </w:tabs>
        <w:spacing w:line="360" w:lineRule="auto"/>
        <w:ind w:left="0" w:firstLine="480" w:firstLineChars="200"/>
        <w:rPr>
          <w:rFonts w:hint="eastAsia" w:ascii="仿宋" w:hAnsi="仿宋" w:eastAsia="仿宋" w:cs="仿宋"/>
        </w:rPr>
      </w:pPr>
      <w:r>
        <w:rPr>
          <w:rFonts w:hint="eastAsia" w:ascii="仿宋" w:hAnsi="仿宋" w:eastAsia="仿宋" w:cs="仿宋"/>
          <w:lang w:val="en-US"/>
        </w:rPr>
        <w:t xml:space="preserve">4.我方在全国范围内未受过财政部门禁止参加政府采购活动的处罚期限，或在全国范围内受过财政部门禁止参加政府采购活动的处罚期限已满。 </w:t>
      </w:r>
    </w:p>
    <w:p w14:paraId="6B38BF7F">
      <w:pPr>
        <w:pStyle w:val="12"/>
        <w:tabs>
          <w:tab w:val="left" w:pos="6623"/>
        </w:tabs>
        <w:spacing w:line="360" w:lineRule="auto"/>
        <w:ind w:left="0" w:firstLine="480" w:firstLineChars="200"/>
        <w:rPr>
          <w:rFonts w:hint="eastAsia" w:ascii="仿宋" w:hAnsi="仿宋" w:eastAsia="仿宋" w:cs="仿宋"/>
        </w:rPr>
      </w:pPr>
      <w:r>
        <w:rPr>
          <w:rFonts w:hint="eastAsia" w:ascii="仿宋" w:hAnsi="仿宋" w:eastAsia="仿宋" w:cs="仿宋"/>
          <w:lang w:val="en-US"/>
        </w:rPr>
        <w:t>5.我方与参与本次采购活动的其他供应商的负责人不是同一人，也不存在直接控股、管理关系。</w:t>
      </w:r>
    </w:p>
    <w:p w14:paraId="7B174B6B">
      <w:pPr>
        <w:pStyle w:val="12"/>
        <w:tabs>
          <w:tab w:val="left" w:pos="6623"/>
        </w:tabs>
        <w:spacing w:line="360" w:lineRule="auto"/>
        <w:ind w:left="0" w:firstLine="480" w:firstLineChars="200"/>
        <w:rPr>
          <w:rFonts w:hint="eastAsia" w:ascii="仿宋" w:hAnsi="仿宋" w:eastAsia="仿宋" w:cs="仿宋"/>
        </w:rPr>
      </w:pPr>
      <w:r>
        <w:rPr>
          <w:rFonts w:hint="eastAsia" w:ascii="仿宋" w:hAnsi="仿宋" w:eastAsia="仿宋" w:cs="仿宋"/>
          <w:lang w:val="en-US"/>
        </w:rPr>
        <w:t>6.我方同意并向贵方提供了与投标有关的所有证据和资料。</w:t>
      </w:r>
    </w:p>
    <w:p w14:paraId="47B53172">
      <w:pPr>
        <w:pStyle w:val="12"/>
        <w:tabs>
          <w:tab w:val="left" w:pos="6623"/>
        </w:tabs>
        <w:spacing w:line="360" w:lineRule="auto"/>
        <w:ind w:left="0" w:firstLine="480" w:firstLineChars="200"/>
        <w:rPr>
          <w:rFonts w:hint="eastAsia" w:ascii="仿宋" w:hAnsi="仿宋" w:eastAsia="仿宋" w:cs="仿宋"/>
        </w:rPr>
      </w:pPr>
      <w:r>
        <w:rPr>
          <w:rFonts w:hint="eastAsia" w:ascii="仿宋" w:hAnsi="仿宋" w:eastAsia="仿宋" w:cs="仿宋"/>
          <w:lang w:val="en-US"/>
        </w:rPr>
        <w:t>7.</w:t>
      </w:r>
      <w:r>
        <w:rPr>
          <w:rFonts w:hint="eastAsia" w:ascii="仿宋" w:hAnsi="仿宋" w:eastAsia="仿宋" w:cs="仿宋"/>
        </w:rPr>
        <w:t>我们的首次磋商报价为（大写）</w:t>
      </w:r>
      <w:r>
        <w:rPr>
          <w:rFonts w:hint="eastAsia" w:ascii="仿宋" w:hAnsi="仿宋" w:eastAsia="仿宋" w:cs="仿宋"/>
          <w:u w:val="single"/>
          <w:lang w:val="en-US"/>
        </w:rPr>
        <w:t xml:space="preserve">           </w:t>
      </w:r>
      <w:r>
        <w:rPr>
          <w:rFonts w:hint="eastAsia" w:ascii="仿宋" w:hAnsi="仿宋" w:eastAsia="仿宋" w:cs="仿宋"/>
        </w:rPr>
        <w:t>元。</w:t>
      </w:r>
    </w:p>
    <w:p w14:paraId="0D36B9B5">
      <w:pPr>
        <w:pStyle w:val="12"/>
        <w:tabs>
          <w:tab w:val="left" w:pos="6623"/>
        </w:tabs>
        <w:spacing w:line="360" w:lineRule="auto"/>
        <w:ind w:left="0" w:firstLine="480" w:firstLineChars="200"/>
        <w:rPr>
          <w:rFonts w:hint="eastAsia" w:ascii="仿宋" w:hAnsi="仿宋" w:eastAsia="仿宋" w:cs="仿宋"/>
          <w:u w:val="single"/>
          <w:lang w:val="en-US"/>
        </w:rPr>
      </w:pPr>
      <w:r>
        <w:rPr>
          <w:rFonts w:hint="eastAsia" w:ascii="仿宋" w:hAnsi="仿宋" w:eastAsia="仿宋" w:cs="仿宋"/>
          <w:lang w:val="en-US"/>
        </w:rPr>
        <w:t>8.项目负责人</w:t>
      </w:r>
      <w:r>
        <w:rPr>
          <w:rFonts w:hint="eastAsia" w:ascii="仿宋" w:hAnsi="仿宋" w:eastAsia="仿宋" w:cs="仿宋"/>
          <w:u w:val="single"/>
          <w:lang w:val="en-US"/>
        </w:rPr>
        <w:t xml:space="preserve">        </w:t>
      </w:r>
      <w:r>
        <w:rPr>
          <w:rFonts w:hint="eastAsia" w:ascii="仿宋" w:hAnsi="仿宋" w:eastAsia="仿宋" w:cs="仿宋"/>
          <w:lang w:val="en-US"/>
        </w:rPr>
        <w:t>（姓名）。联系方式（移动电话）</w:t>
      </w:r>
      <w:r>
        <w:rPr>
          <w:rFonts w:hint="eastAsia" w:ascii="仿宋" w:hAnsi="仿宋" w:eastAsia="仿宋" w:cs="仿宋"/>
          <w:u w:val="single"/>
          <w:lang w:val="en-US"/>
        </w:rPr>
        <w:t xml:space="preserve">                  。</w:t>
      </w:r>
    </w:p>
    <w:p w14:paraId="077F1FB0">
      <w:pPr>
        <w:pStyle w:val="12"/>
        <w:spacing w:line="360" w:lineRule="auto"/>
        <w:ind w:left="0" w:firstLine="480" w:firstLineChars="200"/>
        <w:jc w:val="both"/>
        <w:rPr>
          <w:rFonts w:hint="eastAsia" w:ascii="仿宋" w:hAnsi="仿宋" w:eastAsia="仿宋" w:cs="仿宋"/>
        </w:rPr>
      </w:pPr>
      <w:r>
        <w:rPr>
          <w:rFonts w:hint="eastAsia" w:ascii="仿宋" w:hAnsi="仿宋" w:eastAsia="仿宋" w:cs="仿宋"/>
          <w:lang w:val="en-US"/>
        </w:rPr>
        <w:t>9.</w:t>
      </w:r>
      <w:r>
        <w:rPr>
          <w:rFonts w:hint="eastAsia" w:ascii="仿宋" w:hAnsi="仿宋" w:eastAsia="仿宋" w:cs="仿宋"/>
        </w:rPr>
        <w:t>我们已详细审核全部磋商文件及其有效补充文件，我们放弃对磋商文件任何误解的权利，提交响应文件后，不对磋商文件本身提出质疑。否则，属于不诚信和故意扰乱政府采购活动行为，我们将无条件接受处罚。</w:t>
      </w:r>
    </w:p>
    <w:p w14:paraId="32EF48A1">
      <w:pPr>
        <w:pStyle w:val="12"/>
        <w:spacing w:line="360" w:lineRule="auto"/>
        <w:ind w:left="0" w:firstLine="480" w:firstLineChars="200"/>
        <w:rPr>
          <w:rFonts w:hint="eastAsia" w:ascii="仿宋" w:hAnsi="仿宋" w:eastAsia="仿宋" w:cs="仿宋"/>
        </w:rPr>
      </w:pPr>
      <w:r>
        <w:rPr>
          <w:rFonts w:hint="eastAsia" w:ascii="仿宋" w:hAnsi="仿宋" w:eastAsia="仿宋" w:cs="仿宋"/>
          <w:lang w:val="en-US"/>
        </w:rPr>
        <w:t>10.</w:t>
      </w:r>
      <w:r>
        <w:rPr>
          <w:rFonts w:hint="eastAsia" w:ascii="仿宋" w:hAnsi="仿宋" w:eastAsia="仿宋" w:cs="仿宋"/>
        </w:rPr>
        <w:t>一旦我方成交，我方将根据磋商文件的规定，严格履行合同，并保证于承诺的时间完成</w:t>
      </w:r>
      <w:r>
        <w:rPr>
          <w:rFonts w:hint="eastAsia" w:ascii="仿宋" w:hAnsi="仿宋" w:eastAsia="仿宋" w:cs="仿宋"/>
          <w:lang w:val="en-US" w:eastAsia="zh-CN"/>
        </w:rPr>
        <w:t>服务项目</w:t>
      </w:r>
      <w:r>
        <w:rPr>
          <w:rFonts w:hint="eastAsia" w:ascii="仿宋" w:hAnsi="仿宋" w:eastAsia="仿宋" w:cs="仿宋"/>
        </w:rPr>
        <w:t>的</w:t>
      </w:r>
      <w:r>
        <w:rPr>
          <w:rFonts w:hint="eastAsia" w:ascii="仿宋" w:hAnsi="仿宋" w:eastAsia="仿宋" w:cs="仿宋"/>
          <w:lang w:val="en-US" w:eastAsia="zh-CN"/>
        </w:rPr>
        <w:t>各项</w:t>
      </w:r>
      <w:r>
        <w:rPr>
          <w:rFonts w:hint="eastAsia" w:ascii="仿宋" w:hAnsi="仿宋" w:eastAsia="仿宋" w:cs="仿宋"/>
        </w:rPr>
        <w:t>工作，交付采购人验收、使用。</w:t>
      </w:r>
    </w:p>
    <w:p w14:paraId="20C209FA">
      <w:pPr>
        <w:pStyle w:val="12"/>
        <w:spacing w:line="360" w:lineRule="auto"/>
        <w:ind w:left="0" w:firstLine="480" w:firstLineChars="200"/>
        <w:rPr>
          <w:rFonts w:hint="eastAsia" w:ascii="仿宋" w:hAnsi="仿宋" w:eastAsia="仿宋" w:cs="仿宋"/>
        </w:rPr>
      </w:pPr>
      <w:r>
        <w:rPr>
          <w:rFonts w:hint="eastAsia" w:ascii="仿宋" w:hAnsi="仿宋" w:eastAsia="仿宋" w:cs="仿宋"/>
          <w:lang w:val="en-US"/>
        </w:rPr>
        <w:t>11.</w:t>
      </w:r>
      <w:r>
        <w:rPr>
          <w:rFonts w:hint="eastAsia" w:ascii="仿宋" w:hAnsi="仿宋" w:eastAsia="仿宋" w:cs="仿宋"/>
        </w:rPr>
        <w:t>我方决不提供虚假材料谋取成交、决不采取不正当手段诋毁、排挤其他供应商、决不与采购人、其它供应商或者</w:t>
      </w:r>
      <w:r>
        <w:rPr>
          <w:rFonts w:hint="eastAsia" w:ascii="仿宋" w:hAnsi="仿宋" w:eastAsia="仿宋" w:cs="仿宋"/>
          <w:lang w:val="en-US"/>
        </w:rPr>
        <w:t>采购代理机构</w:t>
      </w:r>
      <w:r>
        <w:rPr>
          <w:rFonts w:hint="eastAsia" w:ascii="仿宋" w:hAnsi="仿宋" w:eastAsia="仿宋" w:cs="仿宋"/>
        </w:rPr>
        <w:t>恶意串通、决不向采购人、</w:t>
      </w:r>
      <w:r>
        <w:rPr>
          <w:rFonts w:hint="eastAsia" w:ascii="仿宋" w:hAnsi="仿宋" w:eastAsia="仿宋" w:cs="仿宋"/>
          <w:lang w:val="en-US"/>
        </w:rPr>
        <w:t>采购代理机构</w:t>
      </w:r>
      <w:r>
        <w:rPr>
          <w:rFonts w:hint="eastAsia" w:ascii="仿宋" w:hAnsi="仿宋" w:eastAsia="仿宋" w:cs="仿宋"/>
        </w:rPr>
        <w:t>工作人员和磋商小组进行商业贿赂、决不拒绝有关部门监督检查或提供虚假情况，如有违反，无条件接受贵方及相关管理部门的处罚。</w:t>
      </w:r>
    </w:p>
    <w:p w14:paraId="4F058C38">
      <w:pPr>
        <w:pStyle w:val="12"/>
        <w:spacing w:line="360" w:lineRule="auto"/>
        <w:ind w:left="0" w:firstLine="480" w:firstLineChars="200"/>
        <w:rPr>
          <w:rFonts w:hint="eastAsia" w:ascii="仿宋" w:hAnsi="仿宋" w:eastAsia="仿宋" w:cs="仿宋"/>
        </w:rPr>
      </w:pPr>
      <w:r>
        <w:rPr>
          <w:rFonts w:hint="eastAsia" w:ascii="仿宋" w:hAnsi="仿宋" w:eastAsia="仿宋" w:cs="仿宋"/>
          <w:lang w:val="en-US"/>
        </w:rPr>
        <w:t>12.</w:t>
      </w:r>
      <w:r>
        <w:rPr>
          <w:rFonts w:hint="eastAsia" w:ascii="仿宋" w:hAnsi="仿宋" w:eastAsia="仿宋" w:cs="仿宋"/>
        </w:rPr>
        <w:t>我方正式通讯方式为：</w:t>
      </w:r>
    </w:p>
    <w:p w14:paraId="22E1165D">
      <w:pPr>
        <w:pStyle w:val="12"/>
        <w:tabs>
          <w:tab w:val="left" w:pos="5077"/>
        </w:tabs>
        <w:spacing w:line="360" w:lineRule="auto"/>
        <w:ind w:left="0" w:firstLine="480" w:firstLineChars="200"/>
        <w:jc w:val="both"/>
        <w:rPr>
          <w:rFonts w:hint="eastAsia" w:ascii="仿宋" w:hAnsi="仿宋" w:eastAsia="仿宋" w:cs="仿宋"/>
          <w:u w:val="single"/>
        </w:rPr>
      </w:pPr>
      <w:r>
        <w:rPr>
          <w:rFonts w:hint="eastAsia" w:ascii="仿宋" w:hAnsi="仿宋" w:eastAsia="仿宋" w:cs="仿宋"/>
        </w:rPr>
        <w:t>地 址：</w:t>
      </w:r>
      <w:r>
        <w:rPr>
          <w:rFonts w:hint="eastAsia" w:ascii="仿宋" w:hAnsi="仿宋" w:eastAsia="仿宋" w:cs="仿宋"/>
          <w:u w:val="single"/>
        </w:rPr>
        <w:tab/>
      </w:r>
    </w:p>
    <w:p w14:paraId="3023B558">
      <w:pPr>
        <w:pStyle w:val="12"/>
        <w:tabs>
          <w:tab w:val="left" w:pos="5077"/>
        </w:tabs>
        <w:spacing w:line="360" w:lineRule="auto"/>
        <w:ind w:left="0" w:firstLine="480" w:firstLineChars="200"/>
        <w:jc w:val="both"/>
        <w:rPr>
          <w:rFonts w:hint="eastAsia" w:ascii="仿宋" w:hAnsi="仿宋" w:eastAsia="仿宋" w:cs="仿宋"/>
          <w:u w:val="single"/>
        </w:rPr>
      </w:pPr>
      <w:r>
        <w:rPr>
          <w:rFonts w:hint="eastAsia" w:ascii="仿宋" w:hAnsi="仿宋" w:eastAsia="仿宋" w:cs="仿宋"/>
        </w:rPr>
        <w:t>电 话：</w:t>
      </w:r>
      <w:r>
        <w:rPr>
          <w:rFonts w:hint="eastAsia" w:ascii="仿宋" w:hAnsi="仿宋" w:eastAsia="仿宋" w:cs="仿宋"/>
          <w:u w:val="single"/>
        </w:rPr>
        <w:tab/>
      </w:r>
    </w:p>
    <w:p w14:paraId="64F0B65A">
      <w:pPr>
        <w:pStyle w:val="12"/>
        <w:spacing w:line="360" w:lineRule="auto"/>
        <w:ind w:left="0" w:firstLine="480" w:firstLineChars="200"/>
        <w:rPr>
          <w:rFonts w:hint="eastAsia" w:ascii="仿宋" w:hAnsi="仿宋" w:eastAsia="仿宋" w:cs="仿宋"/>
        </w:rPr>
      </w:pPr>
      <w:r>
        <w:rPr>
          <w:rFonts w:hint="eastAsia" w:ascii="仿宋" w:hAnsi="仿宋" w:eastAsia="仿宋" w:cs="仿宋"/>
          <w:lang w:val="en-US"/>
        </w:rPr>
        <w:t>13</w:t>
      </w:r>
      <w:r>
        <w:rPr>
          <w:rFonts w:hint="eastAsia" w:ascii="仿宋" w:hAnsi="仿宋" w:eastAsia="仿宋" w:cs="仿宋"/>
        </w:rPr>
        <w:t>、我方正式开户银行和帐号为：</w:t>
      </w:r>
    </w:p>
    <w:p w14:paraId="01907C2E">
      <w:pPr>
        <w:pStyle w:val="12"/>
        <w:tabs>
          <w:tab w:val="left" w:pos="5198"/>
        </w:tabs>
        <w:spacing w:line="360" w:lineRule="auto"/>
        <w:ind w:left="0" w:firstLine="476" w:firstLineChars="200"/>
        <w:rPr>
          <w:rFonts w:hint="eastAsia" w:ascii="仿宋" w:hAnsi="仿宋" w:eastAsia="仿宋" w:cs="仿宋"/>
        </w:rPr>
      </w:pPr>
      <w:r>
        <w:rPr>
          <w:rFonts w:hint="eastAsia" w:ascii="仿宋" w:hAnsi="仿宋" w:eastAsia="仿宋" w:cs="仿宋"/>
          <w:spacing w:val="-1"/>
        </w:rPr>
        <w:t>开</w:t>
      </w:r>
      <w:r>
        <w:rPr>
          <w:rFonts w:hint="eastAsia" w:ascii="仿宋" w:hAnsi="仿宋" w:eastAsia="仿宋" w:cs="仿宋"/>
        </w:rPr>
        <w:t>户银行：</w:t>
      </w:r>
      <w:r>
        <w:rPr>
          <w:rFonts w:hint="eastAsia" w:ascii="仿宋" w:hAnsi="仿宋" w:eastAsia="仿宋" w:cs="仿宋"/>
          <w:u w:val="single"/>
        </w:rPr>
        <w:tab/>
      </w:r>
    </w:p>
    <w:p w14:paraId="1EF8B041">
      <w:pPr>
        <w:pStyle w:val="12"/>
        <w:tabs>
          <w:tab w:val="left" w:pos="1270"/>
          <w:tab w:val="left" w:pos="5197"/>
        </w:tabs>
        <w:spacing w:line="360" w:lineRule="auto"/>
        <w:ind w:left="0" w:firstLine="480" w:firstLineChars="200"/>
        <w:rPr>
          <w:rFonts w:hint="eastAsia" w:ascii="仿宋" w:hAnsi="仿宋" w:eastAsia="仿宋" w:cs="仿宋"/>
        </w:rPr>
      </w:pPr>
      <w:r>
        <w:rPr>
          <w:rFonts w:hint="eastAsia" w:ascii="仿宋" w:hAnsi="仿宋" w:eastAsia="仿宋" w:cs="仿宋"/>
        </w:rPr>
        <w:t>帐</w:t>
      </w:r>
      <w:r>
        <w:rPr>
          <w:rFonts w:hint="eastAsia" w:ascii="仿宋" w:hAnsi="仿宋" w:eastAsia="仿宋" w:cs="仿宋"/>
        </w:rPr>
        <w:tab/>
      </w:r>
      <w:r>
        <w:rPr>
          <w:rFonts w:hint="eastAsia" w:ascii="仿宋" w:hAnsi="仿宋" w:eastAsia="仿宋" w:cs="仿宋"/>
          <w:spacing w:val="-1"/>
        </w:rPr>
        <w:t>号</w:t>
      </w:r>
      <w:r>
        <w:rPr>
          <w:rFonts w:hint="eastAsia" w:ascii="仿宋" w:hAnsi="仿宋" w:eastAsia="仿宋" w:cs="仿宋"/>
        </w:rPr>
        <w:t>：</w:t>
      </w:r>
      <w:r>
        <w:rPr>
          <w:rFonts w:hint="eastAsia" w:ascii="仿宋" w:hAnsi="仿宋" w:eastAsia="仿宋" w:cs="仿宋"/>
          <w:u w:val="single"/>
        </w:rPr>
        <w:tab/>
      </w:r>
    </w:p>
    <w:p w14:paraId="458E624A">
      <w:pPr>
        <w:pStyle w:val="12"/>
        <w:tabs>
          <w:tab w:val="left" w:pos="5112"/>
          <w:tab w:val="left" w:pos="5677"/>
        </w:tabs>
        <w:spacing w:line="360" w:lineRule="auto"/>
        <w:ind w:left="0" w:firstLine="476" w:firstLineChars="200"/>
        <w:jc w:val="both"/>
        <w:rPr>
          <w:rFonts w:hint="eastAsia" w:ascii="仿宋" w:hAnsi="仿宋" w:eastAsia="仿宋" w:cs="仿宋"/>
          <w:u w:val="single"/>
          <w:lang w:val="en-US"/>
        </w:rPr>
      </w:pPr>
      <w:r>
        <w:rPr>
          <w:rFonts w:hint="eastAsia" w:ascii="仿宋" w:hAnsi="仿宋" w:eastAsia="仿宋" w:cs="仿宋"/>
          <w:spacing w:val="-1"/>
        </w:rPr>
        <w:t>供</w:t>
      </w:r>
      <w:r>
        <w:rPr>
          <w:rFonts w:hint="eastAsia" w:ascii="仿宋" w:hAnsi="仿宋" w:eastAsia="仿宋" w:cs="仿宋"/>
        </w:rPr>
        <w:t>应商名称（公章）：</w:t>
      </w:r>
      <w:r>
        <w:rPr>
          <w:rFonts w:hint="eastAsia" w:ascii="仿宋" w:hAnsi="仿宋" w:eastAsia="仿宋" w:cs="仿宋"/>
          <w:u w:val="single"/>
        </w:rPr>
        <w:tab/>
      </w:r>
    </w:p>
    <w:p w14:paraId="025D8A77">
      <w:pPr>
        <w:pStyle w:val="12"/>
        <w:tabs>
          <w:tab w:val="left" w:pos="1330"/>
          <w:tab w:val="left" w:pos="5677"/>
        </w:tabs>
        <w:spacing w:line="360" w:lineRule="auto"/>
        <w:ind w:left="0" w:firstLine="480" w:firstLineChars="200"/>
        <w:jc w:val="both"/>
        <w:rPr>
          <w:rFonts w:hint="eastAsia" w:ascii="仿宋" w:hAnsi="仿宋" w:eastAsia="仿宋" w:cs="仿宋"/>
        </w:rPr>
      </w:pPr>
      <w:r>
        <w:rPr>
          <w:rFonts w:hint="eastAsia" w:ascii="仿宋" w:hAnsi="仿宋" w:eastAsia="仿宋" w:cs="仿宋"/>
        </w:rPr>
        <w:t>日</w:t>
      </w:r>
      <w:r>
        <w:rPr>
          <w:rFonts w:hint="eastAsia" w:ascii="仿宋" w:hAnsi="仿宋" w:eastAsia="仿宋" w:cs="仿宋"/>
        </w:rPr>
        <w:tab/>
      </w:r>
      <w:r>
        <w:rPr>
          <w:rFonts w:hint="eastAsia" w:ascii="仿宋" w:hAnsi="仿宋" w:eastAsia="仿宋" w:cs="仿宋"/>
        </w:rPr>
        <w:t>期：</w:t>
      </w:r>
      <w:r>
        <w:rPr>
          <w:rFonts w:hint="eastAsia" w:ascii="仿宋" w:hAnsi="仿宋" w:eastAsia="仿宋" w:cs="仿宋"/>
          <w:lang w:val="en-US"/>
        </w:rPr>
        <w:t xml:space="preserve">   </w:t>
      </w:r>
      <w:r>
        <w:rPr>
          <w:rFonts w:hint="eastAsia" w:ascii="仿宋" w:hAnsi="仿宋" w:eastAsia="仿宋" w:cs="仿宋"/>
        </w:rPr>
        <w:t>年</w:t>
      </w:r>
      <w:r>
        <w:rPr>
          <w:rFonts w:hint="eastAsia" w:ascii="仿宋" w:hAnsi="仿宋" w:eastAsia="仿宋" w:cs="仿宋"/>
          <w:lang w:val="en-US"/>
        </w:rPr>
        <w:t xml:space="preserve">  </w:t>
      </w:r>
      <w:r>
        <w:rPr>
          <w:rFonts w:hint="eastAsia" w:ascii="仿宋" w:hAnsi="仿宋" w:eastAsia="仿宋" w:cs="仿宋"/>
        </w:rPr>
        <w:t>月</w:t>
      </w:r>
      <w:r>
        <w:rPr>
          <w:rFonts w:hint="eastAsia" w:ascii="仿宋" w:hAnsi="仿宋" w:eastAsia="仿宋" w:cs="仿宋"/>
          <w:lang w:val="en-US"/>
        </w:rPr>
        <w:t xml:space="preserve">  </w:t>
      </w:r>
      <w:r>
        <w:rPr>
          <w:rFonts w:hint="eastAsia" w:ascii="仿宋" w:hAnsi="仿宋" w:eastAsia="仿宋" w:cs="仿宋"/>
        </w:rPr>
        <w:t>日</w:t>
      </w:r>
    </w:p>
    <w:p w14:paraId="59959D4B">
      <w:pPr>
        <w:pStyle w:val="12"/>
        <w:spacing w:before="11" w:line="360" w:lineRule="auto"/>
        <w:ind w:left="0"/>
        <w:rPr>
          <w:rFonts w:hint="eastAsia" w:ascii="仿宋" w:hAnsi="仿宋" w:eastAsia="仿宋" w:cs="仿宋"/>
          <w:lang w:val="en-US"/>
        </w:rPr>
      </w:pPr>
    </w:p>
    <w:p w14:paraId="5BC02A93">
      <w:pPr>
        <w:ind w:firstLine="442"/>
        <w:rPr>
          <w:rFonts w:hint="eastAsia" w:ascii="仿宋" w:hAnsi="仿宋" w:eastAsia="仿宋" w:cs="仿宋"/>
          <w:b/>
          <w:bCs/>
          <w:sz w:val="22"/>
        </w:rPr>
      </w:pPr>
      <w:r>
        <w:rPr>
          <w:rFonts w:hint="eastAsia" w:ascii="仿宋" w:hAnsi="仿宋" w:eastAsia="仿宋" w:cs="仿宋"/>
          <w:b/>
          <w:bCs/>
          <w:sz w:val="22"/>
        </w:rPr>
        <w:br w:type="page"/>
      </w:r>
    </w:p>
    <w:p w14:paraId="762E428F">
      <w:pPr>
        <w:pStyle w:val="3"/>
        <w:bidi w:val="0"/>
        <w:rPr>
          <w:rFonts w:hint="eastAsia"/>
        </w:rPr>
      </w:pPr>
      <w:bookmarkStart w:id="155" w:name="_Toc725"/>
      <w:bookmarkStart w:id="156" w:name="_Toc19691"/>
      <w:bookmarkStart w:id="157" w:name="_Toc25574"/>
      <w:bookmarkStart w:id="158" w:name="_Toc4540"/>
      <w:r>
        <w:rPr>
          <w:rFonts w:hint="eastAsia"/>
        </w:rPr>
        <w:t>目录二、法定代表人授权委托书格式</w:t>
      </w:r>
      <w:bookmarkEnd w:id="155"/>
      <w:bookmarkEnd w:id="156"/>
      <w:bookmarkEnd w:id="157"/>
      <w:bookmarkEnd w:id="158"/>
    </w:p>
    <w:p w14:paraId="67BC5D23">
      <w:pPr>
        <w:pStyle w:val="12"/>
        <w:spacing w:line="360" w:lineRule="auto"/>
        <w:ind w:left="0" w:firstLine="643"/>
        <w:jc w:val="center"/>
        <w:rPr>
          <w:rFonts w:hint="eastAsia" w:ascii="仿宋" w:hAnsi="仿宋" w:eastAsia="仿宋" w:cs="仿宋"/>
          <w:b/>
          <w:sz w:val="32"/>
          <w:szCs w:val="32"/>
        </w:rPr>
      </w:pPr>
      <w:r>
        <w:rPr>
          <w:rFonts w:hint="eastAsia" w:ascii="仿宋" w:hAnsi="仿宋" w:eastAsia="仿宋" w:cs="仿宋"/>
          <w:b/>
          <w:sz w:val="32"/>
          <w:szCs w:val="32"/>
        </w:rPr>
        <w:t>法定代表人授权委托书</w:t>
      </w:r>
    </w:p>
    <w:p w14:paraId="404DE4DA">
      <w:pPr>
        <w:pStyle w:val="12"/>
        <w:spacing w:before="11" w:line="360" w:lineRule="auto"/>
        <w:ind w:left="0" w:firstLine="440"/>
        <w:rPr>
          <w:rFonts w:hint="eastAsia" w:ascii="仿宋" w:hAnsi="仿宋" w:eastAsia="仿宋" w:cs="仿宋"/>
          <w:b/>
          <w:sz w:val="22"/>
          <w:szCs w:val="22"/>
        </w:rPr>
      </w:pPr>
    </w:p>
    <w:p w14:paraId="07515092">
      <w:pPr>
        <w:widowControl/>
        <w:shd w:val="clear" w:color="auto" w:fill="FFFFFF"/>
        <w:spacing w:line="360" w:lineRule="auto"/>
        <w:rPr>
          <w:rFonts w:hint="eastAsia" w:ascii="仿宋" w:hAnsi="仿宋" w:eastAsia="仿宋" w:cs="仿宋"/>
          <w:bCs/>
          <w:sz w:val="24"/>
          <w:szCs w:val="24"/>
        </w:rPr>
      </w:pPr>
      <w:r>
        <w:rPr>
          <w:rFonts w:hint="eastAsia" w:ascii="仿宋" w:hAnsi="仿宋" w:eastAsia="仿宋" w:cs="仿宋"/>
          <w:sz w:val="24"/>
          <w:szCs w:val="24"/>
        </w:rPr>
        <w:t>致：</w:t>
      </w:r>
      <w:r>
        <w:rPr>
          <w:rFonts w:hint="eastAsia" w:ascii="仿宋" w:hAnsi="仿宋" w:eastAsia="仿宋" w:cs="仿宋"/>
          <w:sz w:val="24"/>
          <w:szCs w:val="24"/>
          <w:lang w:eastAsia="zh-CN"/>
        </w:rPr>
        <w:t>南京市江宁区人民政府江宁街道办事处</w:t>
      </w:r>
      <w:r>
        <w:rPr>
          <w:rFonts w:hint="eastAsia" w:ascii="仿宋" w:hAnsi="仿宋" w:eastAsia="仿宋" w:cs="仿宋"/>
          <w:sz w:val="24"/>
          <w:szCs w:val="24"/>
        </w:rPr>
        <w:t>(采购人)</w:t>
      </w:r>
    </w:p>
    <w:p w14:paraId="11115C4C">
      <w:pPr>
        <w:pStyle w:val="14"/>
        <w:ind w:left="0" w:leftChars="0" w:firstLine="480" w:firstLineChars="200"/>
        <w:rPr>
          <w:rFonts w:hint="eastAsia" w:ascii="仿宋" w:hAnsi="仿宋" w:eastAsia="仿宋" w:cs="仿宋"/>
          <w:sz w:val="22"/>
        </w:rPr>
      </w:pPr>
      <w:r>
        <w:rPr>
          <w:rFonts w:hint="eastAsia" w:ascii="仿宋" w:hAnsi="仿宋" w:eastAsia="仿宋" w:cs="仿宋"/>
          <w:sz w:val="24"/>
          <w:szCs w:val="24"/>
          <w:lang w:val="en-US"/>
        </w:rPr>
        <w:t>江苏永瀚工程咨询有限公司</w:t>
      </w:r>
    </w:p>
    <w:p w14:paraId="620E99DD">
      <w:pPr>
        <w:pStyle w:val="12"/>
        <w:tabs>
          <w:tab w:val="left" w:pos="2987"/>
          <w:tab w:val="left" w:pos="3618"/>
          <w:tab w:val="left" w:pos="7647"/>
          <w:tab w:val="left" w:pos="8670"/>
          <w:tab w:val="left" w:pos="8898"/>
        </w:tabs>
        <w:adjustRightInd w:val="0"/>
        <w:snapToGrid w:val="0"/>
        <w:spacing w:line="360" w:lineRule="auto"/>
        <w:ind w:left="0" w:firstLine="480" w:firstLineChars="200"/>
        <w:rPr>
          <w:rFonts w:hint="eastAsia" w:ascii="仿宋" w:hAnsi="仿宋" w:eastAsia="仿宋" w:cs="仿宋"/>
        </w:rPr>
      </w:pPr>
      <w:r>
        <w:rPr>
          <w:rFonts w:hint="eastAsia" w:ascii="仿宋" w:hAnsi="仿宋" w:eastAsia="仿宋" w:cs="仿宋"/>
        </w:rPr>
        <w:t>本授权书声明：注册于</w:t>
      </w:r>
      <w:r>
        <w:rPr>
          <w:rFonts w:hint="eastAsia" w:ascii="仿宋" w:hAnsi="仿宋" w:eastAsia="仿宋" w:cs="仿宋"/>
          <w:u w:val="single"/>
          <w:lang w:val="en-US"/>
        </w:rPr>
        <w:t xml:space="preserve">             </w:t>
      </w:r>
      <w:r>
        <w:rPr>
          <w:rFonts w:hint="eastAsia" w:ascii="仿宋" w:hAnsi="仿宋" w:eastAsia="仿宋" w:cs="仿宋"/>
          <w:lang w:val="en-US"/>
        </w:rPr>
        <w:t>(</w:t>
      </w:r>
      <w:r>
        <w:rPr>
          <w:rFonts w:hint="eastAsia" w:ascii="仿宋" w:hAnsi="仿宋" w:eastAsia="仿宋" w:cs="仿宋"/>
        </w:rPr>
        <w:t>供应商住址</w:t>
      </w:r>
      <w:r>
        <w:rPr>
          <w:rFonts w:hint="eastAsia" w:ascii="仿宋" w:hAnsi="仿宋" w:eastAsia="仿宋" w:cs="仿宋"/>
          <w:lang w:val="en-US"/>
        </w:rPr>
        <w:t>)</w:t>
      </w:r>
      <w:r>
        <w:rPr>
          <w:rFonts w:hint="eastAsia" w:ascii="仿宋" w:hAnsi="仿宋" w:eastAsia="仿宋" w:cs="仿宋"/>
        </w:rPr>
        <w:t>的</w:t>
      </w:r>
      <w:r>
        <w:rPr>
          <w:rFonts w:hint="eastAsia" w:ascii="仿宋" w:hAnsi="仿宋" w:eastAsia="仿宋" w:cs="仿宋"/>
          <w:u w:val="single"/>
          <w:lang w:val="en-US"/>
        </w:rPr>
        <w:t xml:space="preserve">          (</w:t>
      </w:r>
      <w:r>
        <w:rPr>
          <w:rFonts w:hint="eastAsia" w:ascii="仿宋" w:hAnsi="仿宋" w:eastAsia="仿宋" w:cs="仿宋"/>
        </w:rPr>
        <w:t>供应商名称</w:t>
      </w:r>
      <w:r>
        <w:rPr>
          <w:rFonts w:hint="eastAsia" w:ascii="仿宋" w:hAnsi="仿宋" w:eastAsia="仿宋" w:cs="仿宋"/>
          <w:lang w:val="en-US"/>
        </w:rPr>
        <w:t>)</w:t>
      </w:r>
      <w:r>
        <w:rPr>
          <w:rFonts w:hint="eastAsia" w:ascii="仿宋" w:hAnsi="仿宋" w:eastAsia="仿宋" w:cs="仿宋"/>
        </w:rPr>
        <w:t>法定代表人</w:t>
      </w:r>
      <w:r>
        <w:rPr>
          <w:rFonts w:hint="eastAsia" w:ascii="仿宋" w:hAnsi="仿宋" w:eastAsia="仿宋" w:cs="仿宋"/>
          <w:u w:val="single"/>
          <w:lang w:val="en-US"/>
        </w:rPr>
        <w:t xml:space="preserve">          </w:t>
      </w:r>
      <w:r>
        <w:rPr>
          <w:rFonts w:hint="eastAsia" w:ascii="仿宋" w:hAnsi="仿宋" w:eastAsia="仿宋" w:cs="仿宋"/>
          <w:lang w:val="en-US"/>
        </w:rPr>
        <w:t>(</w:t>
      </w:r>
      <w:r>
        <w:rPr>
          <w:rFonts w:hint="eastAsia" w:ascii="仿宋" w:hAnsi="仿宋" w:eastAsia="仿宋" w:cs="仿宋"/>
        </w:rPr>
        <w:t>法定代表人姓名、职务</w:t>
      </w:r>
      <w:r>
        <w:rPr>
          <w:rFonts w:hint="eastAsia" w:ascii="仿宋" w:hAnsi="仿宋" w:eastAsia="仿宋" w:cs="仿宋"/>
          <w:lang w:val="en-US"/>
        </w:rPr>
        <w:t>)</w:t>
      </w:r>
      <w:r>
        <w:rPr>
          <w:rFonts w:hint="eastAsia" w:ascii="仿宋" w:hAnsi="仿宋" w:eastAsia="仿宋" w:cs="仿宋"/>
        </w:rPr>
        <w:t>代表本公司授权</w:t>
      </w:r>
      <w:r>
        <w:rPr>
          <w:rFonts w:hint="eastAsia" w:ascii="仿宋" w:hAnsi="仿宋" w:eastAsia="仿宋" w:cs="仿宋"/>
          <w:u w:val="single"/>
          <w:lang w:val="en-US"/>
        </w:rPr>
        <w:t xml:space="preserve">      </w:t>
      </w:r>
      <w:r>
        <w:rPr>
          <w:rFonts w:hint="eastAsia" w:ascii="仿宋" w:hAnsi="仿宋" w:eastAsia="仿宋" w:cs="仿宋"/>
          <w:lang w:val="en-US"/>
        </w:rPr>
        <w:t>(</w:t>
      </w:r>
      <w:r>
        <w:rPr>
          <w:rFonts w:hint="eastAsia" w:ascii="仿宋" w:hAnsi="仿宋" w:eastAsia="仿宋" w:cs="仿宋"/>
        </w:rPr>
        <w:t>供应商代表姓名、职务</w:t>
      </w:r>
      <w:r>
        <w:rPr>
          <w:rFonts w:hint="eastAsia" w:ascii="仿宋" w:hAnsi="仿宋" w:eastAsia="仿宋" w:cs="仿宋"/>
          <w:lang w:val="en-US"/>
        </w:rPr>
        <w:t>)</w:t>
      </w:r>
      <w:r>
        <w:rPr>
          <w:rFonts w:hint="eastAsia" w:ascii="仿宋" w:hAnsi="仿宋" w:eastAsia="仿宋" w:cs="仿宋"/>
        </w:rPr>
        <w:t>为本公司的合法代理人，就贵方组织的</w:t>
      </w:r>
      <w:r>
        <w:rPr>
          <w:rFonts w:hint="eastAsia" w:ascii="仿宋" w:hAnsi="仿宋" w:eastAsia="仿宋" w:cs="仿宋"/>
          <w:u w:val="single"/>
          <w:lang w:eastAsia="zh-CN"/>
        </w:rPr>
        <w:t>长江入河排污口管养服务项目</w:t>
      </w:r>
      <w:r>
        <w:rPr>
          <w:rFonts w:hint="eastAsia" w:ascii="仿宋" w:hAnsi="仿宋" w:eastAsia="仿宋" w:cs="仿宋"/>
          <w:lang w:val="en-US"/>
        </w:rPr>
        <w:t>(</w:t>
      </w:r>
      <w:r>
        <w:rPr>
          <w:rFonts w:hint="eastAsia" w:ascii="仿宋" w:hAnsi="仿宋" w:eastAsia="仿宋" w:cs="仿宋"/>
        </w:rPr>
        <w:t>项目名称</w:t>
      </w:r>
      <w:r>
        <w:rPr>
          <w:rFonts w:hint="eastAsia" w:ascii="仿宋" w:hAnsi="仿宋" w:eastAsia="仿宋" w:cs="仿宋"/>
          <w:lang w:val="en-US"/>
        </w:rPr>
        <w:t>)</w:t>
      </w:r>
      <w:r>
        <w:rPr>
          <w:rFonts w:hint="eastAsia" w:ascii="仿宋" w:hAnsi="仿宋" w:eastAsia="仿宋" w:cs="仿宋"/>
          <w:u w:val="single"/>
          <w:lang w:val="en-US" w:eastAsia="zh-CN"/>
        </w:rPr>
        <w:t>JSYHZB-GGCG-2026007</w:t>
      </w:r>
      <w:r>
        <w:rPr>
          <w:rFonts w:hint="eastAsia" w:ascii="仿宋" w:hAnsi="仿宋" w:eastAsia="仿宋" w:cs="仿宋"/>
        </w:rPr>
        <w:t>（项目编号）进行磋商报价</w:t>
      </w:r>
      <w:r>
        <w:rPr>
          <w:rFonts w:hint="eastAsia" w:ascii="仿宋" w:hAnsi="仿宋" w:eastAsia="仿宋" w:cs="仿宋"/>
          <w:spacing w:val="-10"/>
        </w:rPr>
        <w:t>，</w:t>
      </w:r>
      <w:r>
        <w:rPr>
          <w:rFonts w:hint="eastAsia" w:ascii="仿宋" w:hAnsi="仿宋" w:eastAsia="仿宋" w:cs="仿宋"/>
        </w:rPr>
        <w:t>以本公司名义处理一切与之有关的事务。</w:t>
      </w:r>
    </w:p>
    <w:p w14:paraId="65318D59">
      <w:pPr>
        <w:widowControl/>
        <w:adjustRightIn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特此声明！</w:t>
      </w:r>
    </w:p>
    <w:p w14:paraId="390875E9">
      <w:pPr>
        <w:widowControl/>
        <w:adjustRightInd w:val="0"/>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法定代表人签字或签章：</w:t>
      </w:r>
    </w:p>
    <w:p w14:paraId="14A038AC">
      <w:pPr>
        <w:widowControl/>
        <w:adjustRightInd w:val="0"/>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供应商名称（公章）：</w:t>
      </w:r>
    </w:p>
    <w:p w14:paraId="61AAEDD5">
      <w:pPr>
        <w:pStyle w:val="12"/>
        <w:tabs>
          <w:tab w:val="left" w:pos="2538"/>
          <w:tab w:val="left" w:pos="3978"/>
          <w:tab w:val="left" w:pos="4698"/>
          <w:tab w:val="left" w:pos="5418"/>
        </w:tabs>
        <w:adjustRightInd w:val="0"/>
        <w:snapToGrid w:val="0"/>
        <w:spacing w:line="360" w:lineRule="auto"/>
        <w:ind w:left="0" w:firstLine="480" w:firstLineChars="200"/>
        <w:rPr>
          <w:rFonts w:hint="eastAsia" w:ascii="仿宋" w:hAnsi="仿宋" w:eastAsia="仿宋" w:cs="仿宋"/>
        </w:rPr>
      </w:pPr>
      <w:r>
        <w:rPr>
          <w:rFonts w:hint="eastAsia" w:ascii="仿宋" w:hAnsi="仿宋" w:eastAsia="仿宋" w:cs="仿宋"/>
        </w:rPr>
        <w:t>日      期：   年    月    日</w:t>
      </w:r>
    </w:p>
    <w:tbl>
      <w:tblPr>
        <w:tblStyle w:val="30"/>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14:paraId="54D1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8217" w:type="dxa"/>
          </w:tcPr>
          <w:p w14:paraId="7572EBED">
            <w:pPr>
              <w:spacing w:line="300" w:lineRule="auto"/>
              <w:ind w:firstLine="442"/>
              <w:rPr>
                <w:rFonts w:hint="eastAsia" w:ascii="仿宋" w:hAnsi="仿宋" w:eastAsia="仿宋" w:cs="仿宋"/>
                <w:sz w:val="22"/>
              </w:rPr>
            </w:pPr>
            <w:r>
              <w:rPr>
                <w:rFonts w:hint="eastAsia" w:ascii="仿宋" w:hAnsi="仿宋" w:eastAsia="仿宋" w:cs="仿宋"/>
                <w:sz w:val="22"/>
              </w:rPr>
              <w:t>法定代表人身份证正反面复印件</w:t>
            </w:r>
          </w:p>
        </w:tc>
      </w:tr>
    </w:tbl>
    <w:p w14:paraId="133210E9">
      <w:pPr>
        <w:ind w:firstLine="440"/>
        <w:rPr>
          <w:rFonts w:hint="eastAsia" w:ascii="仿宋" w:hAnsi="仿宋" w:eastAsia="仿宋" w:cs="仿宋"/>
          <w:b/>
          <w:bCs/>
          <w:sz w:val="22"/>
          <w:szCs w:val="24"/>
        </w:rPr>
      </w:pPr>
    </w:p>
    <w:tbl>
      <w:tblPr>
        <w:tblStyle w:val="30"/>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14:paraId="08C4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8217" w:type="dxa"/>
          </w:tcPr>
          <w:p w14:paraId="02BF87AD">
            <w:pPr>
              <w:spacing w:line="300" w:lineRule="auto"/>
              <w:ind w:firstLine="442"/>
              <w:rPr>
                <w:rFonts w:hint="eastAsia" w:ascii="仿宋" w:hAnsi="仿宋" w:eastAsia="仿宋" w:cs="仿宋"/>
                <w:sz w:val="22"/>
              </w:rPr>
            </w:pPr>
            <w:r>
              <w:rPr>
                <w:rFonts w:hint="eastAsia" w:ascii="仿宋" w:hAnsi="仿宋" w:eastAsia="仿宋" w:cs="仿宋"/>
                <w:sz w:val="22"/>
              </w:rPr>
              <w:t>委托代理人身份证正反面复印件</w:t>
            </w:r>
          </w:p>
        </w:tc>
      </w:tr>
    </w:tbl>
    <w:p w14:paraId="7A5AF2EE">
      <w:pPr>
        <w:ind w:firstLine="440"/>
        <w:rPr>
          <w:rFonts w:hint="eastAsia" w:ascii="仿宋" w:hAnsi="仿宋" w:eastAsia="仿宋" w:cs="仿宋"/>
          <w:b/>
          <w:bCs/>
          <w:sz w:val="22"/>
          <w:szCs w:val="24"/>
        </w:rPr>
      </w:pPr>
    </w:p>
    <w:p w14:paraId="0E268659">
      <w:pPr>
        <w:pStyle w:val="5"/>
        <w:ind w:firstLine="560"/>
        <w:rPr>
          <w:rFonts w:hint="eastAsia" w:ascii="仿宋" w:hAnsi="仿宋" w:eastAsia="仿宋" w:cs="仿宋"/>
        </w:rPr>
      </w:pPr>
    </w:p>
    <w:p w14:paraId="76FCAC44">
      <w:pPr>
        <w:ind w:firstLine="442"/>
        <w:rPr>
          <w:rFonts w:hint="eastAsia" w:ascii="仿宋" w:hAnsi="仿宋" w:eastAsia="仿宋" w:cs="仿宋"/>
          <w:b/>
          <w:bCs/>
          <w:sz w:val="22"/>
        </w:rPr>
      </w:pPr>
      <w:bookmarkStart w:id="159" w:name="_Toc19933"/>
      <w:bookmarkStart w:id="160" w:name="_Toc25958"/>
      <w:bookmarkStart w:id="161" w:name="_Toc12931"/>
      <w:r>
        <w:rPr>
          <w:rFonts w:hint="eastAsia" w:ascii="仿宋" w:hAnsi="仿宋" w:eastAsia="仿宋" w:cs="仿宋"/>
          <w:b/>
          <w:bCs/>
          <w:sz w:val="22"/>
        </w:rPr>
        <w:br w:type="page"/>
      </w:r>
    </w:p>
    <w:p w14:paraId="5669A5C9">
      <w:pPr>
        <w:pStyle w:val="3"/>
        <w:bidi w:val="0"/>
        <w:rPr>
          <w:rFonts w:hint="eastAsia"/>
        </w:rPr>
      </w:pPr>
      <w:bookmarkStart w:id="162" w:name="_Toc24497"/>
      <w:bookmarkStart w:id="163" w:name="_Toc31470"/>
      <w:bookmarkStart w:id="164" w:name="_Toc30650"/>
      <w:bookmarkStart w:id="165" w:name="_Toc7190"/>
      <w:r>
        <w:rPr>
          <w:rFonts w:hint="eastAsia"/>
        </w:rPr>
        <w:t>目录三、报价表格式</w:t>
      </w:r>
      <w:bookmarkEnd w:id="159"/>
      <w:bookmarkEnd w:id="160"/>
      <w:bookmarkEnd w:id="161"/>
      <w:bookmarkEnd w:id="162"/>
      <w:bookmarkEnd w:id="163"/>
      <w:bookmarkEnd w:id="164"/>
      <w:bookmarkEnd w:id="165"/>
    </w:p>
    <w:p w14:paraId="2E09FE3E">
      <w:pPr>
        <w:keepNext/>
        <w:keepLines/>
        <w:spacing w:line="416" w:lineRule="auto"/>
        <w:ind w:firstLine="643"/>
        <w:jc w:val="center"/>
        <w:rPr>
          <w:rFonts w:hint="eastAsia" w:ascii="仿宋" w:hAnsi="仿宋" w:eastAsia="仿宋" w:cs="仿宋"/>
          <w:b/>
          <w:bCs/>
          <w:sz w:val="32"/>
          <w:szCs w:val="32"/>
        </w:rPr>
      </w:pPr>
      <w:r>
        <w:rPr>
          <w:rFonts w:hint="eastAsia" w:ascii="仿宋" w:hAnsi="仿宋" w:eastAsia="仿宋" w:cs="仿宋"/>
          <w:b/>
          <w:bCs/>
          <w:sz w:val="32"/>
          <w:szCs w:val="32"/>
        </w:rPr>
        <w:t>报价汇总表</w:t>
      </w:r>
    </w:p>
    <w:p w14:paraId="322D4BA7">
      <w:pPr>
        <w:spacing w:line="360" w:lineRule="auto"/>
        <w:rPr>
          <w:rFonts w:hint="eastAsia" w:ascii="仿宋" w:hAnsi="仿宋" w:eastAsia="仿宋" w:cs="仿宋"/>
          <w:bCs/>
          <w:kern w:val="0"/>
          <w:sz w:val="24"/>
          <w:szCs w:val="24"/>
        </w:rPr>
      </w:pPr>
      <w:r>
        <w:rPr>
          <w:rFonts w:hint="eastAsia" w:ascii="仿宋" w:hAnsi="仿宋" w:eastAsia="仿宋" w:cs="仿宋"/>
          <w:bCs/>
          <w:kern w:val="0"/>
          <w:sz w:val="24"/>
          <w:szCs w:val="24"/>
        </w:rPr>
        <w:t>项目名称：</w:t>
      </w:r>
      <w:r>
        <w:rPr>
          <w:rFonts w:hint="eastAsia" w:ascii="仿宋" w:hAnsi="仿宋" w:eastAsia="仿宋" w:cs="仿宋"/>
          <w:sz w:val="24"/>
          <w:szCs w:val="24"/>
          <w:lang w:eastAsia="zh-CN"/>
        </w:rPr>
        <w:t>长江入河排污口管养服务项目</w:t>
      </w:r>
      <w:r>
        <w:rPr>
          <w:rFonts w:hint="eastAsia" w:ascii="仿宋" w:hAnsi="仿宋" w:eastAsia="仿宋" w:cs="仿宋"/>
          <w:bCs/>
          <w:kern w:val="0"/>
          <w:sz w:val="24"/>
          <w:szCs w:val="24"/>
        </w:rPr>
        <w:t xml:space="preserve">        </w:t>
      </w:r>
    </w:p>
    <w:p w14:paraId="7BFCB497">
      <w:pPr>
        <w:spacing w:line="360" w:lineRule="auto"/>
        <w:rPr>
          <w:rFonts w:hint="eastAsia" w:ascii="仿宋" w:hAnsi="仿宋" w:eastAsia="仿宋" w:cs="仿宋"/>
          <w:b/>
          <w:bCs/>
          <w:sz w:val="32"/>
          <w:szCs w:val="32"/>
        </w:rPr>
      </w:pPr>
      <w:r>
        <w:rPr>
          <w:rFonts w:hint="eastAsia" w:ascii="仿宋" w:hAnsi="仿宋" w:eastAsia="仿宋" w:cs="仿宋"/>
          <w:bCs/>
          <w:kern w:val="0"/>
          <w:sz w:val="24"/>
          <w:szCs w:val="24"/>
        </w:rPr>
        <w:t>项目编号：</w:t>
      </w:r>
      <w:r>
        <w:rPr>
          <w:rFonts w:hint="eastAsia" w:ascii="仿宋" w:hAnsi="仿宋" w:eastAsia="仿宋" w:cs="仿宋"/>
          <w:sz w:val="24"/>
          <w:szCs w:val="24"/>
          <w:lang w:eastAsia="zh-CN"/>
        </w:rPr>
        <w:t>JSYHZB-GGCG-2026007</w:t>
      </w:r>
    </w:p>
    <w:tbl>
      <w:tblPr>
        <w:tblStyle w:val="30"/>
        <w:tblW w:w="850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9"/>
        <w:gridCol w:w="2663"/>
        <w:gridCol w:w="2900"/>
        <w:gridCol w:w="1923"/>
      </w:tblGrid>
      <w:tr w14:paraId="13C8A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19" w:type="dxa"/>
            <w:tcBorders>
              <w:top w:val="single" w:color="auto" w:sz="4" w:space="0"/>
              <w:left w:val="single" w:color="auto" w:sz="4" w:space="0"/>
              <w:bottom w:val="single" w:color="auto" w:sz="4" w:space="0"/>
              <w:right w:val="single" w:color="auto" w:sz="4" w:space="0"/>
            </w:tcBorders>
            <w:vAlign w:val="center"/>
          </w:tcPr>
          <w:p w14:paraId="07E893AE">
            <w:pPr>
              <w:jc w:val="center"/>
              <w:rPr>
                <w:rStyle w:val="67"/>
                <w:rFonts w:hint="eastAsia" w:ascii="仿宋" w:hAnsi="仿宋" w:eastAsia="仿宋" w:cs="仿宋"/>
                <w:sz w:val="24"/>
                <w:lang w:val="zh-CN"/>
              </w:rPr>
            </w:pPr>
            <w:r>
              <w:rPr>
                <w:rStyle w:val="67"/>
                <w:rFonts w:hint="eastAsia" w:ascii="仿宋" w:hAnsi="仿宋" w:eastAsia="仿宋" w:cs="仿宋"/>
                <w:sz w:val="24"/>
                <w:lang w:val="zh-CN"/>
              </w:rPr>
              <w:t>序号</w:t>
            </w:r>
          </w:p>
        </w:tc>
        <w:tc>
          <w:tcPr>
            <w:tcW w:w="2663" w:type="dxa"/>
            <w:tcBorders>
              <w:top w:val="single" w:color="auto" w:sz="4" w:space="0"/>
              <w:left w:val="single" w:color="auto" w:sz="4" w:space="0"/>
              <w:bottom w:val="single" w:color="auto" w:sz="4" w:space="0"/>
              <w:right w:val="single" w:color="auto" w:sz="4" w:space="0"/>
            </w:tcBorders>
            <w:vAlign w:val="center"/>
          </w:tcPr>
          <w:p w14:paraId="00761C3C">
            <w:pPr>
              <w:jc w:val="center"/>
              <w:rPr>
                <w:rStyle w:val="67"/>
                <w:rFonts w:hint="eastAsia" w:ascii="仿宋" w:hAnsi="仿宋" w:eastAsia="仿宋" w:cs="仿宋"/>
                <w:sz w:val="24"/>
                <w:lang w:val="zh-CN"/>
              </w:rPr>
            </w:pPr>
            <w:r>
              <w:rPr>
                <w:rStyle w:val="67"/>
                <w:rFonts w:hint="eastAsia" w:ascii="仿宋" w:hAnsi="仿宋" w:eastAsia="仿宋" w:cs="仿宋"/>
                <w:sz w:val="24"/>
                <w:lang w:val="zh-CN"/>
              </w:rPr>
              <w:t>名称</w:t>
            </w:r>
          </w:p>
        </w:tc>
        <w:tc>
          <w:tcPr>
            <w:tcW w:w="2900" w:type="dxa"/>
            <w:tcBorders>
              <w:top w:val="single" w:color="auto" w:sz="4" w:space="0"/>
              <w:left w:val="single" w:color="auto" w:sz="4" w:space="0"/>
              <w:bottom w:val="single" w:color="auto" w:sz="4" w:space="0"/>
              <w:right w:val="single" w:color="auto" w:sz="4" w:space="0"/>
            </w:tcBorders>
            <w:vAlign w:val="center"/>
          </w:tcPr>
          <w:p w14:paraId="4E25C8BE">
            <w:pPr>
              <w:jc w:val="center"/>
              <w:rPr>
                <w:rStyle w:val="67"/>
                <w:rFonts w:hint="eastAsia" w:ascii="仿宋" w:hAnsi="仿宋" w:eastAsia="仿宋" w:cs="仿宋"/>
                <w:sz w:val="24"/>
                <w:lang w:val="zh-CN"/>
              </w:rPr>
            </w:pPr>
            <w:r>
              <w:rPr>
                <w:rStyle w:val="67"/>
                <w:rFonts w:hint="eastAsia" w:ascii="仿宋" w:hAnsi="仿宋" w:eastAsia="仿宋" w:cs="仿宋"/>
                <w:sz w:val="24"/>
                <w:lang w:val="zh-CN"/>
              </w:rPr>
              <w:t>报价（元）</w:t>
            </w:r>
          </w:p>
        </w:tc>
        <w:tc>
          <w:tcPr>
            <w:tcW w:w="1923" w:type="dxa"/>
            <w:tcBorders>
              <w:top w:val="single" w:color="auto" w:sz="4" w:space="0"/>
              <w:left w:val="single" w:color="auto" w:sz="4" w:space="0"/>
              <w:bottom w:val="single" w:color="auto" w:sz="4" w:space="0"/>
              <w:right w:val="single" w:color="auto" w:sz="4" w:space="0"/>
            </w:tcBorders>
            <w:vAlign w:val="center"/>
          </w:tcPr>
          <w:p w14:paraId="1A92FB8A">
            <w:pPr>
              <w:jc w:val="center"/>
              <w:rPr>
                <w:rStyle w:val="67"/>
                <w:rFonts w:hint="eastAsia" w:ascii="仿宋" w:hAnsi="仿宋" w:eastAsia="仿宋" w:cs="仿宋"/>
                <w:sz w:val="24"/>
                <w:lang w:val="zh-CN"/>
              </w:rPr>
            </w:pPr>
            <w:r>
              <w:rPr>
                <w:rStyle w:val="67"/>
                <w:rFonts w:hint="eastAsia" w:ascii="仿宋" w:hAnsi="仿宋" w:eastAsia="仿宋" w:cs="仿宋"/>
                <w:b/>
                <w:bCs/>
                <w:kern w:val="0"/>
                <w:sz w:val="24"/>
              </w:rPr>
              <w:t>小、微型企业报价（元）</w:t>
            </w:r>
          </w:p>
        </w:tc>
      </w:tr>
      <w:tr w14:paraId="39AAD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4" w:hRule="atLeast"/>
        </w:trPr>
        <w:tc>
          <w:tcPr>
            <w:tcW w:w="1019" w:type="dxa"/>
            <w:tcBorders>
              <w:top w:val="single" w:color="auto" w:sz="4" w:space="0"/>
              <w:left w:val="single" w:color="auto" w:sz="4" w:space="0"/>
              <w:bottom w:val="single" w:color="auto" w:sz="4" w:space="0"/>
              <w:right w:val="single" w:color="auto" w:sz="4" w:space="0"/>
            </w:tcBorders>
            <w:vAlign w:val="center"/>
          </w:tcPr>
          <w:p w14:paraId="148532A0">
            <w:pPr>
              <w:ind w:firstLine="474"/>
              <w:jc w:val="both"/>
              <w:rPr>
                <w:rStyle w:val="67"/>
                <w:rFonts w:hint="eastAsia" w:ascii="仿宋" w:hAnsi="仿宋" w:eastAsia="仿宋" w:cs="仿宋"/>
                <w:spacing w:val="-2"/>
                <w:szCs w:val="21"/>
              </w:rPr>
            </w:pPr>
            <w:r>
              <w:rPr>
                <w:rStyle w:val="67"/>
                <w:rFonts w:hint="eastAsia" w:ascii="仿宋" w:hAnsi="仿宋" w:eastAsia="仿宋" w:cs="仿宋"/>
                <w:spacing w:val="-2"/>
                <w:szCs w:val="21"/>
              </w:rPr>
              <w:t>1</w:t>
            </w:r>
          </w:p>
        </w:tc>
        <w:tc>
          <w:tcPr>
            <w:tcW w:w="2663" w:type="dxa"/>
            <w:tcBorders>
              <w:top w:val="single" w:color="auto" w:sz="4" w:space="0"/>
              <w:left w:val="single" w:color="auto" w:sz="4" w:space="0"/>
              <w:bottom w:val="single" w:color="auto" w:sz="4" w:space="0"/>
              <w:right w:val="single" w:color="auto" w:sz="4" w:space="0"/>
            </w:tcBorders>
            <w:vAlign w:val="center"/>
          </w:tcPr>
          <w:p w14:paraId="54F3E503">
            <w:pPr>
              <w:widowControl/>
              <w:jc w:val="left"/>
              <w:rPr>
                <w:rFonts w:hint="eastAsia" w:ascii="仿宋" w:hAnsi="仿宋" w:eastAsia="仿宋" w:cs="仿宋"/>
                <w:kern w:val="0"/>
                <w:szCs w:val="21"/>
                <w:lang w:val="zh-CN"/>
              </w:rPr>
            </w:pPr>
            <w:r>
              <w:rPr>
                <w:rFonts w:hint="eastAsia" w:ascii="仿宋" w:hAnsi="仿宋" w:eastAsia="仿宋" w:cs="仿宋"/>
                <w:kern w:val="0"/>
                <w:szCs w:val="21"/>
                <w:lang w:val="zh-CN"/>
              </w:rPr>
              <w:t>长江入河排污口管养服务项目</w:t>
            </w:r>
          </w:p>
        </w:tc>
        <w:tc>
          <w:tcPr>
            <w:tcW w:w="2900" w:type="dxa"/>
            <w:tcBorders>
              <w:top w:val="single" w:color="auto" w:sz="4" w:space="0"/>
              <w:left w:val="single" w:color="auto" w:sz="4" w:space="0"/>
              <w:bottom w:val="single" w:color="auto" w:sz="4" w:space="0"/>
              <w:right w:val="single" w:color="auto" w:sz="4" w:space="0"/>
            </w:tcBorders>
            <w:vAlign w:val="center"/>
          </w:tcPr>
          <w:p w14:paraId="2BA58978">
            <w:pPr>
              <w:jc w:val="center"/>
              <w:rPr>
                <w:rStyle w:val="67"/>
                <w:rFonts w:hint="eastAsia" w:ascii="仿宋" w:hAnsi="仿宋" w:eastAsia="仿宋" w:cs="仿宋"/>
                <w:sz w:val="24"/>
                <w:lang w:val="zh-CN"/>
              </w:rPr>
            </w:pPr>
          </w:p>
        </w:tc>
        <w:tc>
          <w:tcPr>
            <w:tcW w:w="1923" w:type="dxa"/>
            <w:tcBorders>
              <w:top w:val="single" w:color="auto" w:sz="4" w:space="0"/>
              <w:left w:val="single" w:color="auto" w:sz="4" w:space="0"/>
              <w:bottom w:val="single" w:color="auto" w:sz="4" w:space="0"/>
              <w:right w:val="single" w:color="auto" w:sz="4" w:space="0"/>
            </w:tcBorders>
            <w:vAlign w:val="center"/>
          </w:tcPr>
          <w:p w14:paraId="08979138">
            <w:pPr>
              <w:jc w:val="center"/>
              <w:rPr>
                <w:rStyle w:val="67"/>
                <w:rFonts w:hint="eastAsia" w:ascii="仿宋" w:hAnsi="仿宋" w:eastAsia="仿宋" w:cs="仿宋"/>
                <w:sz w:val="24"/>
              </w:rPr>
            </w:pPr>
            <w:r>
              <w:rPr>
                <w:rStyle w:val="67"/>
                <w:rFonts w:hint="eastAsia" w:ascii="仿宋" w:hAnsi="仿宋" w:eastAsia="仿宋" w:cs="仿宋"/>
                <w:sz w:val="24"/>
              </w:rPr>
              <w:t>/</w:t>
            </w:r>
          </w:p>
        </w:tc>
      </w:tr>
      <w:tr w14:paraId="3CCDF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19" w:type="dxa"/>
            <w:tcBorders>
              <w:top w:val="single" w:color="auto" w:sz="4" w:space="0"/>
              <w:left w:val="single" w:color="auto" w:sz="4" w:space="0"/>
              <w:bottom w:val="single" w:color="auto" w:sz="4" w:space="0"/>
              <w:right w:val="single" w:color="auto" w:sz="4" w:space="0"/>
            </w:tcBorders>
            <w:vAlign w:val="center"/>
          </w:tcPr>
          <w:p w14:paraId="69DCE079">
            <w:pPr>
              <w:ind w:firstLine="474"/>
              <w:jc w:val="center"/>
              <w:rPr>
                <w:rStyle w:val="67"/>
                <w:rFonts w:hint="eastAsia" w:ascii="仿宋" w:hAnsi="仿宋" w:eastAsia="仿宋" w:cs="仿宋"/>
                <w:spacing w:val="-2"/>
                <w:szCs w:val="21"/>
              </w:rPr>
            </w:pPr>
          </w:p>
        </w:tc>
        <w:tc>
          <w:tcPr>
            <w:tcW w:w="2663" w:type="dxa"/>
            <w:tcBorders>
              <w:top w:val="single" w:color="auto" w:sz="4" w:space="0"/>
              <w:left w:val="single" w:color="auto" w:sz="4" w:space="0"/>
              <w:bottom w:val="single" w:color="auto" w:sz="4" w:space="0"/>
              <w:right w:val="single" w:color="auto" w:sz="4" w:space="0"/>
            </w:tcBorders>
            <w:vAlign w:val="center"/>
          </w:tcPr>
          <w:p w14:paraId="599C6ED4">
            <w:pPr>
              <w:widowControl/>
              <w:jc w:val="left"/>
              <w:rPr>
                <w:rFonts w:hint="eastAsia" w:ascii="仿宋" w:hAnsi="仿宋" w:eastAsia="仿宋" w:cs="仿宋"/>
                <w:kern w:val="0"/>
                <w:szCs w:val="21"/>
              </w:rPr>
            </w:pPr>
          </w:p>
        </w:tc>
        <w:tc>
          <w:tcPr>
            <w:tcW w:w="2900" w:type="dxa"/>
            <w:tcBorders>
              <w:top w:val="single" w:color="auto" w:sz="4" w:space="0"/>
              <w:left w:val="single" w:color="auto" w:sz="4" w:space="0"/>
              <w:bottom w:val="single" w:color="auto" w:sz="4" w:space="0"/>
              <w:right w:val="single" w:color="auto" w:sz="4" w:space="0"/>
            </w:tcBorders>
            <w:vAlign w:val="center"/>
          </w:tcPr>
          <w:p w14:paraId="615491EE">
            <w:pPr>
              <w:jc w:val="center"/>
              <w:rPr>
                <w:rStyle w:val="67"/>
                <w:rFonts w:hint="eastAsia" w:ascii="仿宋" w:hAnsi="仿宋" w:eastAsia="仿宋" w:cs="仿宋"/>
                <w:sz w:val="24"/>
                <w:lang w:val="zh-CN"/>
              </w:rPr>
            </w:pPr>
          </w:p>
        </w:tc>
        <w:tc>
          <w:tcPr>
            <w:tcW w:w="1923" w:type="dxa"/>
            <w:tcBorders>
              <w:top w:val="single" w:color="auto" w:sz="4" w:space="0"/>
              <w:left w:val="single" w:color="auto" w:sz="4" w:space="0"/>
              <w:bottom w:val="single" w:color="auto" w:sz="4" w:space="0"/>
              <w:right w:val="single" w:color="auto" w:sz="4" w:space="0"/>
            </w:tcBorders>
            <w:vAlign w:val="center"/>
          </w:tcPr>
          <w:p w14:paraId="046F4C47">
            <w:pPr>
              <w:jc w:val="center"/>
              <w:rPr>
                <w:rStyle w:val="67"/>
                <w:rFonts w:hint="eastAsia" w:ascii="仿宋" w:hAnsi="仿宋" w:eastAsia="仿宋" w:cs="仿宋"/>
                <w:sz w:val="24"/>
                <w:lang w:val="zh-CN"/>
              </w:rPr>
            </w:pPr>
          </w:p>
        </w:tc>
      </w:tr>
      <w:tr w14:paraId="00ECA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19" w:type="dxa"/>
            <w:tcBorders>
              <w:top w:val="single" w:color="auto" w:sz="4" w:space="0"/>
              <w:left w:val="single" w:color="auto" w:sz="4" w:space="0"/>
              <w:bottom w:val="single" w:color="auto" w:sz="4" w:space="0"/>
              <w:right w:val="single" w:color="auto" w:sz="4" w:space="0"/>
            </w:tcBorders>
            <w:vAlign w:val="center"/>
          </w:tcPr>
          <w:p w14:paraId="450003F8">
            <w:pPr>
              <w:ind w:firstLine="474"/>
              <w:jc w:val="center"/>
              <w:rPr>
                <w:rStyle w:val="67"/>
                <w:rFonts w:hint="eastAsia" w:ascii="仿宋" w:hAnsi="仿宋" w:eastAsia="仿宋" w:cs="仿宋"/>
                <w:spacing w:val="-2"/>
                <w:szCs w:val="21"/>
              </w:rPr>
            </w:pPr>
          </w:p>
        </w:tc>
        <w:tc>
          <w:tcPr>
            <w:tcW w:w="2663" w:type="dxa"/>
            <w:tcBorders>
              <w:top w:val="single" w:color="auto" w:sz="4" w:space="0"/>
              <w:left w:val="single" w:color="auto" w:sz="4" w:space="0"/>
              <w:bottom w:val="single" w:color="auto" w:sz="4" w:space="0"/>
              <w:right w:val="single" w:color="auto" w:sz="4" w:space="0"/>
            </w:tcBorders>
            <w:vAlign w:val="center"/>
          </w:tcPr>
          <w:p w14:paraId="2CA5231A">
            <w:pPr>
              <w:widowControl/>
              <w:ind w:firstLine="474"/>
              <w:jc w:val="left"/>
              <w:rPr>
                <w:rStyle w:val="67"/>
                <w:rFonts w:hint="eastAsia" w:ascii="仿宋" w:hAnsi="仿宋" w:eastAsia="仿宋" w:cs="仿宋"/>
                <w:spacing w:val="-2"/>
                <w:szCs w:val="21"/>
              </w:rPr>
            </w:pPr>
          </w:p>
        </w:tc>
        <w:tc>
          <w:tcPr>
            <w:tcW w:w="2900" w:type="dxa"/>
            <w:tcBorders>
              <w:top w:val="single" w:color="auto" w:sz="4" w:space="0"/>
              <w:left w:val="single" w:color="auto" w:sz="4" w:space="0"/>
              <w:bottom w:val="single" w:color="auto" w:sz="4" w:space="0"/>
              <w:right w:val="single" w:color="auto" w:sz="4" w:space="0"/>
            </w:tcBorders>
            <w:vAlign w:val="center"/>
          </w:tcPr>
          <w:p w14:paraId="56406666">
            <w:pPr>
              <w:jc w:val="center"/>
              <w:rPr>
                <w:rStyle w:val="67"/>
                <w:rFonts w:hint="eastAsia" w:ascii="仿宋" w:hAnsi="仿宋" w:eastAsia="仿宋" w:cs="仿宋"/>
                <w:sz w:val="24"/>
                <w:lang w:val="zh-CN"/>
              </w:rPr>
            </w:pPr>
          </w:p>
        </w:tc>
        <w:tc>
          <w:tcPr>
            <w:tcW w:w="1923" w:type="dxa"/>
            <w:tcBorders>
              <w:top w:val="single" w:color="auto" w:sz="4" w:space="0"/>
              <w:left w:val="single" w:color="auto" w:sz="4" w:space="0"/>
              <w:bottom w:val="single" w:color="auto" w:sz="4" w:space="0"/>
              <w:right w:val="single" w:color="auto" w:sz="4" w:space="0"/>
            </w:tcBorders>
            <w:vAlign w:val="center"/>
          </w:tcPr>
          <w:p w14:paraId="7FA53B9B">
            <w:pPr>
              <w:jc w:val="center"/>
              <w:rPr>
                <w:rStyle w:val="67"/>
                <w:rFonts w:hint="eastAsia" w:ascii="仿宋" w:hAnsi="仿宋" w:eastAsia="仿宋" w:cs="仿宋"/>
                <w:sz w:val="24"/>
                <w:lang w:val="zh-CN"/>
              </w:rPr>
            </w:pPr>
          </w:p>
        </w:tc>
      </w:tr>
      <w:tr w14:paraId="2419F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19" w:type="dxa"/>
            <w:tcBorders>
              <w:top w:val="single" w:color="auto" w:sz="4" w:space="0"/>
              <w:left w:val="single" w:color="auto" w:sz="4" w:space="0"/>
              <w:bottom w:val="single" w:color="auto" w:sz="4" w:space="0"/>
              <w:right w:val="single" w:color="auto" w:sz="4" w:space="0"/>
            </w:tcBorders>
            <w:vAlign w:val="center"/>
          </w:tcPr>
          <w:p w14:paraId="10D1281E">
            <w:pPr>
              <w:ind w:firstLine="474"/>
              <w:jc w:val="center"/>
              <w:rPr>
                <w:rStyle w:val="67"/>
                <w:rFonts w:hint="eastAsia" w:ascii="仿宋" w:hAnsi="仿宋" w:eastAsia="仿宋" w:cs="仿宋"/>
                <w:spacing w:val="-2"/>
                <w:szCs w:val="21"/>
              </w:rPr>
            </w:pPr>
          </w:p>
        </w:tc>
        <w:tc>
          <w:tcPr>
            <w:tcW w:w="2663" w:type="dxa"/>
            <w:tcBorders>
              <w:top w:val="single" w:color="auto" w:sz="4" w:space="0"/>
              <w:left w:val="single" w:color="auto" w:sz="4" w:space="0"/>
              <w:bottom w:val="single" w:color="auto" w:sz="4" w:space="0"/>
              <w:right w:val="single" w:color="auto" w:sz="4" w:space="0"/>
            </w:tcBorders>
            <w:vAlign w:val="center"/>
          </w:tcPr>
          <w:p w14:paraId="42FCC4F1">
            <w:pPr>
              <w:widowControl/>
              <w:ind w:firstLine="474"/>
              <w:jc w:val="left"/>
              <w:rPr>
                <w:rStyle w:val="67"/>
                <w:rFonts w:hint="eastAsia" w:ascii="仿宋" w:hAnsi="仿宋" w:eastAsia="仿宋" w:cs="仿宋"/>
                <w:spacing w:val="-2"/>
                <w:szCs w:val="21"/>
              </w:rPr>
            </w:pPr>
          </w:p>
        </w:tc>
        <w:tc>
          <w:tcPr>
            <w:tcW w:w="2900" w:type="dxa"/>
            <w:tcBorders>
              <w:top w:val="single" w:color="auto" w:sz="4" w:space="0"/>
              <w:left w:val="single" w:color="auto" w:sz="4" w:space="0"/>
              <w:bottom w:val="single" w:color="auto" w:sz="4" w:space="0"/>
              <w:right w:val="single" w:color="auto" w:sz="4" w:space="0"/>
            </w:tcBorders>
            <w:vAlign w:val="center"/>
          </w:tcPr>
          <w:p w14:paraId="761C1FCF">
            <w:pPr>
              <w:jc w:val="center"/>
              <w:rPr>
                <w:rStyle w:val="67"/>
                <w:rFonts w:hint="eastAsia" w:ascii="仿宋" w:hAnsi="仿宋" w:eastAsia="仿宋" w:cs="仿宋"/>
                <w:sz w:val="24"/>
                <w:lang w:val="zh-CN"/>
              </w:rPr>
            </w:pPr>
          </w:p>
        </w:tc>
        <w:tc>
          <w:tcPr>
            <w:tcW w:w="1923" w:type="dxa"/>
            <w:tcBorders>
              <w:top w:val="single" w:color="auto" w:sz="4" w:space="0"/>
              <w:left w:val="single" w:color="auto" w:sz="4" w:space="0"/>
              <w:bottom w:val="single" w:color="auto" w:sz="4" w:space="0"/>
              <w:right w:val="single" w:color="auto" w:sz="4" w:space="0"/>
            </w:tcBorders>
            <w:vAlign w:val="center"/>
          </w:tcPr>
          <w:p w14:paraId="2FFD5105">
            <w:pPr>
              <w:jc w:val="center"/>
              <w:rPr>
                <w:rStyle w:val="67"/>
                <w:rFonts w:hint="eastAsia" w:ascii="仿宋" w:hAnsi="仿宋" w:eastAsia="仿宋" w:cs="仿宋"/>
                <w:sz w:val="24"/>
                <w:lang w:val="zh-CN"/>
              </w:rPr>
            </w:pPr>
          </w:p>
        </w:tc>
      </w:tr>
      <w:tr w14:paraId="3304A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019" w:type="dxa"/>
            <w:tcBorders>
              <w:top w:val="single" w:color="auto" w:sz="4" w:space="0"/>
              <w:left w:val="single" w:color="auto" w:sz="4" w:space="0"/>
              <w:bottom w:val="single" w:color="auto" w:sz="4" w:space="0"/>
              <w:right w:val="single" w:color="auto" w:sz="4" w:space="0"/>
            </w:tcBorders>
            <w:vAlign w:val="center"/>
          </w:tcPr>
          <w:p w14:paraId="13A6C1EA">
            <w:pPr>
              <w:ind w:firstLine="474"/>
              <w:jc w:val="center"/>
              <w:rPr>
                <w:rStyle w:val="67"/>
                <w:rFonts w:hint="eastAsia" w:ascii="仿宋" w:hAnsi="仿宋" w:eastAsia="仿宋" w:cs="仿宋"/>
                <w:spacing w:val="-2"/>
                <w:szCs w:val="21"/>
              </w:rPr>
            </w:pPr>
          </w:p>
        </w:tc>
        <w:tc>
          <w:tcPr>
            <w:tcW w:w="2663" w:type="dxa"/>
            <w:tcBorders>
              <w:top w:val="single" w:color="auto" w:sz="4" w:space="0"/>
              <w:left w:val="single" w:color="auto" w:sz="4" w:space="0"/>
              <w:bottom w:val="single" w:color="auto" w:sz="4" w:space="0"/>
              <w:right w:val="single" w:color="auto" w:sz="4" w:space="0"/>
            </w:tcBorders>
            <w:vAlign w:val="center"/>
          </w:tcPr>
          <w:p w14:paraId="7F69F8B5">
            <w:pPr>
              <w:widowControl/>
              <w:ind w:firstLine="474"/>
              <w:jc w:val="left"/>
              <w:rPr>
                <w:rStyle w:val="67"/>
                <w:rFonts w:hint="eastAsia" w:ascii="仿宋" w:hAnsi="仿宋" w:eastAsia="仿宋" w:cs="仿宋"/>
                <w:spacing w:val="-2"/>
                <w:szCs w:val="21"/>
              </w:rPr>
            </w:pPr>
          </w:p>
        </w:tc>
        <w:tc>
          <w:tcPr>
            <w:tcW w:w="2900" w:type="dxa"/>
            <w:tcBorders>
              <w:top w:val="single" w:color="auto" w:sz="4" w:space="0"/>
              <w:left w:val="single" w:color="auto" w:sz="4" w:space="0"/>
              <w:bottom w:val="single" w:color="auto" w:sz="4" w:space="0"/>
              <w:right w:val="single" w:color="auto" w:sz="4" w:space="0"/>
            </w:tcBorders>
            <w:vAlign w:val="center"/>
          </w:tcPr>
          <w:p w14:paraId="1F773BA1">
            <w:pPr>
              <w:jc w:val="center"/>
              <w:rPr>
                <w:rStyle w:val="67"/>
                <w:rFonts w:hint="eastAsia" w:ascii="仿宋" w:hAnsi="仿宋" w:eastAsia="仿宋" w:cs="仿宋"/>
                <w:sz w:val="24"/>
                <w:lang w:val="zh-CN"/>
              </w:rPr>
            </w:pPr>
          </w:p>
        </w:tc>
        <w:tc>
          <w:tcPr>
            <w:tcW w:w="1923" w:type="dxa"/>
            <w:tcBorders>
              <w:top w:val="single" w:color="auto" w:sz="4" w:space="0"/>
              <w:left w:val="single" w:color="auto" w:sz="4" w:space="0"/>
              <w:bottom w:val="single" w:color="auto" w:sz="4" w:space="0"/>
              <w:right w:val="single" w:color="auto" w:sz="4" w:space="0"/>
            </w:tcBorders>
            <w:vAlign w:val="center"/>
          </w:tcPr>
          <w:p w14:paraId="3C375D57">
            <w:pPr>
              <w:jc w:val="center"/>
              <w:rPr>
                <w:rStyle w:val="67"/>
                <w:rFonts w:hint="eastAsia" w:ascii="仿宋" w:hAnsi="仿宋" w:eastAsia="仿宋" w:cs="仿宋"/>
                <w:sz w:val="24"/>
                <w:lang w:val="zh-CN"/>
              </w:rPr>
            </w:pPr>
          </w:p>
        </w:tc>
      </w:tr>
      <w:tr w14:paraId="4E7F5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19" w:type="dxa"/>
            <w:tcBorders>
              <w:top w:val="single" w:color="auto" w:sz="4" w:space="0"/>
              <w:left w:val="single" w:color="auto" w:sz="4" w:space="0"/>
              <w:bottom w:val="single" w:color="auto" w:sz="4" w:space="0"/>
              <w:right w:val="single" w:color="auto" w:sz="4" w:space="0"/>
            </w:tcBorders>
            <w:vAlign w:val="center"/>
          </w:tcPr>
          <w:p w14:paraId="53C31552">
            <w:pPr>
              <w:ind w:firstLine="474"/>
              <w:jc w:val="center"/>
              <w:rPr>
                <w:rStyle w:val="67"/>
                <w:rFonts w:hint="eastAsia" w:ascii="仿宋" w:hAnsi="仿宋" w:eastAsia="仿宋" w:cs="仿宋"/>
                <w:spacing w:val="-2"/>
                <w:sz w:val="24"/>
              </w:rPr>
            </w:pPr>
          </w:p>
        </w:tc>
        <w:tc>
          <w:tcPr>
            <w:tcW w:w="2663" w:type="dxa"/>
            <w:tcBorders>
              <w:top w:val="single" w:color="auto" w:sz="4" w:space="0"/>
              <w:left w:val="single" w:color="auto" w:sz="4" w:space="0"/>
              <w:bottom w:val="single" w:color="auto" w:sz="4" w:space="0"/>
              <w:right w:val="single" w:color="auto" w:sz="4" w:space="0"/>
            </w:tcBorders>
            <w:vAlign w:val="center"/>
          </w:tcPr>
          <w:p w14:paraId="7E15C9CB">
            <w:pPr>
              <w:widowControl/>
              <w:jc w:val="left"/>
              <w:rPr>
                <w:rFonts w:hint="eastAsia" w:ascii="仿宋" w:hAnsi="仿宋" w:eastAsia="仿宋" w:cs="仿宋"/>
                <w:kern w:val="0"/>
                <w:sz w:val="24"/>
                <w:szCs w:val="24"/>
              </w:rPr>
            </w:pPr>
          </w:p>
        </w:tc>
        <w:tc>
          <w:tcPr>
            <w:tcW w:w="2900" w:type="dxa"/>
            <w:tcBorders>
              <w:top w:val="single" w:color="auto" w:sz="4" w:space="0"/>
              <w:left w:val="single" w:color="auto" w:sz="4" w:space="0"/>
              <w:bottom w:val="single" w:color="auto" w:sz="4" w:space="0"/>
              <w:right w:val="single" w:color="auto" w:sz="4" w:space="0"/>
            </w:tcBorders>
            <w:vAlign w:val="center"/>
          </w:tcPr>
          <w:p w14:paraId="24EB7D3D">
            <w:pPr>
              <w:jc w:val="center"/>
              <w:rPr>
                <w:rStyle w:val="67"/>
                <w:rFonts w:hint="eastAsia" w:ascii="仿宋" w:hAnsi="仿宋" w:eastAsia="仿宋" w:cs="仿宋"/>
                <w:sz w:val="24"/>
                <w:lang w:val="zh-CN"/>
              </w:rPr>
            </w:pPr>
          </w:p>
        </w:tc>
        <w:tc>
          <w:tcPr>
            <w:tcW w:w="1923" w:type="dxa"/>
            <w:tcBorders>
              <w:top w:val="single" w:color="auto" w:sz="4" w:space="0"/>
              <w:left w:val="single" w:color="auto" w:sz="4" w:space="0"/>
              <w:bottom w:val="single" w:color="auto" w:sz="4" w:space="0"/>
              <w:right w:val="single" w:color="auto" w:sz="4" w:space="0"/>
            </w:tcBorders>
            <w:vAlign w:val="center"/>
          </w:tcPr>
          <w:p w14:paraId="793056D0">
            <w:pPr>
              <w:jc w:val="center"/>
              <w:rPr>
                <w:rStyle w:val="67"/>
                <w:rFonts w:hint="eastAsia" w:ascii="仿宋" w:hAnsi="仿宋" w:eastAsia="仿宋" w:cs="仿宋"/>
                <w:sz w:val="24"/>
                <w:lang w:val="zh-CN"/>
              </w:rPr>
            </w:pPr>
          </w:p>
        </w:tc>
      </w:tr>
      <w:tr w14:paraId="2F208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3682" w:type="dxa"/>
            <w:gridSpan w:val="2"/>
            <w:tcBorders>
              <w:top w:val="single" w:color="auto" w:sz="4" w:space="0"/>
              <w:left w:val="single" w:color="auto" w:sz="4" w:space="0"/>
              <w:bottom w:val="single" w:color="auto" w:sz="4" w:space="0"/>
              <w:right w:val="single" w:color="auto" w:sz="4" w:space="0"/>
            </w:tcBorders>
            <w:vAlign w:val="center"/>
          </w:tcPr>
          <w:p w14:paraId="067713A5">
            <w:pPr>
              <w:jc w:val="center"/>
              <w:rPr>
                <w:rStyle w:val="67"/>
                <w:rFonts w:hint="eastAsia" w:ascii="仿宋" w:hAnsi="仿宋" w:eastAsia="仿宋" w:cs="仿宋"/>
                <w:kern w:val="0"/>
                <w:sz w:val="24"/>
                <w:lang w:val="zh-CN"/>
              </w:rPr>
            </w:pPr>
            <w:r>
              <w:rPr>
                <w:rStyle w:val="67"/>
                <w:rFonts w:hint="eastAsia" w:ascii="仿宋" w:hAnsi="仿宋" w:eastAsia="仿宋" w:cs="仿宋"/>
                <w:kern w:val="0"/>
                <w:sz w:val="24"/>
                <w:lang w:val="zh-CN"/>
              </w:rPr>
              <w:t>投标总价（人民币，大写）：</w:t>
            </w:r>
          </w:p>
        </w:tc>
        <w:tc>
          <w:tcPr>
            <w:tcW w:w="4823" w:type="dxa"/>
            <w:gridSpan w:val="2"/>
            <w:tcBorders>
              <w:top w:val="single" w:color="auto" w:sz="4" w:space="0"/>
              <w:left w:val="single" w:color="auto" w:sz="4" w:space="0"/>
              <w:bottom w:val="single" w:color="auto" w:sz="4" w:space="0"/>
              <w:right w:val="single" w:color="auto" w:sz="4" w:space="0"/>
            </w:tcBorders>
            <w:vAlign w:val="center"/>
          </w:tcPr>
          <w:p w14:paraId="2139528C">
            <w:pPr>
              <w:ind w:firstLine="2160" w:firstLineChars="900"/>
              <w:jc w:val="center"/>
              <w:rPr>
                <w:rStyle w:val="67"/>
                <w:rFonts w:hint="eastAsia" w:ascii="仿宋" w:hAnsi="仿宋" w:eastAsia="仿宋" w:cs="仿宋"/>
                <w:kern w:val="0"/>
                <w:sz w:val="24"/>
                <w:lang w:val="zh-CN"/>
              </w:rPr>
            </w:pPr>
            <w:r>
              <w:rPr>
                <w:rStyle w:val="67"/>
                <w:rFonts w:hint="eastAsia" w:ascii="仿宋" w:hAnsi="仿宋" w:eastAsia="仿宋" w:cs="仿宋"/>
                <w:kern w:val="0"/>
                <w:sz w:val="24"/>
                <w:lang w:val="en-US" w:eastAsia="zh-CN"/>
              </w:rPr>
              <w:t xml:space="preserve">   </w:t>
            </w:r>
            <w:r>
              <w:rPr>
                <w:rStyle w:val="67"/>
                <w:rFonts w:hint="eastAsia" w:ascii="仿宋" w:hAnsi="仿宋" w:eastAsia="仿宋" w:cs="仿宋"/>
                <w:kern w:val="0"/>
                <w:sz w:val="24"/>
                <w:lang w:val="zh-CN"/>
              </w:rPr>
              <w:t>元整</w:t>
            </w:r>
          </w:p>
        </w:tc>
      </w:tr>
      <w:tr w14:paraId="7E675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3682" w:type="dxa"/>
            <w:gridSpan w:val="2"/>
            <w:tcBorders>
              <w:top w:val="single" w:color="auto" w:sz="4" w:space="0"/>
              <w:left w:val="single" w:color="auto" w:sz="4" w:space="0"/>
              <w:bottom w:val="single" w:color="auto" w:sz="4" w:space="0"/>
              <w:right w:val="single" w:color="auto" w:sz="4" w:space="0"/>
            </w:tcBorders>
            <w:vAlign w:val="center"/>
          </w:tcPr>
          <w:p w14:paraId="22B76283">
            <w:pPr>
              <w:jc w:val="center"/>
              <w:rPr>
                <w:rStyle w:val="67"/>
                <w:rFonts w:hint="default" w:ascii="仿宋" w:hAnsi="仿宋" w:eastAsia="仿宋" w:cs="仿宋"/>
                <w:kern w:val="0"/>
                <w:sz w:val="24"/>
                <w:lang w:val="en-US" w:eastAsia="zh-CN"/>
              </w:rPr>
            </w:pPr>
            <w:r>
              <w:rPr>
                <w:rStyle w:val="67"/>
                <w:rFonts w:hint="eastAsia" w:ascii="仿宋" w:hAnsi="仿宋" w:eastAsia="仿宋" w:cs="仿宋"/>
                <w:kern w:val="0"/>
                <w:sz w:val="24"/>
                <w:lang w:val="en-US" w:eastAsia="zh-CN"/>
              </w:rPr>
              <w:t>服务期</w:t>
            </w:r>
          </w:p>
        </w:tc>
        <w:tc>
          <w:tcPr>
            <w:tcW w:w="4823" w:type="dxa"/>
            <w:gridSpan w:val="2"/>
            <w:tcBorders>
              <w:top w:val="single" w:color="auto" w:sz="4" w:space="0"/>
              <w:left w:val="single" w:color="auto" w:sz="4" w:space="0"/>
              <w:bottom w:val="single" w:color="auto" w:sz="4" w:space="0"/>
              <w:right w:val="single" w:color="auto" w:sz="4" w:space="0"/>
            </w:tcBorders>
            <w:vAlign w:val="center"/>
          </w:tcPr>
          <w:p w14:paraId="47DC3D98">
            <w:pPr>
              <w:jc w:val="center"/>
              <w:rPr>
                <w:rStyle w:val="67"/>
                <w:rFonts w:hint="default" w:ascii="仿宋" w:hAnsi="仿宋" w:eastAsia="仿宋" w:cs="仿宋"/>
                <w:kern w:val="0"/>
                <w:sz w:val="24"/>
                <w:lang w:val="en-US" w:eastAsia="zh-CN"/>
              </w:rPr>
            </w:pPr>
            <w:r>
              <w:rPr>
                <w:rStyle w:val="67"/>
                <w:rFonts w:hint="eastAsia" w:ascii="仿宋" w:hAnsi="仿宋" w:eastAsia="仿宋" w:cs="仿宋"/>
                <w:kern w:val="0"/>
                <w:sz w:val="24"/>
                <w:lang w:val="en-US" w:eastAsia="zh-CN"/>
              </w:rPr>
              <w:t>365日历天</w:t>
            </w:r>
          </w:p>
        </w:tc>
      </w:tr>
    </w:tbl>
    <w:p w14:paraId="0BFCA4A0">
      <w:pPr>
        <w:spacing w:line="360" w:lineRule="auto"/>
        <w:rPr>
          <w:rFonts w:hint="eastAsia" w:ascii="仿宋" w:hAnsi="仿宋" w:eastAsia="仿宋" w:cs="仿宋"/>
          <w:kern w:val="0"/>
          <w:sz w:val="24"/>
          <w:lang w:val="zh-CN"/>
        </w:rPr>
      </w:pPr>
    </w:p>
    <w:p w14:paraId="76443ED3">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w:t>
      </w:r>
      <w:r>
        <w:rPr>
          <w:rFonts w:hint="eastAsia" w:ascii="仿宋" w:hAnsi="仿宋" w:eastAsia="仿宋" w:cs="仿宋"/>
          <w:sz w:val="24"/>
          <w:szCs w:val="24"/>
        </w:rPr>
        <w:t>公</w:t>
      </w:r>
      <w:r>
        <w:rPr>
          <w:rFonts w:hint="eastAsia" w:ascii="仿宋" w:hAnsi="仿宋" w:eastAsia="仿宋" w:cs="仿宋"/>
          <w:kern w:val="0"/>
          <w:sz w:val="24"/>
          <w:lang w:val="zh-CN"/>
        </w:rPr>
        <w:t>章）</w:t>
      </w:r>
    </w:p>
    <w:p w14:paraId="332B2767">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授权代表（签字或盖章）：</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 xml:space="preserve">      </w:t>
      </w:r>
    </w:p>
    <w:p w14:paraId="199372E9">
      <w:pPr>
        <w:rPr>
          <w:rFonts w:hint="default" w:ascii="仿宋" w:hAnsi="仿宋" w:eastAsia="仿宋" w:cs="仿宋"/>
          <w:sz w:val="24"/>
          <w:lang w:val="en-US" w:eastAsia="zh-CN"/>
        </w:rPr>
      </w:pPr>
      <w:r>
        <w:rPr>
          <w:rFonts w:hint="eastAsia" w:ascii="仿宋" w:hAnsi="仿宋" w:eastAsia="仿宋" w:cs="仿宋"/>
          <w:sz w:val="24"/>
          <w:lang w:val="en-US" w:eastAsia="zh-CN"/>
        </w:rPr>
        <w:t>日期：年 月 日</w:t>
      </w:r>
    </w:p>
    <w:p w14:paraId="48AC1BFA">
      <w:pPr>
        <w:pStyle w:val="38"/>
        <w:ind w:firstLine="482"/>
        <w:rPr>
          <w:rFonts w:hint="eastAsia" w:ascii="仿宋" w:hAnsi="仿宋" w:eastAsia="仿宋" w:cs="仿宋"/>
        </w:rPr>
      </w:pPr>
    </w:p>
    <w:p w14:paraId="0DBA1CAA">
      <w:pPr>
        <w:rPr>
          <w:rFonts w:hint="eastAsia" w:ascii="仿宋" w:hAnsi="仿宋" w:eastAsia="仿宋" w:cs="仿宋"/>
          <w:sz w:val="24"/>
        </w:rPr>
      </w:pPr>
    </w:p>
    <w:p w14:paraId="37EA6D3D">
      <w:pPr>
        <w:pStyle w:val="85"/>
        <w:ind w:firstLine="480"/>
        <w:rPr>
          <w:rFonts w:hint="eastAsia" w:ascii="仿宋" w:hAnsi="仿宋" w:eastAsia="仿宋" w:cs="仿宋"/>
          <w:sz w:val="24"/>
        </w:rPr>
      </w:pPr>
    </w:p>
    <w:p w14:paraId="376DA1F1">
      <w:pPr>
        <w:rPr>
          <w:rFonts w:hint="eastAsia" w:ascii="仿宋" w:hAnsi="仿宋" w:eastAsia="仿宋" w:cs="仿宋"/>
          <w:sz w:val="24"/>
        </w:rPr>
      </w:pPr>
    </w:p>
    <w:p w14:paraId="03EA59CB">
      <w:pPr>
        <w:pStyle w:val="85"/>
        <w:ind w:firstLine="480"/>
        <w:rPr>
          <w:rFonts w:hint="eastAsia" w:ascii="仿宋" w:hAnsi="仿宋" w:eastAsia="仿宋" w:cs="仿宋"/>
          <w:sz w:val="24"/>
        </w:rPr>
      </w:pPr>
    </w:p>
    <w:p w14:paraId="50837FE9">
      <w:pPr>
        <w:rPr>
          <w:rFonts w:hint="eastAsia" w:ascii="仿宋" w:hAnsi="仿宋" w:eastAsia="仿宋" w:cs="仿宋"/>
          <w:sz w:val="24"/>
        </w:rPr>
      </w:pPr>
    </w:p>
    <w:p w14:paraId="5FCEEC34">
      <w:pPr>
        <w:pStyle w:val="85"/>
        <w:ind w:firstLine="480"/>
        <w:rPr>
          <w:rFonts w:hint="eastAsia" w:ascii="仿宋" w:hAnsi="仿宋" w:eastAsia="仿宋" w:cs="仿宋"/>
          <w:sz w:val="24"/>
        </w:rPr>
      </w:pPr>
    </w:p>
    <w:p w14:paraId="20486993">
      <w:pPr>
        <w:rPr>
          <w:rFonts w:hint="eastAsia" w:ascii="仿宋" w:hAnsi="仿宋" w:eastAsia="仿宋" w:cs="仿宋"/>
          <w:sz w:val="24"/>
        </w:rPr>
      </w:pPr>
    </w:p>
    <w:p w14:paraId="1506E859">
      <w:pPr>
        <w:pStyle w:val="85"/>
        <w:ind w:firstLine="480"/>
        <w:rPr>
          <w:rFonts w:hint="eastAsia" w:ascii="仿宋" w:hAnsi="仿宋" w:eastAsia="仿宋" w:cs="仿宋"/>
          <w:sz w:val="24"/>
        </w:rPr>
      </w:pPr>
    </w:p>
    <w:p w14:paraId="450C5DCC">
      <w:pPr>
        <w:rPr>
          <w:rFonts w:hint="eastAsia" w:ascii="仿宋" w:hAnsi="仿宋" w:eastAsia="仿宋" w:cs="仿宋"/>
        </w:rPr>
      </w:pPr>
    </w:p>
    <w:p w14:paraId="06772F2F">
      <w:pPr>
        <w:rPr>
          <w:rFonts w:hint="eastAsia" w:ascii="仿宋" w:hAnsi="仿宋" w:eastAsia="仿宋" w:cs="仿宋"/>
          <w:sz w:val="24"/>
        </w:rPr>
      </w:pPr>
    </w:p>
    <w:p w14:paraId="2559C9E9">
      <w:pPr>
        <w:pStyle w:val="85"/>
        <w:ind w:firstLine="480"/>
        <w:rPr>
          <w:rFonts w:hint="eastAsia" w:ascii="仿宋" w:hAnsi="仿宋" w:eastAsia="仿宋" w:cs="仿宋"/>
          <w:sz w:val="24"/>
        </w:rPr>
      </w:pPr>
    </w:p>
    <w:p w14:paraId="2233FCBC">
      <w:pPr>
        <w:rPr>
          <w:rFonts w:hint="eastAsia" w:ascii="仿宋" w:hAnsi="仿宋" w:eastAsia="仿宋" w:cs="仿宋"/>
        </w:rPr>
      </w:pPr>
    </w:p>
    <w:p w14:paraId="3F7386AC">
      <w:pPr>
        <w:widowControl/>
        <w:adjustRightIn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二次报价表</w:t>
      </w:r>
    </w:p>
    <w:tbl>
      <w:tblPr>
        <w:tblStyle w:val="3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779"/>
        <w:gridCol w:w="2315"/>
        <w:gridCol w:w="2222"/>
        <w:gridCol w:w="840"/>
        <w:gridCol w:w="2278"/>
      </w:tblGrid>
      <w:tr w14:paraId="276F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8" w:hRule="atLeast"/>
          <w:jc w:val="center"/>
        </w:trPr>
        <w:tc>
          <w:tcPr>
            <w:tcW w:w="1417" w:type="dxa"/>
            <w:gridSpan w:val="2"/>
            <w:tcBorders>
              <w:top w:val="single" w:color="auto" w:sz="12" w:space="0"/>
              <w:left w:val="single" w:color="auto" w:sz="12" w:space="0"/>
            </w:tcBorders>
            <w:vAlign w:val="center"/>
          </w:tcPr>
          <w:p w14:paraId="4E0259AD">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4537" w:type="dxa"/>
            <w:gridSpan w:val="2"/>
            <w:tcBorders>
              <w:top w:val="single" w:color="auto" w:sz="12" w:space="0"/>
            </w:tcBorders>
            <w:vAlign w:val="center"/>
          </w:tcPr>
          <w:p w14:paraId="4B371445">
            <w:pPr>
              <w:rPr>
                <w:rFonts w:hint="eastAsia" w:ascii="仿宋" w:hAnsi="仿宋" w:eastAsia="仿宋" w:cs="仿宋"/>
                <w:sz w:val="24"/>
                <w:szCs w:val="24"/>
                <w:lang w:eastAsia="zh-CN"/>
              </w:rPr>
            </w:pPr>
            <w:r>
              <w:rPr>
                <w:rFonts w:hint="eastAsia" w:ascii="仿宋" w:hAnsi="仿宋" w:eastAsia="仿宋" w:cs="仿宋"/>
                <w:bCs/>
                <w:sz w:val="24"/>
                <w:szCs w:val="24"/>
                <w:lang w:eastAsia="zh-CN"/>
              </w:rPr>
              <w:t>长江入河排污口管养服务项目</w:t>
            </w:r>
          </w:p>
        </w:tc>
        <w:tc>
          <w:tcPr>
            <w:tcW w:w="840" w:type="dxa"/>
            <w:tcBorders>
              <w:top w:val="single" w:color="auto" w:sz="12" w:space="0"/>
            </w:tcBorders>
            <w:vAlign w:val="center"/>
          </w:tcPr>
          <w:p w14:paraId="1B116D6A">
            <w:pPr>
              <w:jc w:val="center"/>
              <w:rPr>
                <w:rFonts w:hint="eastAsia" w:ascii="仿宋" w:hAnsi="仿宋" w:eastAsia="仿宋" w:cs="仿宋"/>
                <w:sz w:val="24"/>
                <w:szCs w:val="24"/>
              </w:rPr>
            </w:pPr>
            <w:r>
              <w:rPr>
                <w:rFonts w:hint="eastAsia" w:ascii="仿宋" w:hAnsi="仿宋" w:eastAsia="仿宋" w:cs="仿宋"/>
                <w:sz w:val="24"/>
                <w:szCs w:val="24"/>
              </w:rPr>
              <w:t>项目编号</w:t>
            </w:r>
          </w:p>
        </w:tc>
        <w:tc>
          <w:tcPr>
            <w:tcW w:w="2278" w:type="dxa"/>
            <w:tcBorders>
              <w:top w:val="single" w:color="auto" w:sz="12" w:space="0"/>
              <w:right w:val="single" w:color="auto" w:sz="12" w:space="0"/>
            </w:tcBorders>
            <w:vAlign w:val="center"/>
          </w:tcPr>
          <w:p w14:paraId="069F46E4">
            <w:pPr>
              <w:rPr>
                <w:rFonts w:hint="eastAsia" w:ascii="仿宋" w:hAnsi="仿宋" w:eastAsia="仿宋" w:cs="仿宋"/>
                <w:sz w:val="24"/>
                <w:szCs w:val="24"/>
                <w:lang w:eastAsia="zh-CN"/>
              </w:rPr>
            </w:pPr>
            <w:r>
              <w:rPr>
                <w:rFonts w:hint="eastAsia" w:ascii="仿宋" w:hAnsi="仿宋" w:eastAsia="仿宋" w:cs="仿宋"/>
                <w:bCs/>
                <w:sz w:val="21"/>
                <w:szCs w:val="21"/>
                <w:lang w:eastAsia="zh-CN"/>
              </w:rPr>
              <w:t>JSYHZB-GGCG-2026007</w:t>
            </w:r>
          </w:p>
        </w:tc>
      </w:tr>
      <w:tr w14:paraId="541D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417" w:type="dxa"/>
            <w:gridSpan w:val="2"/>
            <w:tcBorders>
              <w:left w:val="single" w:color="auto" w:sz="12" w:space="0"/>
            </w:tcBorders>
            <w:vAlign w:val="center"/>
          </w:tcPr>
          <w:p w14:paraId="72426FDA">
            <w:pPr>
              <w:jc w:val="center"/>
              <w:rPr>
                <w:rFonts w:hint="eastAsia" w:ascii="仿宋" w:hAnsi="仿宋" w:eastAsia="仿宋" w:cs="仿宋"/>
                <w:sz w:val="24"/>
                <w:szCs w:val="24"/>
              </w:rPr>
            </w:pPr>
            <w:r>
              <w:rPr>
                <w:rFonts w:hint="eastAsia" w:ascii="仿宋" w:hAnsi="仿宋" w:eastAsia="仿宋" w:cs="仿宋"/>
                <w:sz w:val="24"/>
                <w:szCs w:val="24"/>
              </w:rPr>
              <w:t>采购单位</w:t>
            </w:r>
          </w:p>
        </w:tc>
        <w:tc>
          <w:tcPr>
            <w:tcW w:w="7655" w:type="dxa"/>
            <w:gridSpan w:val="4"/>
            <w:tcBorders>
              <w:right w:val="single" w:color="auto" w:sz="12" w:space="0"/>
            </w:tcBorders>
            <w:vAlign w:val="center"/>
          </w:tcPr>
          <w:p w14:paraId="79C9F734">
            <w:pPr>
              <w:rPr>
                <w:rFonts w:hint="eastAsia" w:ascii="仿宋" w:hAnsi="仿宋" w:eastAsia="仿宋" w:cs="仿宋"/>
                <w:sz w:val="24"/>
                <w:szCs w:val="24"/>
                <w:lang w:eastAsia="zh-CN"/>
              </w:rPr>
            </w:pPr>
            <w:r>
              <w:rPr>
                <w:rFonts w:hint="eastAsia" w:ascii="仿宋" w:hAnsi="仿宋" w:eastAsia="仿宋" w:cs="仿宋"/>
                <w:bCs/>
                <w:sz w:val="24"/>
                <w:szCs w:val="24"/>
                <w:lang w:eastAsia="zh-CN"/>
              </w:rPr>
              <w:t>南京市江宁区人民政府江宁街道办事处</w:t>
            </w:r>
          </w:p>
        </w:tc>
      </w:tr>
      <w:tr w14:paraId="2717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17" w:type="dxa"/>
            <w:gridSpan w:val="2"/>
            <w:tcBorders>
              <w:left w:val="single" w:color="auto" w:sz="12" w:space="0"/>
            </w:tcBorders>
            <w:vAlign w:val="center"/>
          </w:tcPr>
          <w:p w14:paraId="07F3C368">
            <w:pPr>
              <w:jc w:val="center"/>
              <w:rPr>
                <w:rFonts w:hint="eastAsia" w:ascii="仿宋" w:hAnsi="仿宋" w:eastAsia="仿宋" w:cs="仿宋"/>
                <w:sz w:val="24"/>
                <w:szCs w:val="24"/>
              </w:rPr>
            </w:pPr>
            <w:r>
              <w:rPr>
                <w:rFonts w:hint="eastAsia" w:ascii="仿宋" w:hAnsi="仿宋" w:eastAsia="仿宋" w:cs="仿宋"/>
                <w:sz w:val="24"/>
                <w:szCs w:val="24"/>
              </w:rPr>
              <w:t>磋商报价</w:t>
            </w:r>
          </w:p>
          <w:p w14:paraId="2D9C19E4">
            <w:pPr>
              <w:jc w:val="center"/>
              <w:rPr>
                <w:rFonts w:hint="eastAsia" w:ascii="仿宋" w:hAnsi="仿宋" w:eastAsia="仿宋" w:cs="仿宋"/>
                <w:sz w:val="24"/>
                <w:szCs w:val="24"/>
              </w:rPr>
            </w:pPr>
            <w:r>
              <w:rPr>
                <w:rFonts w:hint="eastAsia" w:ascii="仿宋" w:hAnsi="仿宋" w:eastAsia="仿宋" w:cs="仿宋"/>
                <w:sz w:val="24"/>
                <w:szCs w:val="24"/>
              </w:rPr>
              <w:t>单位</w:t>
            </w:r>
          </w:p>
        </w:tc>
        <w:tc>
          <w:tcPr>
            <w:tcW w:w="7655" w:type="dxa"/>
            <w:gridSpan w:val="4"/>
            <w:tcBorders>
              <w:right w:val="single" w:color="auto" w:sz="12" w:space="0"/>
            </w:tcBorders>
            <w:vAlign w:val="center"/>
          </w:tcPr>
          <w:p w14:paraId="589A00A4">
            <w:pPr>
              <w:rPr>
                <w:rFonts w:hint="eastAsia" w:ascii="仿宋" w:hAnsi="仿宋" w:eastAsia="仿宋" w:cs="仿宋"/>
                <w:sz w:val="24"/>
                <w:szCs w:val="24"/>
              </w:rPr>
            </w:pPr>
          </w:p>
        </w:tc>
      </w:tr>
      <w:tr w14:paraId="0C7E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417" w:type="dxa"/>
            <w:gridSpan w:val="2"/>
            <w:tcBorders>
              <w:left w:val="single" w:color="auto" w:sz="12" w:space="0"/>
            </w:tcBorders>
            <w:vAlign w:val="center"/>
          </w:tcPr>
          <w:p w14:paraId="497CCBA7">
            <w:pPr>
              <w:jc w:val="center"/>
              <w:rPr>
                <w:rFonts w:hint="eastAsia" w:ascii="仿宋" w:hAnsi="仿宋" w:eastAsia="仿宋" w:cs="仿宋"/>
                <w:sz w:val="24"/>
                <w:szCs w:val="24"/>
              </w:rPr>
            </w:pPr>
            <w:r>
              <w:rPr>
                <w:rFonts w:hint="eastAsia" w:ascii="仿宋" w:hAnsi="仿宋" w:eastAsia="仿宋" w:cs="仿宋"/>
                <w:sz w:val="24"/>
                <w:szCs w:val="24"/>
              </w:rPr>
              <w:t>磋商日期</w:t>
            </w:r>
          </w:p>
        </w:tc>
        <w:tc>
          <w:tcPr>
            <w:tcW w:w="2315" w:type="dxa"/>
            <w:vAlign w:val="center"/>
          </w:tcPr>
          <w:p w14:paraId="539DB037">
            <w:pPr>
              <w:ind w:firstLine="482"/>
              <w:jc w:val="center"/>
              <w:rPr>
                <w:rFonts w:hint="eastAsia" w:ascii="仿宋" w:hAnsi="仿宋" w:eastAsia="仿宋" w:cs="仿宋"/>
                <w:sz w:val="24"/>
                <w:szCs w:val="24"/>
              </w:rPr>
            </w:pPr>
          </w:p>
        </w:tc>
        <w:tc>
          <w:tcPr>
            <w:tcW w:w="2222" w:type="dxa"/>
            <w:vAlign w:val="center"/>
          </w:tcPr>
          <w:p w14:paraId="637E130F">
            <w:pPr>
              <w:jc w:val="center"/>
              <w:rPr>
                <w:rFonts w:hint="eastAsia" w:ascii="仿宋" w:hAnsi="仿宋" w:eastAsia="仿宋" w:cs="仿宋"/>
                <w:sz w:val="24"/>
                <w:szCs w:val="24"/>
              </w:rPr>
            </w:pPr>
            <w:r>
              <w:rPr>
                <w:rFonts w:hint="eastAsia" w:ascii="仿宋" w:hAnsi="仿宋" w:eastAsia="仿宋" w:cs="仿宋"/>
                <w:sz w:val="24"/>
                <w:szCs w:val="24"/>
              </w:rPr>
              <w:t>磋商地点</w:t>
            </w:r>
          </w:p>
        </w:tc>
        <w:tc>
          <w:tcPr>
            <w:tcW w:w="3118" w:type="dxa"/>
            <w:gridSpan w:val="2"/>
            <w:tcBorders>
              <w:right w:val="single" w:color="auto" w:sz="12" w:space="0"/>
            </w:tcBorders>
            <w:vAlign w:val="center"/>
          </w:tcPr>
          <w:p w14:paraId="76AE018F">
            <w:pPr>
              <w:jc w:val="center"/>
              <w:rPr>
                <w:rFonts w:hint="eastAsia" w:ascii="仿宋" w:hAnsi="仿宋" w:eastAsia="仿宋" w:cs="仿宋"/>
                <w:sz w:val="24"/>
                <w:szCs w:val="24"/>
              </w:rPr>
            </w:pPr>
            <w:r>
              <w:rPr>
                <w:rFonts w:hint="eastAsia" w:ascii="仿宋" w:hAnsi="仿宋" w:eastAsia="仿宋" w:cs="仿宋"/>
                <w:sz w:val="24"/>
                <w:szCs w:val="24"/>
              </w:rPr>
              <w:t>南京市江宁区文靖路89号江苏永瀚工程咨询有限公司</w:t>
            </w:r>
          </w:p>
        </w:tc>
      </w:tr>
      <w:tr w14:paraId="1256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jc w:val="center"/>
        </w:trPr>
        <w:tc>
          <w:tcPr>
            <w:tcW w:w="9072" w:type="dxa"/>
            <w:gridSpan w:val="6"/>
            <w:tcBorders>
              <w:left w:val="single" w:color="auto" w:sz="12" w:space="0"/>
              <w:right w:val="single" w:color="auto" w:sz="12" w:space="0"/>
            </w:tcBorders>
            <w:vAlign w:val="center"/>
          </w:tcPr>
          <w:p w14:paraId="3DA6BD9A">
            <w:pPr>
              <w:pStyle w:val="38"/>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二次报价（总价）</w:t>
            </w:r>
          </w:p>
          <w:p w14:paraId="54DCC583">
            <w:pPr>
              <w:pStyle w:val="38"/>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r>
              <w:rPr>
                <w:rFonts w:hint="eastAsia" w:ascii="仿宋" w:hAnsi="仿宋" w:eastAsia="仿宋" w:cs="仿宋"/>
                <w:sz w:val="24"/>
                <w:u w:val="single"/>
              </w:rPr>
              <w:t>元整</w:t>
            </w:r>
            <w:r>
              <w:rPr>
                <w:rFonts w:hint="eastAsia" w:ascii="仿宋" w:hAnsi="仿宋" w:eastAsia="仿宋" w:cs="仿宋"/>
                <w:sz w:val="24"/>
                <w:u w:val="none"/>
                <w:lang w:val="en-US" w:eastAsia="zh-CN"/>
              </w:rPr>
              <w:t xml:space="preserve"> </w:t>
            </w:r>
            <w:r>
              <w:rPr>
                <w:rFonts w:hint="eastAsia" w:ascii="仿宋" w:hAnsi="仿宋" w:eastAsia="仿宋" w:cs="仿宋"/>
                <w:sz w:val="24"/>
              </w:rPr>
              <w:t>大写：</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元整</w:t>
            </w:r>
          </w:p>
        </w:tc>
      </w:tr>
      <w:tr w14:paraId="7B4E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jc w:val="center"/>
        </w:trPr>
        <w:tc>
          <w:tcPr>
            <w:tcW w:w="9072" w:type="dxa"/>
            <w:gridSpan w:val="6"/>
            <w:tcBorders>
              <w:left w:val="single" w:color="auto" w:sz="12" w:space="0"/>
              <w:right w:val="single" w:color="auto" w:sz="12" w:space="0"/>
            </w:tcBorders>
          </w:tcPr>
          <w:p w14:paraId="17F3146C">
            <w:pPr>
              <w:rPr>
                <w:rFonts w:hint="eastAsia" w:ascii="仿宋" w:hAnsi="仿宋" w:eastAsia="仿宋" w:cs="仿宋"/>
                <w:sz w:val="24"/>
                <w:szCs w:val="24"/>
              </w:rPr>
            </w:pPr>
          </w:p>
          <w:p w14:paraId="63632FA0">
            <w:pPr>
              <w:autoSpaceDE w:val="0"/>
              <w:autoSpaceDN w:val="0"/>
              <w:adjustRightInd w:val="0"/>
              <w:jc w:val="center"/>
              <w:rPr>
                <w:rFonts w:hint="eastAsia" w:ascii="仿宋" w:hAnsi="仿宋" w:eastAsia="仿宋" w:cs="仿宋"/>
                <w:sz w:val="24"/>
                <w:szCs w:val="24"/>
              </w:rPr>
            </w:pPr>
          </w:p>
          <w:p w14:paraId="6F26F666">
            <w:pPr>
              <w:autoSpaceDE w:val="0"/>
              <w:autoSpaceDN w:val="0"/>
              <w:adjustRightInd w:val="0"/>
              <w:jc w:val="center"/>
              <w:rPr>
                <w:rFonts w:hint="eastAsia" w:ascii="仿宋" w:hAnsi="仿宋" w:eastAsia="仿宋" w:cs="仿宋"/>
                <w:sz w:val="24"/>
                <w:szCs w:val="24"/>
              </w:rPr>
            </w:pPr>
          </w:p>
          <w:p w14:paraId="44C788C3">
            <w:pPr>
              <w:autoSpaceDE w:val="0"/>
              <w:autoSpaceDN w:val="0"/>
              <w:adjustRightInd w:val="0"/>
              <w:rPr>
                <w:rFonts w:hint="eastAsia" w:ascii="仿宋" w:hAnsi="仿宋" w:eastAsia="仿宋" w:cs="仿宋"/>
                <w:sz w:val="24"/>
                <w:szCs w:val="24"/>
              </w:rPr>
            </w:pPr>
            <w:r>
              <w:rPr>
                <w:rFonts w:hint="eastAsia" w:ascii="仿宋" w:hAnsi="仿宋" w:eastAsia="仿宋" w:cs="仿宋"/>
                <w:sz w:val="24"/>
                <w:szCs w:val="24"/>
              </w:rPr>
              <w:t>被授权代理人（签字）</w:t>
            </w:r>
          </w:p>
          <w:p w14:paraId="35D67549">
            <w:pPr>
              <w:autoSpaceDE w:val="0"/>
              <w:autoSpaceDN w:val="0"/>
              <w:adjustRightInd w:val="0"/>
              <w:rPr>
                <w:rFonts w:hint="eastAsia" w:ascii="仿宋" w:hAnsi="仿宋" w:eastAsia="仿宋" w:cs="仿宋"/>
                <w:sz w:val="24"/>
                <w:szCs w:val="24"/>
              </w:rPr>
            </w:pPr>
          </w:p>
          <w:p w14:paraId="7F5E4031">
            <w:pPr>
              <w:autoSpaceDE w:val="0"/>
              <w:autoSpaceDN w:val="0"/>
              <w:adjustRightInd w:val="0"/>
              <w:rPr>
                <w:rFonts w:hint="eastAsia" w:ascii="仿宋" w:hAnsi="仿宋" w:eastAsia="仿宋" w:cs="仿宋"/>
                <w:sz w:val="24"/>
                <w:szCs w:val="24"/>
              </w:rPr>
            </w:pPr>
          </w:p>
          <w:p w14:paraId="5DD18D5D">
            <w:pPr>
              <w:autoSpaceDE w:val="0"/>
              <w:autoSpaceDN w:val="0"/>
              <w:adjustRightInd w:val="0"/>
              <w:rPr>
                <w:rFonts w:hint="eastAsia" w:ascii="仿宋" w:hAnsi="仿宋" w:eastAsia="仿宋" w:cs="仿宋"/>
                <w:sz w:val="24"/>
                <w:szCs w:val="24"/>
              </w:rPr>
            </w:pPr>
          </w:p>
          <w:p w14:paraId="4B290279">
            <w:pPr>
              <w:autoSpaceDE w:val="0"/>
              <w:autoSpaceDN w:val="0"/>
              <w:adjustRightInd w:val="0"/>
              <w:rPr>
                <w:rFonts w:hint="eastAsia" w:ascii="仿宋" w:hAnsi="仿宋" w:eastAsia="仿宋" w:cs="仿宋"/>
                <w:sz w:val="24"/>
                <w:szCs w:val="24"/>
              </w:rPr>
            </w:pPr>
            <w:r>
              <w:rPr>
                <w:rFonts w:hint="eastAsia" w:ascii="仿宋" w:hAnsi="仿宋" w:eastAsia="仿宋" w:cs="仿宋"/>
                <w:sz w:val="24"/>
                <w:szCs w:val="24"/>
              </w:rPr>
              <w:t>磋商报价单位（公</w:t>
            </w:r>
            <w:r>
              <w:rPr>
                <w:rFonts w:hint="eastAsia" w:ascii="仿宋" w:hAnsi="仿宋" w:eastAsia="仿宋" w:cs="仿宋"/>
                <w:kern w:val="0"/>
                <w:sz w:val="24"/>
                <w:lang w:val="zh-CN"/>
              </w:rPr>
              <w:t>章</w:t>
            </w:r>
            <w:r>
              <w:rPr>
                <w:rFonts w:hint="eastAsia" w:ascii="仿宋" w:hAnsi="仿宋" w:eastAsia="仿宋" w:cs="仿宋"/>
                <w:sz w:val="24"/>
                <w:szCs w:val="24"/>
              </w:rPr>
              <w:t>）</w:t>
            </w:r>
          </w:p>
          <w:p w14:paraId="7F50C60D">
            <w:pPr>
              <w:autoSpaceDE w:val="0"/>
              <w:autoSpaceDN w:val="0"/>
              <w:adjustRightInd w:val="0"/>
              <w:jc w:val="center"/>
              <w:rPr>
                <w:rFonts w:hint="eastAsia" w:ascii="仿宋" w:hAnsi="仿宋" w:eastAsia="仿宋" w:cs="仿宋"/>
                <w:sz w:val="24"/>
                <w:szCs w:val="24"/>
              </w:rPr>
            </w:pPr>
          </w:p>
          <w:p w14:paraId="58CAE8B7">
            <w:pPr>
              <w:autoSpaceDE w:val="0"/>
              <w:autoSpaceDN w:val="0"/>
              <w:adjustRightInd w:val="0"/>
              <w:jc w:val="center"/>
              <w:rPr>
                <w:rFonts w:hint="eastAsia" w:ascii="仿宋" w:hAnsi="仿宋" w:eastAsia="仿宋" w:cs="仿宋"/>
                <w:sz w:val="24"/>
                <w:szCs w:val="24"/>
              </w:rPr>
            </w:pPr>
            <w:r>
              <w:rPr>
                <w:rFonts w:hint="eastAsia" w:ascii="仿宋" w:hAnsi="仿宋" w:eastAsia="仿宋" w:cs="仿宋"/>
                <w:sz w:val="24"/>
                <w:szCs w:val="24"/>
              </w:rPr>
              <w:t xml:space="preserve">                                         年    月    日    时    分</w:t>
            </w:r>
          </w:p>
        </w:tc>
      </w:tr>
      <w:tr w14:paraId="3F3E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638" w:type="dxa"/>
            <w:tcBorders>
              <w:left w:val="single" w:color="auto" w:sz="12" w:space="0"/>
              <w:bottom w:val="single" w:color="auto" w:sz="12" w:space="0"/>
            </w:tcBorders>
            <w:vAlign w:val="center"/>
          </w:tcPr>
          <w:p w14:paraId="139F0475">
            <w:pPr>
              <w:jc w:val="center"/>
              <w:rPr>
                <w:rFonts w:hint="eastAsia" w:ascii="仿宋" w:hAnsi="仿宋" w:eastAsia="仿宋" w:cs="仿宋"/>
                <w:sz w:val="24"/>
                <w:szCs w:val="24"/>
              </w:rPr>
            </w:pPr>
            <w:r>
              <w:rPr>
                <w:rFonts w:hint="eastAsia" w:ascii="仿宋" w:hAnsi="仿宋" w:eastAsia="仿宋" w:cs="仿宋"/>
                <w:sz w:val="24"/>
                <w:szCs w:val="24"/>
              </w:rPr>
              <w:t>备注</w:t>
            </w:r>
          </w:p>
        </w:tc>
        <w:tc>
          <w:tcPr>
            <w:tcW w:w="8434" w:type="dxa"/>
            <w:gridSpan w:val="5"/>
            <w:tcBorders>
              <w:bottom w:val="single" w:color="auto" w:sz="12" w:space="0"/>
              <w:right w:val="single" w:color="auto" w:sz="12" w:space="0"/>
            </w:tcBorders>
          </w:tcPr>
          <w:p w14:paraId="567AC75B">
            <w:pPr>
              <w:jc w:val="center"/>
              <w:rPr>
                <w:rFonts w:hint="eastAsia" w:ascii="仿宋" w:hAnsi="仿宋" w:eastAsia="仿宋" w:cs="仿宋"/>
                <w:sz w:val="24"/>
                <w:szCs w:val="24"/>
              </w:rPr>
            </w:pPr>
          </w:p>
        </w:tc>
      </w:tr>
    </w:tbl>
    <w:p w14:paraId="692B15D5">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说明：</w:t>
      </w:r>
      <w:r>
        <w:rPr>
          <w:rFonts w:hint="eastAsia" w:ascii="仿宋" w:hAnsi="仿宋" w:eastAsia="仿宋" w:cs="仿宋"/>
          <w:b/>
          <w:bCs/>
          <w:sz w:val="24"/>
          <w:szCs w:val="24"/>
        </w:rPr>
        <w:t>此表单独打印</w:t>
      </w:r>
      <w:r>
        <w:rPr>
          <w:rFonts w:hint="eastAsia" w:ascii="仿宋" w:hAnsi="仿宋" w:eastAsia="仿宋" w:cs="仿宋"/>
          <w:sz w:val="24"/>
          <w:szCs w:val="24"/>
        </w:rPr>
        <w:t>，在磋商现场填写，在磋商截止时间前，磋商报价单位无需填写此表，但须加盖单位公章后带至开标现场备填(不需装订在响应文件内)。</w:t>
      </w:r>
    </w:p>
    <w:p w14:paraId="34F182C4">
      <w:pPr>
        <w:ind w:firstLine="442"/>
        <w:rPr>
          <w:rFonts w:hint="eastAsia" w:ascii="仿宋" w:hAnsi="仿宋" w:eastAsia="仿宋" w:cs="仿宋"/>
          <w:b/>
          <w:bCs/>
          <w:sz w:val="22"/>
          <w:szCs w:val="24"/>
        </w:rPr>
      </w:pPr>
      <w:r>
        <w:rPr>
          <w:rFonts w:hint="eastAsia" w:ascii="仿宋" w:hAnsi="仿宋" w:eastAsia="仿宋" w:cs="仿宋"/>
          <w:b/>
          <w:bCs/>
          <w:sz w:val="22"/>
          <w:szCs w:val="24"/>
        </w:rPr>
        <w:br w:type="page"/>
      </w:r>
    </w:p>
    <w:p w14:paraId="303272BE">
      <w:pPr>
        <w:pStyle w:val="3"/>
        <w:bidi w:val="0"/>
        <w:rPr>
          <w:rFonts w:hint="eastAsia"/>
        </w:rPr>
      </w:pPr>
      <w:bookmarkStart w:id="166" w:name="_Toc29971"/>
      <w:bookmarkStart w:id="167" w:name="_Toc8339"/>
      <w:bookmarkStart w:id="168" w:name="_Toc12543"/>
      <w:bookmarkStart w:id="169" w:name="_Toc13932"/>
      <w:r>
        <w:rPr>
          <w:rFonts w:hint="eastAsia"/>
        </w:rPr>
        <w:t>目录四、分项报价表</w:t>
      </w:r>
      <w:bookmarkEnd w:id="166"/>
      <w:bookmarkEnd w:id="167"/>
      <w:bookmarkEnd w:id="168"/>
      <w:bookmarkEnd w:id="169"/>
    </w:p>
    <w:p w14:paraId="1A68BF30">
      <w:pPr>
        <w:pStyle w:val="38"/>
        <w:ind w:firstLine="482"/>
        <w:jc w:val="center"/>
        <w:rPr>
          <w:rFonts w:hint="eastAsia" w:ascii="仿宋" w:hAnsi="仿宋" w:eastAsia="仿宋" w:cs="仿宋"/>
          <w:b/>
          <w:bCs/>
          <w:sz w:val="32"/>
          <w:szCs w:val="32"/>
        </w:rPr>
      </w:pPr>
      <w:r>
        <w:rPr>
          <w:rFonts w:hint="eastAsia" w:ascii="仿宋" w:hAnsi="仿宋" w:eastAsia="仿宋" w:cs="仿宋"/>
          <w:b/>
          <w:bCs/>
          <w:sz w:val="24"/>
          <w:szCs w:val="24"/>
        </w:rPr>
        <w:t>★</w:t>
      </w:r>
      <w:r>
        <w:rPr>
          <w:rFonts w:hint="eastAsia" w:ascii="仿宋" w:hAnsi="仿宋" w:eastAsia="仿宋" w:cs="仿宋"/>
          <w:b/>
          <w:bCs/>
          <w:sz w:val="32"/>
          <w:szCs w:val="32"/>
        </w:rPr>
        <w:t>分项报价表</w:t>
      </w:r>
    </w:p>
    <w:p w14:paraId="3F7B57F3">
      <w:pPr>
        <w:spacing w:line="360" w:lineRule="auto"/>
        <w:rPr>
          <w:rFonts w:hint="eastAsia" w:ascii="仿宋" w:hAnsi="仿宋" w:eastAsia="仿宋" w:cs="仿宋"/>
          <w:bCs/>
          <w:kern w:val="0"/>
          <w:sz w:val="24"/>
          <w:szCs w:val="24"/>
        </w:rPr>
      </w:pPr>
      <w:r>
        <w:rPr>
          <w:rFonts w:hint="eastAsia" w:ascii="仿宋" w:hAnsi="仿宋" w:eastAsia="仿宋" w:cs="仿宋"/>
          <w:bCs/>
          <w:kern w:val="0"/>
          <w:sz w:val="24"/>
          <w:szCs w:val="24"/>
        </w:rPr>
        <w:t>项目名称：</w:t>
      </w:r>
      <w:r>
        <w:rPr>
          <w:rFonts w:hint="eastAsia" w:ascii="仿宋" w:hAnsi="仿宋" w:eastAsia="仿宋" w:cs="仿宋"/>
          <w:sz w:val="24"/>
          <w:szCs w:val="24"/>
          <w:lang w:eastAsia="zh-CN"/>
        </w:rPr>
        <w:t>长江入河排污口管养服务项目</w:t>
      </w:r>
      <w:r>
        <w:rPr>
          <w:rFonts w:hint="eastAsia" w:ascii="仿宋" w:hAnsi="仿宋" w:eastAsia="仿宋" w:cs="仿宋"/>
          <w:bCs/>
          <w:kern w:val="0"/>
          <w:sz w:val="24"/>
          <w:szCs w:val="24"/>
        </w:rPr>
        <w:t xml:space="preserve">        </w:t>
      </w:r>
    </w:p>
    <w:p w14:paraId="79E9D200">
      <w:pPr>
        <w:spacing w:line="360" w:lineRule="auto"/>
        <w:rPr>
          <w:rFonts w:hint="eastAsia" w:ascii="仿宋" w:hAnsi="仿宋" w:eastAsia="仿宋" w:cs="仿宋"/>
          <w:sz w:val="24"/>
          <w:szCs w:val="24"/>
          <w:lang w:eastAsia="zh-CN"/>
        </w:rPr>
      </w:pPr>
      <w:r>
        <w:rPr>
          <w:rFonts w:hint="eastAsia" w:ascii="仿宋" w:hAnsi="仿宋" w:eastAsia="仿宋" w:cs="仿宋"/>
          <w:bCs/>
          <w:kern w:val="0"/>
          <w:sz w:val="24"/>
          <w:szCs w:val="24"/>
        </w:rPr>
        <w:t>项目编号：</w:t>
      </w:r>
      <w:r>
        <w:rPr>
          <w:rFonts w:hint="eastAsia" w:ascii="仿宋" w:hAnsi="仿宋" w:eastAsia="仿宋" w:cs="仿宋"/>
          <w:sz w:val="24"/>
          <w:szCs w:val="24"/>
          <w:lang w:eastAsia="zh-CN"/>
        </w:rPr>
        <w:t>JSYHZB-GGCG-2026007</w:t>
      </w:r>
    </w:p>
    <w:tbl>
      <w:tblPr>
        <w:tblStyle w:val="30"/>
        <w:tblW w:w="10103" w:type="dxa"/>
        <w:tblInd w:w="-3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5"/>
        <w:gridCol w:w="903"/>
        <w:gridCol w:w="2235"/>
        <w:gridCol w:w="750"/>
        <w:gridCol w:w="712"/>
        <w:gridCol w:w="1477"/>
        <w:gridCol w:w="1454"/>
        <w:gridCol w:w="2067"/>
      </w:tblGrid>
      <w:tr w14:paraId="403CF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505" w:type="dxa"/>
            <w:tcBorders>
              <w:bottom w:val="single" w:color="000000" w:sz="4" w:space="0"/>
              <w:right w:val="single" w:color="000000" w:sz="4" w:space="0"/>
            </w:tcBorders>
            <w:shd w:val="clear" w:color="auto" w:fill="auto"/>
            <w:vAlign w:val="center"/>
          </w:tcPr>
          <w:p w14:paraId="240EDB7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bookmarkStart w:id="170" w:name="_Toc2399"/>
            <w:bookmarkStart w:id="171" w:name="_Toc11246"/>
            <w:bookmarkStart w:id="172" w:name="_Toc728"/>
            <w:bookmarkStart w:id="173" w:name="_Toc13828"/>
            <w:r>
              <w:rPr>
                <w:rFonts w:hint="eastAsia" w:ascii="仿宋" w:hAnsi="仿宋" w:eastAsia="仿宋" w:cs="仿宋"/>
                <w:b/>
                <w:bCs/>
                <w:i w:val="0"/>
                <w:iCs w:val="0"/>
                <w:color w:val="000000"/>
                <w:kern w:val="0"/>
                <w:sz w:val="24"/>
                <w:szCs w:val="24"/>
                <w:u w:val="none"/>
                <w:lang w:val="en-US" w:eastAsia="zh-CN" w:bidi="ar"/>
              </w:rPr>
              <w:t>序号</w:t>
            </w:r>
          </w:p>
        </w:tc>
        <w:tc>
          <w:tcPr>
            <w:tcW w:w="903" w:type="dxa"/>
            <w:tcBorders>
              <w:left w:val="single" w:color="000000" w:sz="4" w:space="0"/>
              <w:bottom w:val="single" w:color="000000" w:sz="4" w:space="0"/>
              <w:right w:val="single" w:color="000000" w:sz="4" w:space="0"/>
            </w:tcBorders>
            <w:shd w:val="clear" w:color="auto" w:fill="auto"/>
            <w:vAlign w:val="center"/>
          </w:tcPr>
          <w:p w14:paraId="536664C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工作名称</w:t>
            </w:r>
          </w:p>
        </w:tc>
        <w:tc>
          <w:tcPr>
            <w:tcW w:w="2235" w:type="dxa"/>
            <w:tcBorders>
              <w:left w:val="single" w:color="000000" w:sz="4" w:space="0"/>
              <w:bottom w:val="single" w:color="000000" w:sz="4" w:space="0"/>
              <w:right w:val="single" w:color="000000" w:sz="4" w:space="0"/>
            </w:tcBorders>
            <w:shd w:val="clear" w:color="auto" w:fill="auto"/>
            <w:vAlign w:val="center"/>
          </w:tcPr>
          <w:p w14:paraId="61168EC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工作内容</w:t>
            </w:r>
          </w:p>
        </w:tc>
        <w:tc>
          <w:tcPr>
            <w:tcW w:w="750" w:type="dxa"/>
            <w:tcBorders>
              <w:left w:val="single" w:color="000000" w:sz="4" w:space="0"/>
              <w:bottom w:val="single" w:color="000000" w:sz="4" w:space="0"/>
              <w:right w:val="single" w:color="000000" w:sz="4" w:space="0"/>
            </w:tcBorders>
            <w:shd w:val="clear" w:color="auto" w:fill="auto"/>
            <w:vAlign w:val="center"/>
          </w:tcPr>
          <w:p w14:paraId="34EDF26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712" w:type="dxa"/>
            <w:tcBorders>
              <w:left w:val="single" w:color="000000" w:sz="4" w:space="0"/>
              <w:bottom w:val="single" w:color="000000" w:sz="4" w:space="0"/>
            </w:tcBorders>
            <w:shd w:val="clear" w:color="auto" w:fill="auto"/>
            <w:vAlign w:val="center"/>
          </w:tcPr>
          <w:p w14:paraId="6EB7E53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477" w:type="dxa"/>
            <w:tcBorders>
              <w:left w:val="single" w:color="000000" w:sz="4" w:space="0"/>
            </w:tcBorders>
            <w:shd w:val="clear" w:color="auto" w:fill="auto"/>
            <w:vAlign w:val="center"/>
          </w:tcPr>
          <w:p w14:paraId="58DC9290">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单价（元）</w:t>
            </w:r>
          </w:p>
        </w:tc>
        <w:tc>
          <w:tcPr>
            <w:tcW w:w="1454" w:type="dxa"/>
            <w:tcBorders>
              <w:left w:val="single" w:color="000000" w:sz="4" w:space="0"/>
              <w:bottom w:val="single" w:color="000000" w:sz="4" w:space="0"/>
            </w:tcBorders>
            <w:shd w:val="clear" w:color="auto" w:fill="auto"/>
            <w:vAlign w:val="center"/>
          </w:tcPr>
          <w:p w14:paraId="7C69E125">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合价（元）</w:t>
            </w:r>
          </w:p>
        </w:tc>
        <w:tc>
          <w:tcPr>
            <w:tcW w:w="2067" w:type="dxa"/>
            <w:tcBorders>
              <w:left w:val="single" w:color="000000" w:sz="4" w:space="0"/>
              <w:bottom w:val="single" w:color="000000" w:sz="4" w:space="0"/>
            </w:tcBorders>
            <w:shd w:val="clear" w:color="auto" w:fill="auto"/>
            <w:vAlign w:val="center"/>
          </w:tcPr>
          <w:p w14:paraId="03111A82">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6823D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505" w:type="dxa"/>
            <w:tcBorders>
              <w:top w:val="single" w:color="000000" w:sz="4" w:space="0"/>
              <w:bottom w:val="single" w:color="000000" w:sz="4" w:space="0"/>
              <w:right w:val="single" w:color="000000" w:sz="4" w:space="0"/>
            </w:tcBorders>
            <w:shd w:val="clear" w:color="auto" w:fill="auto"/>
            <w:vAlign w:val="center"/>
          </w:tcPr>
          <w:p w14:paraId="63449A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86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排查用工</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E4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排查用工</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79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工日</w:t>
            </w:r>
          </w:p>
        </w:tc>
        <w:tc>
          <w:tcPr>
            <w:tcW w:w="712" w:type="dxa"/>
            <w:tcBorders>
              <w:top w:val="single" w:color="000000" w:sz="4" w:space="0"/>
              <w:left w:val="single" w:color="000000" w:sz="4" w:space="0"/>
              <w:bottom w:val="single" w:color="000000" w:sz="4" w:space="0"/>
            </w:tcBorders>
            <w:shd w:val="clear" w:color="auto" w:fill="auto"/>
            <w:vAlign w:val="center"/>
          </w:tcPr>
          <w:p w14:paraId="3BF4EC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104</w:t>
            </w:r>
          </w:p>
        </w:tc>
        <w:tc>
          <w:tcPr>
            <w:tcW w:w="1477" w:type="dxa"/>
            <w:tcBorders>
              <w:top w:val="single" w:color="000000" w:sz="4" w:space="0"/>
              <w:left w:val="single" w:color="000000" w:sz="4" w:space="0"/>
              <w:bottom w:val="single" w:color="000000" w:sz="4" w:space="0"/>
            </w:tcBorders>
            <w:shd w:val="clear" w:color="auto" w:fill="auto"/>
            <w:vAlign w:val="center"/>
          </w:tcPr>
          <w:p w14:paraId="74B112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54" w:type="dxa"/>
            <w:tcBorders>
              <w:top w:val="single" w:color="000000" w:sz="4" w:space="0"/>
              <w:left w:val="single" w:color="000000" w:sz="4" w:space="0"/>
              <w:bottom w:val="single" w:color="000000" w:sz="4" w:space="0"/>
            </w:tcBorders>
            <w:shd w:val="clear" w:color="auto" w:fill="auto"/>
            <w:vAlign w:val="center"/>
          </w:tcPr>
          <w:p w14:paraId="28BBE9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67" w:type="dxa"/>
            <w:tcBorders>
              <w:top w:val="single" w:color="000000" w:sz="4" w:space="0"/>
              <w:left w:val="single" w:color="000000" w:sz="4" w:space="0"/>
              <w:bottom w:val="single" w:color="000000" w:sz="4" w:space="0"/>
            </w:tcBorders>
            <w:shd w:val="clear" w:color="auto" w:fill="auto"/>
            <w:vAlign w:val="center"/>
          </w:tcPr>
          <w:p w14:paraId="4088CF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全费用综合单价，包含人工、材料、机械、管理费、利润、规费、税金、风险等全部费用</w:t>
            </w:r>
          </w:p>
        </w:tc>
      </w:tr>
      <w:tr w14:paraId="656C08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505" w:type="dxa"/>
            <w:tcBorders>
              <w:top w:val="single" w:color="000000" w:sz="4" w:space="0"/>
              <w:bottom w:val="single" w:color="000000" w:sz="4" w:space="0"/>
              <w:right w:val="single" w:color="000000" w:sz="4" w:space="0"/>
            </w:tcBorders>
            <w:shd w:val="clear" w:color="auto" w:fill="auto"/>
            <w:vAlign w:val="center"/>
          </w:tcPr>
          <w:p w14:paraId="619688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02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清理用工及应急看护</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D7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清理用工及应急看护</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B8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工日</w:t>
            </w:r>
          </w:p>
        </w:tc>
        <w:tc>
          <w:tcPr>
            <w:tcW w:w="712" w:type="dxa"/>
            <w:tcBorders>
              <w:top w:val="single" w:color="000000" w:sz="4" w:space="0"/>
              <w:left w:val="single" w:color="000000" w:sz="4" w:space="0"/>
              <w:bottom w:val="single" w:color="000000" w:sz="4" w:space="0"/>
            </w:tcBorders>
            <w:shd w:val="clear" w:color="auto" w:fill="auto"/>
            <w:vAlign w:val="center"/>
          </w:tcPr>
          <w:p w14:paraId="7C8BC2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270</w:t>
            </w:r>
          </w:p>
        </w:tc>
        <w:tc>
          <w:tcPr>
            <w:tcW w:w="1477" w:type="dxa"/>
            <w:tcBorders>
              <w:top w:val="single" w:color="000000" w:sz="4" w:space="0"/>
              <w:left w:val="single" w:color="000000" w:sz="4" w:space="0"/>
              <w:bottom w:val="single" w:color="000000" w:sz="4" w:space="0"/>
            </w:tcBorders>
            <w:shd w:val="clear" w:color="auto" w:fill="auto"/>
            <w:vAlign w:val="center"/>
          </w:tcPr>
          <w:p w14:paraId="30003B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54" w:type="dxa"/>
            <w:tcBorders>
              <w:top w:val="single" w:color="000000" w:sz="4" w:space="0"/>
              <w:left w:val="single" w:color="000000" w:sz="4" w:space="0"/>
              <w:bottom w:val="single" w:color="000000" w:sz="4" w:space="0"/>
            </w:tcBorders>
            <w:shd w:val="clear" w:color="auto" w:fill="auto"/>
            <w:vAlign w:val="center"/>
          </w:tcPr>
          <w:p w14:paraId="61AAE8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67" w:type="dxa"/>
            <w:tcBorders>
              <w:top w:val="single" w:color="000000" w:sz="4" w:space="0"/>
              <w:left w:val="single" w:color="000000" w:sz="4" w:space="0"/>
              <w:bottom w:val="single" w:color="000000" w:sz="4" w:space="0"/>
            </w:tcBorders>
            <w:shd w:val="clear" w:color="auto" w:fill="auto"/>
            <w:vAlign w:val="center"/>
          </w:tcPr>
          <w:p w14:paraId="79794E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全费用综合单价，包含人工、材料、机械、管理费、利润、规费、税金、风险等全部费用</w:t>
            </w:r>
          </w:p>
        </w:tc>
      </w:tr>
      <w:tr w14:paraId="70471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505" w:type="dxa"/>
            <w:tcBorders>
              <w:top w:val="single" w:color="000000" w:sz="4" w:space="0"/>
              <w:bottom w:val="single" w:color="000000" w:sz="4" w:space="0"/>
              <w:right w:val="single" w:color="000000" w:sz="4" w:space="0"/>
            </w:tcBorders>
            <w:shd w:val="clear" w:color="auto" w:fill="auto"/>
            <w:vAlign w:val="center"/>
          </w:tcPr>
          <w:p w14:paraId="73AF5F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27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交通费</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A2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（小客车含油含驾驶员工资），按每月4天，每天1台班，全年12月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8B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台班</w:t>
            </w:r>
          </w:p>
        </w:tc>
        <w:tc>
          <w:tcPr>
            <w:tcW w:w="712" w:type="dxa"/>
            <w:tcBorders>
              <w:top w:val="single" w:color="000000" w:sz="4" w:space="0"/>
              <w:left w:val="single" w:color="000000" w:sz="4" w:space="0"/>
              <w:bottom w:val="single" w:color="000000" w:sz="4" w:space="0"/>
            </w:tcBorders>
            <w:shd w:val="clear" w:color="auto" w:fill="auto"/>
            <w:vAlign w:val="center"/>
          </w:tcPr>
          <w:p w14:paraId="37E7AE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1477" w:type="dxa"/>
            <w:tcBorders>
              <w:top w:val="single" w:color="000000" w:sz="4" w:space="0"/>
              <w:left w:val="single" w:color="000000" w:sz="4" w:space="0"/>
              <w:bottom w:val="single" w:color="000000" w:sz="4" w:space="0"/>
            </w:tcBorders>
            <w:shd w:val="clear" w:color="auto" w:fill="auto"/>
            <w:vAlign w:val="center"/>
          </w:tcPr>
          <w:p w14:paraId="1E5525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54" w:type="dxa"/>
            <w:tcBorders>
              <w:top w:val="single" w:color="000000" w:sz="4" w:space="0"/>
              <w:left w:val="single" w:color="000000" w:sz="4" w:space="0"/>
              <w:bottom w:val="single" w:color="000000" w:sz="4" w:space="0"/>
            </w:tcBorders>
            <w:shd w:val="clear" w:color="auto" w:fill="auto"/>
            <w:vAlign w:val="center"/>
          </w:tcPr>
          <w:p w14:paraId="7BB614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67" w:type="dxa"/>
            <w:tcBorders>
              <w:top w:val="single" w:color="000000" w:sz="4" w:space="0"/>
              <w:left w:val="single" w:color="000000" w:sz="4" w:space="0"/>
              <w:bottom w:val="single" w:color="000000" w:sz="4" w:space="0"/>
            </w:tcBorders>
            <w:shd w:val="clear" w:color="auto" w:fill="auto"/>
            <w:vAlign w:val="center"/>
          </w:tcPr>
          <w:p w14:paraId="378BEC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全费用综合单价，包含人工、材料、机械、管理费、利润、规费、税金、风险等全部费用</w:t>
            </w:r>
          </w:p>
        </w:tc>
      </w:tr>
      <w:tr w14:paraId="7062E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5" w:type="dxa"/>
            <w:tcBorders>
              <w:top w:val="single" w:color="000000" w:sz="4" w:space="0"/>
              <w:bottom w:val="single" w:color="000000" w:sz="4" w:space="0"/>
              <w:right w:val="single" w:color="000000" w:sz="4" w:space="0"/>
            </w:tcBorders>
            <w:shd w:val="clear" w:color="auto" w:fill="auto"/>
            <w:vAlign w:val="center"/>
          </w:tcPr>
          <w:p w14:paraId="26BF03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12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垃圾清运</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F7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5吨垃圾清运货车台班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1C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台班</w:t>
            </w:r>
          </w:p>
        </w:tc>
        <w:tc>
          <w:tcPr>
            <w:tcW w:w="712" w:type="dxa"/>
            <w:tcBorders>
              <w:top w:val="single" w:color="000000" w:sz="4" w:space="0"/>
              <w:left w:val="single" w:color="000000" w:sz="4" w:space="0"/>
              <w:bottom w:val="single" w:color="000000" w:sz="4" w:space="0"/>
            </w:tcBorders>
            <w:shd w:val="clear" w:color="auto" w:fill="auto"/>
            <w:vAlign w:val="center"/>
          </w:tcPr>
          <w:p w14:paraId="04D0C6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1477" w:type="dxa"/>
            <w:tcBorders>
              <w:top w:val="single" w:color="000000" w:sz="4" w:space="0"/>
              <w:left w:val="single" w:color="000000" w:sz="4" w:space="0"/>
              <w:bottom w:val="single" w:color="000000" w:sz="4" w:space="0"/>
            </w:tcBorders>
            <w:shd w:val="clear" w:color="auto" w:fill="auto"/>
            <w:vAlign w:val="center"/>
          </w:tcPr>
          <w:p w14:paraId="418C59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54" w:type="dxa"/>
            <w:tcBorders>
              <w:top w:val="single" w:color="000000" w:sz="4" w:space="0"/>
              <w:left w:val="single" w:color="000000" w:sz="4" w:space="0"/>
              <w:bottom w:val="single" w:color="000000" w:sz="4" w:space="0"/>
            </w:tcBorders>
            <w:shd w:val="clear" w:color="auto" w:fill="auto"/>
            <w:vAlign w:val="center"/>
          </w:tcPr>
          <w:p w14:paraId="6E8087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67" w:type="dxa"/>
            <w:tcBorders>
              <w:top w:val="single" w:color="000000" w:sz="4" w:space="0"/>
              <w:left w:val="single" w:color="000000" w:sz="4" w:space="0"/>
              <w:bottom w:val="single" w:color="000000" w:sz="4" w:space="0"/>
            </w:tcBorders>
            <w:shd w:val="clear" w:color="auto" w:fill="auto"/>
            <w:vAlign w:val="center"/>
          </w:tcPr>
          <w:p w14:paraId="15C4FA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全费用综合单价，包含人工、材料、机械、管理费、利润、规费、税金、风险等全部费用</w:t>
            </w:r>
          </w:p>
        </w:tc>
      </w:tr>
      <w:tr w14:paraId="21AF3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5" w:type="dxa"/>
            <w:tcBorders>
              <w:top w:val="single" w:color="000000" w:sz="4" w:space="0"/>
              <w:bottom w:val="single" w:color="000000" w:sz="4" w:space="0"/>
              <w:right w:val="single" w:color="000000" w:sz="4" w:space="0"/>
            </w:tcBorders>
            <w:shd w:val="clear" w:color="auto" w:fill="auto"/>
            <w:vAlign w:val="center"/>
          </w:tcPr>
          <w:p w14:paraId="6393B5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2A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排污泵</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5A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1.名称：排污泵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2.口径100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23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台班</w:t>
            </w:r>
          </w:p>
        </w:tc>
        <w:tc>
          <w:tcPr>
            <w:tcW w:w="712" w:type="dxa"/>
            <w:tcBorders>
              <w:top w:val="single" w:color="000000" w:sz="4" w:space="0"/>
              <w:left w:val="single" w:color="000000" w:sz="4" w:space="0"/>
              <w:bottom w:val="single" w:color="000000" w:sz="4" w:space="0"/>
            </w:tcBorders>
            <w:shd w:val="clear" w:color="auto" w:fill="auto"/>
            <w:vAlign w:val="center"/>
          </w:tcPr>
          <w:p w14:paraId="4407E8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477" w:type="dxa"/>
            <w:tcBorders>
              <w:top w:val="single" w:color="000000" w:sz="4" w:space="0"/>
              <w:left w:val="single" w:color="000000" w:sz="4" w:space="0"/>
              <w:bottom w:val="single" w:color="000000" w:sz="4" w:space="0"/>
            </w:tcBorders>
            <w:shd w:val="clear" w:color="auto" w:fill="auto"/>
            <w:vAlign w:val="center"/>
          </w:tcPr>
          <w:p w14:paraId="153CD7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54" w:type="dxa"/>
            <w:tcBorders>
              <w:top w:val="single" w:color="000000" w:sz="4" w:space="0"/>
              <w:left w:val="single" w:color="000000" w:sz="4" w:space="0"/>
              <w:bottom w:val="single" w:color="000000" w:sz="4" w:space="0"/>
            </w:tcBorders>
            <w:shd w:val="clear" w:color="auto" w:fill="auto"/>
            <w:vAlign w:val="center"/>
          </w:tcPr>
          <w:p w14:paraId="56EB7B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67" w:type="dxa"/>
            <w:tcBorders>
              <w:top w:val="single" w:color="000000" w:sz="4" w:space="0"/>
              <w:left w:val="single" w:color="000000" w:sz="4" w:space="0"/>
              <w:bottom w:val="single" w:color="000000" w:sz="4" w:space="0"/>
            </w:tcBorders>
            <w:shd w:val="clear" w:color="auto" w:fill="auto"/>
            <w:vAlign w:val="center"/>
          </w:tcPr>
          <w:p w14:paraId="064830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全费用综合单价，包含人工、材料、机械、管理费、利润、规费、税金、风险等全部费用</w:t>
            </w:r>
          </w:p>
        </w:tc>
      </w:tr>
      <w:tr w14:paraId="7643F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505" w:type="dxa"/>
            <w:tcBorders>
              <w:top w:val="single" w:color="000000" w:sz="4" w:space="0"/>
              <w:bottom w:val="single" w:color="000000" w:sz="4" w:space="0"/>
              <w:right w:val="single" w:color="000000" w:sz="4" w:space="0"/>
            </w:tcBorders>
            <w:shd w:val="clear" w:color="auto" w:fill="auto"/>
            <w:vAlign w:val="center"/>
          </w:tcPr>
          <w:p w14:paraId="76ACFB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BB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桥西截污泵站维护</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70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日常看管维护（每天2小时）水泵维修更换等（每月1次检修 保养检修，每次2工日，含低于500元的材料费）。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B7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712" w:type="dxa"/>
            <w:tcBorders>
              <w:top w:val="single" w:color="000000" w:sz="4" w:space="0"/>
              <w:left w:val="single" w:color="000000" w:sz="4" w:space="0"/>
              <w:bottom w:val="single" w:color="000000" w:sz="4" w:space="0"/>
            </w:tcBorders>
            <w:shd w:val="clear" w:color="auto" w:fill="auto"/>
            <w:vAlign w:val="center"/>
          </w:tcPr>
          <w:p w14:paraId="3DEA86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477" w:type="dxa"/>
            <w:tcBorders>
              <w:top w:val="single" w:color="000000" w:sz="4" w:space="0"/>
              <w:left w:val="single" w:color="000000" w:sz="4" w:space="0"/>
              <w:bottom w:val="single" w:color="000000" w:sz="4" w:space="0"/>
            </w:tcBorders>
            <w:shd w:val="clear" w:color="auto" w:fill="auto"/>
            <w:vAlign w:val="center"/>
          </w:tcPr>
          <w:p w14:paraId="191995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54" w:type="dxa"/>
            <w:tcBorders>
              <w:top w:val="single" w:color="000000" w:sz="4" w:space="0"/>
              <w:left w:val="single" w:color="000000" w:sz="4" w:space="0"/>
              <w:bottom w:val="single" w:color="000000" w:sz="4" w:space="0"/>
            </w:tcBorders>
            <w:shd w:val="clear" w:color="auto" w:fill="auto"/>
            <w:vAlign w:val="center"/>
          </w:tcPr>
          <w:p w14:paraId="3FA81B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67" w:type="dxa"/>
            <w:tcBorders>
              <w:top w:val="single" w:color="000000" w:sz="4" w:space="0"/>
              <w:left w:val="single" w:color="000000" w:sz="4" w:space="0"/>
              <w:bottom w:val="single" w:color="000000" w:sz="4" w:space="0"/>
            </w:tcBorders>
            <w:shd w:val="clear" w:color="auto" w:fill="auto"/>
            <w:vAlign w:val="center"/>
          </w:tcPr>
          <w:p w14:paraId="77F9DA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全费用综合单价，包含人工、材料、机械、管理费、利润、规费、税金、风险等全部费用</w:t>
            </w:r>
          </w:p>
        </w:tc>
      </w:tr>
      <w:tr w14:paraId="58176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505" w:type="dxa"/>
            <w:tcBorders>
              <w:top w:val="single" w:color="000000" w:sz="4" w:space="0"/>
              <w:bottom w:val="single" w:color="000000" w:sz="4" w:space="0"/>
              <w:right w:val="single" w:color="000000" w:sz="4" w:space="0"/>
            </w:tcBorders>
            <w:shd w:val="clear" w:color="auto" w:fill="auto"/>
            <w:vAlign w:val="center"/>
          </w:tcPr>
          <w:p w14:paraId="2BBDDB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4B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排口修复、进出排口路面维护、修复</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79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一共65个排口、保证每个排口道路全年畅通、排口完整。包含材料人工。</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6F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712" w:type="dxa"/>
            <w:tcBorders>
              <w:top w:val="single" w:color="000000" w:sz="4" w:space="0"/>
              <w:left w:val="single" w:color="000000" w:sz="4" w:space="0"/>
              <w:bottom w:val="single" w:color="000000" w:sz="4" w:space="0"/>
            </w:tcBorders>
            <w:shd w:val="clear" w:color="auto" w:fill="auto"/>
            <w:vAlign w:val="center"/>
          </w:tcPr>
          <w:p w14:paraId="153CBB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477" w:type="dxa"/>
            <w:tcBorders>
              <w:top w:val="single" w:color="000000" w:sz="4" w:space="0"/>
              <w:left w:val="single" w:color="000000" w:sz="4" w:space="0"/>
              <w:bottom w:val="single" w:color="000000" w:sz="4" w:space="0"/>
            </w:tcBorders>
            <w:shd w:val="clear" w:color="auto" w:fill="auto"/>
            <w:vAlign w:val="center"/>
          </w:tcPr>
          <w:p w14:paraId="3E1A4C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54" w:type="dxa"/>
            <w:tcBorders>
              <w:top w:val="single" w:color="000000" w:sz="4" w:space="0"/>
              <w:left w:val="single" w:color="000000" w:sz="4" w:space="0"/>
              <w:bottom w:val="single" w:color="000000" w:sz="4" w:space="0"/>
            </w:tcBorders>
            <w:shd w:val="clear" w:color="auto" w:fill="auto"/>
            <w:vAlign w:val="center"/>
          </w:tcPr>
          <w:p w14:paraId="7385EF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67" w:type="dxa"/>
            <w:tcBorders>
              <w:top w:val="single" w:color="000000" w:sz="4" w:space="0"/>
              <w:left w:val="single" w:color="000000" w:sz="4" w:space="0"/>
              <w:bottom w:val="single" w:color="000000" w:sz="4" w:space="0"/>
            </w:tcBorders>
            <w:shd w:val="clear" w:color="auto" w:fill="auto"/>
            <w:vAlign w:val="center"/>
          </w:tcPr>
          <w:p w14:paraId="06C8CE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全费用综合单价，包含人工、材料、机械、管理费、利润、规费、税金、风险等全部费用</w:t>
            </w:r>
          </w:p>
        </w:tc>
      </w:tr>
      <w:tr w14:paraId="13FE0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505" w:type="dxa"/>
            <w:tcBorders>
              <w:top w:val="single" w:color="000000" w:sz="4" w:space="0"/>
              <w:bottom w:val="single" w:color="000000" w:sz="4" w:space="0"/>
              <w:right w:val="single" w:color="000000" w:sz="4" w:space="0"/>
            </w:tcBorders>
            <w:shd w:val="clear" w:color="auto" w:fill="auto"/>
            <w:vAlign w:val="center"/>
          </w:tcPr>
          <w:p w14:paraId="0828C6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90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气囊堵管口</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B6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1、气囊堵管口Φ1200（主材另计）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2、下雨天打开、晴天封堵。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3、启闭井盖、有毒气体测试、强制通风、检查防护设备、下井清障、封堵、拆除、清理现场等。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67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次</w:t>
            </w:r>
          </w:p>
        </w:tc>
        <w:tc>
          <w:tcPr>
            <w:tcW w:w="712" w:type="dxa"/>
            <w:tcBorders>
              <w:top w:val="single" w:color="000000" w:sz="4" w:space="0"/>
              <w:left w:val="single" w:color="000000" w:sz="4" w:space="0"/>
              <w:bottom w:val="single" w:color="000000" w:sz="4" w:space="0"/>
            </w:tcBorders>
            <w:shd w:val="clear" w:color="auto" w:fill="auto"/>
            <w:vAlign w:val="center"/>
          </w:tcPr>
          <w:p w14:paraId="756E18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477" w:type="dxa"/>
            <w:tcBorders>
              <w:top w:val="single" w:color="000000" w:sz="4" w:space="0"/>
              <w:left w:val="single" w:color="000000" w:sz="4" w:space="0"/>
              <w:bottom w:val="single" w:color="000000" w:sz="4" w:space="0"/>
            </w:tcBorders>
            <w:shd w:val="clear" w:color="auto" w:fill="auto"/>
            <w:vAlign w:val="center"/>
          </w:tcPr>
          <w:p w14:paraId="0786C0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54" w:type="dxa"/>
            <w:tcBorders>
              <w:top w:val="single" w:color="000000" w:sz="4" w:space="0"/>
              <w:left w:val="single" w:color="000000" w:sz="4" w:space="0"/>
              <w:bottom w:val="single" w:color="000000" w:sz="4" w:space="0"/>
            </w:tcBorders>
            <w:shd w:val="clear" w:color="auto" w:fill="auto"/>
            <w:vAlign w:val="center"/>
          </w:tcPr>
          <w:p w14:paraId="61C3EB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67" w:type="dxa"/>
            <w:tcBorders>
              <w:top w:val="single" w:color="000000" w:sz="4" w:space="0"/>
              <w:left w:val="single" w:color="000000" w:sz="4" w:space="0"/>
              <w:bottom w:val="single" w:color="000000" w:sz="4" w:space="0"/>
            </w:tcBorders>
            <w:shd w:val="clear" w:color="auto" w:fill="auto"/>
            <w:vAlign w:val="center"/>
          </w:tcPr>
          <w:p w14:paraId="279C1D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全费用综合单价，包含人工、材料、机械、管理费、利润、规费、税金、风险等全部费用</w:t>
            </w:r>
          </w:p>
        </w:tc>
      </w:tr>
      <w:tr w14:paraId="64E51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05" w:type="dxa"/>
            <w:tcBorders>
              <w:top w:val="single" w:color="000000" w:sz="4" w:space="0"/>
              <w:bottom w:val="single" w:color="000000" w:sz="4" w:space="0"/>
              <w:right w:val="single" w:color="000000" w:sz="4" w:space="0"/>
            </w:tcBorders>
            <w:shd w:val="clear" w:color="auto" w:fill="auto"/>
            <w:vAlign w:val="center"/>
          </w:tcPr>
          <w:p w14:paraId="3877A4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8C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气囊Φ1200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EC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1.购置气囊Φ1200，气囊重复使用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F7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712" w:type="dxa"/>
            <w:tcBorders>
              <w:top w:val="single" w:color="000000" w:sz="4" w:space="0"/>
              <w:left w:val="single" w:color="000000" w:sz="4" w:space="0"/>
              <w:bottom w:val="single" w:color="000000" w:sz="4" w:space="0"/>
            </w:tcBorders>
            <w:shd w:val="clear" w:color="auto" w:fill="auto"/>
            <w:vAlign w:val="center"/>
          </w:tcPr>
          <w:p w14:paraId="001C7E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477" w:type="dxa"/>
            <w:tcBorders>
              <w:top w:val="single" w:color="000000" w:sz="4" w:space="0"/>
              <w:left w:val="single" w:color="000000" w:sz="4" w:space="0"/>
              <w:bottom w:val="single" w:color="000000" w:sz="4" w:space="0"/>
            </w:tcBorders>
            <w:shd w:val="clear" w:color="auto" w:fill="auto"/>
            <w:vAlign w:val="center"/>
          </w:tcPr>
          <w:p w14:paraId="071B47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54" w:type="dxa"/>
            <w:tcBorders>
              <w:top w:val="single" w:color="000000" w:sz="4" w:space="0"/>
              <w:left w:val="single" w:color="000000" w:sz="4" w:space="0"/>
              <w:bottom w:val="single" w:color="000000" w:sz="4" w:space="0"/>
            </w:tcBorders>
            <w:shd w:val="clear" w:color="auto" w:fill="auto"/>
            <w:vAlign w:val="center"/>
          </w:tcPr>
          <w:p w14:paraId="67A527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67" w:type="dxa"/>
            <w:tcBorders>
              <w:top w:val="single" w:color="000000" w:sz="4" w:space="0"/>
              <w:left w:val="single" w:color="000000" w:sz="4" w:space="0"/>
              <w:bottom w:val="single" w:color="000000" w:sz="4" w:space="0"/>
            </w:tcBorders>
            <w:shd w:val="clear" w:color="auto" w:fill="auto"/>
            <w:vAlign w:val="center"/>
          </w:tcPr>
          <w:p w14:paraId="29CDD2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全费用综合单价，包含人工、材料、机械、管理费、利润、规费、税金、风险等全部费用</w:t>
            </w:r>
          </w:p>
        </w:tc>
      </w:tr>
      <w:tr w14:paraId="17771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05" w:type="dxa"/>
            <w:tcBorders>
              <w:top w:val="single" w:color="000000" w:sz="4" w:space="0"/>
              <w:bottom w:val="single" w:color="000000" w:sz="4" w:space="0"/>
              <w:right w:val="single" w:color="000000" w:sz="4" w:space="0"/>
            </w:tcBorders>
            <w:shd w:val="clear" w:color="auto" w:fill="auto"/>
            <w:vAlign w:val="center"/>
          </w:tcPr>
          <w:p w14:paraId="2EB045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08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人工清疏检查井</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3F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1、每座井每个月清理一次、全年共12次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2、启闭井盖、掏泥并将污泥运至指定装车点、清理场地。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D9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座.次</w:t>
            </w:r>
          </w:p>
        </w:tc>
        <w:tc>
          <w:tcPr>
            <w:tcW w:w="712" w:type="dxa"/>
            <w:tcBorders>
              <w:top w:val="single" w:color="000000" w:sz="4" w:space="0"/>
              <w:left w:val="single" w:color="000000" w:sz="4" w:space="0"/>
              <w:bottom w:val="single" w:color="000000" w:sz="4" w:space="0"/>
            </w:tcBorders>
            <w:shd w:val="clear" w:color="auto" w:fill="auto"/>
            <w:vAlign w:val="center"/>
          </w:tcPr>
          <w:p w14:paraId="606F83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228</w:t>
            </w:r>
          </w:p>
        </w:tc>
        <w:tc>
          <w:tcPr>
            <w:tcW w:w="1477" w:type="dxa"/>
            <w:tcBorders>
              <w:top w:val="single" w:color="000000" w:sz="4" w:space="0"/>
              <w:left w:val="single" w:color="000000" w:sz="4" w:space="0"/>
              <w:bottom w:val="single" w:color="000000" w:sz="4" w:space="0"/>
            </w:tcBorders>
            <w:shd w:val="clear" w:color="auto" w:fill="auto"/>
            <w:vAlign w:val="center"/>
          </w:tcPr>
          <w:p w14:paraId="66A160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54" w:type="dxa"/>
            <w:tcBorders>
              <w:top w:val="single" w:color="000000" w:sz="4" w:space="0"/>
              <w:left w:val="single" w:color="000000" w:sz="4" w:space="0"/>
              <w:bottom w:val="single" w:color="000000" w:sz="4" w:space="0"/>
            </w:tcBorders>
            <w:shd w:val="clear" w:color="auto" w:fill="auto"/>
            <w:vAlign w:val="center"/>
          </w:tcPr>
          <w:p w14:paraId="633BDC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67" w:type="dxa"/>
            <w:tcBorders>
              <w:top w:val="single" w:color="000000" w:sz="4" w:space="0"/>
              <w:left w:val="single" w:color="000000" w:sz="4" w:space="0"/>
              <w:bottom w:val="single" w:color="000000" w:sz="4" w:space="0"/>
            </w:tcBorders>
            <w:shd w:val="clear" w:color="auto" w:fill="auto"/>
            <w:vAlign w:val="center"/>
          </w:tcPr>
          <w:p w14:paraId="2072A0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全费用综合单价，包含人工、材料、机械、管理费、利润、规费、税金、风险等全部费用</w:t>
            </w:r>
          </w:p>
        </w:tc>
      </w:tr>
      <w:tr w14:paraId="750F5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05" w:type="dxa"/>
            <w:tcBorders>
              <w:top w:val="single" w:color="000000" w:sz="4" w:space="0"/>
              <w:bottom w:val="single" w:color="000000" w:sz="4" w:space="0"/>
              <w:right w:val="single" w:color="000000" w:sz="4" w:space="0"/>
            </w:tcBorders>
            <w:shd w:val="clear" w:color="auto" w:fill="auto"/>
            <w:vAlign w:val="center"/>
          </w:tcPr>
          <w:p w14:paraId="7A8863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A0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垃圾清运</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9B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5吨垃圾清运货车台班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E8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台班</w:t>
            </w:r>
          </w:p>
        </w:tc>
        <w:tc>
          <w:tcPr>
            <w:tcW w:w="712" w:type="dxa"/>
            <w:tcBorders>
              <w:top w:val="single" w:color="000000" w:sz="4" w:space="0"/>
              <w:left w:val="single" w:color="000000" w:sz="4" w:space="0"/>
              <w:bottom w:val="single" w:color="000000" w:sz="4" w:space="0"/>
            </w:tcBorders>
            <w:shd w:val="clear" w:color="auto" w:fill="auto"/>
            <w:vAlign w:val="center"/>
          </w:tcPr>
          <w:p w14:paraId="7055A5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477" w:type="dxa"/>
            <w:tcBorders>
              <w:top w:val="single" w:color="000000" w:sz="4" w:space="0"/>
              <w:left w:val="single" w:color="000000" w:sz="4" w:space="0"/>
              <w:bottom w:val="single" w:color="000000" w:sz="4" w:space="0"/>
            </w:tcBorders>
            <w:shd w:val="clear" w:color="auto" w:fill="auto"/>
            <w:vAlign w:val="center"/>
          </w:tcPr>
          <w:p w14:paraId="2CAF99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54" w:type="dxa"/>
            <w:tcBorders>
              <w:top w:val="single" w:color="000000" w:sz="4" w:space="0"/>
              <w:left w:val="single" w:color="000000" w:sz="4" w:space="0"/>
              <w:bottom w:val="single" w:color="000000" w:sz="4" w:space="0"/>
            </w:tcBorders>
            <w:shd w:val="clear" w:color="auto" w:fill="auto"/>
            <w:vAlign w:val="center"/>
          </w:tcPr>
          <w:p w14:paraId="392BA7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67" w:type="dxa"/>
            <w:tcBorders>
              <w:top w:val="single" w:color="000000" w:sz="4" w:space="0"/>
              <w:left w:val="single" w:color="000000" w:sz="4" w:space="0"/>
              <w:bottom w:val="single" w:color="000000" w:sz="4" w:space="0"/>
            </w:tcBorders>
            <w:shd w:val="clear" w:color="auto" w:fill="auto"/>
            <w:vAlign w:val="center"/>
          </w:tcPr>
          <w:p w14:paraId="4F1932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全费用综合单价，包含人工、材料、机械、管理费、利润、规费、税金、风险等全部费用</w:t>
            </w:r>
          </w:p>
        </w:tc>
      </w:tr>
      <w:tr w14:paraId="24F5E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05" w:type="dxa"/>
            <w:tcBorders>
              <w:top w:val="single" w:color="000000" w:sz="4" w:space="0"/>
              <w:bottom w:val="single" w:color="000000" w:sz="4" w:space="0"/>
              <w:right w:val="single" w:color="000000" w:sz="4" w:space="0"/>
            </w:tcBorders>
            <w:shd w:val="clear" w:color="auto" w:fill="auto"/>
            <w:vAlign w:val="center"/>
          </w:tcPr>
          <w:p w14:paraId="75816E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16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发电机</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C7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汽油发电机组功率10kW</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21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台班</w:t>
            </w:r>
          </w:p>
        </w:tc>
        <w:tc>
          <w:tcPr>
            <w:tcW w:w="712" w:type="dxa"/>
            <w:tcBorders>
              <w:top w:val="single" w:color="000000" w:sz="4" w:space="0"/>
              <w:left w:val="single" w:color="000000" w:sz="4" w:space="0"/>
              <w:bottom w:val="single" w:color="000000" w:sz="4" w:space="0"/>
            </w:tcBorders>
            <w:shd w:val="clear" w:color="auto" w:fill="auto"/>
            <w:vAlign w:val="center"/>
          </w:tcPr>
          <w:p w14:paraId="4EDE1E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477" w:type="dxa"/>
            <w:tcBorders>
              <w:top w:val="single" w:color="000000" w:sz="4" w:space="0"/>
              <w:left w:val="single" w:color="000000" w:sz="4" w:space="0"/>
              <w:bottom w:val="single" w:color="000000" w:sz="4" w:space="0"/>
            </w:tcBorders>
            <w:shd w:val="clear" w:color="auto" w:fill="auto"/>
            <w:vAlign w:val="center"/>
          </w:tcPr>
          <w:p w14:paraId="5FE6B0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54" w:type="dxa"/>
            <w:tcBorders>
              <w:top w:val="single" w:color="000000" w:sz="4" w:space="0"/>
              <w:left w:val="single" w:color="000000" w:sz="4" w:space="0"/>
              <w:bottom w:val="single" w:color="000000" w:sz="4" w:space="0"/>
            </w:tcBorders>
            <w:shd w:val="clear" w:color="auto" w:fill="auto"/>
            <w:vAlign w:val="center"/>
          </w:tcPr>
          <w:p w14:paraId="13A97F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67" w:type="dxa"/>
            <w:tcBorders>
              <w:top w:val="single" w:color="000000" w:sz="4" w:space="0"/>
              <w:left w:val="single" w:color="000000" w:sz="4" w:space="0"/>
              <w:bottom w:val="single" w:color="000000" w:sz="4" w:space="0"/>
            </w:tcBorders>
            <w:shd w:val="clear" w:color="auto" w:fill="auto"/>
            <w:vAlign w:val="center"/>
          </w:tcPr>
          <w:p w14:paraId="03CAFB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全费用综合单价，包含人工、材料、机械、管理费、利润、规费、税金、风险等全部费用</w:t>
            </w:r>
          </w:p>
        </w:tc>
      </w:tr>
      <w:tr w14:paraId="363D8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643" w:type="dxa"/>
            <w:gridSpan w:val="3"/>
            <w:tcBorders>
              <w:top w:val="single" w:color="000000" w:sz="4" w:space="0"/>
              <w:right w:val="single" w:color="000000" w:sz="4" w:space="0"/>
            </w:tcBorders>
            <w:shd w:val="clear" w:color="auto" w:fill="auto"/>
            <w:vAlign w:val="center"/>
          </w:tcPr>
          <w:p w14:paraId="64AB7F8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总价（元）</w:t>
            </w:r>
          </w:p>
        </w:tc>
        <w:tc>
          <w:tcPr>
            <w:tcW w:w="4393" w:type="dxa"/>
            <w:gridSpan w:val="4"/>
            <w:tcBorders>
              <w:top w:val="single" w:color="000000" w:sz="4" w:space="0"/>
              <w:left w:val="single" w:color="000000" w:sz="4" w:space="0"/>
            </w:tcBorders>
            <w:shd w:val="clear" w:color="auto" w:fill="auto"/>
            <w:vAlign w:val="center"/>
          </w:tcPr>
          <w:p w14:paraId="46B648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67" w:type="dxa"/>
            <w:tcBorders>
              <w:top w:val="single" w:color="000000" w:sz="4" w:space="0"/>
              <w:left w:val="single" w:color="000000" w:sz="4" w:space="0"/>
            </w:tcBorders>
            <w:shd w:val="clear" w:color="auto" w:fill="auto"/>
            <w:vAlign w:val="center"/>
          </w:tcPr>
          <w:p w14:paraId="5FA53B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09678438">
      <w:pPr>
        <w:spacing w:line="480" w:lineRule="auto"/>
        <w:rPr>
          <w:rFonts w:hint="eastAsia" w:ascii="仿宋" w:hAnsi="仿宋" w:eastAsia="仿宋" w:cs="仿宋"/>
          <w:kern w:val="0"/>
          <w:sz w:val="24"/>
          <w:lang w:val="zh-CN"/>
        </w:rPr>
      </w:pPr>
    </w:p>
    <w:p w14:paraId="110CBA9B">
      <w:pPr>
        <w:spacing w:line="480" w:lineRule="auto"/>
        <w:rPr>
          <w:rFonts w:hint="eastAsia" w:ascii="仿宋" w:hAnsi="仿宋" w:eastAsia="仿宋" w:cs="仿宋"/>
          <w:kern w:val="0"/>
          <w:sz w:val="24"/>
          <w:lang w:val="zh-CN"/>
        </w:rPr>
      </w:pPr>
      <w:r>
        <w:rPr>
          <w:rFonts w:hint="eastAsia" w:ascii="仿宋" w:hAnsi="仿宋" w:eastAsia="仿宋" w:cs="仿宋"/>
          <w:kern w:val="0"/>
          <w:sz w:val="24"/>
          <w:lang w:val="zh-CN"/>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w:t>
      </w:r>
      <w:r>
        <w:rPr>
          <w:rFonts w:hint="eastAsia" w:ascii="仿宋" w:hAnsi="仿宋" w:eastAsia="仿宋" w:cs="仿宋"/>
          <w:sz w:val="24"/>
          <w:szCs w:val="24"/>
        </w:rPr>
        <w:t>公</w:t>
      </w:r>
      <w:r>
        <w:rPr>
          <w:rFonts w:hint="eastAsia" w:ascii="仿宋" w:hAnsi="仿宋" w:eastAsia="仿宋" w:cs="仿宋"/>
          <w:kern w:val="0"/>
          <w:sz w:val="24"/>
          <w:lang w:val="zh-CN"/>
        </w:rPr>
        <w:t>章）</w:t>
      </w:r>
    </w:p>
    <w:p w14:paraId="79A54FF8">
      <w:pPr>
        <w:spacing w:line="480" w:lineRule="auto"/>
        <w:rPr>
          <w:rFonts w:hint="eastAsia" w:ascii="仿宋" w:hAnsi="仿宋" w:eastAsia="仿宋" w:cs="仿宋"/>
          <w:kern w:val="0"/>
          <w:sz w:val="24"/>
          <w:lang w:val="zh-CN"/>
        </w:rPr>
      </w:pPr>
      <w:r>
        <w:rPr>
          <w:rFonts w:hint="eastAsia" w:ascii="仿宋" w:hAnsi="仿宋" w:eastAsia="仿宋" w:cs="仿宋"/>
          <w:kern w:val="0"/>
          <w:sz w:val="24"/>
          <w:lang w:val="zh-CN"/>
        </w:rPr>
        <w:t>授权代表（签字或盖章）：</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 xml:space="preserve">      </w:t>
      </w:r>
    </w:p>
    <w:p w14:paraId="24D9D280">
      <w:pPr>
        <w:spacing w:line="480" w:lineRule="auto"/>
        <w:rPr>
          <w:rFonts w:hint="eastAsia" w:ascii="仿宋" w:hAnsi="仿宋" w:eastAsia="仿宋" w:cs="仿宋"/>
          <w:b/>
          <w:bCs/>
          <w:sz w:val="22"/>
        </w:rPr>
      </w:pPr>
      <w:r>
        <w:rPr>
          <w:rFonts w:hint="eastAsia" w:ascii="仿宋" w:hAnsi="仿宋" w:eastAsia="仿宋" w:cs="仿宋"/>
          <w:sz w:val="24"/>
          <w:lang w:val="en-US" w:eastAsia="zh-CN"/>
        </w:rPr>
        <w:t>日期：年 月 日</w:t>
      </w:r>
    </w:p>
    <w:p w14:paraId="7B7074B7">
      <w:pPr>
        <w:spacing w:line="360" w:lineRule="auto"/>
        <w:outlineLvl w:val="2"/>
        <w:rPr>
          <w:rFonts w:hint="eastAsia" w:ascii="仿宋" w:hAnsi="仿宋" w:eastAsia="仿宋" w:cs="仿宋"/>
          <w:b/>
          <w:bCs/>
          <w:sz w:val="22"/>
        </w:rPr>
      </w:pPr>
      <w:r>
        <w:rPr>
          <w:rFonts w:hint="eastAsia" w:ascii="仿宋" w:hAnsi="仿宋" w:eastAsia="仿宋" w:cs="仿宋"/>
          <w:b/>
          <w:bCs/>
          <w:sz w:val="22"/>
        </w:rPr>
        <w:t>特别说明：</w:t>
      </w:r>
    </w:p>
    <w:p w14:paraId="4FA1E484">
      <w:pPr>
        <w:spacing w:line="360" w:lineRule="auto"/>
        <w:ind w:firstLine="440"/>
        <w:outlineLvl w:val="2"/>
        <w:rPr>
          <w:rFonts w:hint="eastAsia" w:ascii="仿宋" w:hAnsi="仿宋" w:eastAsia="仿宋" w:cs="仿宋"/>
          <w:b/>
          <w:bCs/>
          <w:sz w:val="22"/>
        </w:rPr>
      </w:pPr>
      <w:r>
        <w:rPr>
          <w:rFonts w:hint="eastAsia" w:ascii="仿宋" w:hAnsi="仿宋" w:eastAsia="仿宋" w:cs="仿宋"/>
          <w:b/>
          <w:bCs/>
          <w:sz w:val="22"/>
          <w:lang w:val="en-US" w:eastAsia="zh-CN"/>
        </w:rPr>
        <w:t>1</w:t>
      </w:r>
      <w:r>
        <w:rPr>
          <w:rFonts w:hint="eastAsia" w:ascii="仿宋" w:hAnsi="仿宋" w:eastAsia="仿宋" w:cs="仿宋"/>
          <w:b/>
          <w:bCs/>
          <w:sz w:val="22"/>
        </w:rPr>
        <w:t>.采购清单全费用报价表中的每一项均应填写单价和合价，对没有填写单价和合价的项目费用，视为已包括在采购清单的其他单价和合价之中。</w:t>
      </w:r>
    </w:p>
    <w:p w14:paraId="7454CC2F">
      <w:pPr>
        <w:spacing w:line="360" w:lineRule="auto"/>
        <w:ind w:firstLine="440"/>
        <w:outlineLvl w:val="2"/>
        <w:rPr>
          <w:rFonts w:hint="eastAsia" w:ascii="仿宋" w:hAnsi="仿宋" w:eastAsia="仿宋" w:cs="仿宋"/>
          <w:sz w:val="22"/>
        </w:rPr>
      </w:pPr>
      <w:r>
        <w:rPr>
          <w:rFonts w:hint="eastAsia" w:ascii="仿宋" w:hAnsi="仿宋" w:eastAsia="仿宋" w:cs="仿宋"/>
          <w:sz w:val="22"/>
          <w:lang w:val="en-US" w:eastAsia="zh-CN"/>
        </w:rPr>
        <w:t>2</w:t>
      </w:r>
      <w:r>
        <w:rPr>
          <w:rFonts w:hint="eastAsia" w:ascii="仿宋" w:hAnsi="仿宋" w:eastAsia="仿宋" w:cs="仿宋"/>
          <w:sz w:val="22"/>
        </w:rPr>
        <w:t>、投标人可以根据实际情况罗列构成“</w:t>
      </w:r>
      <w:r>
        <w:rPr>
          <w:rFonts w:hint="eastAsia" w:ascii="仿宋" w:hAnsi="仿宋" w:eastAsia="仿宋" w:cs="仿宋"/>
          <w:sz w:val="22"/>
          <w:lang w:eastAsia="zh-CN"/>
        </w:rPr>
        <w:t>长江入河排污口管养服务项目</w:t>
      </w:r>
      <w:r>
        <w:rPr>
          <w:rFonts w:hint="eastAsia" w:ascii="仿宋" w:hAnsi="仿宋" w:eastAsia="仿宋" w:cs="仿宋"/>
          <w:sz w:val="22"/>
        </w:rPr>
        <w:t>”相关子项目，并将相关报价罗列于上述“分项报价表”中；行数不够，自行添加。采购人对每一项货物和服务仅接受一个价格，不得填报有选择性报价方案。</w:t>
      </w:r>
    </w:p>
    <w:p w14:paraId="65EC10EC">
      <w:pPr>
        <w:spacing w:line="360" w:lineRule="auto"/>
        <w:ind w:firstLine="440"/>
        <w:outlineLvl w:val="2"/>
        <w:rPr>
          <w:rFonts w:hint="eastAsia" w:ascii="仿宋" w:hAnsi="仿宋" w:eastAsia="仿宋" w:cs="仿宋"/>
          <w:b/>
          <w:bCs/>
          <w:sz w:val="22"/>
        </w:rPr>
      </w:pPr>
      <w:r>
        <w:rPr>
          <w:rFonts w:hint="eastAsia" w:ascii="仿宋" w:hAnsi="仿宋" w:eastAsia="仿宋" w:cs="仿宋"/>
          <w:sz w:val="22"/>
          <w:lang w:val="en-US" w:eastAsia="zh-CN"/>
        </w:rPr>
        <w:t>3</w:t>
      </w:r>
      <w:r>
        <w:rPr>
          <w:rFonts w:hint="eastAsia" w:ascii="仿宋" w:hAnsi="仿宋" w:eastAsia="仿宋" w:cs="仿宋"/>
          <w:sz w:val="22"/>
        </w:rPr>
        <w:t>.经磋商后，如果成交价高于或低于供应商在响应文件首次报价的，分项报价同比例调整。</w:t>
      </w:r>
    </w:p>
    <w:p w14:paraId="73813BDE">
      <w:pPr>
        <w:pStyle w:val="3"/>
        <w:bidi w:val="0"/>
        <w:rPr>
          <w:rFonts w:hint="eastAsia"/>
        </w:rPr>
      </w:pPr>
      <w:bookmarkStart w:id="174" w:name="_Toc23441"/>
    </w:p>
    <w:p w14:paraId="0FB793D1">
      <w:pPr>
        <w:pStyle w:val="3"/>
        <w:bidi w:val="0"/>
        <w:rPr>
          <w:rFonts w:hint="eastAsia"/>
        </w:rPr>
      </w:pPr>
    </w:p>
    <w:p w14:paraId="667C01D5">
      <w:pPr>
        <w:pStyle w:val="3"/>
        <w:bidi w:val="0"/>
        <w:rPr>
          <w:rFonts w:hint="eastAsia"/>
        </w:rPr>
      </w:pPr>
    </w:p>
    <w:p w14:paraId="0B7FCC83">
      <w:pPr>
        <w:rPr>
          <w:rFonts w:hint="eastAsia"/>
        </w:rPr>
      </w:pPr>
    </w:p>
    <w:p w14:paraId="4EBEE6DA">
      <w:pPr>
        <w:rPr>
          <w:rFonts w:hint="eastAsia"/>
        </w:rPr>
      </w:pPr>
    </w:p>
    <w:p w14:paraId="56A7712A">
      <w:pPr>
        <w:rPr>
          <w:rFonts w:hint="eastAsia"/>
        </w:rPr>
      </w:pPr>
    </w:p>
    <w:p w14:paraId="45E31316">
      <w:pPr>
        <w:rPr>
          <w:rFonts w:hint="eastAsia"/>
        </w:rPr>
      </w:pPr>
    </w:p>
    <w:p w14:paraId="53DF79E2">
      <w:pPr>
        <w:rPr>
          <w:rFonts w:hint="eastAsia"/>
        </w:rPr>
      </w:pPr>
    </w:p>
    <w:p w14:paraId="6FA30FC1">
      <w:pPr>
        <w:rPr>
          <w:rFonts w:hint="eastAsia"/>
        </w:rPr>
      </w:pPr>
    </w:p>
    <w:p w14:paraId="52812768">
      <w:pPr>
        <w:rPr>
          <w:rFonts w:hint="eastAsia"/>
        </w:rPr>
      </w:pPr>
    </w:p>
    <w:p w14:paraId="55CBF1A2">
      <w:pPr>
        <w:rPr>
          <w:rFonts w:hint="eastAsia"/>
        </w:rPr>
      </w:pPr>
    </w:p>
    <w:p w14:paraId="57B8622B">
      <w:pPr>
        <w:rPr>
          <w:rFonts w:hint="eastAsia"/>
        </w:rPr>
      </w:pPr>
    </w:p>
    <w:p w14:paraId="5E64B186">
      <w:pPr>
        <w:rPr>
          <w:rFonts w:hint="eastAsia"/>
        </w:rPr>
      </w:pPr>
    </w:p>
    <w:p w14:paraId="46A4B55A">
      <w:pPr>
        <w:rPr>
          <w:rFonts w:hint="eastAsia"/>
        </w:rPr>
      </w:pPr>
    </w:p>
    <w:p w14:paraId="20FA65DF">
      <w:pPr>
        <w:rPr>
          <w:rFonts w:hint="eastAsia"/>
        </w:rPr>
      </w:pPr>
    </w:p>
    <w:p w14:paraId="47EAD400">
      <w:pPr>
        <w:rPr>
          <w:rFonts w:hint="eastAsia"/>
        </w:rPr>
      </w:pPr>
    </w:p>
    <w:p w14:paraId="3FAC5711">
      <w:pPr>
        <w:rPr>
          <w:rFonts w:hint="eastAsia"/>
        </w:rPr>
      </w:pPr>
    </w:p>
    <w:p w14:paraId="297E1E29">
      <w:pPr>
        <w:rPr>
          <w:rFonts w:hint="eastAsia"/>
        </w:rPr>
      </w:pPr>
    </w:p>
    <w:p w14:paraId="16E2E0F7">
      <w:pPr>
        <w:rPr>
          <w:rFonts w:hint="eastAsia"/>
        </w:rPr>
      </w:pPr>
    </w:p>
    <w:p w14:paraId="273DD741">
      <w:pPr>
        <w:rPr>
          <w:rFonts w:hint="eastAsia"/>
        </w:rPr>
      </w:pPr>
    </w:p>
    <w:p w14:paraId="776AA7E5">
      <w:pPr>
        <w:rPr>
          <w:rFonts w:hint="eastAsia"/>
        </w:rPr>
      </w:pPr>
    </w:p>
    <w:p w14:paraId="441C19CE">
      <w:pPr>
        <w:rPr>
          <w:rFonts w:hint="eastAsia"/>
        </w:rPr>
      </w:pPr>
    </w:p>
    <w:p w14:paraId="5FEDA6A8">
      <w:pPr>
        <w:rPr>
          <w:rFonts w:hint="eastAsia"/>
        </w:rPr>
      </w:pPr>
    </w:p>
    <w:p w14:paraId="181CEEB5">
      <w:pPr>
        <w:rPr>
          <w:rFonts w:hint="eastAsia"/>
        </w:rPr>
      </w:pPr>
    </w:p>
    <w:p w14:paraId="515E4C67">
      <w:pPr>
        <w:rPr>
          <w:rFonts w:hint="eastAsia"/>
        </w:rPr>
      </w:pPr>
    </w:p>
    <w:p w14:paraId="7B12C2C9">
      <w:pPr>
        <w:rPr>
          <w:rFonts w:hint="eastAsia"/>
        </w:rPr>
      </w:pPr>
    </w:p>
    <w:p w14:paraId="65EC33DE">
      <w:pPr>
        <w:rPr>
          <w:rFonts w:hint="eastAsia"/>
        </w:rPr>
      </w:pPr>
    </w:p>
    <w:p w14:paraId="5168BE8F">
      <w:pPr>
        <w:pStyle w:val="3"/>
        <w:bidi w:val="0"/>
        <w:rPr>
          <w:rFonts w:hint="eastAsia"/>
        </w:rPr>
      </w:pPr>
    </w:p>
    <w:p w14:paraId="55B8DD30">
      <w:pPr>
        <w:pStyle w:val="3"/>
        <w:bidi w:val="0"/>
        <w:rPr>
          <w:rFonts w:hint="eastAsia"/>
        </w:rPr>
      </w:pPr>
      <w:bookmarkStart w:id="175" w:name="_Toc69"/>
      <w:bookmarkStart w:id="176" w:name="_Toc13513"/>
    </w:p>
    <w:p w14:paraId="4E5F6CC5">
      <w:pPr>
        <w:pStyle w:val="3"/>
        <w:bidi w:val="0"/>
        <w:rPr>
          <w:rFonts w:hint="eastAsia"/>
        </w:rPr>
      </w:pPr>
    </w:p>
    <w:p w14:paraId="15730F13">
      <w:pPr>
        <w:pStyle w:val="3"/>
        <w:bidi w:val="0"/>
        <w:rPr>
          <w:rFonts w:hint="eastAsia"/>
        </w:rPr>
      </w:pPr>
    </w:p>
    <w:p w14:paraId="4F273A79">
      <w:pPr>
        <w:pStyle w:val="3"/>
        <w:bidi w:val="0"/>
        <w:rPr>
          <w:rFonts w:hint="eastAsia"/>
        </w:rPr>
      </w:pPr>
    </w:p>
    <w:p w14:paraId="799C6CD1">
      <w:pPr>
        <w:pStyle w:val="3"/>
        <w:bidi w:val="0"/>
        <w:rPr>
          <w:rFonts w:hint="eastAsia"/>
        </w:rPr>
      </w:pPr>
    </w:p>
    <w:p w14:paraId="37E11121">
      <w:pPr>
        <w:pStyle w:val="3"/>
        <w:bidi w:val="0"/>
        <w:rPr>
          <w:rFonts w:hint="eastAsia"/>
        </w:rPr>
      </w:pPr>
    </w:p>
    <w:p w14:paraId="5F5111AD">
      <w:pPr>
        <w:pStyle w:val="3"/>
        <w:bidi w:val="0"/>
        <w:rPr>
          <w:rFonts w:hint="eastAsia"/>
        </w:rPr>
      </w:pPr>
    </w:p>
    <w:p w14:paraId="2746086E">
      <w:pPr>
        <w:pStyle w:val="3"/>
        <w:bidi w:val="0"/>
        <w:rPr>
          <w:rFonts w:hint="eastAsia"/>
        </w:rPr>
      </w:pPr>
      <w:r>
        <w:rPr>
          <w:rFonts w:hint="eastAsia"/>
        </w:rPr>
        <w:t>目录五、资格性和符合性审查响应对照表</w:t>
      </w:r>
      <w:bookmarkEnd w:id="170"/>
      <w:bookmarkEnd w:id="171"/>
      <w:bookmarkEnd w:id="172"/>
      <w:bookmarkEnd w:id="173"/>
      <w:bookmarkEnd w:id="174"/>
      <w:bookmarkEnd w:id="175"/>
      <w:bookmarkEnd w:id="176"/>
    </w:p>
    <w:p w14:paraId="44BE2539">
      <w:pPr>
        <w:spacing w:line="360" w:lineRule="auto"/>
        <w:ind w:firstLine="643"/>
        <w:jc w:val="center"/>
        <w:rPr>
          <w:rFonts w:hint="eastAsia" w:ascii="仿宋" w:hAnsi="仿宋" w:eastAsia="仿宋" w:cs="仿宋"/>
          <w:b/>
          <w:bCs/>
          <w:sz w:val="32"/>
          <w:szCs w:val="32"/>
        </w:rPr>
      </w:pPr>
      <w:r>
        <w:rPr>
          <w:rFonts w:hint="eastAsia" w:ascii="仿宋" w:hAnsi="仿宋" w:eastAsia="仿宋" w:cs="仿宋"/>
          <w:b/>
          <w:bCs/>
          <w:sz w:val="32"/>
          <w:szCs w:val="32"/>
        </w:rPr>
        <w:t>资格性和符合性审查响应对照表</w:t>
      </w:r>
    </w:p>
    <w:p w14:paraId="4DA6DD90">
      <w:pPr>
        <w:spacing w:line="360" w:lineRule="auto"/>
        <w:jc w:val="left"/>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szCs w:val="24"/>
          <w:lang w:eastAsia="zh-CN"/>
        </w:rPr>
        <w:t>长江入河排污口管养服务项目</w:t>
      </w:r>
      <w:r>
        <w:rPr>
          <w:rFonts w:hint="eastAsia" w:ascii="仿宋" w:hAnsi="仿宋" w:eastAsia="仿宋" w:cs="仿宋"/>
          <w:sz w:val="24"/>
        </w:rPr>
        <w:t xml:space="preserve">    </w:t>
      </w:r>
    </w:p>
    <w:p w14:paraId="158EBFB2">
      <w:pPr>
        <w:spacing w:line="360" w:lineRule="auto"/>
        <w:rPr>
          <w:rFonts w:hint="eastAsia" w:ascii="仿宋" w:hAnsi="仿宋" w:eastAsia="仿宋" w:cs="仿宋"/>
          <w:u w:val="single"/>
          <w:lang w:eastAsia="zh-CN"/>
        </w:rPr>
      </w:pPr>
      <w:r>
        <w:rPr>
          <w:rFonts w:hint="eastAsia" w:ascii="仿宋" w:hAnsi="仿宋" w:eastAsia="仿宋" w:cs="仿宋"/>
          <w:sz w:val="24"/>
        </w:rPr>
        <w:t>项目编号：</w:t>
      </w:r>
      <w:r>
        <w:rPr>
          <w:rFonts w:hint="eastAsia" w:ascii="仿宋" w:hAnsi="仿宋" w:eastAsia="仿宋" w:cs="仿宋"/>
          <w:sz w:val="24"/>
          <w:szCs w:val="24"/>
          <w:lang w:eastAsia="zh-CN"/>
        </w:rPr>
        <w:t>JSYHZB-GGCG-2026007</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63"/>
        <w:gridCol w:w="1842"/>
        <w:gridCol w:w="1888"/>
      </w:tblGrid>
      <w:tr w14:paraId="6C17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205CD619">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4063" w:type="dxa"/>
            <w:vAlign w:val="center"/>
          </w:tcPr>
          <w:p w14:paraId="248E4D08">
            <w:pPr>
              <w:jc w:val="center"/>
              <w:rPr>
                <w:rFonts w:hint="eastAsia" w:ascii="仿宋" w:hAnsi="仿宋" w:eastAsia="仿宋" w:cs="仿宋"/>
                <w:b/>
                <w:bCs/>
                <w:sz w:val="24"/>
                <w:szCs w:val="24"/>
              </w:rPr>
            </w:pPr>
            <w:r>
              <w:rPr>
                <w:rFonts w:hint="eastAsia" w:ascii="仿宋" w:hAnsi="仿宋" w:eastAsia="仿宋" w:cs="仿宋"/>
                <w:b/>
                <w:bCs/>
                <w:sz w:val="24"/>
                <w:szCs w:val="24"/>
              </w:rPr>
              <w:t>资格性审查响应内容</w:t>
            </w:r>
          </w:p>
        </w:tc>
        <w:tc>
          <w:tcPr>
            <w:tcW w:w="1842" w:type="dxa"/>
            <w:vAlign w:val="center"/>
          </w:tcPr>
          <w:p w14:paraId="022DFE7B">
            <w:pPr>
              <w:jc w:val="center"/>
              <w:rPr>
                <w:rFonts w:hint="eastAsia" w:ascii="仿宋" w:hAnsi="仿宋" w:eastAsia="仿宋" w:cs="仿宋"/>
                <w:sz w:val="24"/>
                <w:szCs w:val="24"/>
              </w:rPr>
            </w:pPr>
            <w:r>
              <w:rPr>
                <w:rFonts w:hint="eastAsia" w:ascii="仿宋" w:hAnsi="仿宋" w:eastAsia="仿宋" w:cs="仿宋"/>
                <w:sz w:val="24"/>
                <w:szCs w:val="24"/>
              </w:rPr>
              <w:t>是否响应</w:t>
            </w:r>
          </w:p>
          <w:p w14:paraId="39886E9B">
            <w:pPr>
              <w:jc w:val="center"/>
              <w:rPr>
                <w:rFonts w:hint="eastAsia" w:ascii="仿宋" w:hAnsi="仿宋" w:eastAsia="仿宋" w:cs="仿宋"/>
                <w:sz w:val="24"/>
                <w:szCs w:val="24"/>
              </w:rPr>
            </w:pPr>
            <w:r>
              <w:rPr>
                <w:rFonts w:hint="eastAsia" w:ascii="仿宋" w:hAnsi="仿宋" w:eastAsia="仿宋" w:cs="仿宋"/>
                <w:sz w:val="24"/>
                <w:szCs w:val="24"/>
              </w:rPr>
              <w:t>（填是或者否）</w:t>
            </w:r>
          </w:p>
        </w:tc>
        <w:tc>
          <w:tcPr>
            <w:tcW w:w="1888" w:type="dxa"/>
            <w:vAlign w:val="center"/>
          </w:tcPr>
          <w:p w14:paraId="4207F372">
            <w:pPr>
              <w:jc w:val="center"/>
              <w:rPr>
                <w:rFonts w:hint="eastAsia" w:ascii="仿宋" w:hAnsi="仿宋" w:eastAsia="仿宋" w:cs="仿宋"/>
                <w:sz w:val="24"/>
                <w:szCs w:val="24"/>
              </w:rPr>
            </w:pPr>
            <w:r>
              <w:rPr>
                <w:rFonts w:hint="eastAsia" w:ascii="仿宋" w:hAnsi="仿宋" w:eastAsia="仿宋" w:cs="仿宋"/>
                <w:sz w:val="24"/>
                <w:szCs w:val="24"/>
              </w:rPr>
              <w:t>响应文件中的</w:t>
            </w:r>
          </w:p>
          <w:p w14:paraId="461343AA">
            <w:pPr>
              <w:jc w:val="center"/>
              <w:rPr>
                <w:rFonts w:hint="eastAsia" w:ascii="仿宋" w:hAnsi="仿宋" w:eastAsia="仿宋" w:cs="仿宋"/>
                <w:sz w:val="24"/>
                <w:szCs w:val="24"/>
              </w:rPr>
            </w:pPr>
            <w:r>
              <w:rPr>
                <w:rFonts w:hint="eastAsia" w:ascii="仿宋" w:hAnsi="仿宋" w:eastAsia="仿宋" w:cs="仿宋"/>
                <w:sz w:val="24"/>
                <w:szCs w:val="24"/>
              </w:rPr>
              <w:t>页码位置</w:t>
            </w:r>
          </w:p>
        </w:tc>
      </w:tr>
      <w:tr w14:paraId="2B0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64B32D56">
            <w:pPr>
              <w:jc w:val="center"/>
              <w:rPr>
                <w:rFonts w:hint="eastAsia" w:ascii="仿宋" w:hAnsi="仿宋" w:eastAsia="仿宋" w:cs="仿宋"/>
                <w:sz w:val="24"/>
                <w:szCs w:val="24"/>
              </w:rPr>
            </w:pPr>
            <w:r>
              <w:rPr>
                <w:rFonts w:hint="eastAsia" w:ascii="仿宋" w:hAnsi="仿宋" w:eastAsia="仿宋" w:cs="仿宋"/>
                <w:sz w:val="24"/>
                <w:szCs w:val="24"/>
              </w:rPr>
              <w:t>1</w:t>
            </w:r>
          </w:p>
        </w:tc>
        <w:tc>
          <w:tcPr>
            <w:tcW w:w="4063" w:type="dxa"/>
            <w:vAlign w:val="center"/>
          </w:tcPr>
          <w:p w14:paraId="48DF272A">
            <w:pPr>
              <w:rPr>
                <w:rFonts w:hint="eastAsia" w:ascii="仿宋" w:hAnsi="仿宋" w:eastAsia="仿宋" w:cs="仿宋"/>
                <w:sz w:val="24"/>
                <w:szCs w:val="24"/>
              </w:rPr>
            </w:pPr>
          </w:p>
        </w:tc>
        <w:tc>
          <w:tcPr>
            <w:tcW w:w="1842" w:type="dxa"/>
            <w:vAlign w:val="center"/>
          </w:tcPr>
          <w:p w14:paraId="33EE57D1">
            <w:pPr>
              <w:jc w:val="center"/>
              <w:rPr>
                <w:rFonts w:hint="eastAsia" w:ascii="仿宋" w:hAnsi="仿宋" w:eastAsia="仿宋" w:cs="仿宋"/>
                <w:sz w:val="24"/>
                <w:szCs w:val="24"/>
              </w:rPr>
            </w:pPr>
          </w:p>
        </w:tc>
        <w:tc>
          <w:tcPr>
            <w:tcW w:w="1888" w:type="dxa"/>
            <w:vAlign w:val="center"/>
          </w:tcPr>
          <w:p w14:paraId="59ABB36F">
            <w:pPr>
              <w:jc w:val="center"/>
              <w:rPr>
                <w:rFonts w:hint="eastAsia" w:ascii="仿宋" w:hAnsi="仿宋" w:eastAsia="仿宋" w:cs="仿宋"/>
                <w:sz w:val="24"/>
                <w:szCs w:val="24"/>
              </w:rPr>
            </w:pPr>
          </w:p>
        </w:tc>
      </w:tr>
      <w:tr w14:paraId="6805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0CB798FA">
            <w:pPr>
              <w:jc w:val="center"/>
              <w:rPr>
                <w:rFonts w:hint="eastAsia" w:ascii="仿宋" w:hAnsi="仿宋" w:eastAsia="仿宋" w:cs="仿宋"/>
                <w:sz w:val="24"/>
                <w:szCs w:val="24"/>
              </w:rPr>
            </w:pPr>
            <w:r>
              <w:rPr>
                <w:rFonts w:hint="eastAsia" w:ascii="仿宋" w:hAnsi="仿宋" w:eastAsia="仿宋" w:cs="仿宋"/>
                <w:sz w:val="24"/>
                <w:szCs w:val="24"/>
              </w:rPr>
              <w:t>2</w:t>
            </w:r>
          </w:p>
        </w:tc>
        <w:tc>
          <w:tcPr>
            <w:tcW w:w="4063" w:type="dxa"/>
            <w:vAlign w:val="center"/>
          </w:tcPr>
          <w:p w14:paraId="7A74691C">
            <w:pPr>
              <w:rPr>
                <w:rFonts w:hint="eastAsia" w:ascii="仿宋" w:hAnsi="仿宋" w:eastAsia="仿宋" w:cs="仿宋"/>
                <w:sz w:val="24"/>
                <w:szCs w:val="24"/>
              </w:rPr>
            </w:pPr>
          </w:p>
        </w:tc>
        <w:tc>
          <w:tcPr>
            <w:tcW w:w="1842" w:type="dxa"/>
            <w:vAlign w:val="center"/>
          </w:tcPr>
          <w:p w14:paraId="5EF16383">
            <w:pPr>
              <w:jc w:val="center"/>
              <w:rPr>
                <w:rFonts w:hint="eastAsia" w:ascii="仿宋" w:hAnsi="仿宋" w:eastAsia="仿宋" w:cs="仿宋"/>
                <w:sz w:val="24"/>
                <w:szCs w:val="24"/>
              </w:rPr>
            </w:pPr>
          </w:p>
        </w:tc>
        <w:tc>
          <w:tcPr>
            <w:tcW w:w="1888" w:type="dxa"/>
            <w:vAlign w:val="center"/>
          </w:tcPr>
          <w:p w14:paraId="6D837AAB">
            <w:pPr>
              <w:jc w:val="center"/>
              <w:rPr>
                <w:rFonts w:hint="eastAsia" w:ascii="仿宋" w:hAnsi="仿宋" w:eastAsia="仿宋" w:cs="仿宋"/>
                <w:sz w:val="24"/>
                <w:szCs w:val="24"/>
              </w:rPr>
            </w:pPr>
          </w:p>
        </w:tc>
      </w:tr>
      <w:tr w14:paraId="28B3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45D81B37">
            <w:pPr>
              <w:jc w:val="center"/>
              <w:rPr>
                <w:rFonts w:hint="eastAsia" w:ascii="仿宋" w:hAnsi="仿宋" w:eastAsia="仿宋" w:cs="仿宋"/>
                <w:sz w:val="24"/>
                <w:szCs w:val="24"/>
              </w:rPr>
            </w:pPr>
            <w:r>
              <w:rPr>
                <w:rFonts w:hint="eastAsia" w:ascii="仿宋" w:hAnsi="仿宋" w:eastAsia="仿宋" w:cs="仿宋"/>
                <w:sz w:val="24"/>
                <w:szCs w:val="24"/>
              </w:rPr>
              <w:t>3</w:t>
            </w:r>
          </w:p>
        </w:tc>
        <w:tc>
          <w:tcPr>
            <w:tcW w:w="4063" w:type="dxa"/>
            <w:vAlign w:val="center"/>
          </w:tcPr>
          <w:p w14:paraId="0E98DE0E">
            <w:pPr>
              <w:rPr>
                <w:rFonts w:hint="eastAsia" w:ascii="仿宋" w:hAnsi="仿宋" w:eastAsia="仿宋" w:cs="仿宋"/>
                <w:sz w:val="24"/>
                <w:szCs w:val="24"/>
              </w:rPr>
            </w:pPr>
          </w:p>
        </w:tc>
        <w:tc>
          <w:tcPr>
            <w:tcW w:w="1842" w:type="dxa"/>
            <w:vAlign w:val="center"/>
          </w:tcPr>
          <w:p w14:paraId="198B8718">
            <w:pPr>
              <w:jc w:val="center"/>
              <w:rPr>
                <w:rFonts w:hint="eastAsia" w:ascii="仿宋" w:hAnsi="仿宋" w:eastAsia="仿宋" w:cs="仿宋"/>
                <w:sz w:val="24"/>
                <w:szCs w:val="24"/>
              </w:rPr>
            </w:pPr>
          </w:p>
        </w:tc>
        <w:tc>
          <w:tcPr>
            <w:tcW w:w="1888" w:type="dxa"/>
            <w:vAlign w:val="center"/>
          </w:tcPr>
          <w:p w14:paraId="18CA6C8D">
            <w:pPr>
              <w:jc w:val="center"/>
              <w:rPr>
                <w:rFonts w:hint="eastAsia" w:ascii="仿宋" w:hAnsi="仿宋" w:eastAsia="仿宋" w:cs="仿宋"/>
                <w:sz w:val="24"/>
                <w:szCs w:val="24"/>
              </w:rPr>
            </w:pPr>
          </w:p>
        </w:tc>
      </w:tr>
      <w:tr w14:paraId="17C8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7BC4CFF8">
            <w:pPr>
              <w:jc w:val="center"/>
              <w:rPr>
                <w:rFonts w:hint="eastAsia" w:ascii="仿宋" w:hAnsi="仿宋" w:eastAsia="仿宋" w:cs="仿宋"/>
                <w:sz w:val="24"/>
                <w:szCs w:val="24"/>
              </w:rPr>
            </w:pPr>
            <w:r>
              <w:rPr>
                <w:rFonts w:hint="eastAsia" w:ascii="仿宋" w:hAnsi="仿宋" w:eastAsia="仿宋" w:cs="仿宋"/>
                <w:sz w:val="24"/>
                <w:szCs w:val="24"/>
              </w:rPr>
              <w:t>..</w:t>
            </w:r>
          </w:p>
        </w:tc>
        <w:tc>
          <w:tcPr>
            <w:tcW w:w="4063" w:type="dxa"/>
            <w:vAlign w:val="center"/>
          </w:tcPr>
          <w:p w14:paraId="486B495D">
            <w:pPr>
              <w:rPr>
                <w:rFonts w:hint="eastAsia" w:ascii="仿宋" w:hAnsi="仿宋" w:eastAsia="仿宋" w:cs="仿宋"/>
                <w:sz w:val="24"/>
                <w:szCs w:val="24"/>
              </w:rPr>
            </w:pPr>
          </w:p>
        </w:tc>
        <w:tc>
          <w:tcPr>
            <w:tcW w:w="1842" w:type="dxa"/>
            <w:vAlign w:val="center"/>
          </w:tcPr>
          <w:p w14:paraId="56EA60C1">
            <w:pPr>
              <w:jc w:val="center"/>
              <w:rPr>
                <w:rFonts w:hint="eastAsia" w:ascii="仿宋" w:hAnsi="仿宋" w:eastAsia="仿宋" w:cs="仿宋"/>
                <w:sz w:val="24"/>
                <w:szCs w:val="24"/>
              </w:rPr>
            </w:pPr>
          </w:p>
        </w:tc>
        <w:tc>
          <w:tcPr>
            <w:tcW w:w="1888" w:type="dxa"/>
            <w:vAlign w:val="center"/>
          </w:tcPr>
          <w:p w14:paraId="788EC27F">
            <w:pPr>
              <w:jc w:val="center"/>
              <w:rPr>
                <w:rFonts w:hint="eastAsia" w:ascii="仿宋" w:hAnsi="仿宋" w:eastAsia="仿宋" w:cs="仿宋"/>
                <w:sz w:val="24"/>
                <w:szCs w:val="24"/>
              </w:rPr>
            </w:pPr>
          </w:p>
        </w:tc>
      </w:tr>
      <w:tr w14:paraId="3850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023195E0">
            <w:pPr>
              <w:jc w:val="center"/>
              <w:rPr>
                <w:rFonts w:hint="eastAsia" w:ascii="仿宋" w:hAnsi="仿宋" w:eastAsia="仿宋" w:cs="仿宋"/>
                <w:sz w:val="24"/>
                <w:szCs w:val="24"/>
              </w:rPr>
            </w:pPr>
            <w:r>
              <w:rPr>
                <w:rFonts w:hint="eastAsia" w:ascii="仿宋" w:hAnsi="仿宋" w:eastAsia="仿宋" w:cs="仿宋"/>
                <w:sz w:val="24"/>
                <w:szCs w:val="24"/>
              </w:rPr>
              <w:t>..</w:t>
            </w:r>
          </w:p>
        </w:tc>
        <w:tc>
          <w:tcPr>
            <w:tcW w:w="4063" w:type="dxa"/>
            <w:vAlign w:val="center"/>
          </w:tcPr>
          <w:p w14:paraId="434F567E">
            <w:pPr>
              <w:rPr>
                <w:rFonts w:hint="eastAsia" w:ascii="仿宋" w:hAnsi="仿宋" w:eastAsia="仿宋" w:cs="仿宋"/>
                <w:sz w:val="24"/>
                <w:szCs w:val="24"/>
              </w:rPr>
            </w:pPr>
          </w:p>
        </w:tc>
        <w:tc>
          <w:tcPr>
            <w:tcW w:w="1842" w:type="dxa"/>
            <w:vAlign w:val="center"/>
          </w:tcPr>
          <w:p w14:paraId="55B5E861">
            <w:pPr>
              <w:jc w:val="center"/>
              <w:rPr>
                <w:rFonts w:hint="eastAsia" w:ascii="仿宋" w:hAnsi="仿宋" w:eastAsia="仿宋" w:cs="仿宋"/>
                <w:sz w:val="24"/>
                <w:szCs w:val="24"/>
              </w:rPr>
            </w:pPr>
          </w:p>
        </w:tc>
        <w:tc>
          <w:tcPr>
            <w:tcW w:w="1888" w:type="dxa"/>
            <w:vAlign w:val="center"/>
          </w:tcPr>
          <w:p w14:paraId="3EA0C275">
            <w:pPr>
              <w:jc w:val="center"/>
              <w:rPr>
                <w:rFonts w:hint="eastAsia" w:ascii="仿宋" w:hAnsi="仿宋" w:eastAsia="仿宋" w:cs="仿宋"/>
                <w:sz w:val="24"/>
                <w:szCs w:val="24"/>
              </w:rPr>
            </w:pPr>
          </w:p>
        </w:tc>
      </w:tr>
      <w:tr w14:paraId="789E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0E05B178">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4063" w:type="dxa"/>
            <w:vAlign w:val="center"/>
          </w:tcPr>
          <w:p w14:paraId="0B75F242">
            <w:pPr>
              <w:jc w:val="center"/>
              <w:rPr>
                <w:rFonts w:hint="eastAsia" w:ascii="仿宋" w:hAnsi="仿宋" w:eastAsia="仿宋" w:cs="仿宋"/>
                <w:b/>
                <w:bCs/>
                <w:sz w:val="24"/>
                <w:szCs w:val="24"/>
              </w:rPr>
            </w:pPr>
            <w:r>
              <w:rPr>
                <w:rFonts w:hint="eastAsia" w:ascii="仿宋" w:hAnsi="仿宋" w:eastAsia="仿宋" w:cs="仿宋"/>
                <w:b/>
                <w:bCs/>
                <w:sz w:val="24"/>
                <w:szCs w:val="24"/>
              </w:rPr>
              <w:t>符合性审查响应内容</w:t>
            </w:r>
          </w:p>
        </w:tc>
        <w:tc>
          <w:tcPr>
            <w:tcW w:w="1842" w:type="dxa"/>
            <w:vAlign w:val="center"/>
          </w:tcPr>
          <w:p w14:paraId="46DB8127">
            <w:pPr>
              <w:jc w:val="center"/>
              <w:rPr>
                <w:rFonts w:hint="eastAsia" w:ascii="仿宋" w:hAnsi="仿宋" w:eastAsia="仿宋" w:cs="仿宋"/>
                <w:sz w:val="24"/>
                <w:szCs w:val="24"/>
              </w:rPr>
            </w:pPr>
            <w:r>
              <w:rPr>
                <w:rFonts w:hint="eastAsia" w:ascii="仿宋" w:hAnsi="仿宋" w:eastAsia="仿宋" w:cs="仿宋"/>
                <w:sz w:val="24"/>
                <w:szCs w:val="24"/>
              </w:rPr>
              <w:t>是否响应</w:t>
            </w:r>
          </w:p>
          <w:p w14:paraId="6DF69154">
            <w:pPr>
              <w:jc w:val="center"/>
              <w:rPr>
                <w:rFonts w:hint="eastAsia" w:ascii="仿宋" w:hAnsi="仿宋" w:eastAsia="仿宋" w:cs="仿宋"/>
                <w:sz w:val="24"/>
                <w:szCs w:val="24"/>
              </w:rPr>
            </w:pPr>
            <w:r>
              <w:rPr>
                <w:rFonts w:hint="eastAsia" w:ascii="仿宋" w:hAnsi="仿宋" w:eastAsia="仿宋" w:cs="仿宋"/>
                <w:sz w:val="24"/>
                <w:szCs w:val="24"/>
              </w:rPr>
              <w:t>（填是或者否）</w:t>
            </w:r>
          </w:p>
        </w:tc>
        <w:tc>
          <w:tcPr>
            <w:tcW w:w="1888" w:type="dxa"/>
            <w:vAlign w:val="center"/>
          </w:tcPr>
          <w:p w14:paraId="27322D64">
            <w:pPr>
              <w:jc w:val="center"/>
              <w:rPr>
                <w:rFonts w:hint="eastAsia" w:ascii="仿宋" w:hAnsi="仿宋" w:eastAsia="仿宋" w:cs="仿宋"/>
                <w:sz w:val="24"/>
                <w:szCs w:val="24"/>
              </w:rPr>
            </w:pPr>
            <w:r>
              <w:rPr>
                <w:rFonts w:hint="eastAsia" w:ascii="仿宋" w:hAnsi="仿宋" w:eastAsia="仿宋" w:cs="仿宋"/>
                <w:sz w:val="24"/>
                <w:szCs w:val="24"/>
              </w:rPr>
              <w:t>响应文件中的</w:t>
            </w:r>
          </w:p>
          <w:p w14:paraId="4B042221">
            <w:pPr>
              <w:jc w:val="center"/>
              <w:rPr>
                <w:rFonts w:hint="eastAsia" w:ascii="仿宋" w:hAnsi="仿宋" w:eastAsia="仿宋" w:cs="仿宋"/>
                <w:sz w:val="24"/>
                <w:szCs w:val="24"/>
              </w:rPr>
            </w:pPr>
            <w:r>
              <w:rPr>
                <w:rFonts w:hint="eastAsia" w:ascii="仿宋" w:hAnsi="仿宋" w:eastAsia="仿宋" w:cs="仿宋"/>
                <w:sz w:val="24"/>
                <w:szCs w:val="24"/>
              </w:rPr>
              <w:t>页码位置</w:t>
            </w:r>
          </w:p>
        </w:tc>
      </w:tr>
      <w:tr w14:paraId="0617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67295BA8">
            <w:pPr>
              <w:jc w:val="center"/>
              <w:rPr>
                <w:rFonts w:hint="eastAsia" w:ascii="仿宋" w:hAnsi="仿宋" w:eastAsia="仿宋" w:cs="仿宋"/>
                <w:sz w:val="24"/>
                <w:szCs w:val="24"/>
              </w:rPr>
            </w:pPr>
            <w:r>
              <w:rPr>
                <w:rFonts w:hint="eastAsia" w:ascii="仿宋" w:hAnsi="仿宋" w:eastAsia="仿宋" w:cs="仿宋"/>
                <w:sz w:val="24"/>
                <w:szCs w:val="24"/>
              </w:rPr>
              <w:t>..</w:t>
            </w:r>
          </w:p>
        </w:tc>
        <w:tc>
          <w:tcPr>
            <w:tcW w:w="4063" w:type="dxa"/>
            <w:vAlign w:val="center"/>
          </w:tcPr>
          <w:p w14:paraId="38AE3C3C">
            <w:pPr>
              <w:rPr>
                <w:rFonts w:hint="eastAsia" w:ascii="仿宋" w:hAnsi="仿宋" w:eastAsia="仿宋" w:cs="仿宋"/>
                <w:sz w:val="24"/>
                <w:szCs w:val="24"/>
              </w:rPr>
            </w:pPr>
          </w:p>
        </w:tc>
        <w:tc>
          <w:tcPr>
            <w:tcW w:w="1842" w:type="dxa"/>
            <w:vAlign w:val="center"/>
          </w:tcPr>
          <w:p w14:paraId="0F499B79">
            <w:pPr>
              <w:rPr>
                <w:rFonts w:hint="eastAsia" w:ascii="仿宋" w:hAnsi="仿宋" w:eastAsia="仿宋" w:cs="仿宋"/>
                <w:sz w:val="24"/>
                <w:szCs w:val="24"/>
              </w:rPr>
            </w:pPr>
          </w:p>
        </w:tc>
        <w:tc>
          <w:tcPr>
            <w:tcW w:w="1888" w:type="dxa"/>
            <w:vAlign w:val="center"/>
          </w:tcPr>
          <w:p w14:paraId="15DE23FC">
            <w:pPr>
              <w:rPr>
                <w:rFonts w:hint="eastAsia" w:ascii="仿宋" w:hAnsi="仿宋" w:eastAsia="仿宋" w:cs="仿宋"/>
                <w:sz w:val="24"/>
                <w:szCs w:val="24"/>
              </w:rPr>
            </w:pPr>
          </w:p>
        </w:tc>
      </w:tr>
      <w:tr w14:paraId="4B50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464F9FAF">
            <w:pPr>
              <w:jc w:val="center"/>
              <w:rPr>
                <w:rFonts w:hint="eastAsia" w:ascii="仿宋" w:hAnsi="仿宋" w:eastAsia="仿宋" w:cs="仿宋"/>
                <w:sz w:val="24"/>
                <w:szCs w:val="24"/>
              </w:rPr>
            </w:pPr>
            <w:r>
              <w:rPr>
                <w:rFonts w:hint="eastAsia" w:ascii="仿宋" w:hAnsi="仿宋" w:eastAsia="仿宋" w:cs="仿宋"/>
                <w:sz w:val="24"/>
                <w:szCs w:val="24"/>
              </w:rPr>
              <w:t>..</w:t>
            </w:r>
          </w:p>
        </w:tc>
        <w:tc>
          <w:tcPr>
            <w:tcW w:w="4063" w:type="dxa"/>
            <w:vAlign w:val="center"/>
          </w:tcPr>
          <w:p w14:paraId="77ADC88C">
            <w:pPr>
              <w:rPr>
                <w:rFonts w:hint="eastAsia" w:ascii="仿宋" w:hAnsi="仿宋" w:eastAsia="仿宋" w:cs="仿宋"/>
                <w:sz w:val="24"/>
                <w:szCs w:val="24"/>
              </w:rPr>
            </w:pPr>
          </w:p>
        </w:tc>
        <w:tc>
          <w:tcPr>
            <w:tcW w:w="1842" w:type="dxa"/>
            <w:vAlign w:val="center"/>
          </w:tcPr>
          <w:p w14:paraId="60F3AA1A">
            <w:pPr>
              <w:rPr>
                <w:rFonts w:hint="eastAsia" w:ascii="仿宋" w:hAnsi="仿宋" w:eastAsia="仿宋" w:cs="仿宋"/>
                <w:sz w:val="24"/>
                <w:szCs w:val="24"/>
              </w:rPr>
            </w:pPr>
          </w:p>
        </w:tc>
        <w:tc>
          <w:tcPr>
            <w:tcW w:w="1888" w:type="dxa"/>
            <w:vAlign w:val="center"/>
          </w:tcPr>
          <w:p w14:paraId="7ED1A266">
            <w:pPr>
              <w:rPr>
                <w:rFonts w:hint="eastAsia" w:ascii="仿宋" w:hAnsi="仿宋" w:eastAsia="仿宋" w:cs="仿宋"/>
                <w:sz w:val="24"/>
                <w:szCs w:val="24"/>
              </w:rPr>
            </w:pPr>
          </w:p>
        </w:tc>
      </w:tr>
      <w:tr w14:paraId="2014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5CCFC7DD">
            <w:pPr>
              <w:jc w:val="center"/>
              <w:rPr>
                <w:rFonts w:hint="eastAsia" w:ascii="仿宋" w:hAnsi="仿宋" w:eastAsia="仿宋" w:cs="仿宋"/>
                <w:sz w:val="24"/>
                <w:szCs w:val="24"/>
              </w:rPr>
            </w:pPr>
            <w:r>
              <w:rPr>
                <w:rFonts w:hint="eastAsia" w:ascii="仿宋" w:hAnsi="仿宋" w:eastAsia="仿宋" w:cs="仿宋"/>
                <w:sz w:val="24"/>
                <w:szCs w:val="24"/>
              </w:rPr>
              <w:t>..</w:t>
            </w:r>
          </w:p>
        </w:tc>
        <w:tc>
          <w:tcPr>
            <w:tcW w:w="4063" w:type="dxa"/>
            <w:vAlign w:val="center"/>
          </w:tcPr>
          <w:p w14:paraId="2A3343A6">
            <w:pPr>
              <w:rPr>
                <w:rFonts w:hint="eastAsia" w:ascii="仿宋" w:hAnsi="仿宋" w:eastAsia="仿宋" w:cs="仿宋"/>
                <w:sz w:val="24"/>
                <w:szCs w:val="24"/>
              </w:rPr>
            </w:pPr>
          </w:p>
        </w:tc>
        <w:tc>
          <w:tcPr>
            <w:tcW w:w="1842" w:type="dxa"/>
            <w:vAlign w:val="center"/>
          </w:tcPr>
          <w:p w14:paraId="0BB71365">
            <w:pPr>
              <w:rPr>
                <w:rFonts w:hint="eastAsia" w:ascii="仿宋" w:hAnsi="仿宋" w:eastAsia="仿宋" w:cs="仿宋"/>
                <w:sz w:val="24"/>
                <w:szCs w:val="24"/>
              </w:rPr>
            </w:pPr>
          </w:p>
        </w:tc>
        <w:tc>
          <w:tcPr>
            <w:tcW w:w="1888" w:type="dxa"/>
            <w:vAlign w:val="center"/>
          </w:tcPr>
          <w:p w14:paraId="096FC63D">
            <w:pPr>
              <w:rPr>
                <w:rFonts w:hint="eastAsia" w:ascii="仿宋" w:hAnsi="仿宋" w:eastAsia="仿宋" w:cs="仿宋"/>
                <w:sz w:val="24"/>
                <w:szCs w:val="24"/>
              </w:rPr>
            </w:pPr>
          </w:p>
        </w:tc>
      </w:tr>
      <w:tr w14:paraId="1995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5695DF68">
            <w:pPr>
              <w:jc w:val="center"/>
              <w:rPr>
                <w:rFonts w:hint="eastAsia" w:ascii="仿宋" w:hAnsi="仿宋" w:eastAsia="仿宋" w:cs="仿宋"/>
                <w:sz w:val="24"/>
                <w:szCs w:val="24"/>
              </w:rPr>
            </w:pPr>
            <w:r>
              <w:rPr>
                <w:rFonts w:hint="eastAsia" w:ascii="仿宋" w:hAnsi="仿宋" w:eastAsia="仿宋" w:cs="仿宋"/>
                <w:sz w:val="24"/>
                <w:szCs w:val="24"/>
              </w:rPr>
              <w:t>..</w:t>
            </w:r>
          </w:p>
        </w:tc>
        <w:tc>
          <w:tcPr>
            <w:tcW w:w="4063" w:type="dxa"/>
            <w:vAlign w:val="center"/>
          </w:tcPr>
          <w:p w14:paraId="4EA86DF9">
            <w:pPr>
              <w:rPr>
                <w:rFonts w:hint="eastAsia" w:ascii="仿宋" w:hAnsi="仿宋" w:eastAsia="仿宋" w:cs="仿宋"/>
                <w:sz w:val="24"/>
                <w:szCs w:val="24"/>
              </w:rPr>
            </w:pPr>
          </w:p>
        </w:tc>
        <w:tc>
          <w:tcPr>
            <w:tcW w:w="1842" w:type="dxa"/>
            <w:vAlign w:val="center"/>
          </w:tcPr>
          <w:p w14:paraId="2E8FD774">
            <w:pPr>
              <w:rPr>
                <w:rFonts w:hint="eastAsia" w:ascii="仿宋" w:hAnsi="仿宋" w:eastAsia="仿宋" w:cs="仿宋"/>
                <w:sz w:val="24"/>
                <w:szCs w:val="24"/>
              </w:rPr>
            </w:pPr>
          </w:p>
        </w:tc>
        <w:tc>
          <w:tcPr>
            <w:tcW w:w="1888" w:type="dxa"/>
            <w:vAlign w:val="center"/>
          </w:tcPr>
          <w:p w14:paraId="5F49497E">
            <w:pPr>
              <w:rPr>
                <w:rFonts w:hint="eastAsia" w:ascii="仿宋" w:hAnsi="仿宋" w:eastAsia="仿宋" w:cs="仿宋"/>
                <w:sz w:val="24"/>
                <w:szCs w:val="24"/>
              </w:rPr>
            </w:pPr>
          </w:p>
        </w:tc>
      </w:tr>
      <w:tr w14:paraId="3A78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14:paraId="0E63B2A2">
            <w:pPr>
              <w:jc w:val="center"/>
              <w:rPr>
                <w:rFonts w:hint="eastAsia" w:ascii="仿宋" w:hAnsi="仿宋" w:eastAsia="仿宋" w:cs="仿宋"/>
                <w:sz w:val="24"/>
                <w:szCs w:val="24"/>
              </w:rPr>
            </w:pPr>
            <w:r>
              <w:rPr>
                <w:rFonts w:hint="eastAsia" w:ascii="仿宋" w:hAnsi="仿宋" w:eastAsia="仿宋" w:cs="仿宋"/>
                <w:sz w:val="24"/>
                <w:szCs w:val="24"/>
              </w:rPr>
              <w:t>..</w:t>
            </w:r>
          </w:p>
        </w:tc>
        <w:tc>
          <w:tcPr>
            <w:tcW w:w="4063" w:type="dxa"/>
            <w:vAlign w:val="center"/>
          </w:tcPr>
          <w:p w14:paraId="21C8A202">
            <w:pPr>
              <w:rPr>
                <w:rFonts w:hint="eastAsia" w:ascii="仿宋" w:hAnsi="仿宋" w:eastAsia="仿宋" w:cs="仿宋"/>
                <w:sz w:val="24"/>
                <w:szCs w:val="24"/>
              </w:rPr>
            </w:pPr>
            <w:r>
              <w:rPr>
                <w:rFonts w:hint="eastAsia" w:ascii="仿宋" w:hAnsi="仿宋" w:eastAsia="仿宋" w:cs="仿宋"/>
                <w:sz w:val="24"/>
                <w:szCs w:val="24"/>
              </w:rPr>
              <w:t>磋商</w:t>
            </w:r>
            <w:r>
              <w:rPr>
                <w:rFonts w:hint="eastAsia" w:ascii="仿宋" w:hAnsi="仿宋" w:eastAsia="仿宋" w:cs="仿宋"/>
                <w:sz w:val="24"/>
                <w:szCs w:val="24"/>
                <w:lang w:val="en-US" w:eastAsia="zh-CN"/>
              </w:rPr>
              <w:t>采购</w:t>
            </w:r>
            <w:r>
              <w:rPr>
                <w:rFonts w:hint="eastAsia" w:ascii="仿宋" w:hAnsi="仿宋" w:eastAsia="仿宋" w:cs="仿宋"/>
                <w:sz w:val="24"/>
                <w:szCs w:val="24"/>
              </w:rPr>
              <w:t>文件中的其他实质性要求</w:t>
            </w:r>
          </w:p>
        </w:tc>
        <w:tc>
          <w:tcPr>
            <w:tcW w:w="1842" w:type="dxa"/>
            <w:vAlign w:val="center"/>
          </w:tcPr>
          <w:p w14:paraId="28FBE033">
            <w:pPr>
              <w:rPr>
                <w:rFonts w:hint="eastAsia" w:ascii="仿宋" w:hAnsi="仿宋" w:eastAsia="仿宋" w:cs="仿宋"/>
                <w:sz w:val="24"/>
                <w:szCs w:val="24"/>
              </w:rPr>
            </w:pPr>
          </w:p>
        </w:tc>
        <w:tc>
          <w:tcPr>
            <w:tcW w:w="1888" w:type="dxa"/>
            <w:vAlign w:val="center"/>
          </w:tcPr>
          <w:p w14:paraId="61D4C437">
            <w:pPr>
              <w:rPr>
                <w:rFonts w:hint="eastAsia" w:ascii="仿宋" w:hAnsi="仿宋" w:eastAsia="仿宋" w:cs="仿宋"/>
                <w:sz w:val="24"/>
                <w:szCs w:val="24"/>
              </w:rPr>
            </w:pPr>
          </w:p>
        </w:tc>
      </w:tr>
    </w:tbl>
    <w:p w14:paraId="36462ED7">
      <w:pPr>
        <w:spacing w:line="360" w:lineRule="auto"/>
        <w:rPr>
          <w:rFonts w:hint="eastAsia" w:ascii="仿宋" w:hAnsi="仿宋" w:eastAsia="仿宋" w:cs="仿宋"/>
          <w:kern w:val="0"/>
          <w:sz w:val="24"/>
          <w:lang w:val="zh-CN"/>
        </w:rPr>
      </w:pPr>
    </w:p>
    <w:p w14:paraId="3D7FACAC">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w:t>
      </w:r>
      <w:r>
        <w:rPr>
          <w:rFonts w:hint="eastAsia" w:ascii="仿宋" w:hAnsi="仿宋" w:eastAsia="仿宋" w:cs="仿宋"/>
          <w:sz w:val="24"/>
          <w:szCs w:val="24"/>
        </w:rPr>
        <w:t>公</w:t>
      </w:r>
      <w:r>
        <w:rPr>
          <w:rFonts w:hint="eastAsia" w:ascii="仿宋" w:hAnsi="仿宋" w:eastAsia="仿宋" w:cs="仿宋"/>
          <w:kern w:val="0"/>
          <w:sz w:val="24"/>
          <w:lang w:val="zh-CN"/>
        </w:rPr>
        <w:t>章）</w:t>
      </w:r>
    </w:p>
    <w:p w14:paraId="66100FA9">
      <w:pPr>
        <w:spacing w:line="360" w:lineRule="auto"/>
        <w:rPr>
          <w:rFonts w:hint="eastAsia" w:ascii="仿宋" w:hAnsi="仿宋" w:eastAsia="仿宋" w:cs="仿宋"/>
          <w:b/>
          <w:bCs/>
          <w:kern w:val="0"/>
          <w:lang w:val="zh-CN"/>
        </w:rPr>
      </w:pPr>
      <w:r>
        <w:rPr>
          <w:rFonts w:hint="eastAsia" w:ascii="仿宋" w:hAnsi="仿宋" w:eastAsia="仿宋" w:cs="仿宋"/>
          <w:kern w:val="0"/>
          <w:sz w:val="24"/>
          <w:lang w:val="zh-CN"/>
        </w:rPr>
        <w:t>说明：如果行数不够，请自行增加。</w:t>
      </w:r>
    </w:p>
    <w:p w14:paraId="1135A3AF">
      <w:pPr>
        <w:spacing w:line="560" w:lineRule="exact"/>
        <w:rPr>
          <w:rFonts w:hint="eastAsia" w:ascii="仿宋" w:hAnsi="仿宋" w:eastAsia="仿宋" w:cs="仿宋"/>
          <w:szCs w:val="21"/>
        </w:rPr>
      </w:pPr>
      <w:r>
        <w:rPr>
          <w:rFonts w:hint="eastAsia" w:ascii="仿宋" w:hAnsi="仿宋" w:eastAsia="仿宋" w:cs="仿宋"/>
          <w:kern w:val="0"/>
          <w:lang w:val="zh-CN"/>
        </w:rPr>
        <w:br w:type="page"/>
      </w:r>
    </w:p>
    <w:p w14:paraId="51D52985">
      <w:pPr>
        <w:pStyle w:val="3"/>
        <w:bidi w:val="0"/>
        <w:rPr>
          <w:rFonts w:hint="eastAsia"/>
        </w:rPr>
      </w:pPr>
      <w:bookmarkStart w:id="177" w:name="_Toc14392"/>
      <w:bookmarkStart w:id="178" w:name="_Toc6247"/>
      <w:bookmarkStart w:id="179" w:name="_Toc28593"/>
      <w:bookmarkStart w:id="180" w:name="_Toc31532"/>
      <w:bookmarkStart w:id="181" w:name="_Toc28249"/>
      <w:bookmarkStart w:id="182" w:name="_Toc29975"/>
      <w:bookmarkStart w:id="183" w:name="_Toc6419"/>
      <w:r>
        <w:rPr>
          <w:rFonts w:hint="eastAsia"/>
        </w:rPr>
        <w:t>目录六、资格证明文件</w:t>
      </w:r>
      <w:bookmarkEnd w:id="177"/>
      <w:bookmarkEnd w:id="178"/>
      <w:bookmarkEnd w:id="179"/>
      <w:bookmarkEnd w:id="180"/>
      <w:bookmarkEnd w:id="181"/>
      <w:bookmarkEnd w:id="182"/>
      <w:bookmarkEnd w:id="183"/>
    </w:p>
    <w:p w14:paraId="79A6AEF3">
      <w:pPr>
        <w:spacing w:line="360" w:lineRule="auto"/>
        <w:ind w:firstLine="643"/>
        <w:jc w:val="center"/>
        <w:rPr>
          <w:rFonts w:hint="eastAsia" w:ascii="仿宋" w:hAnsi="仿宋" w:eastAsia="仿宋" w:cs="仿宋"/>
          <w:b/>
          <w:bCs/>
          <w:sz w:val="32"/>
          <w:szCs w:val="32"/>
        </w:rPr>
      </w:pPr>
      <w:bookmarkStart w:id="184" w:name="_Toc489655335"/>
      <w:r>
        <w:rPr>
          <w:rFonts w:hint="eastAsia" w:ascii="仿宋" w:hAnsi="仿宋" w:eastAsia="仿宋" w:cs="仿宋"/>
          <w:b/>
          <w:bCs/>
          <w:sz w:val="32"/>
          <w:szCs w:val="32"/>
        </w:rPr>
        <w:t>资格证明文件</w:t>
      </w:r>
      <w:bookmarkEnd w:id="184"/>
    </w:p>
    <w:p w14:paraId="0A92A61A">
      <w:pPr>
        <w:spacing w:line="360" w:lineRule="auto"/>
        <w:ind w:firstLine="484" w:firstLineChars="202"/>
        <w:rPr>
          <w:rFonts w:hint="eastAsia" w:ascii="仿宋" w:hAnsi="仿宋" w:eastAsia="仿宋" w:cs="仿宋"/>
          <w:kern w:val="0"/>
          <w:sz w:val="24"/>
          <w:lang w:val="zh-CN"/>
        </w:rPr>
      </w:pPr>
      <w:r>
        <w:rPr>
          <w:rFonts w:hint="eastAsia" w:ascii="仿宋" w:hAnsi="仿宋" w:eastAsia="仿宋" w:cs="仿宋"/>
          <w:kern w:val="0"/>
          <w:sz w:val="24"/>
          <w:lang w:val="zh-CN"/>
        </w:rPr>
        <w:t>1.</w:t>
      </w:r>
      <w:r>
        <w:rPr>
          <w:rFonts w:hint="eastAsia" w:ascii="仿宋" w:hAnsi="仿宋" w:eastAsia="仿宋" w:cs="仿宋"/>
          <w:kern w:val="0"/>
          <w:sz w:val="24"/>
        </w:rPr>
        <w:t>供应商</w:t>
      </w:r>
      <w:r>
        <w:rPr>
          <w:rFonts w:hint="eastAsia" w:ascii="仿宋" w:hAnsi="仿宋" w:eastAsia="仿宋" w:cs="仿宋"/>
          <w:kern w:val="0"/>
          <w:sz w:val="24"/>
          <w:lang w:val="zh-CN"/>
        </w:rPr>
        <w:t>营业执照副本、相关证书等（复印件，加盖公章）；</w:t>
      </w:r>
    </w:p>
    <w:p w14:paraId="36FAF6CF">
      <w:pPr>
        <w:spacing w:line="360" w:lineRule="auto"/>
        <w:ind w:firstLine="484" w:firstLineChars="202"/>
        <w:rPr>
          <w:rFonts w:hint="eastAsia" w:ascii="仿宋" w:hAnsi="仿宋" w:eastAsia="仿宋" w:cs="仿宋"/>
          <w:kern w:val="0"/>
          <w:sz w:val="24"/>
          <w:lang w:val="zh-CN"/>
        </w:rPr>
      </w:pPr>
      <w:r>
        <w:rPr>
          <w:rFonts w:hint="eastAsia" w:ascii="仿宋" w:hAnsi="仿宋" w:eastAsia="仿宋" w:cs="仿宋"/>
          <w:kern w:val="0"/>
          <w:sz w:val="24"/>
        </w:rPr>
        <w:t>2.</w:t>
      </w:r>
      <w:r>
        <w:rPr>
          <w:rFonts w:hint="eastAsia" w:ascii="仿宋" w:hAnsi="仿宋" w:eastAsia="仿宋" w:cs="仿宋"/>
          <w:sz w:val="24"/>
        </w:rPr>
        <w:t>《南京市政府采购供应商信用记录表暨信用承诺书》（在线打印）；</w:t>
      </w:r>
    </w:p>
    <w:p w14:paraId="54DB21FD">
      <w:pPr>
        <w:spacing w:line="360" w:lineRule="auto"/>
        <w:ind w:firstLine="484" w:firstLineChars="202"/>
        <w:rPr>
          <w:rFonts w:hint="eastAsia" w:ascii="仿宋" w:hAnsi="仿宋" w:eastAsia="仿宋" w:cs="仿宋"/>
          <w:kern w:val="0"/>
          <w:sz w:val="24"/>
          <w:lang w:val="zh-CN"/>
        </w:rPr>
      </w:pPr>
      <w:r>
        <w:rPr>
          <w:rFonts w:hint="eastAsia" w:ascii="仿宋" w:hAnsi="仿宋" w:eastAsia="仿宋" w:cs="仿宋"/>
          <w:kern w:val="0"/>
          <w:sz w:val="24"/>
        </w:rPr>
        <w:t>3</w:t>
      </w:r>
      <w:r>
        <w:rPr>
          <w:rFonts w:hint="eastAsia" w:ascii="仿宋" w:hAnsi="仿宋" w:eastAsia="仿宋" w:cs="仿宋"/>
          <w:kern w:val="0"/>
          <w:sz w:val="24"/>
          <w:lang w:val="zh-CN"/>
        </w:rPr>
        <w:t>.法定代表人授权委托书（原件，除法定代表人以外的授权代表必须提供）；</w:t>
      </w:r>
    </w:p>
    <w:p w14:paraId="75B3C8FD">
      <w:pPr>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kern w:val="0"/>
          <w:sz w:val="24"/>
          <w:lang w:val="zh-CN"/>
        </w:rPr>
        <w:t>.本次采购项目实施所必</w:t>
      </w:r>
      <w:r>
        <w:rPr>
          <w:rFonts w:hint="eastAsia" w:ascii="仿宋" w:hAnsi="仿宋" w:eastAsia="仿宋" w:cs="仿宋"/>
          <w:kern w:val="0"/>
          <w:sz w:val="24"/>
        </w:rPr>
        <w:t>需</w:t>
      </w:r>
      <w:r>
        <w:rPr>
          <w:rFonts w:hint="eastAsia" w:ascii="仿宋" w:hAnsi="仿宋" w:eastAsia="仿宋" w:cs="仿宋"/>
          <w:kern w:val="0"/>
          <w:sz w:val="24"/>
          <w:lang w:val="zh-CN"/>
        </w:rPr>
        <w:t>的许可资质证明材料（若有）</w:t>
      </w:r>
      <w:r>
        <w:rPr>
          <w:rFonts w:hint="eastAsia" w:ascii="仿宋" w:hAnsi="仿宋" w:eastAsia="仿宋" w:cs="仿宋"/>
          <w:kern w:val="0"/>
          <w:sz w:val="24"/>
        </w:rPr>
        <w:t>；</w:t>
      </w:r>
    </w:p>
    <w:p w14:paraId="0D328933">
      <w:pPr>
        <w:spacing w:line="360" w:lineRule="auto"/>
        <w:ind w:firstLine="482" w:firstLineChars="200"/>
        <w:rPr>
          <w:rFonts w:hint="eastAsia" w:ascii="仿宋" w:hAnsi="仿宋" w:eastAsia="仿宋" w:cs="仿宋"/>
          <w:b/>
          <w:bCs/>
          <w:kern w:val="0"/>
          <w:sz w:val="24"/>
        </w:rPr>
      </w:pPr>
    </w:p>
    <w:p w14:paraId="66C62398">
      <w:pPr>
        <w:spacing w:line="360" w:lineRule="auto"/>
        <w:ind w:firstLine="482" w:firstLineChars="200"/>
        <w:rPr>
          <w:rFonts w:hint="eastAsia" w:ascii="仿宋" w:hAnsi="仿宋" w:eastAsia="仿宋" w:cs="仿宋"/>
          <w:b/>
          <w:bCs/>
          <w:kern w:val="0"/>
          <w:sz w:val="24"/>
        </w:rPr>
      </w:pPr>
      <w:r>
        <w:rPr>
          <w:rFonts w:hint="eastAsia" w:ascii="仿宋" w:hAnsi="仿宋" w:eastAsia="仿宋" w:cs="仿宋"/>
          <w:b/>
          <w:bCs/>
          <w:kern w:val="0"/>
          <w:sz w:val="24"/>
        </w:rPr>
        <w:t>注：</w:t>
      </w:r>
      <w:r>
        <w:rPr>
          <w:rFonts w:hint="eastAsia" w:ascii="仿宋" w:hAnsi="仿宋" w:eastAsia="仿宋" w:cs="仿宋"/>
          <w:b/>
          <w:bCs/>
          <w:kern w:val="0"/>
          <w:sz w:val="24"/>
          <w:lang w:val="zh-CN"/>
        </w:rPr>
        <w:t>不得以信用承诺书替代</w:t>
      </w:r>
      <w:r>
        <w:rPr>
          <w:rFonts w:hint="eastAsia" w:ascii="仿宋" w:hAnsi="仿宋" w:eastAsia="仿宋" w:cs="仿宋"/>
          <w:b/>
          <w:bCs/>
          <w:kern w:val="0"/>
          <w:sz w:val="24"/>
        </w:rPr>
        <w:t>的供应商资格证明文件须提供《中华人民共和国政府采购法》第二十二条规定的证明材料：</w:t>
      </w:r>
    </w:p>
    <w:p w14:paraId="5A5075A7">
      <w:pPr>
        <w:spacing w:line="360" w:lineRule="auto"/>
        <w:ind w:firstLine="480" w:firstLineChars="200"/>
        <w:rPr>
          <w:rFonts w:hint="eastAsia" w:ascii="仿宋" w:hAnsi="仿宋" w:eastAsia="仿宋" w:cs="仿宋"/>
          <w:sz w:val="24"/>
        </w:rPr>
      </w:pPr>
      <w:r>
        <w:rPr>
          <w:rFonts w:hint="eastAsia" w:ascii="仿宋" w:hAnsi="仿宋" w:eastAsia="仿宋" w:cs="仿宋"/>
          <w:sz w:val="24"/>
        </w:rPr>
        <w:t>（1）符合国家相关规定的财务状况报告</w:t>
      </w:r>
      <w:r>
        <w:rPr>
          <w:rStyle w:val="67"/>
          <w:rFonts w:hint="eastAsia" w:ascii="仿宋" w:hAnsi="仿宋" w:eastAsia="仿宋" w:cs="仿宋"/>
          <w:bCs/>
          <w:sz w:val="24"/>
          <w:lang w:val="zh-CN"/>
        </w:rPr>
        <w:t>（提供参加本次政府采购活动前半年内（至少一个月）的会计报表）；</w:t>
      </w:r>
    </w:p>
    <w:p w14:paraId="5BBE7609">
      <w:pPr>
        <w:pStyle w:val="38"/>
        <w:spacing w:line="360" w:lineRule="auto"/>
        <w:ind w:firstLine="480" w:firstLineChars="200"/>
        <w:rPr>
          <w:rFonts w:hint="eastAsia" w:ascii="仿宋" w:hAnsi="仿宋" w:eastAsia="仿宋" w:cs="仿宋"/>
          <w:sz w:val="24"/>
        </w:rPr>
      </w:pPr>
      <w:r>
        <w:rPr>
          <w:rFonts w:hint="eastAsia" w:ascii="仿宋" w:hAnsi="仿宋" w:eastAsia="仿宋" w:cs="仿宋"/>
          <w:sz w:val="24"/>
        </w:rPr>
        <w:t>（2）依法缴纳税收的证明材料</w:t>
      </w:r>
      <w:r>
        <w:rPr>
          <w:rStyle w:val="67"/>
          <w:rFonts w:hint="eastAsia" w:ascii="仿宋" w:hAnsi="仿宋" w:eastAsia="仿宋" w:cs="仿宋"/>
          <w:bCs/>
          <w:sz w:val="24"/>
          <w:lang w:val="zh-CN"/>
        </w:rPr>
        <w:t>（提供参加本次政府采购活动前半年内（至少一个月）依法缴纳税收的相关材料）</w:t>
      </w:r>
      <w:r>
        <w:rPr>
          <w:rFonts w:hint="eastAsia" w:ascii="仿宋" w:hAnsi="仿宋" w:eastAsia="仿宋" w:cs="仿宋"/>
          <w:sz w:val="24"/>
        </w:rPr>
        <w:t>；</w:t>
      </w:r>
    </w:p>
    <w:p w14:paraId="34C32677">
      <w:pPr>
        <w:spacing w:line="360" w:lineRule="auto"/>
        <w:ind w:firstLine="480" w:firstLineChars="200"/>
        <w:rPr>
          <w:rFonts w:hint="eastAsia" w:ascii="仿宋" w:hAnsi="仿宋" w:eastAsia="仿宋" w:cs="仿宋"/>
        </w:rPr>
      </w:pPr>
      <w:r>
        <w:rPr>
          <w:rFonts w:hint="eastAsia" w:ascii="仿宋" w:hAnsi="仿宋" w:eastAsia="仿宋" w:cs="仿宋"/>
          <w:sz w:val="24"/>
        </w:rPr>
        <w:t>（3）依法缴纳社会保障资金的证明材料</w:t>
      </w:r>
      <w:r>
        <w:rPr>
          <w:rStyle w:val="67"/>
          <w:rFonts w:hint="eastAsia" w:ascii="仿宋" w:hAnsi="仿宋" w:eastAsia="仿宋" w:cs="仿宋"/>
          <w:bCs/>
          <w:sz w:val="24"/>
          <w:lang w:val="zh-CN"/>
        </w:rPr>
        <w:t>（提供参加本次政府采购活动前半年内（至少一个月）社会保障资金的相关材料）</w:t>
      </w:r>
      <w:r>
        <w:rPr>
          <w:rFonts w:hint="eastAsia" w:ascii="仿宋" w:hAnsi="仿宋" w:eastAsia="仿宋" w:cs="仿宋"/>
          <w:sz w:val="24"/>
        </w:rPr>
        <w:t>；</w:t>
      </w:r>
    </w:p>
    <w:p w14:paraId="3DA76BFC">
      <w:pPr>
        <w:spacing w:line="360" w:lineRule="auto"/>
        <w:ind w:firstLine="480" w:firstLineChars="200"/>
        <w:rPr>
          <w:rFonts w:hint="eastAsia" w:ascii="仿宋" w:hAnsi="仿宋" w:eastAsia="仿宋" w:cs="仿宋"/>
          <w:sz w:val="24"/>
        </w:rPr>
      </w:pPr>
      <w:r>
        <w:rPr>
          <w:rFonts w:hint="eastAsia" w:ascii="仿宋" w:hAnsi="仿宋" w:eastAsia="仿宋" w:cs="仿宋"/>
          <w:sz w:val="24"/>
        </w:rPr>
        <w:t>（4）具备履行政府采购合同所必需的设备和专业技术能力的证明材料；</w:t>
      </w:r>
    </w:p>
    <w:p w14:paraId="5AE68AB2">
      <w:pPr>
        <w:pStyle w:val="38"/>
        <w:spacing w:line="360" w:lineRule="auto"/>
        <w:ind w:firstLine="480" w:firstLineChars="200"/>
        <w:rPr>
          <w:rFonts w:hint="eastAsia" w:ascii="仿宋" w:hAnsi="仿宋" w:eastAsia="仿宋" w:cs="仿宋"/>
          <w:sz w:val="24"/>
        </w:rPr>
      </w:pPr>
      <w:r>
        <w:rPr>
          <w:rFonts w:hint="eastAsia" w:ascii="仿宋" w:hAnsi="仿宋" w:eastAsia="仿宋" w:cs="仿宋"/>
          <w:sz w:val="24"/>
        </w:rPr>
        <w:t>（5）参加政府采购活动前三年内的经营活动中没有重大违法记录的证明材料；</w:t>
      </w:r>
    </w:p>
    <w:p w14:paraId="5963BAEF">
      <w:pPr>
        <w:spacing w:line="360" w:lineRule="auto"/>
        <w:ind w:firstLine="480" w:firstLineChars="200"/>
        <w:rPr>
          <w:rFonts w:hint="eastAsia" w:ascii="仿宋" w:hAnsi="仿宋" w:eastAsia="仿宋" w:cs="仿宋"/>
        </w:rPr>
      </w:pPr>
      <w:r>
        <w:rPr>
          <w:rFonts w:hint="eastAsia" w:ascii="仿宋" w:hAnsi="仿宋" w:eastAsia="仿宋" w:cs="仿宋"/>
          <w:sz w:val="24"/>
        </w:rPr>
        <w:t>（6）未被列入失信被执行人、重大税收违法案件当事人名单、政府采购严重违法失信行为记录名单的证明材料。</w:t>
      </w:r>
    </w:p>
    <w:p w14:paraId="62074EB8">
      <w:pPr>
        <w:pStyle w:val="38"/>
        <w:spacing w:line="360" w:lineRule="auto"/>
        <w:ind w:firstLine="482"/>
        <w:rPr>
          <w:rFonts w:hint="eastAsia" w:ascii="仿宋" w:hAnsi="仿宋" w:eastAsia="仿宋" w:cs="仿宋"/>
        </w:rPr>
      </w:pPr>
      <w:r>
        <w:rPr>
          <w:rFonts w:hint="eastAsia" w:ascii="仿宋" w:hAnsi="仿宋" w:eastAsia="仿宋" w:cs="仿宋"/>
          <w:sz w:val="24"/>
        </w:rPr>
        <w:t>注：第（5）条重大违法记录，是指供应商因违法经营受到刑事处罚或者责令停产停业、吊销许可证或者执照、较大数额罚款等行政处罚。</w:t>
      </w:r>
    </w:p>
    <w:p w14:paraId="4D63D843">
      <w:pPr>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br w:type="page"/>
      </w:r>
    </w:p>
    <w:p w14:paraId="0A6C6001">
      <w:pPr>
        <w:pStyle w:val="3"/>
        <w:bidi w:val="0"/>
        <w:rPr>
          <w:rFonts w:hint="eastAsia"/>
        </w:rPr>
      </w:pPr>
      <w:bookmarkStart w:id="185" w:name="_Toc30427"/>
      <w:bookmarkStart w:id="186" w:name="_Toc31238"/>
      <w:bookmarkStart w:id="187" w:name="_Toc10142"/>
      <w:bookmarkStart w:id="188" w:name="_Toc19376"/>
      <w:bookmarkStart w:id="189" w:name="_Toc7902"/>
      <w:bookmarkStart w:id="190" w:name="_Toc6292"/>
      <w:bookmarkStart w:id="191" w:name="_Toc7918"/>
      <w:r>
        <w:rPr>
          <w:rFonts w:hint="eastAsia"/>
        </w:rPr>
        <w:t>目录七、技术条款偏离表格式</w:t>
      </w:r>
      <w:bookmarkEnd w:id="185"/>
      <w:bookmarkEnd w:id="186"/>
      <w:bookmarkEnd w:id="187"/>
      <w:bookmarkEnd w:id="188"/>
      <w:bookmarkEnd w:id="189"/>
      <w:bookmarkEnd w:id="190"/>
      <w:bookmarkEnd w:id="191"/>
    </w:p>
    <w:p w14:paraId="7AABBBC9">
      <w:pPr>
        <w:spacing w:line="360" w:lineRule="auto"/>
        <w:ind w:firstLine="643"/>
        <w:jc w:val="center"/>
        <w:rPr>
          <w:rFonts w:hint="eastAsia" w:ascii="仿宋" w:hAnsi="仿宋" w:eastAsia="仿宋" w:cs="仿宋"/>
          <w:b/>
          <w:bCs/>
          <w:sz w:val="32"/>
          <w:szCs w:val="32"/>
        </w:rPr>
      </w:pPr>
      <w:r>
        <w:rPr>
          <w:rFonts w:hint="eastAsia" w:ascii="仿宋" w:hAnsi="仿宋" w:eastAsia="仿宋" w:cs="仿宋"/>
          <w:b/>
          <w:bCs/>
          <w:sz w:val="32"/>
          <w:szCs w:val="32"/>
        </w:rPr>
        <w:t>技术条款偏离表</w:t>
      </w:r>
    </w:p>
    <w:p w14:paraId="6E79673D">
      <w:pPr>
        <w:spacing w:line="360" w:lineRule="auto"/>
        <w:jc w:val="left"/>
        <w:rPr>
          <w:rFonts w:hint="eastAsia" w:ascii="仿宋" w:hAnsi="仿宋" w:eastAsia="仿宋" w:cs="仿宋"/>
          <w:sz w:val="24"/>
          <w:szCs w:val="24"/>
          <w:lang w:eastAsia="zh-CN"/>
        </w:rPr>
      </w:pPr>
      <w:r>
        <w:rPr>
          <w:rFonts w:hint="eastAsia" w:ascii="仿宋" w:hAnsi="仿宋" w:eastAsia="仿宋" w:cs="仿宋"/>
          <w:kern w:val="0"/>
          <w:sz w:val="24"/>
          <w:szCs w:val="24"/>
          <w:lang w:val="zh-CN"/>
        </w:rPr>
        <w:t>项目名称：</w:t>
      </w:r>
      <w:r>
        <w:rPr>
          <w:rFonts w:hint="eastAsia" w:ascii="仿宋" w:hAnsi="仿宋" w:eastAsia="仿宋" w:cs="仿宋"/>
          <w:sz w:val="24"/>
          <w:szCs w:val="24"/>
          <w:lang w:eastAsia="zh-CN"/>
        </w:rPr>
        <w:t>长江入河排污口管养服务项目</w:t>
      </w:r>
    </w:p>
    <w:p w14:paraId="7C6CF2D6">
      <w:pPr>
        <w:spacing w:line="360" w:lineRule="auto"/>
        <w:jc w:val="left"/>
        <w:rPr>
          <w:rFonts w:hint="eastAsia" w:ascii="仿宋" w:hAnsi="仿宋" w:eastAsia="仿宋" w:cs="仿宋"/>
          <w:sz w:val="24"/>
          <w:szCs w:val="24"/>
          <w:lang w:eastAsia="zh-CN"/>
        </w:rPr>
      </w:pPr>
      <w:r>
        <w:rPr>
          <w:rFonts w:hint="eastAsia" w:ascii="仿宋" w:hAnsi="仿宋" w:eastAsia="仿宋" w:cs="仿宋"/>
          <w:kern w:val="0"/>
          <w:sz w:val="24"/>
          <w:szCs w:val="24"/>
          <w:lang w:val="zh-CN"/>
        </w:rPr>
        <w:t>项目编号：</w:t>
      </w:r>
      <w:r>
        <w:rPr>
          <w:rFonts w:hint="eastAsia" w:ascii="仿宋" w:hAnsi="仿宋" w:eastAsia="仿宋" w:cs="仿宋"/>
          <w:sz w:val="24"/>
          <w:szCs w:val="24"/>
          <w:lang w:eastAsia="zh-CN"/>
        </w:rPr>
        <w:t>JSYHZB-GGCG-2026007</w:t>
      </w:r>
    </w:p>
    <w:tbl>
      <w:tblPr>
        <w:tblStyle w:val="30"/>
        <w:tblW w:w="8589" w:type="dxa"/>
        <w:jc w:val="center"/>
        <w:tblLayout w:type="fixed"/>
        <w:tblCellMar>
          <w:top w:w="0" w:type="dxa"/>
          <w:left w:w="0" w:type="dxa"/>
          <w:bottom w:w="0" w:type="dxa"/>
          <w:right w:w="0" w:type="dxa"/>
        </w:tblCellMar>
      </w:tblPr>
      <w:tblGrid>
        <w:gridCol w:w="850"/>
        <w:gridCol w:w="2694"/>
        <w:gridCol w:w="2126"/>
        <w:gridCol w:w="1809"/>
        <w:gridCol w:w="1110"/>
      </w:tblGrid>
      <w:tr w14:paraId="27946266">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7AACFA11">
            <w:pPr>
              <w:jc w:val="center"/>
              <w:rPr>
                <w:rFonts w:hint="eastAsia" w:ascii="仿宋" w:hAnsi="仿宋" w:eastAsia="仿宋" w:cs="仿宋"/>
                <w:kern w:val="0"/>
                <w:sz w:val="24"/>
                <w:lang w:val="zh-CN"/>
              </w:rPr>
            </w:pPr>
            <w:r>
              <w:rPr>
                <w:rFonts w:hint="eastAsia" w:ascii="仿宋" w:hAnsi="仿宋" w:eastAsia="仿宋" w:cs="仿宋"/>
                <w:kern w:val="0"/>
                <w:sz w:val="24"/>
                <w:lang w:val="zh-CN"/>
              </w:rPr>
              <w:t>序号</w:t>
            </w:r>
          </w:p>
        </w:tc>
        <w:tc>
          <w:tcPr>
            <w:tcW w:w="2694" w:type="dxa"/>
            <w:tcBorders>
              <w:top w:val="single" w:color="auto" w:sz="6" w:space="0"/>
              <w:left w:val="single" w:color="auto" w:sz="6" w:space="0"/>
              <w:bottom w:val="single" w:color="auto" w:sz="6" w:space="0"/>
              <w:right w:val="single" w:color="auto" w:sz="6" w:space="0"/>
            </w:tcBorders>
            <w:vAlign w:val="center"/>
          </w:tcPr>
          <w:p w14:paraId="590267F8">
            <w:pPr>
              <w:jc w:val="center"/>
              <w:rPr>
                <w:rFonts w:hint="eastAsia" w:ascii="仿宋" w:hAnsi="仿宋" w:eastAsia="仿宋" w:cs="仿宋"/>
                <w:kern w:val="0"/>
                <w:sz w:val="24"/>
                <w:lang w:val="zh-CN"/>
              </w:rPr>
            </w:pPr>
            <w:r>
              <w:rPr>
                <w:rFonts w:hint="eastAsia" w:ascii="仿宋" w:hAnsi="仿宋" w:eastAsia="仿宋" w:cs="仿宋"/>
                <w:kern w:val="0"/>
                <w:sz w:val="24"/>
                <w:lang w:val="zh-CN"/>
              </w:rPr>
              <w:t>磋商</w:t>
            </w:r>
            <w:r>
              <w:rPr>
                <w:rFonts w:hint="eastAsia" w:ascii="仿宋" w:hAnsi="仿宋" w:eastAsia="仿宋" w:cs="仿宋"/>
                <w:kern w:val="0"/>
                <w:sz w:val="24"/>
                <w:lang w:val="en-US" w:eastAsia="zh-CN"/>
              </w:rPr>
              <w:t>采购</w:t>
            </w:r>
            <w:r>
              <w:rPr>
                <w:rFonts w:hint="eastAsia" w:ascii="仿宋" w:hAnsi="仿宋" w:eastAsia="仿宋" w:cs="仿宋"/>
                <w:kern w:val="0"/>
                <w:sz w:val="24"/>
                <w:lang w:val="zh-CN"/>
              </w:rPr>
              <w:t>文件条目号</w:t>
            </w:r>
          </w:p>
        </w:tc>
        <w:tc>
          <w:tcPr>
            <w:tcW w:w="2126" w:type="dxa"/>
            <w:tcBorders>
              <w:top w:val="single" w:color="auto" w:sz="6" w:space="0"/>
              <w:left w:val="single" w:color="auto" w:sz="6" w:space="0"/>
              <w:bottom w:val="single" w:color="auto" w:sz="6" w:space="0"/>
              <w:right w:val="single" w:color="auto" w:sz="6" w:space="0"/>
            </w:tcBorders>
            <w:vAlign w:val="center"/>
          </w:tcPr>
          <w:p w14:paraId="4C5B706E">
            <w:pPr>
              <w:jc w:val="center"/>
              <w:rPr>
                <w:rFonts w:hint="eastAsia" w:ascii="仿宋" w:hAnsi="仿宋" w:eastAsia="仿宋" w:cs="仿宋"/>
                <w:kern w:val="0"/>
                <w:sz w:val="24"/>
                <w:lang w:val="zh-CN"/>
              </w:rPr>
            </w:pPr>
            <w:r>
              <w:rPr>
                <w:rFonts w:hint="eastAsia" w:ascii="仿宋" w:hAnsi="仿宋" w:eastAsia="仿宋" w:cs="仿宋"/>
                <w:kern w:val="0"/>
                <w:sz w:val="24"/>
              </w:rPr>
              <w:t>采购</w:t>
            </w:r>
            <w:r>
              <w:rPr>
                <w:rFonts w:hint="eastAsia" w:ascii="仿宋" w:hAnsi="仿宋" w:eastAsia="仿宋" w:cs="仿宋"/>
                <w:kern w:val="0"/>
                <w:sz w:val="24"/>
                <w:lang w:val="en-US" w:eastAsia="zh-CN"/>
              </w:rPr>
              <w:t>文件</w:t>
            </w:r>
            <w:r>
              <w:rPr>
                <w:rFonts w:hint="eastAsia" w:ascii="仿宋" w:hAnsi="仿宋" w:eastAsia="仿宋" w:cs="仿宋"/>
                <w:kern w:val="0"/>
                <w:sz w:val="24"/>
                <w:lang w:val="zh-CN"/>
              </w:rPr>
              <w:t>要求</w:t>
            </w:r>
          </w:p>
        </w:tc>
        <w:tc>
          <w:tcPr>
            <w:tcW w:w="1809" w:type="dxa"/>
            <w:tcBorders>
              <w:top w:val="single" w:color="auto" w:sz="6" w:space="0"/>
              <w:left w:val="single" w:color="auto" w:sz="6" w:space="0"/>
              <w:bottom w:val="single" w:color="auto" w:sz="6" w:space="0"/>
              <w:right w:val="single" w:color="auto" w:sz="6" w:space="0"/>
            </w:tcBorders>
            <w:vAlign w:val="center"/>
          </w:tcPr>
          <w:p w14:paraId="6AF515E8">
            <w:pPr>
              <w:jc w:val="center"/>
              <w:rPr>
                <w:rFonts w:hint="eastAsia" w:ascii="仿宋" w:hAnsi="仿宋" w:eastAsia="仿宋" w:cs="仿宋"/>
                <w:kern w:val="0"/>
                <w:sz w:val="24"/>
                <w:lang w:val="zh-CN"/>
              </w:rPr>
            </w:pPr>
            <w:r>
              <w:rPr>
                <w:rFonts w:hint="eastAsia" w:ascii="仿宋" w:hAnsi="仿宋" w:eastAsia="仿宋" w:cs="仿宋"/>
                <w:kern w:val="0"/>
                <w:sz w:val="24"/>
                <w:lang w:val="zh-CN"/>
              </w:rPr>
              <w:t>投标响应</w:t>
            </w:r>
          </w:p>
        </w:tc>
        <w:tc>
          <w:tcPr>
            <w:tcW w:w="1110" w:type="dxa"/>
            <w:tcBorders>
              <w:top w:val="single" w:color="auto" w:sz="6" w:space="0"/>
              <w:left w:val="single" w:color="auto" w:sz="6" w:space="0"/>
              <w:bottom w:val="single" w:color="auto" w:sz="6" w:space="0"/>
              <w:right w:val="single" w:color="auto" w:sz="6" w:space="0"/>
            </w:tcBorders>
            <w:vAlign w:val="center"/>
          </w:tcPr>
          <w:p w14:paraId="57565F57">
            <w:pPr>
              <w:jc w:val="center"/>
              <w:rPr>
                <w:rFonts w:hint="eastAsia" w:ascii="仿宋" w:hAnsi="仿宋" w:eastAsia="仿宋" w:cs="仿宋"/>
                <w:kern w:val="0"/>
                <w:sz w:val="24"/>
                <w:lang w:val="zh-CN"/>
              </w:rPr>
            </w:pPr>
            <w:r>
              <w:rPr>
                <w:rFonts w:hint="eastAsia" w:ascii="仿宋" w:hAnsi="仿宋" w:eastAsia="仿宋" w:cs="仿宋"/>
                <w:kern w:val="0"/>
                <w:sz w:val="24"/>
                <w:lang w:val="zh-CN"/>
              </w:rPr>
              <w:t>偏离</w:t>
            </w:r>
          </w:p>
        </w:tc>
      </w:tr>
      <w:tr w14:paraId="75D81D8B">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028FBC13">
            <w:pPr>
              <w:jc w:val="center"/>
              <w:rPr>
                <w:rFonts w:hint="eastAsia" w:ascii="仿宋" w:hAnsi="仿宋" w:eastAsia="仿宋" w:cs="仿宋"/>
                <w:kern w:val="0"/>
                <w:sz w:val="24"/>
                <w:lang w:val="zh-CN"/>
              </w:rPr>
            </w:pPr>
          </w:p>
        </w:tc>
        <w:tc>
          <w:tcPr>
            <w:tcW w:w="2694" w:type="dxa"/>
            <w:tcBorders>
              <w:top w:val="single" w:color="auto" w:sz="6" w:space="0"/>
              <w:left w:val="single" w:color="auto" w:sz="6" w:space="0"/>
              <w:bottom w:val="single" w:color="auto" w:sz="6" w:space="0"/>
              <w:right w:val="single" w:color="auto" w:sz="6" w:space="0"/>
            </w:tcBorders>
            <w:vAlign w:val="center"/>
          </w:tcPr>
          <w:p w14:paraId="5F2ED049">
            <w:pPr>
              <w:jc w:val="center"/>
              <w:rPr>
                <w:rFonts w:hint="eastAsia" w:ascii="仿宋" w:hAnsi="仿宋" w:eastAsia="仿宋" w:cs="仿宋"/>
                <w:kern w:val="0"/>
                <w:sz w:val="24"/>
                <w:lang w:val="zh-CN"/>
              </w:rPr>
            </w:pPr>
          </w:p>
        </w:tc>
        <w:tc>
          <w:tcPr>
            <w:tcW w:w="2126" w:type="dxa"/>
            <w:tcBorders>
              <w:top w:val="single" w:color="auto" w:sz="6" w:space="0"/>
              <w:left w:val="single" w:color="auto" w:sz="6" w:space="0"/>
              <w:bottom w:val="single" w:color="auto" w:sz="6" w:space="0"/>
              <w:right w:val="single" w:color="auto" w:sz="6" w:space="0"/>
            </w:tcBorders>
            <w:vAlign w:val="center"/>
          </w:tcPr>
          <w:p w14:paraId="21F960E2">
            <w:pPr>
              <w:jc w:val="center"/>
              <w:rPr>
                <w:rFonts w:hint="eastAsia" w:ascii="仿宋" w:hAnsi="仿宋" w:eastAsia="仿宋" w:cs="仿宋"/>
                <w:kern w:val="0"/>
                <w:sz w:val="24"/>
                <w:lang w:val="zh-CN"/>
              </w:rPr>
            </w:pPr>
          </w:p>
        </w:tc>
        <w:tc>
          <w:tcPr>
            <w:tcW w:w="1809" w:type="dxa"/>
            <w:tcBorders>
              <w:top w:val="single" w:color="auto" w:sz="6" w:space="0"/>
              <w:left w:val="single" w:color="auto" w:sz="6" w:space="0"/>
              <w:bottom w:val="single" w:color="auto" w:sz="6" w:space="0"/>
              <w:right w:val="single" w:color="auto" w:sz="6" w:space="0"/>
            </w:tcBorders>
            <w:vAlign w:val="center"/>
          </w:tcPr>
          <w:p w14:paraId="770678D8">
            <w:pPr>
              <w:jc w:val="center"/>
              <w:rPr>
                <w:rFonts w:hint="eastAsia" w:ascii="仿宋" w:hAnsi="仿宋" w:eastAsia="仿宋" w:cs="仿宋"/>
                <w:kern w:val="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4E56DFE4">
            <w:pPr>
              <w:jc w:val="center"/>
              <w:rPr>
                <w:rFonts w:hint="eastAsia" w:ascii="仿宋" w:hAnsi="仿宋" w:eastAsia="仿宋" w:cs="仿宋"/>
                <w:kern w:val="0"/>
                <w:sz w:val="24"/>
                <w:lang w:val="zh-CN"/>
              </w:rPr>
            </w:pPr>
          </w:p>
        </w:tc>
      </w:tr>
      <w:tr w14:paraId="6836FAFD">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7EF25707">
            <w:pPr>
              <w:jc w:val="center"/>
              <w:rPr>
                <w:rFonts w:hint="eastAsia" w:ascii="仿宋" w:hAnsi="仿宋" w:eastAsia="仿宋" w:cs="仿宋"/>
                <w:kern w:val="0"/>
                <w:sz w:val="24"/>
                <w:lang w:val="zh-CN"/>
              </w:rPr>
            </w:pPr>
          </w:p>
        </w:tc>
        <w:tc>
          <w:tcPr>
            <w:tcW w:w="2694" w:type="dxa"/>
            <w:tcBorders>
              <w:top w:val="single" w:color="auto" w:sz="6" w:space="0"/>
              <w:left w:val="single" w:color="auto" w:sz="6" w:space="0"/>
              <w:bottom w:val="single" w:color="auto" w:sz="6" w:space="0"/>
              <w:right w:val="single" w:color="auto" w:sz="6" w:space="0"/>
            </w:tcBorders>
            <w:vAlign w:val="center"/>
          </w:tcPr>
          <w:p w14:paraId="3201995C">
            <w:pPr>
              <w:jc w:val="center"/>
              <w:rPr>
                <w:rFonts w:hint="eastAsia" w:ascii="仿宋" w:hAnsi="仿宋" w:eastAsia="仿宋" w:cs="仿宋"/>
                <w:kern w:val="0"/>
                <w:sz w:val="24"/>
                <w:lang w:val="zh-CN"/>
              </w:rPr>
            </w:pPr>
          </w:p>
        </w:tc>
        <w:tc>
          <w:tcPr>
            <w:tcW w:w="2126" w:type="dxa"/>
            <w:tcBorders>
              <w:top w:val="single" w:color="auto" w:sz="6" w:space="0"/>
              <w:left w:val="single" w:color="auto" w:sz="6" w:space="0"/>
              <w:bottom w:val="single" w:color="auto" w:sz="6" w:space="0"/>
              <w:right w:val="single" w:color="auto" w:sz="6" w:space="0"/>
            </w:tcBorders>
            <w:vAlign w:val="center"/>
          </w:tcPr>
          <w:p w14:paraId="026534F8">
            <w:pPr>
              <w:jc w:val="center"/>
              <w:rPr>
                <w:rFonts w:hint="eastAsia" w:ascii="仿宋" w:hAnsi="仿宋" w:eastAsia="仿宋" w:cs="仿宋"/>
                <w:kern w:val="0"/>
                <w:sz w:val="24"/>
                <w:lang w:val="zh-CN"/>
              </w:rPr>
            </w:pPr>
          </w:p>
        </w:tc>
        <w:tc>
          <w:tcPr>
            <w:tcW w:w="1809" w:type="dxa"/>
            <w:tcBorders>
              <w:top w:val="single" w:color="auto" w:sz="6" w:space="0"/>
              <w:left w:val="single" w:color="auto" w:sz="6" w:space="0"/>
              <w:bottom w:val="single" w:color="auto" w:sz="6" w:space="0"/>
              <w:right w:val="single" w:color="auto" w:sz="6" w:space="0"/>
            </w:tcBorders>
            <w:vAlign w:val="center"/>
          </w:tcPr>
          <w:p w14:paraId="7FADB9B3">
            <w:pPr>
              <w:jc w:val="center"/>
              <w:rPr>
                <w:rFonts w:hint="eastAsia" w:ascii="仿宋" w:hAnsi="仿宋" w:eastAsia="仿宋" w:cs="仿宋"/>
                <w:kern w:val="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46B9FD4B">
            <w:pPr>
              <w:jc w:val="center"/>
              <w:rPr>
                <w:rFonts w:hint="eastAsia" w:ascii="仿宋" w:hAnsi="仿宋" w:eastAsia="仿宋" w:cs="仿宋"/>
                <w:kern w:val="0"/>
                <w:sz w:val="24"/>
                <w:lang w:val="zh-CN"/>
              </w:rPr>
            </w:pPr>
          </w:p>
        </w:tc>
      </w:tr>
      <w:tr w14:paraId="6B2EDFE3">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2047A676">
            <w:pPr>
              <w:jc w:val="center"/>
              <w:rPr>
                <w:rFonts w:hint="eastAsia" w:ascii="仿宋" w:hAnsi="仿宋" w:eastAsia="仿宋" w:cs="仿宋"/>
                <w:kern w:val="0"/>
                <w:sz w:val="24"/>
                <w:lang w:val="zh-CN"/>
              </w:rPr>
            </w:pPr>
          </w:p>
        </w:tc>
        <w:tc>
          <w:tcPr>
            <w:tcW w:w="2694" w:type="dxa"/>
            <w:tcBorders>
              <w:top w:val="single" w:color="auto" w:sz="6" w:space="0"/>
              <w:left w:val="single" w:color="auto" w:sz="6" w:space="0"/>
              <w:bottom w:val="single" w:color="auto" w:sz="6" w:space="0"/>
              <w:right w:val="single" w:color="auto" w:sz="6" w:space="0"/>
            </w:tcBorders>
            <w:vAlign w:val="center"/>
          </w:tcPr>
          <w:p w14:paraId="77C9BB94">
            <w:pPr>
              <w:jc w:val="center"/>
              <w:rPr>
                <w:rFonts w:hint="eastAsia" w:ascii="仿宋" w:hAnsi="仿宋" w:eastAsia="仿宋" w:cs="仿宋"/>
                <w:kern w:val="0"/>
                <w:sz w:val="24"/>
                <w:lang w:val="zh-CN"/>
              </w:rPr>
            </w:pPr>
          </w:p>
        </w:tc>
        <w:tc>
          <w:tcPr>
            <w:tcW w:w="2126" w:type="dxa"/>
            <w:tcBorders>
              <w:top w:val="single" w:color="auto" w:sz="6" w:space="0"/>
              <w:left w:val="single" w:color="auto" w:sz="6" w:space="0"/>
              <w:bottom w:val="single" w:color="auto" w:sz="6" w:space="0"/>
              <w:right w:val="single" w:color="auto" w:sz="6" w:space="0"/>
            </w:tcBorders>
            <w:vAlign w:val="center"/>
          </w:tcPr>
          <w:p w14:paraId="112E1E3F">
            <w:pPr>
              <w:jc w:val="center"/>
              <w:rPr>
                <w:rFonts w:hint="eastAsia" w:ascii="仿宋" w:hAnsi="仿宋" w:eastAsia="仿宋" w:cs="仿宋"/>
                <w:kern w:val="0"/>
                <w:sz w:val="24"/>
                <w:lang w:val="zh-CN"/>
              </w:rPr>
            </w:pPr>
          </w:p>
        </w:tc>
        <w:tc>
          <w:tcPr>
            <w:tcW w:w="1809" w:type="dxa"/>
            <w:tcBorders>
              <w:top w:val="single" w:color="auto" w:sz="6" w:space="0"/>
              <w:left w:val="single" w:color="auto" w:sz="6" w:space="0"/>
              <w:bottom w:val="single" w:color="auto" w:sz="6" w:space="0"/>
              <w:right w:val="single" w:color="auto" w:sz="6" w:space="0"/>
            </w:tcBorders>
            <w:vAlign w:val="center"/>
          </w:tcPr>
          <w:p w14:paraId="314B0591">
            <w:pPr>
              <w:jc w:val="center"/>
              <w:rPr>
                <w:rFonts w:hint="eastAsia" w:ascii="仿宋" w:hAnsi="仿宋" w:eastAsia="仿宋" w:cs="仿宋"/>
                <w:kern w:val="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26216BBC">
            <w:pPr>
              <w:jc w:val="center"/>
              <w:rPr>
                <w:rFonts w:hint="eastAsia" w:ascii="仿宋" w:hAnsi="仿宋" w:eastAsia="仿宋" w:cs="仿宋"/>
                <w:kern w:val="0"/>
                <w:sz w:val="24"/>
                <w:lang w:val="zh-CN"/>
              </w:rPr>
            </w:pPr>
          </w:p>
        </w:tc>
      </w:tr>
      <w:tr w14:paraId="1E54D65B">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00500A72">
            <w:pPr>
              <w:jc w:val="center"/>
              <w:rPr>
                <w:rFonts w:hint="eastAsia" w:ascii="仿宋" w:hAnsi="仿宋" w:eastAsia="仿宋" w:cs="仿宋"/>
                <w:kern w:val="0"/>
                <w:sz w:val="24"/>
                <w:lang w:val="zh-CN"/>
              </w:rPr>
            </w:pPr>
          </w:p>
        </w:tc>
        <w:tc>
          <w:tcPr>
            <w:tcW w:w="2694" w:type="dxa"/>
            <w:tcBorders>
              <w:top w:val="single" w:color="auto" w:sz="6" w:space="0"/>
              <w:left w:val="single" w:color="auto" w:sz="6" w:space="0"/>
              <w:bottom w:val="single" w:color="auto" w:sz="6" w:space="0"/>
              <w:right w:val="single" w:color="auto" w:sz="6" w:space="0"/>
            </w:tcBorders>
            <w:vAlign w:val="center"/>
          </w:tcPr>
          <w:p w14:paraId="19AD5803">
            <w:pPr>
              <w:jc w:val="center"/>
              <w:rPr>
                <w:rFonts w:hint="eastAsia" w:ascii="仿宋" w:hAnsi="仿宋" w:eastAsia="仿宋" w:cs="仿宋"/>
                <w:kern w:val="0"/>
                <w:sz w:val="24"/>
                <w:lang w:val="zh-CN"/>
              </w:rPr>
            </w:pPr>
          </w:p>
        </w:tc>
        <w:tc>
          <w:tcPr>
            <w:tcW w:w="2126" w:type="dxa"/>
            <w:tcBorders>
              <w:top w:val="single" w:color="auto" w:sz="6" w:space="0"/>
              <w:left w:val="single" w:color="auto" w:sz="6" w:space="0"/>
              <w:bottom w:val="single" w:color="auto" w:sz="6" w:space="0"/>
              <w:right w:val="single" w:color="auto" w:sz="6" w:space="0"/>
            </w:tcBorders>
            <w:vAlign w:val="center"/>
          </w:tcPr>
          <w:p w14:paraId="2A161F18">
            <w:pPr>
              <w:jc w:val="center"/>
              <w:rPr>
                <w:rFonts w:hint="eastAsia" w:ascii="仿宋" w:hAnsi="仿宋" w:eastAsia="仿宋" w:cs="仿宋"/>
                <w:kern w:val="0"/>
                <w:sz w:val="24"/>
                <w:lang w:val="zh-CN"/>
              </w:rPr>
            </w:pPr>
          </w:p>
        </w:tc>
        <w:tc>
          <w:tcPr>
            <w:tcW w:w="1809" w:type="dxa"/>
            <w:tcBorders>
              <w:top w:val="single" w:color="auto" w:sz="6" w:space="0"/>
              <w:left w:val="single" w:color="auto" w:sz="6" w:space="0"/>
              <w:bottom w:val="single" w:color="auto" w:sz="6" w:space="0"/>
              <w:right w:val="single" w:color="auto" w:sz="6" w:space="0"/>
            </w:tcBorders>
            <w:vAlign w:val="center"/>
          </w:tcPr>
          <w:p w14:paraId="2DB39FD0">
            <w:pPr>
              <w:jc w:val="center"/>
              <w:rPr>
                <w:rFonts w:hint="eastAsia" w:ascii="仿宋" w:hAnsi="仿宋" w:eastAsia="仿宋" w:cs="仿宋"/>
                <w:kern w:val="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5F06AE2D">
            <w:pPr>
              <w:jc w:val="center"/>
              <w:rPr>
                <w:rFonts w:hint="eastAsia" w:ascii="仿宋" w:hAnsi="仿宋" w:eastAsia="仿宋" w:cs="仿宋"/>
                <w:kern w:val="0"/>
                <w:sz w:val="24"/>
                <w:lang w:val="zh-CN"/>
              </w:rPr>
            </w:pPr>
          </w:p>
        </w:tc>
      </w:tr>
      <w:tr w14:paraId="3EAE65A9">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37B02B03">
            <w:pPr>
              <w:jc w:val="center"/>
              <w:rPr>
                <w:rFonts w:hint="eastAsia" w:ascii="仿宋" w:hAnsi="仿宋" w:eastAsia="仿宋" w:cs="仿宋"/>
                <w:kern w:val="0"/>
                <w:sz w:val="24"/>
                <w:lang w:val="zh-CN"/>
              </w:rPr>
            </w:pPr>
          </w:p>
        </w:tc>
        <w:tc>
          <w:tcPr>
            <w:tcW w:w="2694" w:type="dxa"/>
            <w:tcBorders>
              <w:top w:val="single" w:color="auto" w:sz="6" w:space="0"/>
              <w:left w:val="single" w:color="auto" w:sz="6" w:space="0"/>
              <w:bottom w:val="single" w:color="auto" w:sz="6" w:space="0"/>
              <w:right w:val="single" w:color="auto" w:sz="6" w:space="0"/>
            </w:tcBorders>
            <w:vAlign w:val="center"/>
          </w:tcPr>
          <w:p w14:paraId="7C6EF6A4">
            <w:pPr>
              <w:jc w:val="center"/>
              <w:rPr>
                <w:rFonts w:hint="eastAsia" w:ascii="仿宋" w:hAnsi="仿宋" w:eastAsia="仿宋" w:cs="仿宋"/>
                <w:kern w:val="0"/>
                <w:sz w:val="24"/>
                <w:lang w:val="zh-CN"/>
              </w:rPr>
            </w:pPr>
          </w:p>
        </w:tc>
        <w:tc>
          <w:tcPr>
            <w:tcW w:w="2126" w:type="dxa"/>
            <w:tcBorders>
              <w:top w:val="single" w:color="auto" w:sz="6" w:space="0"/>
              <w:left w:val="single" w:color="auto" w:sz="6" w:space="0"/>
              <w:bottom w:val="single" w:color="auto" w:sz="6" w:space="0"/>
              <w:right w:val="single" w:color="auto" w:sz="6" w:space="0"/>
            </w:tcBorders>
            <w:vAlign w:val="center"/>
          </w:tcPr>
          <w:p w14:paraId="47F8E8A4">
            <w:pPr>
              <w:jc w:val="center"/>
              <w:rPr>
                <w:rFonts w:hint="eastAsia" w:ascii="仿宋" w:hAnsi="仿宋" w:eastAsia="仿宋" w:cs="仿宋"/>
                <w:kern w:val="0"/>
                <w:sz w:val="24"/>
                <w:lang w:val="zh-CN"/>
              </w:rPr>
            </w:pPr>
          </w:p>
        </w:tc>
        <w:tc>
          <w:tcPr>
            <w:tcW w:w="1809" w:type="dxa"/>
            <w:tcBorders>
              <w:top w:val="single" w:color="auto" w:sz="6" w:space="0"/>
              <w:left w:val="single" w:color="auto" w:sz="6" w:space="0"/>
              <w:bottom w:val="single" w:color="auto" w:sz="6" w:space="0"/>
              <w:right w:val="single" w:color="auto" w:sz="6" w:space="0"/>
            </w:tcBorders>
            <w:vAlign w:val="center"/>
          </w:tcPr>
          <w:p w14:paraId="3301A72F">
            <w:pPr>
              <w:jc w:val="center"/>
              <w:rPr>
                <w:rFonts w:hint="eastAsia" w:ascii="仿宋" w:hAnsi="仿宋" w:eastAsia="仿宋" w:cs="仿宋"/>
                <w:kern w:val="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6177741D">
            <w:pPr>
              <w:jc w:val="center"/>
              <w:rPr>
                <w:rFonts w:hint="eastAsia" w:ascii="仿宋" w:hAnsi="仿宋" w:eastAsia="仿宋" w:cs="仿宋"/>
                <w:kern w:val="0"/>
                <w:sz w:val="24"/>
                <w:lang w:val="zh-CN"/>
              </w:rPr>
            </w:pPr>
          </w:p>
        </w:tc>
      </w:tr>
      <w:tr w14:paraId="65709721">
        <w:tblPrEx>
          <w:tblCellMar>
            <w:top w:w="0" w:type="dxa"/>
            <w:left w:w="0" w:type="dxa"/>
            <w:bottom w:w="0" w:type="dxa"/>
            <w:right w:w="0" w:type="dxa"/>
          </w:tblCellMar>
        </w:tblPrEx>
        <w:trPr>
          <w:trHeight w:val="680" w:hRule="atLeast"/>
          <w:jc w:val="center"/>
        </w:trPr>
        <w:tc>
          <w:tcPr>
            <w:tcW w:w="850" w:type="dxa"/>
            <w:tcBorders>
              <w:top w:val="single" w:color="auto" w:sz="6" w:space="0"/>
              <w:left w:val="single" w:color="auto" w:sz="6" w:space="0"/>
              <w:bottom w:val="single" w:color="auto" w:sz="6" w:space="0"/>
              <w:right w:val="single" w:color="auto" w:sz="6" w:space="0"/>
            </w:tcBorders>
            <w:vAlign w:val="center"/>
          </w:tcPr>
          <w:p w14:paraId="437ED82A">
            <w:pPr>
              <w:jc w:val="center"/>
              <w:rPr>
                <w:rFonts w:hint="eastAsia" w:ascii="仿宋" w:hAnsi="仿宋" w:eastAsia="仿宋" w:cs="仿宋"/>
                <w:kern w:val="0"/>
                <w:sz w:val="24"/>
                <w:lang w:val="zh-CN"/>
              </w:rPr>
            </w:pPr>
          </w:p>
        </w:tc>
        <w:tc>
          <w:tcPr>
            <w:tcW w:w="2694" w:type="dxa"/>
            <w:tcBorders>
              <w:top w:val="single" w:color="auto" w:sz="6" w:space="0"/>
              <w:left w:val="single" w:color="auto" w:sz="6" w:space="0"/>
              <w:bottom w:val="single" w:color="auto" w:sz="6" w:space="0"/>
              <w:right w:val="single" w:color="auto" w:sz="6" w:space="0"/>
            </w:tcBorders>
            <w:vAlign w:val="center"/>
          </w:tcPr>
          <w:p w14:paraId="74379FF1">
            <w:pPr>
              <w:jc w:val="center"/>
              <w:rPr>
                <w:rFonts w:hint="eastAsia" w:ascii="仿宋" w:hAnsi="仿宋" w:eastAsia="仿宋" w:cs="仿宋"/>
                <w:kern w:val="0"/>
                <w:sz w:val="24"/>
                <w:lang w:val="zh-CN"/>
              </w:rPr>
            </w:pPr>
          </w:p>
        </w:tc>
        <w:tc>
          <w:tcPr>
            <w:tcW w:w="2126" w:type="dxa"/>
            <w:tcBorders>
              <w:top w:val="single" w:color="auto" w:sz="6" w:space="0"/>
              <w:left w:val="single" w:color="auto" w:sz="6" w:space="0"/>
              <w:bottom w:val="single" w:color="auto" w:sz="6" w:space="0"/>
              <w:right w:val="single" w:color="auto" w:sz="6" w:space="0"/>
            </w:tcBorders>
            <w:vAlign w:val="center"/>
          </w:tcPr>
          <w:p w14:paraId="14FFD4D8">
            <w:pPr>
              <w:jc w:val="center"/>
              <w:rPr>
                <w:rFonts w:hint="eastAsia" w:ascii="仿宋" w:hAnsi="仿宋" w:eastAsia="仿宋" w:cs="仿宋"/>
                <w:kern w:val="0"/>
                <w:sz w:val="24"/>
                <w:lang w:val="zh-CN"/>
              </w:rPr>
            </w:pPr>
          </w:p>
        </w:tc>
        <w:tc>
          <w:tcPr>
            <w:tcW w:w="1809" w:type="dxa"/>
            <w:tcBorders>
              <w:top w:val="single" w:color="auto" w:sz="6" w:space="0"/>
              <w:left w:val="single" w:color="auto" w:sz="6" w:space="0"/>
              <w:bottom w:val="single" w:color="auto" w:sz="6" w:space="0"/>
              <w:right w:val="single" w:color="auto" w:sz="6" w:space="0"/>
            </w:tcBorders>
            <w:vAlign w:val="center"/>
          </w:tcPr>
          <w:p w14:paraId="35951259">
            <w:pPr>
              <w:jc w:val="center"/>
              <w:rPr>
                <w:rFonts w:hint="eastAsia" w:ascii="仿宋" w:hAnsi="仿宋" w:eastAsia="仿宋" w:cs="仿宋"/>
                <w:kern w:val="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32EDBCCB">
            <w:pPr>
              <w:jc w:val="center"/>
              <w:rPr>
                <w:rFonts w:hint="eastAsia" w:ascii="仿宋" w:hAnsi="仿宋" w:eastAsia="仿宋" w:cs="仿宋"/>
                <w:kern w:val="0"/>
                <w:sz w:val="24"/>
                <w:lang w:val="zh-CN"/>
              </w:rPr>
            </w:pPr>
          </w:p>
        </w:tc>
      </w:tr>
    </w:tbl>
    <w:p w14:paraId="5E0EE69A">
      <w:pPr>
        <w:spacing w:line="360" w:lineRule="auto"/>
        <w:rPr>
          <w:rFonts w:hint="eastAsia" w:ascii="仿宋" w:hAnsi="仿宋" w:eastAsia="仿宋" w:cs="仿宋"/>
          <w:kern w:val="0"/>
          <w:sz w:val="24"/>
          <w:lang w:val="zh-CN"/>
        </w:rPr>
      </w:pPr>
    </w:p>
    <w:p w14:paraId="0F718887">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w:t>
      </w:r>
      <w:r>
        <w:rPr>
          <w:rFonts w:hint="eastAsia" w:ascii="仿宋" w:hAnsi="仿宋" w:eastAsia="仿宋" w:cs="仿宋"/>
          <w:sz w:val="24"/>
          <w:szCs w:val="24"/>
        </w:rPr>
        <w:t>公</w:t>
      </w:r>
      <w:r>
        <w:rPr>
          <w:rFonts w:hint="eastAsia" w:ascii="仿宋" w:hAnsi="仿宋" w:eastAsia="仿宋" w:cs="仿宋"/>
          <w:kern w:val="0"/>
          <w:sz w:val="24"/>
          <w:lang w:val="zh-CN"/>
        </w:rPr>
        <w:t>章）</w:t>
      </w:r>
    </w:p>
    <w:p w14:paraId="648AA232">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授权代表（签字或盖章）：</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 xml:space="preserve">      </w:t>
      </w:r>
    </w:p>
    <w:p w14:paraId="6FDE7C61">
      <w:pPr>
        <w:rPr>
          <w:rFonts w:hint="default" w:ascii="仿宋" w:hAnsi="仿宋" w:eastAsia="仿宋" w:cs="仿宋"/>
          <w:sz w:val="24"/>
          <w:lang w:val="en-US" w:eastAsia="zh-CN"/>
        </w:rPr>
      </w:pPr>
      <w:r>
        <w:rPr>
          <w:rFonts w:hint="eastAsia" w:ascii="仿宋" w:hAnsi="仿宋" w:eastAsia="仿宋" w:cs="仿宋"/>
          <w:sz w:val="24"/>
          <w:lang w:val="en-US" w:eastAsia="zh-CN"/>
        </w:rPr>
        <w:t>日期：年 月 日</w:t>
      </w:r>
    </w:p>
    <w:p w14:paraId="46C1A0AD">
      <w:pPr>
        <w:spacing w:line="360" w:lineRule="auto"/>
        <w:rPr>
          <w:rFonts w:hint="eastAsia" w:ascii="仿宋" w:hAnsi="仿宋" w:eastAsia="仿宋" w:cs="仿宋"/>
          <w:kern w:val="0"/>
          <w:sz w:val="24"/>
          <w:lang w:val="zh-CN"/>
        </w:rPr>
      </w:pPr>
    </w:p>
    <w:p w14:paraId="3DCE7289">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说明：</w:t>
      </w:r>
    </w:p>
    <w:p w14:paraId="340CC577">
      <w:pPr>
        <w:spacing w:line="360" w:lineRule="auto"/>
        <w:rPr>
          <w:rFonts w:hint="eastAsia" w:ascii="仿宋" w:hAnsi="仿宋" w:eastAsia="仿宋" w:cs="仿宋"/>
          <w:kern w:val="0"/>
          <w:sz w:val="24"/>
          <w:lang w:val="zh-CN"/>
        </w:rPr>
      </w:pPr>
      <w:r>
        <w:rPr>
          <w:rFonts w:hint="eastAsia" w:ascii="仿宋" w:hAnsi="仿宋" w:eastAsia="仿宋" w:cs="仿宋"/>
          <w:kern w:val="0"/>
          <w:sz w:val="24"/>
        </w:rPr>
        <w:t>1</w:t>
      </w:r>
      <w:r>
        <w:rPr>
          <w:rFonts w:hint="eastAsia" w:ascii="仿宋" w:hAnsi="仿宋" w:eastAsia="仿宋" w:cs="仿宋"/>
          <w:kern w:val="0"/>
          <w:sz w:val="24"/>
          <w:lang w:val="zh-CN"/>
        </w:rPr>
        <w:t>、如果行数不够，请自行增加。</w:t>
      </w:r>
    </w:p>
    <w:p w14:paraId="69003BF2">
      <w:pPr>
        <w:spacing w:line="360" w:lineRule="auto"/>
        <w:ind w:firstLine="440"/>
        <w:outlineLvl w:val="2"/>
        <w:rPr>
          <w:rFonts w:hint="eastAsia" w:ascii="仿宋" w:hAnsi="仿宋" w:eastAsia="仿宋" w:cs="仿宋"/>
          <w:b/>
          <w:bCs/>
          <w:sz w:val="22"/>
        </w:rPr>
      </w:pPr>
      <w:bookmarkStart w:id="192" w:name="_Toc15620"/>
      <w:bookmarkStart w:id="193" w:name="_Toc15264"/>
      <w:bookmarkStart w:id="194" w:name="_Toc784"/>
      <w:bookmarkStart w:id="195" w:name="_Toc5578"/>
    </w:p>
    <w:p w14:paraId="4908AB53">
      <w:pPr>
        <w:pStyle w:val="39"/>
        <w:rPr>
          <w:rFonts w:hint="eastAsia" w:ascii="仿宋" w:hAnsi="仿宋" w:eastAsia="仿宋" w:cs="仿宋"/>
          <w:b/>
          <w:bCs/>
          <w:sz w:val="22"/>
        </w:rPr>
      </w:pPr>
    </w:p>
    <w:p w14:paraId="6CA16505">
      <w:pPr>
        <w:pStyle w:val="39"/>
        <w:rPr>
          <w:rFonts w:hint="eastAsia" w:ascii="仿宋" w:hAnsi="仿宋" w:eastAsia="仿宋" w:cs="仿宋"/>
          <w:b/>
          <w:bCs/>
          <w:sz w:val="22"/>
        </w:rPr>
      </w:pPr>
    </w:p>
    <w:p w14:paraId="06AD50CE">
      <w:pPr>
        <w:pStyle w:val="39"/>
        <w:rPr>
          <w:rFonts w:hint="eastAsia" w:ascii="仿宋" w:hAnsi="仿宋" w:eastAsia="仿宋" w:cs="仿宋"/>
          <w:b/>
          <w:bCs/>
          <w:sz w:val="22"/>
        </w:rPr>
      </w:pPr>
    </w:p>
    <w:p w14:paraId="4201962C">
      <w:pPr>
        <w:pStyle w:val="39"/>
        <w:rPr>
          <w:rFonts w:hint="eastAsia" w:ascii="仿宋" w:hAnsi="仿宋" w:eastAsia="仿宋" w:cs="仿宋"/>
          <w:b/>
          <w:bCs/>
          <w:sz w:val="22"/>
        </w:rPr>
      </w:pPr>
    </w:p>
    <w:p w14:paraId="51EAFDAF">
      <w:pPr>
        <w:pStyle w:val="39"/>
        <w:rPr>
          <w:rFonts w:hint="eastAsia" w:ascii="仿宋" w:hAnsi="仿宋" w:eastAsia="仿宋" w:cs="仿宋"/>
          <w:b/>
          <w:bCs/>
          <w:sz w:val="22"/>
        </w:rPr>
      </w:pPr>
    </w:p>
    <w:p w14:paraId="3F130B66">
      <w:pPr>
        <w:pStyle w:val="39"/>
        <w:rPr>
          <w:rFonts w:hint="eastAsia" w:ascii="仿宋" w:hAnsi="仿宋" w:eastAsia="仿宋" w:cs="仿宋"/>
          <w:b/>
          <w:bCs/>
          <w:sz w:val="22"/>
        </w:rPr>
      </w:pPr>
    </w:p>
    <w:p w14:paraId="58A92650">
      <w:pPr>
        <w:pStyle w:val="39"/>
        <w:rPr>
          <w:rFonts w:hint="eastAsia" w:ascii="仿宋" w:hAnsi="仿宋" w:eastAsia="仿宋" w:cs="仿宋"/>
          <w:b/>
          <w:bCs/>
          <w:sz w:val="22"/>
        </w:rPr>
      </w:pPr>
    </w:p>
    <w:p w14:paraId="6C2FB83B">
      <w:pPr>
        <w:pStyle w:val="39"/>
        <w:rPr>
          <w:rFonts w:hint="eastAsia" w:ascii="仿宋" w:hAnsi="仿宋" w:eastAsia="仿宋" w:cs="仿宋"/>
          <w:b/>
          <w:bCs/>
          <w:sz w:val="22"/>
        </w:rPr>
      </w:pPr>
    </w:p>
    <w:p w14:paraId="7DBBA238">
      <w:pPr>
        <w:pStyle w:val="39"/>
        <w:rPr>
          <w:rFonts w:hint="eastAsia" w:ascii="仿宋" w:hAnsi="仿宋" w:eastAsia="仿宋" w:cs="仿宋"/>
          <w:b/>
          <w:bCs/>
          <w:sz w:val="22"/>
        </w:rPr>
      </w:pPr>
    </w:p>
    <w:p w14:paraId="224B490A">
      <w:pPr>
        <w:spacing w:line="360" w:lineRule="auto"/>
        <w:ind w:firstLine="440"/>
        <w:outlineLvl w:val="2"/>
        <w:rPr>
          <w:rFonts w:hint="eastAsia" w:ascii="仿宋" w:hAnsi="仿宋" w:eastAsia="仿宋" w:cs="仿宋"/>
          <w:b/>
          <w:bCs/>
          <w:sz w:val="22"/>
        </w:rPr>
      </w:pPr>
    </w:p>
    <w:p w14:paraId="4E793C73">
      <w:pPr>
        <w:spacing w:line="360" w:lineRule="auto"/>
        <w:outlineLvl w:val="2"/>
        <w:rPr>
          <w:rFonts w:hint="eastAsia" w:ascii="仿宋" w:hAnsi="仿宋" w:eastAsia="仿宋" w:cs="仿宋"/>
          <w:b/>
          <w:bCs/>
          <w:sz w:val="22"/>
        </w:rPr>
      </w:pPr>
    </w:p>
    <w:p w14:paraId="1C10D448">
      <w:pPr>
        <w:pStyle w:val="3"/>
        <w:bidi w:val="0"/>
        <w:rPr>
          <w:rFonts w:hint="eastAsia"/>
        </w:rPr>
      </w:pPr>
      <w:bookmarkStart w:id="196" w:name="_Toc28415"/>
      <w:bookmarkStart w:id="197" w:name="_Toc17065"/>
      <w:bookmarkStart w:id="198" w:name="_Toc13025"/>
      <w:r>
        <w:rPr>
          <w:rFonts w:hint="eastAsia"/>
        </w:rPr>
        <w:t>目录八、商务条款偏离表格式</w:t>
      </w:r>
      <w:bookmarkEnd w:id="192"/>
      <w:bookmarkEnd w:id="193"/>
      <w:bookmarkEnd w:id="194"/>
      <w:bookmarkEnd w:id="195"/>
      <w:bookmarkEnd w:id="196"/>
      <w:bookmarkEnd w:id="197"/>
      <w:bookmarkEnd w:id="198"/>
    </w:p>
    <w:p w14:paraId="4CAC9317">
      <w:pPr>
        <w:ind w:firstLine="643"/>
        <w:jc w:val="center"/>
        <w:rPr>
          <w:rFonts w:hint="eastAsia" w:ascii="仿宋" w:hAnsi="仿宋" w:eastAsia="仿宋" w:cs="仿宋"/>
          <w:b/>
          <w:bCs/>
          <w:sz w:val="32"/>
          <w:szCs w:val="32"/>
        </w:rPr>
      </w:pPr>
      <w:r>
        <w:rPr>
          <w:rFonts w:hint="eastAsia" w:ascii="仿宋" w:hAnsi="仿宋" w:eastAsia="仿宋" w:cs="仿宋"/>
          <w:b/>
          <w:bCs/>
          <w:sz w:val="32"/>
          <w:szCs w:val="32"/>
        </w:rPr>
        <w:t>商务条款偏离表</w:t>
      </w:r>
    </w:p>
    <w:p w14:paraId="1393B765">
      <w:pPr>
        <w:jc w:val="left"/>
        <w:rPr>
          <w:rFonts w:hint="eastAsia" w:ascii="仿宋" w:hAnsi="仿宋" w:eastAsia="仿宋" w:cs="仿宋"/>
          <w:kern w:val="0"/>
          <w:sz w:val="24"/>
          <w:szCs w:val="24"/>
          <w:lang w:val="zh-CN"/>
        </w:rPr>
      </w:pPr>
    </w:p>
    <w:p w14:paraId="7E010739">
      <w:pPr>
        <w:spacing w:line="360" w:lineRule="auto"/>
        <w:jc w:val="left"/>
        <w:rPr>
          <w:rFonts w:hint="eastAsia" w:ascii="仿宋" w:hAnsi="仿宋" w:eastAsia="仿宋" w:cs="仿宋"/>
          <w:sz w:val="24"/>
          <w:szCs w:val="24"/>
          <w:lang w:eastAsia="zh-CN"/>
        </w:rPr>
      </w:pPr>
      <w:r>
        <w:rPr>
          <w:rFonts w:hint="eastAsia" w:ascii="仿宋" w:hAnsi="仿宋" w:eastAsia="仿宋" w:cs="仿宋"/>
          <w:kern w:val="0"/>
          <w:sz w:val="24"/>
          <w:szCs w:val="24"/>
          <w:lang w:val="zh-CN"/>
        </w:rPr>
        <w:t>项目名称：</w:t>
      </w:r>
      <w:r>
        <w:rPr>
          <w:rFonts w:hint="eastAsia" w:ascii="仿宋" w:hAnsi="仿宋" w:eastAsia="仿宋" w:cs="仿宋"/>
          <w:sz w:val="24"/>
          <w:szCs w:val="24"/>
          <w:lang w:eastAsia="zh-CN"/>
        </w:rPr>
        <w:t>长江入河排污口管养服务项目</w:t>
      </w:r>
    </w:p>
    <w:p w14:paraId="0BCD5303">
      <w:pPr>
        <w:spacing w:line="360" w:lineRule="auto"/>
        <w:jc w:val="left"/>
        <w:rPr>
          <w:rFonts w:hint="eastAsia" w:ascii="仿宋" w:hAnsi="仿宋" w:eastAsia="仿宋" w:cs="仿宋"/>
          <w:sz w:val="24"/>
          <w:szCs w:val="24"/>
          <w:lang w:eastAsia="zh-CN"/>
        </w:rPr>
      </w:pPr>
      <w:r>
        <w:rPr>
          <w:rFonts w:hint="eastAsia" w:ascii="仿宋" w:hAnsi="仿宋" w:eastAsia="仿宋" w:cs="仿宋"/>
          <w:kern w:val="0"/>
          <w:sz w:val="24"/>
          <w:szCs w:val="24"/>
          <w:lang w:val="zh-CN"/>
        </w:rPr>
        <w:t>项目编号：</w:t>
      </w:r>
      <w:r>
        <w:rPr>
          <w:rFonts w:hint="eastAsia" w:ascii="仿宋" w:hAnsi="仿宋" w:eastAsia="仿宋" w:cs="仿宋"/>
          <w:sz w:val="24"/>
          <w:szCs w:val="24"/>
          <w:lang w:eastAsia="zh-CN"/>
        </w:rPr>
        <w:t>JSYHZB-GGCG-2026007</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2410"/>
        <w:gridCol w:w="2410"/>
        <w:gridCol w:w="1438"/>
        <w:gridCol w:w="1372"/>
      </w:tblGrid>
      <w:tr w14:paraId="0BD4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5EF656EE">
            <w:pPr>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序号</w:t>
            </w:r>
          </w:p>
        </w:tc>
        <w:tc>
          <w:tcPr>
            <w:tcW w:w="2410" w:type="dxa"/>
            <w:vAlign w:val="center"/>
          </w:tcPr>
          <w:p w14:paraId="2B71D52F">
            <w:pPr>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磋商</w:t>
            </w:r>
            <w:r>
              <w:rPr>
                <w:rFonts w:hint="eastAsia" w:ascii="仿宋" w:hAnsi="仿宋" w:eastAsia="仿宋" w:cs="仿宋"/>
                <w:kern w:val="0"/>
                <w:sz w:val="24"/>
                <w:szCs w:val="24"/>
                <w:lang w:val="en-US" w:eastAsia="zh-CN"/>
              </w:rPr>
              <w:t>采购</w:t>
            </w:r>
            <w:r>
              <w:rPr>
                <w:rFonts w:hint="eastAsia" w:ascii="仿宋" w:hAnsi="仿宋" w:eastAsia="仿宋" w:cs="仿宋"/>
                <w:kern w:val="0"/>
                <w:sz w:val="24"/>
                <w:szCs w:val="24"/>
                <w:lang w:val="zh-CN"/>
              </w:rPr>
              <w:t>文件条目号</w:t>
            </w:r>
          </w:p>
        </w:tc>
        <w:tc>
          <w:tcPr>
            <w:tcW w:w="2410" w:type="dxa"/>
            <w:vAlign w:val="center"/>
          </w:tcPr>
          <w:p w14:paraId="490C350E">
            <w:pPr>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磋商</w:t>
            </w:r>
            <w:r>
              <w:rPr>
                <w:rFonts w:hint="eastAsia" w:ascii="仿宋" w:hAnsi="仿宋" w:eastAsia="仿宋" w:cs="仿宋"/>
                <w:kern w:val="0"/>
                <w:sz w:val="24"/>
                <w:szCs w:val="24"/>
                <w:lang w:val="en-US" w:eastAsia="zh-CN"/>
              </w:rPr>
              <w:t>采购</w:t>
            </w:r>
            <w:r>
              <w:rPr>
                <w:rFonts w:hint="eastAsia" w:ascii="仿宋" w:hAnsi="仿宋" w:eastAsia="仿宋" w:cs="仿宋"/>
                <w:kern w:val="0"/>
                <w:sz w:val="24"/>
                <w:szCs w:val="24"/>
                <w:lang w:val="zh-CN"/>
              </w:rPr>
              <w:t>文件要求的商务条款</w:t>
            </w:r>
          </w:p>
        </w:tc>
        <w:tc>
          <w:tcPr>
            <w:tcW w:w="1438" w:type="dxa"/>
            <w:vAlign w:val="center"/>
          </w:tcPr>
          <w:p w14:paraId="745C30C6">
            <w:pPr>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投标响应</w:t>
            </w:r>
          </w:p>
        </w:tc>
        <w:tc>
          <w:tcPr>
            <w:tcW w:w="1372" w:type="dxa"/>
            <w:vAlign w:val="center"/>
          </w:tcPr>
          <w:p w14:paraId="0FC82234">
            <w:pPr>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偏离</w:t>
            </w:r>
          </w:p>
        </w:tc>
      </w:tr>
      <w:tr w14:paraId="676F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025D3EB8">
            <w:pPr>
              <w:jc w:val="center"/>
              <w:rPr>
                <w:rFonts w:hint="eastAsia" w:ascii="仿宋" w:hAnsi="仿宋" w:eastAsia="仿宋" w:cs="仿宋"/>
                <w:kern w:val="0"/>
                <w:sz w:val="24"/>
                <w:szCs w:val="24"/>
                <w:lang w:val="zh-CN"/>
              </w:rPr>
            </w:pPr>
          </w:p>
        </w:tc>
        <w:tc>
          <w:tcPr>
            <w:tcW w:w="2410" w:type="dxa"/>
            <w:vAlign w:val="center"/>
          </w:tcPr>
          <w:p w14:paraId="4E3BB8B0">
            <w:pPr>
              <w:jc w:val="center"/>
              <w:rPr>
                <w:rFonts w:hint="eastAsia" w:ascii="仿宋" w:hAnsi="仿宋" w:eastAsia="仿宋" w:cs="仿宋"/>
                <w:kern w:val="0"/>
                <w:sz w:val="24"/>
                <w:szCs w:val="24"/>
                <w:lang w:val="zh-CN"/>
              </w:rPr>
            </w:pPr>
          </w:p>
        </w:tc>
        <w:tc>
          <w:tcPr>
            <w:tcW w:w="2410" w:type="dxa"/>
            <w:vAlign w:val="center"/>
          </w:tcPr>
          <w:p w14:paraId="64291958">
            <w:pPr>
              <w:jc w:val="center"/>
              <w:rPr>
                <w:rFonts w:hint="eastAsia" w:ascii="仿宋" w:hAnsi="仿宋" w:eastAsia="仿宋" w:cs="仿宋"/>
                <w:kern w:val="0"/>
                <w:sz w:val="24"/>
                <w:szCs w:val="24"/>
                <w:lang w:val="zh-CN"/>
              </w:rPr>
            </w:pPr>
          </w:p>
        </w:tc>
        <w:tc>
          <w:tcPr>
            <w:tcW w:w="1438" w:type="dxa"/>
            <w:vAlign w:val="center"/>
          </w:tcPr>
          <w:p w14:paraId="17BE3AE9">
            <w:pPr>
              <w:jc w:val="center"/>
              <w:rPr>
                <w:rFonts w:hint="eastAsia" w:ascii="仿宋" w:hAnsi="仿宋" w:eastAsia="仿宋" w:cs="仿宋"/>
                <w:kern w:val="0"/>
                <w:sz w:val="24"/>
                <w:szCs w:val="24"/>
                <w:lang w:val="zh-CN"/>
              </w:rPr>
            </w:pPr>
          </w:p>
        </w:tc>
        <w:tc>
          <w:tcPr>
            <w:tcW w:w="1372" w:type="dxa"/>
            <w:vAlign w:val="center"/>
          </w:tcPr>
          <w:p w14:paraId="77E6AC5F">
            <w:pPr>
              <w:jc w:val="center"/>
              <w:rPr>
                <w:rFonts w:hint="eastAsia" w:ascii="仿宋" w:hAnsi="仿宋" w:eastAsia="仿宋" w:cs="仿宋"/>
                <w:kern w:val="0"/>
                <w:sz w:val="24"/>
                <w:szCs w:val="24"/>
                <w:lang w:val="zh-CN"/>
              </w:rPr>
            </w:pPr>
          </w:p>
        </w:tc>
      </w:tr>
      <w:tr w14:paraId="3DA6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425C09AE">
            <w:pPr>
              <w:jc w:val="center"/>
              <w:rPr>
                <w:rFonts w:hint="eastAsia" w:ascii="仿宋" w:hAnsi="仿宋" w:eastAsia="仿宋" w:cs="仿宋"/>
                <w:kern w:val="0"/>
                <w:sz w:val="24"/>
                <w:szCs w:val="24"/>
                <w:lang w:val="zh-CN"/>
              </w:rPr>
            </w:pPr>
          </w:p>
        </w:tc>
        <w:tc>
          <w:tcPr>
            <w:tcW w:w="2410" w:type="dxa"/>
            <w:vAlign w:val="center"/>
          </w:tcPr>
          <w:p w14:paraId="5FEC3A11">
            <w:pPr>
              <w:jc w:val="center"/>
              <w:rPr>
                <w:rFonts w:hint="eastAsia" w:ascii="仿宋" w:hAnsi="仿宋" w:eastAsia="仿宋" w:cs="仿宋"/>
                <w:kern w:val="0"/>
                <w:sz w:val="24"/>
                <w:szCs w:val="24"/>
                <w:lang w:val="zh-CN"/>
              </w:rPr>
            </w:pPr>
          </w:p>
        </w:tc>
        <w:tc>
          <w:tcPr>
            <w:tcW w:w="2410" w:type="dxa"/>
            <w:vAlign w:val="center"/>
          </w:tcPr>
          <w:p w14:paraId="047C8090">
            <w:pPr>
              <w:jc w:val="center"/>
              <w:rPr>
                <w:rFonts w:hint="eastAsia" w:ascii="仿宋" w:hAnsi="仿宋" w:eastAsia="仿宋" w:cs="仿宋"/>
                <w:kern w:val="0"/>
                <w:sz w:val="24"/>
                <w:szCs w:val="24"/>
                <w:lang w:val="zh-CN"/>
              </w:rPr>
            </w:pPr>
          </w:p>
        </w:tc>
        <w:tc>
          <w:tcPr>
            <w:tcW w:w="1438" w:type="dxa"/>
            <w:vAlign w:val="center"/>
          </w:tcPr>
          <w:p w14:paraId="375CB462">
            <w:pPr>
              <w:jc w:val="center"/>
              <w:rPr>
                <w:rFonts w:hint="eastAsia" w:ascii="仿宋" w:hAnsi="仿宋" w:eastAsia="仿宋" w:cs="仿宋"/>
                <w:kern w:val="0"/>
                <w:sz w:val="24"/>
                <w:szCs w:val="24"/>
                <w:lang w:val="zh-CN"/>
              </w:rPr>
            </w:pPr>
          </w:p>
        </w:tc>
        <w:tc>
          <w:tcPr>
            <w:tcW w:w="1372" w:type="dxa"/>
            <w:vAlign w:val="center"/>
          </w:tcPr>
          <w:p w14:paraId="7A80E38C">
            <w:pPr>
              <w:jc w:val="center"/>
              <w:rPr>
                <w:rFonts w:hint="eastAsia" w:ascii="仿宋" w:hAnsi="仿宋" w:eastAsia="仿宋" w:cs="仿宋"/>
                <w:kern w:val="0"/>
                <w:sz w:val="24"/>
                <w:szCs w:val="24"/>
                <w:lang w:val="zh-CN"/>
              </w:rPr>
            </w:pPr>
          </w:p>
        </w:tc>
      </w:tr>
      <w:tr w14:paraId="5E00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345BCE2E">
            <w:pPr>
              <w:jc w:val="center"/>
              <w:rPr>
                <w:rFonts w:hint="eastAsia" w:ascii="仿宋" w:hAnsi="仿宋" w:eastAsia="仿宋" w:cs="仿宋"/>
                <w:kern w:val="0"/>
                <w:sz w:val="24"/>
                <w:szCs w:val="24"/>
                <w:lang w:val="zh-CN"/>
              </w:rPr>
            </w:pPr>
          </w:p>
        </w:tc>
        <w:tc>
          <w:tcPr>
            <w:tcW w:w="2410" w:type="dxa"/>
            <w:vAlign w:val="center"/>
          </w:tcPr>
          <w:p w14:paraId="41018BC9">
            <w:pPr>
              <w:jc w:val="center"/>
              <w:rPr>
                <w:rFonts w:hint="eastAsia" w:ascii="仿宋" w:hAnsi="仿宋" w:eastAsia="仿宋" w:cs="仿宋"/>
                <w:kern w:val="0"/>
                <w:sz w:val="24"/>
                <w:szCs w:val="24"/>
                <w:lang w:val="zh-CN"/>
              </w:rPr>
            </w:pPr>
          </w:p>
        </w:tc>
        <w:tc>
          <w:tcPr>
            <w:tcW w:w="2410" w:type="dxa"/>
            <w:vAlign w:val="center"/>
          </w:tcPr>
          <w:p w14:paraId="735C6606">
            <w:pPr>
              <w:jc w:val="center"/>
              <w:rPr>
                <w:rFonts w:hint="eastAsia" w:ascii="仿宋" w:hAnsi="仿宋" w:eastAsia="仿宋" w:cs="仿宋"/>
                <w:kern w:val="0"/>
                <w:sz w:val="24"/>
                <w:szCs w:val="24"/>
                <w:lang w:val="zh-CN"/>
              </w:rPr>
            </w:pPr>
          </w:p>
        </w:tc>
        <w:tc>
          <w:tcPr>
            <w:tcW w:w="1438" w:type="dxa"/>
            <w:vAlign w:val="center"/>
          </w:tcPr>
          <w:p w14:paraId="3AC2E360">
            <w:pPr>
              <w:jc w:val="center"/>
              <w:rPr>
                <w:rFonts w:hint="eastAsia" w:ascii="仿宋" w:hAnsi="仿宋" w:eastAsia="仿宋" w:cs="仿宋"/>
                <w:kern w:val="0"/>
                <w:sz w:val="24"/>
                <w:szCs w:val="24"/>
                <w:lang w:val="zh-CN"/>
              </w:rPr>
            </w:pPr>
          </w:p>
        </w:tc>
        <w:tc>
          <w:tcPr>
            <w:tcW w:w="1372" w:type="dxa"/>
            <w:vAlign w:val="center"/>
          </w:tcPr>
          <w:p w14:paraId="6199A2A1">
            <w:pPr>
              <w:jc w:val="center"/>
              <w:rPr>
                <w:rFonts w:hint="eastAsia" w:ascii="仿宋" w:hAnsi="仿宋" w:eastAsia="仿宋" w:cs="仿宋"/>
                <w:kern w:val="0"/>
                <w:sz w:val="24"/>
                <w:szCs w:val="24"/>
                <w:lang w:val="zh-CN"/>
              </w:rPr>
            </w:pPr>
          </w:p>
        </w:tc>
      </w:tr>
      <w:tr w14:paraId="1A8B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6303737C">
            <w:pPr>
              <w:jc w:val="center"/>
              <w:rPr>
                <w:rFonts w:hint="eastAsia" w:ascii="仿宋" w:hAnsi="仿宋" w:eastAsia="仿宋" w:cs="仿宋"/>
                <w:kern w:val="0"/>
                <w:sz w:val="24"/>
                <w:szCs w:val="24"/>
                <w:lang w:val="zh-CN"/>
              </w:rPr>
            </w:pPr>
          </w:p>
        </w:tc>
        <w:tc>
          <w:tcPr>
            <w:tcW w:w="2410" w:type="dxa"/>
            <w:vAlign w:val="center"/>
          </w:tcPr>
          <w:p w14:paraId="167247F2">
            <w:pPr>
              <w:jc w:val="center"/>
              <w:rPr>
                <w:rFonts w:hint="eastAsia" w:ascii="仿宋" w:hAnsi="仿宋" w:eastAsia="仿宋" w:cs="仿宋"/>
                <w:kern w:val="0"/>
                <w:sz w:val="24"/>
                <w:szCs w:val="24"/>
                <w:lang w:val="zh-CN"/>
              </w:rPr>
            </w:pPr>
          </w:p>
        </w:tc>
        <w:tc>
          <w:tcPr>
            <w:tcW w:w="2410" w:type="dxa"/>
            <w:vAlign w:val="center"/>
          </w:tcPr>
          <w:p w14:paraId="393ED7F8">
            <w:pPr>
              <w:jc w:val="center"/>
              <w:rPr>
                <w:rFonts w:hint="eastAsia" w:ascii="仿宋" w:hAnsi="仿宋" w:eastAsia="仿宋" w:cs="仿宋"/>
                <w:kern w:val="0"/>
                <w:sz w:val="24"/>
                <w:szCs w:val="24"/>
                <w:lang w:val="zh-CN"/>
              </w:rPr>
            </w:pPr>
          </w:p>
        </w:tc>
        <w:tc>
          <w:tcPr>
            <w:tcW w:w="1438" w:type="dxa"/>
            <w:vAlign w:val="center"/>
          </w:tcPr>
          <w:p w14:paraId="3AF022C1">
            <w:pPr>
              <w:jc w:val="center"/>
              <w:rPr>
                <w:rFonts w:hint="eastAsia" w:ascii="仿宋" w:hAnsi="仿宋" w:eastAsia="仿宋" w:cs="仿宋"/>
                <w:kern w:val="0"/>
                <w:sz w:val="24"/>
                <w:szCs w:val="24"/>
                <w:lang w:val="zh-CN"/>
              </w:rPr>
            </w:pPr>
          </w:p>
        </w:tc>
        <w:tc>
          <w:tcPr>
            <w:tcW w:w="1372" w:type="dxa"/>
            <w:vAlign w:val="center"/>
          </w:tcPr>
          <w:p w14:paraId="297221E7">
            <w:pPr>
              <w:jc w:val="center"/>
              <w:rPr>
                <w:rFonts w:hint="eastAsia" w:ascii="仿宋" w:hAnsi="仿宋" w:eastAsia="仿宋" w:cs="仿宋"/>
                <w:kern w:val="0"/>
                <w:sz w:val="24"/>
                <w:szCs w:val="24"/>
                <w:lang w:val="zh-CN"/>
              </w:rPr>
            </w:pPr>
          </w:p>
        </w:tc>
      </w:tr>
      <w:tr w14:paraId="2C59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7039889B">
            <w:pPr>
              <w:jc w:val="center"/>
              <w:rPr>
                <w:rFonts w:hint="eastAsia" w:ascii="仿宋" w:hAnsi="仿宋" w:eastAsia="仿宋" w:cs="仿宋"/>
                <w:kern w:val="0"/>
                <w:sz w:val="24"/>
                <w:szCs w:val="24"/>
                <w:lang w:val="zh-CN"/>
              </w:rPr>
            </w:pPr>
          </w:p>
        </w:tc>
        <w:tc>
          <w:tcPr>
            <w:tcW w:w="2410" w:type="dxa"/>
            <w:vAlign w:val="center"/>
          </w:tcPr>
          <w:p w14:paraId="6A3AA0A3">
            <w:pPr>
              <w:jc w:val="center"/>
              <w:rPr>
                <w:rFonts w:hint="eastAsia" w:ascii="仿宋" w:hAnsi="仿宋" w:eastAsia="仿宋" w:cs="仿宋"/>
                <w:kern w:val="0"/>
                <w:sz w:val="24"/>
                <w:szCs w:val="24"/>
                <w:lang w:val="zh-CN"/>
              </w:rPr>
            </w:pPr>
          </w:p>
        </w:tc>
        <w:tc>
          <w:tcPr>
            <w:tcW w:w="2410" w:type="dxa"/>
            <w:vAlign w:val="center"/>
          </w:tcPr>
          <w:p w14:paraId="663170A5">
            <w:pPr>
              <w:jc w:val="center"/>
              <w:rPr>
                <w:rFonts w:hint="eastAsia" w:ascii="仿宋" w:hAnsi="仿宋" w:eastAsia="仿宋" w:cs="仿宋"/>
                <w:kern w:val="0"/>
                <w:sz w:val="24"/>
                <w:szCs w:val="24"/>
                <w:lang w:val="zh-CN"/>
              </w:rPr>
            </w:pPr>
          </w:p>
        </w:tc>
        <w:tc>
          <w:tcPr>
            <w:tcW w:w="1438" w:type="dxa"/>
            <w:vAlign w:val="center"/>
          </w:tcPr>
          <w:p w14:paraId="11BB4535">
            <w:pPr>
              <w:jc w:val="center"/>
              <w:rPr>
                <w:rFonts w:hint="eastAsia" w:ascii="仿宋" w:hAnsi="仿宋" w:eastAsia="仿宋" w:cs="仿宋"/>
                <w:kern w:val="0"/>
                <w:sz w:val="24"/>
                <w:szCs w:val="24"/>
                <w:lang w:val="zh-CN"/>
              </w:rPr>
            </w:pPr>
          </w:p>
        </w:tc>
        <w:tc>
          <w:tcPr>
            <w:tcW w:w="1372" w:type="dxa"/>
            <w:vAlign w:val="center"/>
          </w:tcPr>
          <w:p w14:paraId="585ABEDF">
            <w:pPr>
              <w:jc w:val="center"/>
              <w:rPr>
                <w:rFonts w:hint="eastAsia" w:ascii="仿宋" w:hAnsi="仿宋" w:eastAsia="仿宋" w:cs="仿宋"/>
                <w:kern w:val="0"/>
                <w:sz w:val="24"/>
                <w:szCs w:val="24"/>
                <w:lang w:val="zh-CN"/>
              </w:rPr>
            </w:pPr>
          </w:p>
        </w:tc>
      </w:tr>
      <w:tr w14:paraId="3406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784BC25B">
            <w:pPr>
              <w:jc w:val="center"/>
              <w:rPr>
                <w:rFonts w:hint="eastAsia" w:ascii="仿宋" w:hAnsi="仿宋" w:eastAsia="仿宋" w:cs="仿宋"/>
                <w:kern w:val="0"/>
                <w:sz w:val="24"/>
                <w:szCs w:val="24"/>
                <w:lang w:val="zh-CN"/>
              </w:rPr>
            </w:pPr>
          </w:p>
        </w:tc>
        <w:tc>
          <w:tcPr>
            <w:tcW w:w="2410" w:type="dxa"/>
            <w:vAlign w:val="center"/>
          </w:tcPr>
          <w:p w14:paraId="0D6C18FE">
            <w:pPr>
              <w:jc w:val="center"/>
              <w:rPr>
                <w:rFonts w:hint="eastAsia" w:ascii="仿宋" w:hAnsi="仿宋" w:eastAsia="仿宋" w:cs="仿宋"/>
                <w:kern w:val="0"/>
                <w:sz w:val="24"/>
                <w:szCs w:val="24"/>
                <w:lang w:val="zh-CN"/>
              </w:rPr>
            </w:pPr>
          </w:p>
        </w:tc>
        <w:tc>
          <w:tcPr>
            <w:tcW w:w="2410" w:type="dxa"/>
            <w:vAlign w:val="center"/>
          </w:tcPr>
          <w:p w14:paraId="07078C89">
            <w:pPr>
              <w:jc w:val="center"/>
              <w:rPr>
                <w:rFonts w:hint="eastAsia" w:ascii="仿宋" w:hAnsi="仿宋" w:eastAsia="仿宋" w:cs="仿宋"/>
                <w:kern w:val="0"/>
                <w:sz w:val="24"/>
                <w:szCs w:val="24"/>
                <w:lang w:val="zh-CN"/>
              </w:rPr>
            </w:pPr>
          </w:p>
        </w:tc>
        <w:tc>
          <w:tcPr>
            <w:tcW w:w="1438" w:type="dxa"/>
            <w:vAlign w:val="center"/>
          </w:tcPr>
          <w:p w14:paraId="47A72974">
            <w:pPr>
              <w:jc w:val="center"/>
              <w:rPr>
                <w:rFonts w:hint="eastAsia" w:ascii="仿宋" w:hAnsi="仿宋" w:eastAsia="仿宋" w:cs="仿宋"/>
                <w:kern w:val="0"/>
                <w:sz w:val="24"/>
                <w:szCs w:val="24"/>
                <w:lang w:val="zh-CN"/>
              </w:rPr>
            </w:pPr>
          </w:p>
        </w:tc>
        <w:tc>
          <w:tcPr>
            <w:tcW w:w="1372" w:type="dxa"/>
            <w:vAlign w:val="center"/>
          </w:tcPr>
          <w:p w14:paraId="72EE1E21">
            <w:pPr>
              <w:jc w:val="center"/>
              <w:rPr>
                <w:rFonts w:hint="eastAsia" w:ascii="仿宋" w:hAnsi="仿宋" w:eastAsia="仿宋" w:cs="仿宋"/>
                <w:kern w:val="0"/>
                <w:sz w:val="24"/>
                <w:szCs w:val="24"/>
                <w:lang w:val="zh-CN"/>
              </w:rPr>
            </w:pPr>
          </w:p>
        </w:tc>
      </w:tr>
      <w:tr w14:paraId="4FD2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8" w:type="dxa"/>
            <w:vAlign w:val="center"/>
          </w:tcPr>
          <w:p w14:paraId="04F7091B">
            <w:pPr>
              <w:jc w:val="center"/>
              <w:rPr>
                <w:rFonts w:hint="eastAsia" w:ascii="仿宋" w:hAnsi="仿宋" w:eastAsia="仿宋" w:cs="仿宋"/>
                <w:kern w:val="0"/>
                <w:sz w:val="24"/>
                <w:szCs w:val="24"/>
              </w:rPr>
            </w:pPr>
          </w:p>
        </w:tc>
        <w:tc>
          <w:tcPr>
            <w:tcW w:w="2410" w:type="dxa"/>
            <w:vAlign w:val="center"/>
          </w:tcPr>
          <w:p w14:paraId="142510CD">
            <w:pPr>
              <w:jc w:val="center"/>
              <w:rPr>
                <w:rFonts w:hint="eastAsia" w:ascii="仿宋" w:hAnsi="仿宋" w:eastAsia="仿宋" w:cs="仿宋"/>
                <w:kern w:val="0"/>
                <w:sz w:val="24"/>
                <w:szCs w:val="24"/>
              </w:rPr>
            </w:pPr>
          </w:p>
        </w:tc>
        <w:tc>
          <w:tcPr>
            <w:tcW w:w="2410" w:type="dxa"/>
            <w:vAlign w:val="center"/>
          </w:tcPr>
          <w:p w14:paraId="6D024097">
            <w:pPr>
              <w:jc w:val="center"/>
              <w:rPr>
                <w:rFonts w:hint="eastAsia" w:ascii="仿宋" w:hAnsi="仿宋" w:eastAsia="仿宋" w:cs="仿宋"/>
                <w:kern w:val="0"/>
                <w:sz w:val="24"/>
                <w:szCs w:val="24"/>
              </w:rPr>
            </w:pPr>
          </w:p>
        </w:tc>
        <w:tc>
          <w:tcPr>
            <w:tcW w:w="1438" w:type="dxa"/>
            <w:vAlign w:val="center"/>
          </w:tcPr>
          <w:p w14:paraId="0A74E2EF">
            <w:pPr>
              <w:jc w:val="center"/>
              <w:rPr>
                <w:rFonts w:hint="eastAsia" w:ascii="仿宋" w:hAnsi="仿宋" w:eastAsia="仿宋" w:cs="仿宋"/>
                <w:kern w:val="0"/>
                <w:sz w:val="24"/>
                <w:szCs w:val="24"/>
              </w:rPr>
            </w:pPr>
          </w:p>
        </w:tc>
        <w:tc>
          <w:tcPr>
            <w:tcW w:w="1372" w:type="dxa"/>
            <w:vAlign w:val="center"/>
          </w:tcPr>
          <w:p w14:paraId="4132AAE3">
            <w:pPr>
              <w:jc w:val="center"/>
              <w:rPr>
                <w:rFonts w:hint="eastAsia" w:ascii="仿宋" w:hAnsi="仿宋" w:eastAsia="仿宋" w:cs="仿宋"/>
                <w:kern w:val="0"/>
                <w:sz w:val="24"/>
                <w:szCs w:val="24"/>
              </w:rPr>
            </w:pPr>
          </w:p>
        </w:tc>
      </w:tr>
    </w:tbl>
    <w:p w14:paraId="46D6BB55">
      <w:pPr>
        <w:spacing w:line="360" w:lineRule="auto"/>
        <w:rPr>
          <w:rFonts w:hint="eastAsia" w:ascii="仿宋" w:hAnsi="仿宋" w:eastAsia="仿宋" w:cs="仿宋"/>
          <w:kern w:val="0"/>
          <w:sz w:val="24"/>
          <w:lang w:val="zh-CN"/>
        </w:rPr>
      </w:pPr>
    </w:p>
    <w:p w14:paraId="6925E308">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w:t>
      </w:r>
      <w:r>
        <w:rPr>
          <w:rFonts w:hint="eastAsia" w:ascii="仿宋" w:hAnsi="仿宋" w:eastAsia="仿宋" w:cs="仿宋"/>
          <w:sz w:val="24"/>
          <w:szCs w:val="24"/>
        </w:rPr>
        <w:t>公</w:t>
      </w:r>
      <w:r>
        <w:rPr>
          <w:rFonts w:hint="eastAsia" w:ascii="仿宋" w:hAnsi="仿宋" w:eastAsia="仿宋" w:cs="仿宋"/>
          <w:kern w:val="0"/>
          <w:sz w:val="24"/>
          <w:lang w:val="zh-CN"/>
        </w:rPr>
        <w:t>章）</w:t>
      </w:r>
    </w:p>
    <w:p w14:paraId="6A0584C6">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授权代表（签字或盖章）：</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 xml:space="preserve">      </w:t>
      </w:r>
    </w:p>
    <w:p w14:paraId="2E7157FA">
      <w:pPr>
        <w:rPr>
          <w:rFonts w:hint="default" w:ascii="仿宋" w:hAnsi="仿宋" w:eastAsia="仿宋" w:cs="仿宋"/>
          <w:sz w:val="24"/>
          <w:lang w:val="en-US" w:eastAsia="zh-CN"/>
        </w:rPr>
      </w:pPr>
      <w:r>
        <w:rPr>
          <w:rFonts w:hint="eastAsia" w:ascii="仿宋" w:hAnsi="仿宋" w:eastAsia="仿宋" w:cs="仿宋"/>
          <w:sz w:val="24"/>
          <w:lang w:val="en-US" w:eastAsia="zh-CN"/>
        </w:rPr>
        <w:t>日期：年 月 日</w:t>
      </w:r>
    </w:p>
    <w:p w14:paraId="67621D2B">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说明：如果行数不够，请自行增加。</w:t>
      </w:r>
    </w:p>
    <w:p w14:paraId="3A05DC8E">
      <w:pPr>
        <w:ind w:firstLine="442"/>
        <w:rPr>
          <w:rFonts w:hint="eastAsia" w:ascii="仿宋" w:hAnsi="仿宋" w:eastAsia="仿宋" w:cs="仿宋"/>
          <w:b/>
          <w:bCs/>
          <w:sz w:val="22"/>
        </w:rPr>
      </w:pPr>
      <w:bookmarkStart w:id="199" w:name="_Toc1933"/>
      <w:bookmarkStart w:id="200" w:name="_Toc19359"/>
      <w:bookmarkStart w:id="201" w:name="_Toc13021"/>
      <w:r>
        <w:rPr>
          <w:rFonts w:hint="eastAsia" w:ascii="仿宋" w:hAnsi="仿宋" w:eastAsia="仿宋" w:cs="仿宋"/>
          <w:b/>
          <w:bCs/>
          <w:sz w:val="22"/>
        </w:rPr>
        <w:br w:type="page"/>
      </w:r>
    </w:p>
    <w:p w14:paraId="0DEAF693">
      <w:pPr>
        <w:pStyle w:val="3"/>
        <w:bidi w:val="0"/>
        <w:rPr>
          <w:rFonts w:hint="default"/>
          <w:lang w:val="en-US" w:eastAsia="zh-CN"/>
        </w:rPr>
      </w:pPr>
      <w:bookmarkStart w:id="202" w:name="_Toc7839"/>
      <w:bookmarkStart w:id="203" w:name="_Toc5334"/>
      <w:bookmarkStart w:id="204" w:name="_Toc28928"/>
      <w:bookmarkStart w:id="205" w:name="_Toc9797"/>
      <w:r>
        <w:rPr>
          <w:rFonts w:hint="eastAsia"/>
        </w:rPr>
        <w:t>目录九、</w:t>
      </w:r>
      <w:bookmarkEnd w:id="199"/>
      <w:bookmarkEnd w:id="200"/>
      <w:bookmarkEnd w:id="201"/>
      <w:bookmarkEnd w:id="202"/>
      <w:r>
        <w:rPr>
          <w:rFonts w:hint="eastAsia"/>
          <w:lang w:val="en-US" w:eastAsia="zh-CN"/>
        </w:rPr>
        <w:t>技术方案</w:t>
      </w:r>
      <w:bookmarkEnd w:id="203"/>
      <w:bookmarkEnd w:id="204"/>
      <w:bookmarkEnd w:id="205"/>
    </w:p>
    <w:p w14:paraId="0A0227B8">
      <w:pPr>
        <w:spacing w:line="360" w:lineRule="auto"/>
        <w:ind w:firstLine="643"/>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服务</w:t>
      </w:r>
      <w:r>
        <w:rPr>
          <w:rFonts w:hint="eastAsia" w:ascii="仿宋" w:hAnsi="仿宋" w:eastAsia="仿宋" w:cs="仿宋"/>
          <w:b/>
          <w:bCs/>
          <w:sz w:val="32"/>
          <w:szCs w:val="32"/>
        </w:rPr>
        <w:t>方案（自行编制）</w:t>
      </w:r>
    </w:p>
    <w:p w14:paraId="0FBA67CF">
      <w:pPr>
        <w:spacing w:line="360" w:lineRule="auto"/>
        <w:ind w:firstLine="440"/>
        <w:rPr>
          <w:rFonts w:hint="eastAsia" w:ascii="仿宋" w:hAnsi="仿宋" w:eastAsia="仿宋" w:cs="仿宋"/>
          <w:b/>
          <w:bCs/>
          <w:sz w:val="22"/>
        </w:rPr>
      </w:pPr>
      <w:bookmarkStart w:id="206" w:name="_Toc21802"/>
      <w:bookmarkStart w:id="207" w:name="_Toc3793"/>
      <w:bookmarkStart w:id="208" w:name="_Toc5164"/>
    </w:p>
    <w:p w14:paraId="7D2D18E2">
      <w:pPr>
        <w:spacing w:line="360" w:lineRule="auto"/>
        <w:ind w:firstLine="440"/>
        <w:rPr>
          <w:rFonts w:hint="eastAsia" w:ascii="仿宋" w:hAnsi="仿宋" w:eastAsia="仿宋" w:cs="仿宋"/>
          <w:b/>
          <w:bCs/>
          <w:sz w:val="22"/>
        </w:rPr>
      </w:pPr>
    </w:p>
    <w:p w14:paraId="46208824">
      <w:pPr>
        <w:spacing w:line="360" w:lineRule="auto"/>
        <w:ind w:firstLine="440"/>
        <w:rPr>
          <w:rFonts w:hint="eastAsia" w:ascii="仿宋" w:hAnsi="仿宋" w:eastAsia="仿宋" w:cs="仿宋"/>
          <w:b/>
          <w:bCs/>
          <w:sz w:val="22"/>
        </w:rPr>
      </w:pPr>
    </w:p>
    <w:p w14:paraId="599569A5">
      <w:pPr>
        <w:spacing w:line="360" w:lineRule="auto"/>
        <w:ind w:firstLine="440"/>
        <w:rPr>
          <w:rFonts w:hint="eastAsia" w:ascii="仿宋" w:hAnsi="仿宋" w:eastAsia="仿宋" w:cs="仿宋"/>
          <w:b/>
          <w:bCs/>
          <w:sz w:val="22"/>
        </w:rPr>
      </w:pPr>
    </w:p>
    <w:p w14:paraId="44B8A44B">
      <w:pPr>
        <w:pStyle w:val="13"/>
        <w:rPr>
          <w:rFonts w:hint="eastAsia" w:ascii="仿宋" w:hAnsi="仿宋" w:eastAsia="仿宋" w:cs="仿宋"/>
          <w:b/>
          <w:bCs/>
          <w:sz w:val="22"/>
        </w:rPr>
      </w:pPr>
    </w:p>
    <w:p w14:paraId="3A2BD365">
      <w:pPr>
        <w:pStyle w:val="20"/>
        <w:rPr>
          <w:rFonts w:hint="eastAsia" w:ascii="仿宋" w:hAnsi="仿宋" w:eastAsia="仿宋" w:cs="仿宋"/>
          <w:b/>
          <w:bCs/>
          <w:sz w:val="22"/>
        </w:rPr>
      </w:pPr>
    </w:p>
    <w:p w14:paraId="50B37AC4">
      <w:pPr>
        <w:pStyle w:val="20"/>
        <w:rPr>
          <w:rFonts w:hint="eastAsia" w:ascii="仿宋" w:hAnsi="仿宋" w:eastAsia="仿宋" w:cs="仿宋"/>
          <w:b/>
          <w:bCs/>
          <w:sz w:val="22"/>
        </w:rPr>
      </w:pPr>
    </w:p>
    <w:p w14:paraId="3CBC331A">
      <w:pPr>
        <w:pStyle w:val="20"/>
        <w:rPr>
          <w:rFonts w:hint="eastAsia" w:ascii="仿宋" w:hAnsi="仿宋" w:eastAsia="仿宋" w:cs="仿宋"/>
          <w:b/>
          <w:bCs/>
          <w:sz w:val="22"/>
        </w:rPr>
      </w:pPr>
    </w:p>
    <w:p w14:paraId="2EBEB50E">
      <w:pPr>
        <w:pStyle w:val="20"/>
        <w:rPr>
          <w:rFonts w:hint="eastAsia" w:ascii="仿宋" w:hAnsi="仿宋" w:eastAsia="仿宋" w:cs="仿宋"/>
          <w:b/>
          <w:bCs/>
          <w:sz w:val="22"/>
        </w:rPr>
      </w:pPr>
    </w:p>
    <w:p w14:paraId="3FB52B09">
      <w:pPr>
        <w:pStyle w:val="20"/>
        <w:rPr>
          <w:rFonts w:hint="eastAsia" w:ascii="仿宋" w:hAnsi="仿宋" w:eastAsia="仿宋" w:cs="仿宋"/>
          <w:b/>
          <w:bCs/>
          <w:sz w:val="22"/>
        </w:rPr>
      </w:pPr>
    </w:p>
    <w:p w14:paraId="220A840A">
      <w:pPr>
        <w:pStyle w:val="20"/>
        <w:rPr>
          <w:rFonts w:hint="eastAsia" w:ascii="仿宋" w:hAnsi="仿宋" w:eastAsia="仿宋" w:cs="仿宋"/>
          <w:b/>
          <w:bCs/>
          <w:sz w:val="22"/>
        </w:rPr>
      </w:pPr>
    </w:p>
    <w:p w14:paraId="7D0B5C35">
      <w:pPr>
        <w:pStyle w:val="3"/>
        <w:bidi w:val="0"/>
        <w:rPr>
          <w:rFonts w:hint="eastAsia"/>
          <w:lang w:val="en-US" w:eastAsia="zh-CN"/>
        </w:rPr>
      </w:pPr>
      <w:bookmarkStart w:id="209" w:name="_Toc762"/>
      <w:bookmarkStart w:id="210" w:name="_Toc23095"/>
      <w:bookmarkStart w:id="211" w:name="_Toc8673"/>
      <w:bookmarkStart w:id="212" w:name="_Toc24122"/>
      <w:r>
        <w:rPr>
          <w:rFonts w:hint="eastAsia"/>
        </w:rPr>
        <w:t>目录十、</w:t>
      </w:r>
      <w:bookmarkEnd w:id="206"/>
      <w:bookmarkEnd w:id="207"/>
      <w:bookmarkEnd w:id="208"/>
      <w:bookmarkEnd w:id="209"/>
      <w:bookmarkEnd w:id="210"/>
      <w:bookmarkStart w:id="213" w:name="_Toc30560"/>
      <w:bookmarkStart w:id="214" w:name="_Toc9250"/>
      <w:bookmarkStart w:id="215" w:name="_Toc4666"/>
      <w:r>
        <w:rPr>
          <w:rFonts w:hint="eastAsia"/>
        </w:rPr>
        <w:t>质量保证及服务承诺</w:t>
      </w:r>
      <w:bookmarkEnd w:id="211"/>
      <w:bookmarkEnd w:id="212"/>
    </w:p>
    <w:p w14:paraId="61FB9F52">
      <w:pPr>
        <w:autoSpaceDE w:val="0"/>
        <w:autoSpaceDN w:val="0"/>
        <w:adjustRightInd w:val="0"/>
        <w:spacing w:line="460" w:lineRule="exact"/>
        <w:ind w:firstLine="562"/>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质量保证及服务承诺</w:t>
      </w:r>
    </w:p>
    <w:p w14:paraId="109DD8F7">
      <w:pPr>
        <w:autoSpaceDE w:val="0"/>
        <w:autoSpaceDN w:val="0"/>
        <w:adjustRightInd w:val="0"/>
        <w:jc w:val="center"/>
        <w:rPr>
          <w:rFonts w:hint="eastAsia" w:ascii="仿宋" w:hAnsi="仿宋" w:eastAsia="仿宋" w:cs="仿宋"/>
          <w:szCs w:val="21"/>
        </w:rPr>
      </w:pPr>
    </w:p>
    <w:p w14:paraId="458708F2">
      <w:pPr>
        <w:autoSpaceDE w:val="0"/>
        <w:autoSpaceDN w:val="0"/>
        <w:adjustRightInd w:val="0"/>
        <w:ind w:firstLine="420" w:firstLineChars="200"/>
        <w:rPr>
          <w:rFonts w:hint="eastAsia" w:ascii="仿宋" w:hAnsi="仿宋" w:eastAsia="仿宋" w:cs="仿宋"/>
          <w:szCs w:val="21"/>
        </w:rPr>
      </w:pPr>
      <w:r>
        <w:rPr>
          <w:rFonts w:hint="eastAsia" w:ascii="仿宋" w:hAnsi="仿宋" w:eastAsia="仿宋" w:cs="仿宋"/>
          <w:szCs w:val="21"/>
          <w:lang w:val="zh-CN"/>
        </w:rPr>
        <w:t>我公司就项目编号为“</w:t>
      </w:r>
      <w:r>
        <w:rPr>
          <w:rFonts w:hint="eastAsia" w:ascii="仿宋" w:hAnsi="仿宋" w:eastAsia="仿宋" w:cs="仿宋"/>
          <w:szCs w:val="21"/>
          <w:lang w:eastAsia="zh-CN"/>
        </w:rPr>
        <w:t>JSYHZB-GGCG-2026007</w:t>
      </w:r>
      <w:r>
        <w:rPr>
          <w:rFonts w:hint="eastAsia" w:ascii="仿宋" w:hAnsi="仿宋" w:eastAsia="仿宋" w:cs="仿宋"/>
          <w:szCs w:val="21"/>
          <w:lang w:val="zh-CN"/>
        </w:rPr>
        <w:t>”的“</w:t>
      </w:r>
      <w:r>
        <w:rPr>
          <w:rFonts w:hint="eastAsia" w:ascii="仿宋" w:hAnsi="仿宋" w:eastAsia="仿宋" w:cs="仿宋"/>
          <w:b/>
          <w:bCs/>
          <w:i/>
          <w:szCs w:val="21"/>
          <w:lang w:eastAsia="zh-CN"/>
        </w:rPr>
        <w:t>长江入河排污口管养服务项目</w:t>
      </w:r>
      <w:r>
        <w:rPr>
          <w:rFonts w:hint="eastAsia" w:ascii="仿宋" w:hAnsi="仿宋" w:eastAsia="仿宋" w:cs="仿宋"/>
          <w:b/>
          <w:bCs/>
          <w:i/>
          <w:szCs w:val="21"/>
        </w:rPr>
        <w:t>”</w:t>
      </w:r>
      <w:r>
        <w:rPr>
          <w:rFonts w:hint="eastAsia" w:ascii="仿宋" w:hAnsi="仿宋" w:eastAsia="仿宋" w:cs="仿宋"/>
          <w:szCs w:val="21"/>
          <w:lang w:val="zh-CN"/>
        </w:rPr>
        <w:t>采购项目质量保证及服务承诺如下：</w:t>
      </w:r>
    </w:p>
    <w:p w14:paraId="5EBD903F">
      <w:pPr>
        <w:autoSpaceDE w:val="0"/>
        <w:autoSpaceDN w:val="0"/>
        <w:adjustRightInd w:val="0"/>
        <w:ind w:firstLine="482"/>
        <w:jc w:val="center"/>
        <w:rPr>
          <w:rFonts w:hint="eastAsia" w:ascii="仿宋" w:hAnsi="仿宋" w:eastAsia="仿宋" w:cs="仿宋"/>
          <w:szCs w:val="21"/>
        </w:rPr>
      </w:pPr>
    </w:p>
    <w:p w14:paraId="7C5BA3B3">
      <w:pPr>
        <w:autoSpaceDE w:val="0"/>
        <w:autoSpaceDN w:val="0"/>
        <w:adjustRightInd w:val="0"/>
        <w:ind w:firstLine="442"/>
        <w:jc w:val="center"/>
        <w:rPr>
          <w:rFonts w:hint="eastAsia" w:ascii="仿宋" w:hAnsi="仿宋" w:eastAsia="仿宋" w:cs="仿宋"/>
          <w:b/>
          <w:bCs/>
          <w:sz w:val="22"/>
          <w:lang w:val="zh-CN"/>
        </w:rPr>
      </w:pPr>
      <w:r>
        <w:rPr>
          <w:rFonts w:hint="eastAsia" w:ascii="仿宋" w:hAnsi="仿宋" w:eastAsia="仿宋" w:cs="仿宋"/>
          <w:b/>
          <w:bCs/>
          <w:sz w:val="22"/>
          <w:lang w:val="zh-CN"/>
        </w:rPr>
        <w:t>（供应商自拟）</w:t>
      </w:r>
    </w:p>
    <w:p w14:paraId="1EAA3EB8">
      <w:pPr>
        <w:spacing w:line="360" w:lineRule="auto"/>
        <w:ind w:firstLine="442"/>
        <w:rPr>
          <w:rFonts w:hint="eastAsia" w:ascii="仿宋" w:hAnsi="仿宋" w:eastAsia="仿宋" w:cs="仿宋"/>
          <w:b/>
          <w:bCs/>
          <w:sz w:val="22"/>
        </w:rPr>
      </w:pPr>
      <w:r>
        <w:rPr>
          <w:rFonts w:hint="eastAsia" w:ascii="仿宋" w:hAnsi="仿宋" w:eastAsia="仿宋" w:cs="仿宋"/>
          <w:b/>
          <w:bCs/>
          <w:sz w:val="22"/>
        </w:rPr>
        <w:br w:type="page"/>
      </w:r>
    </w:p>
    <w:p w14:paraId="7A134600">
      <w:pPr>
        <w:pStyle w:val="3"/>
        <w:bidi w:val="0"/>
        <w:rPr>
          <w:rFonts w:hint="eastAsia"/>
        </w:rPr>
      </w:pPr>
      <w:bookmarkStart w:id="216" w:name="_Toc27826"/>
      <w:bookmarkStart w:id="217" w:name="_Toc28357"/>
      <w:bookmarkStart w:id="218" w:name="_Toc14955"/>
      <w:bookmarkStart w:id="219" w:name="_Toc20514"/>
      <w:r>
        <w:rPr>
          <w:rFonts w:hint="eastAsia"/>
        </w:rPr>
        <w:t>目录十一、供应商拟投入本项目团队人员一览表</w:t>
      </w:r>
      <w:bookmarkEnd w:id="213"/>
      <w:bookmarkEnd w:id="214"/>
      <w:bookmarkEnd w:id="215"/>
      <w:bookmarkEnd w:id="216"/>
      <w:bookmarkEnd w:id="217"/>
      <w:bookmarkEnd w:id="218"/>
      <w:bookmarkEnd w:id="219"/>
    </w:p>
    <w:p w14:paraId="50715A7F">
      <w:pPr>
        <w:ind w:firstLine="643"/>
        <w:jc w:val="center"/>
        <w:rPr>
          <w:rFonts w:hint="eastAsia" w:ascii="仿宋" w:hAnsi="仿宋" w:eastAsia="仿宋" w:cs="仿宋"/>
          <w:b/>
          <w:bCs/>
          <w:sz w:val="32"/>
          <w:szCs w:val="32"/>
        </w:rPr>
      </w:pPr>
      <w:bookmarkStart w:id="220" w:name="_Toc22477"/>
      <w:r>
        <w:rPr>
          <w:rFonts w:hint="eastAsia" w:ascii="仿宋" w:hAnsi="仿宋" w:eastAsia="仿宋" w:cs="仿宋"/>
          <w:b/>
          <w:bCs/>
          <w:sz w:val="32"/>
          <w:szCs w:val="32"/>
        </w:rPr>
        <w:t>供应商拟投入本项目团队人员一览表</w:t>
      </w:r>
      <w:bookmarkEnd w:id="220"/>
    </w:p>
    <w:p w14:paraId="27A99494">
      <w:pPr>
        <w:pStyle w:val="38"/>
        <w:ind w:firstLine="482"/>
        <w:rPr>
          <w:rFonts w:hint="eastAsia" w:ascii="仿宋" w:hAnsi="仿宋" w:eastAsia="仿宋" w:cs="仿宋"/>
        </w:rPr>
      </w:pPr>
    </w:p>
    <w:p w14:paraId="2FB5AE75">
      <w:pPr>
        <w:spacing w:line="3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eastAsia="zh-CN"/>
        </w:rPr>
        <w:t>长江入河排污口管养服务项目</w:t>
      </w:r>
      <w:r>
        <w:rPr>
          <w:rFonts w:hint="eastAsia" w:ascii="仿宋" w:hAnsi="仿宋" w:eastAsia="仿宋" w:cs="仿宋"/>
          <w:sz w:val="24"/>
          <w:szCs w:val="24"/>
        </w:rPr>
        <w:t xml:space="preserve">                                                 </w:t>
      </w:r>
    </w:p>
    <w:p w14:paraId="67F29D49">
      <w:pPr>
        <w:pStyle w:val="29"/>
        <w:spacing w:line="360" w:lineRule="auto"/>
        <w:ind w:left="0" w:leftChars="0" w:firstLine="0" w:firstLineChars="0"/>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JSYHZB-GGCG-2026007</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810"/>
        <w:gridCol w:w="795"/>
        <w:gridCol w:w="645"/>
        <w:gridCol w:w="675"/>
        <w:gridCol w:w="645"/>
        <w:gridCol w:w="975"/>
        <w:gridCol w:w="750"/>
        <w:gridCol w:w="1033"/>
        <w:gridCol w:w="975"/>
        <w:gridCol w:w="846"/>
      </w:tblGrid>
      <w:tr w14:paraId="6007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610" w:type="dxa"/>
            <w:vAlign w:val="center"/>
          </w:tcPr>
          <w:p w14:paraId="03355B5B">
            <w:pPr>
              <w:rPr>
                <w:rFonts w:hint="eastAsia" w:ascii="仿宋" w:hAnsi="仿宋" w:eastAsia="仿宋" w:cs="仿宋"/>
                <w:b/>
              </w:rPr>
            </w:pPr>
            <w:r>
              <w:rPr>
                <w:rFonts w:hint="eastAsia" w:ascii="仿宋" w:hAnsi="仿宋" w:eastAsia="仿宋" w:cs="仿宋"/>
                <w:b/>
              </w:rPr>
              <w:t>序号</w:t>
            </w:r>
          </w:p>
        </w:tc>
        <w:tc>
          <w:tcPr>
            <w:tcW w:w="810" w:type="dxa"/>
            <w:vAlign w:val="center"/>
          </w:tcPr>
          <w:p w14:paraId="78320A76">
            <w:pPr>
              <w:rPr>
                <w:rFonts w:hint="eastAsia" w:ascii="仿宋" w:hAnsi="仿宋" w:eastAsia="仿宋" w:cs="仿宋"/>
                <w:b/>
              </w:rPr>
            </w:pPr>
            <w:r>
              <w:rPr>
                <w:rFonts w:hint="eastAsia" w:ascii="仿宋" w:hAnsi="仿宋" w:eastAsia="仿宋" w:cs="仿宋"/>
                <w:b/>
              </w:rPr>
              <w:t>姓名</w:t>
            </w:r>
          </w:p>
        </w:tc>
        <w:tc>
          <w:tcPr>
            <w:tcW w:w="795" w:type="dxa"/>
            <w:vAlign w:val="center"/>
          </w:tcPr>
          <w:p w14:paraId="7BB61680">
            <w:pPr>
              <w:rPr>
                <w:rFonts w:hint="eastAsia" w:ascii="仿宋" w:hAnsi="仿宋" w:eastAsia="仿宋" w:cs="仿宋"/>
                <w:b/>
              </w:rPr>
            </w:pPr>
            <w:r>
              <w:rPr>
                <w:rFonts w:hint="eastAsia" w:ascii="仿宋" w:hAnsi="仿宋" w:eastAsia="仿宋" w:cs="仿宋"/>
                <w:b/>
              </w:rPr>
              <w:t>性别</w:t>
            </w:r>
          </w:p>
        </w:tc>
        <w:tc>
          <w:tcPr>
            <w:tcW w:w="645" w:type="dxa"/>
            <w:vAlign w:val="center"/>
          </w:tcPr>
          <w:p w14:paraId="5ECB5B67">
            <w:pPr>
              <w:rPr>
                <w:rFonts w:hint="eastAsia" w:ascii="仿宋" w:hAnsi="仿宋" w:eastAsia="仿宋" w:cs="仿宋"/>
                <w:b/>
              </w:rPr>
            </w:pPr>
            <w:r>
              <w:rPr>
                <w:rFonts w:hint="eastAsia" w:ascii="仿宋" w:hAnsi="仿宋" w:eastAsia="仿宋" w:cs="仿宋"/>
                <w:b/>
              </w:rPr>
              <w:t>年龄</w:t>
            </w:r>
          </w:p>
        </w:tc>
        <w:tc>
          <w:tcPr>
            <w:tcW w:w="675" w:type="dxa"/>
            <w:vAlign w:val="center"/>
          </w:tcPr>
          <w:p w14:paraId="0D1E8A7C">
            <w:pPr>
              <w:rPr>
                <w:rFonts w:hint="eastAsia" w:ascii="仿宋" w:hAnsi="仿宋" w:eastAsia="仿宋" w:cs="仿宋"/>
                <w:b/>
              </w:rPr>
            </w:pPr>
            <w:r>
              <w:rPr>
                <w:rFonts w:hint="eastAsia" w:ascii="仿宋" w:hAnsi="仿宋" w:eastAsia="仿宋" w:cs="仿宋"/>
                <w:b/>
              </w:rPr>
              <w:t>专业</w:t>
            </w:r>
          </w:p>
        </w:tc>
        <w:tc>
          <w:tcPr>
            <w:tcW w:w="645" w:type="dxa"/>
            <w:vAlign w:val="center"/>
          </w:tcPr>
          <w:p w14:paraId="7B8999C3">
            <w:pPr>
              <w:rPr>
                <w:rFonts w:hint="eastAsia" w:ascii="仿宋" w:hAnsi="仿宋" w:eastAsia="仿宋" w:cs="仿宋"/>
                <w:b/>
              </w:rPr>
            </w:pPr>
            <w:r>
              <w:rPr>
                <w:rFonts w:hint="eastAsia" w:ascii="仿宋" w:hAnsi="仿宋" w:eastAsia="仿宋" w:cs="仿宋"/>
                <w:b/>
              </w:rPr>
              <w:t>学历</w:t>
            </w:r>
          </w:p>
        </w:tc>
        <w:tc>
          <w:tcPr>
            <w:tcW w:w="975" w:type="dxa"/>
            <w:vAlign w:val="center"/>
          </w:tcPr>
          <w:p w14:paraId="4A2AD371">
            <w:pPr>
              <w:jc w:val="center"/>
              <w:rPr>
                <w:rFonts w:hint="eastAsia" w:ascii="仿宋" w:hAnsi="仿宋" w:eastAsia="仿宋" w:cs="仿宋"/>
                <w:b/>
              </w:rPr>
            </w:pPr>
            <w:r>
              <w:rPr>
                <w:rFonts w:hint="eastAsia" w:ascii="仿宋" w:hAnsi="仿宋" w:eastAsia="仿宋" w:cs="仿宋"/>
                <w:b/>
              </w:rPr>
              <w:t>执业资格及证书号</w:t>
            </w:r>
          </w:p>
        </w:tc>
        <w:tc>
          <w:tcPr>
            <w:tcW w:w="750" w:type="dxa"/>
            <w:vAlign w:val="center"/>
          </w:tcPr>
          <w:p w14:paraId="67FE62B3">
            <w:pPr>
              <w:rPr>
                <w:rFonts w:hint="eastAsia" w:ascii="仿宋" w:hAnsi="仿宋" w:eastAsia="仿宋" w:cs="仿宋"/>
                <w:b/>
              </w:rPr>
            </w:pPr>
            <w:r>
              <w:rPr>
                <w:rFonts w:hint="eastAsia" w:ascii="仿宋" w:hAnsi="仿宋" w:eastAsia="仿宋" w:cs="仿宋"/>
                <w:b/>
              </w:rPr>
              <w:t>技术职称</w:t>
            </w:r>
          </w:p>
        </w:tc>
        <w:tc>
          <w:tcPr>
            <w:tcW w:w="1033" w:type="dxa"/>
            <w:vAlign w:val="center"/>
          </w:tcPr>
          <w:p w14:paraId="03EC0865">
            <w:pPr>
              <w:rPr>
                <w:rFonts w:hint="eastAsia" w:ascii="仿宋" w:hAnsi="仿宋" w:eastAsia="仿宋" w:cs="仿宋"/>
                <w:b/>
              </w:rPr>
            </w:pPr>
            <w:r>
              <w:rPr>
                <w:rFonts w:hint="eastAsia" w:ascii="仿宋" w:hAnsi="仿宋" w:eastAsia="仿宋" w:cs="仿宋"/>
                <w:b/>
              </w:rPr>
              <w:t>相关工作年限而及工作经历</w:t>
            </w:r>
          </w:p>
        </w:tc>
        <w:tc>
          <w:tcPr>
            <w:tcW w:w="975" w:type="dxa"/>
            <w:vAlign w:val="center"/>
          </w:tcPr>
          <w:p w14:paraId="4F1F176E">
            <w:pPr>
              <w:rPr>
                <w:rFonts w:hint="eastAsia" w:ascii="仿宋" w:hAnsi="仿宋" w:eastAsia="仿宋" w:cs="仿宋"/>
                <w:b/>
              </w:rPr>
            </w:pPr>
            <w:r>
              <w:rPr>
                <w:rFonts w:hint="eastAsia" w:ascii="仿宋" w:hAnsi="仿宋" w:eastAsia="仿宋" w:cs="仿宋"/>
                <w:b/>
                <w:szCs w:val="21"/>
                <w:lang w:val="zh-CN"/>
              </w:rPr>
              <w:t>拟担任本项目何种工作</w:t>
            </w:r>
          </w:p>
        </w:tc>
        <w:tc>
          <w:tcPr>
            <w:tcW w:w="846" w:type="dxa"/>
            <w:vAlign w:val="center"/>
          </w:tcPr>
          <w:p w14:paraId="7C02AF5C">
            <w:pPr>
              <w:rPr>
                <w:rFonts w:hint="eastAsia" w:ascii="仿宋" w:hAnsi="仿宋" w:eastAsia="仿宋" w:cs="仿宋"/>
                <w:b/>
              </w:rPr>
            </w:pPr>
            <w:r>
              <w:rPr>
                <w:rFonts w:hint="eastAsia" w:ascii="仿宋" w:hAnsi="仿宋" w:eastAsia="仿宋" w:cs="仿宋"/>
                <w:b/>
              </w:rPr>
              <w:t>备注</w:t>
            </w:r>
          </w:p>
        </w:tc>
      </w:tr>
      <w:tr w14:paraId="6922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0" w:type="dxa"/>
          </w:tcPr>
          <w:p w14:paraId="43CBFD1E">
            <w:pPr>
              <w:rPr>
                <w:rFonts w:hint="eastAsia" w:ascii="仿宋" w:hAnsi="仿宋" w:eastAsia="仿宋" w:cs="仿宋"/>
              </w:rPr>
            </w:pPr>
          </w:p>
        </w:tc>
        <w:tc>
          <w:tcPr>
            <w:tcW w:w="810" w:type="dxa"/>
          </w:tcPr>
          <w:p w14:paraId="73BAFEBD">
            <w:pPr>
              <w:rPr>
                <w:rFonts w:hint="eastAsia" w:ascii="仿宋" w:hAnsi="仿宋" w:eastAsia="仿宋" w:cs="仿宋"/>
              </w:rPr>
            </w:pPr>
          </w:p>
        </w:tc>
        <w:tc>
          <w:tcPr>
            <w:tcW w:w="795" w:type="dxa"/>
          </w:tcPr>
          <w:p w14:paraId="79F489DF">
            <w:pPr>
              <w:rPr>
                <w:rFonts w:hint="eastAsia" w:ascii="仿宋" w:hAnsi="仿宋" w:eastAsia="仿宋" w:cs="仿宋"/>
              </w:rPr>
            </w:pPr>
          </w:p>
        </w:tc>
        <w:tc>
          <w:tcPr>
            <w:tcW w:w="645" w:type="dxa"/>
          </w:tcPr>
          <w:p w14:paraId="034F60AA">
            <w:pPr>
              <w:rPr>
                <w:rFonts w:hint="eastAsia" w:ascii="仿宋" w:hAnsi="仿宋" w:eastAsia="仿宋" w:cs="仿宋"/>
              </w:rPr>
            </w:pPr>
          </w:p>
        </w:tc>
        <w:tc>
          <w:tcPr>
            <w:tcW w:w="675" w:type="dxa"/>
          </w:tcPr>
          <w:p w14:paraId="30BEF06F">
            <w:pPr>
              <w:rPr>
                <w:rFonts w:hint="eastAsia" w:ascii="仿宋" w:hAnsi="仿宋" w:eastAsia="仿宋" w:cs="仿宋"/>
              </w:rPr>
            </w:pPr>
          </w:p>
        </w:tc>
        <w:tc>
          <w:tcPr>
            <w:tcW w:w="645" w:type="dxa"/>
          </w:tcPr>
          <w:p w14:paraId="297D6B1A">
            <w:pPr>
              <w:rPr>
                <w:rFonts w:hint="eastAsia" w:ascii="仿宋" w:hAnsi="仿宋" w:eastAsia="仿宋" w:cs="仿宋"/>
              </w:rPr>
            </w:pPr>
          </w:p>
        </w:tc>
        <w:tc>
          <w:tcPr>
            <w:tcW w:w="975" w:type="dxa"/>
          </w:tcPr>
          <w:p w14:paraId="4EC4C377">
            <w:pPr>
              <w:rPr>
                <w:rFonts w:hint="eastAsia" w:ascii="仿宋" w:hAnsi="仿宋" w:eastAsia="仿宋" w:cs="仿宋"/>
              </w:rPr>
            </w:pPr>
          </w:p>
        </w:tc>
        <w:tc>
          <w:tcPr>
            <w:tcW w:w="750" w:type="dxa"/>
          </w:tcPr>
          <w:p w14:paraId="6D8B835F">
            <w:pPr>
              <w:rPr>
                <w:rFonts w:hint="eastAsia" w:ascii="仿宋" w:hAnsi="仿宋" w:eastAsia="仿宋" w:cs="仿宋"/>
              </w:rPr>
            </w:pPr>
          </w:p>
        </w:tc>
        <w:tc>
          <w:tcPr>
            <w:tcW w:w="1033" w:type="dxa"/>
          </w:tcPr>
          <w:p w14:paraId="1C3BC541">
            <w:pPr>
              <w:rPr>
                <w:rFonts w:hint="eastAsia" w:ascii="仿宋" w:hAnsi="仿宋" w:eastAsia="仿宋" w:cs="仿宋"/>
              </w:rPr>
            </w:pPr>
          </w:p>
        </w:tc>
        <w:tc>
          <w:tcPr>
            <w:tcW w:w="975" w:type="dxa"/>
          </w:tcPr>
          <w:p w14:paraId="16609EDB">
            <w:pPr>
              <w:rPr>
                <w:rFonts w:hint="eastAsia" w:ascii="仿宋" w:hAnsi="仿宋" w:eastAsia="仿宋" w:cs="仿宋"/>
              </w:rPr>
            </w:pPr>
          </w:p>
        </w:tc>
        <w:tc>
          <w:tcPr>
            <w:tcW w:w="846" w:type="dxa"/>
          </w:tcPr>
          <w:p w14:paraId="37979421">
            <w:pPr>
              <w:rPr>
                <w:rFonts w:hint="eastAsia" w:ascii="仿宋" w:hAnsi="仿宋" w:eastAsia="仿宋" w:cs="仿宋"/>
              </w:rPr>
            </w:pPr>
          </w:p>
        </w:tc>
      </w:tr>
      <w:tr w14:paraId="02DF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0" w:type="dxa"/>
          </w:tcPr>
          <w:p w14:paraId="3E84C2E3">
            <w:pPr>
              <w:rPr>
                <w:rFonts w:hint="eastAsia" w:ascii="仿宋" w:hAnsi="仿宋" w:eastAsia="仿宋" w:cs="仿宋"/>
              </w:rPr>
            </w:pPr>
          </w:p>
        </w:tc>
        <w:tc>
          <w:tcPr>
            <w:tcW w:w="810" w:type="dxa"/>
          </w:tcPr>
          <w:p w14:paraId="03E4B88D">
            <w:pPr>
              <w:rPr>
                <w:rFonts w:hint="eastAsia" w:ascii="仿宋" w:hAnsi="仿宋" w:eastAsia="仿宋" w:cs="仿宋"/>
              </w:rPr>
            </w:pPr>
          </w:p>
        </w:tc>
        <w:tc>
          <w:tcPr>
            <w:tcW w:w="795" w:type="dxa"/>
          </w:tcPr>
          <w:p w14:paraId="642B69E0">
            <w:pPr>
              <w:rPr>
                <w:rFonts w:hint="eastAsia" w:ascii="仿宋" w:hAnsi="仿宋" w:eastAsia="仿宋" w:cs="仿宋"/>
              </w:rPr>
            </w:pPr>
          </w:p>
        </w:tc>
        <w:tc>
          <w:tcPr>
            <w:tcW w:w="645" w:type="dxa"/>
          </w:tcPr>
          <w:p w14:paraId="0DAD318B">
            <w:pPr>
              <w:rPr>
                <w:rFonts w:hint="eastAsia" w:ascii="仿宋" w:hAnsi="仿宋" w:eastAsia="仿宋" w:cs="仿宋"/>
              </w:rPr>
            </w:pPr>
          </w:p>
        </w:tc>
        <w:tc>
          <w:tcPr>
            <w:tcW w:w="675" w:type="dxa"/>
          </w:tcPr>
          <w:p w14:paraId="42F9F85A">
            <w:pPr>
              <w:rPr>
                <w:rFonts w:hint="eastAsia" w:ascii="仿宋" w:hAnsi="仿宋" w:eastAsia="仿宋" w:cs="仿宋"/>
              </w:rPr>
            </w:pPr>
          </w:p>
        </w:tc>
        <w:tc>
          <w:tcPr>
            <w:tcW w:w="645" w:type="dxa"/>
          </w:tcPr>
          <w:p w14:paraId="15A796E2">
            <w:pPr>
              <w:rPr>
                <w:rFonts w:hint="eastAsia" w:ascii="仿宋" w:hAnsi="仿宋" w:eastAsia="仿宋" w:cs="仿宋"/>
              </w:rPr>
            </w:pPr>
          </w:p>
        </w:tc>
        <w:tc>
          <w:tcPr>
            <w:tcW w:w="975" w:type="dxa"/>
          </w:tcPr>
          <w:p w14:paraId="7ACD54A8">
            <w:pPr>
              <w:rPr>
                <w:rFonts w:hint="eastAsia" w:ascii="仿宋" w:hAnsi="仿宋" w:eastAsia="仿宋" w:cs="仿宋"/>
              </w:rPr>
            </w:pPr>
          </w:p>
        </w:tc>
        <w:tc>
          <w:tcPr>
            <w:tcW w:w="750" w:type="dxa"/>
          </w:tcPr>
          <w:p w14:paraId="3235B595">
            <w:pPr>
              <w:rPr>
                <w:rFonts w:hint="eastAsia" w:ascii="仿宋" w:hAnsi="仿宋" w:eastAsia="仿宋" w:cs="仿宋"/>
              </w:rPr>
            </w:pPr>
          </w:p>
        </w:tc>
        <w:tc>
          <w:tcPr>
            <w:tcW w:w="1033" w:type="dxa"/>
          </w:tcPr>
          <w:p w14:paraId="5183D50B">
            <w:pPr>
              <w:rPr>
                <w:rFonts w:hint="eastAsia" w:ascii="仿宋" w:hAnsi="仿宋" w:eastAsia="仿宋" w:cs="仿宋"/>
              </w:rPr>
            </w:pPr>
          </w:p>
        </w:tc>
        <w:tc>
          <w:tcPr>
            <w:tcW w:w="975" w:type="dxa"/>
          </w:tcPr>
          <w:p w14:paraId="0EBD26D2">
            <w:pPr>
              <w:rPr>
                <w:rFonts w:hint="eastAsia" w:ascii="仿宋" w:hAnsi="仿宋" w:eastAsia="仿宋" w:cs="仿宋"/>
              </w:rPr>
            </w:pPr>
          </w:p>
        </w:tc>
        <w:tc>
          <w:tcPr>
            <w:tcW w:w="846" w:type="dxa"/>
          </w:tcPr>
          <w:p w14:paraId="49B71DFC">
            <w:pPr>
              <w:rPr>
                <w:rFonts w:hint="eastAsia" w:ascii="仿宋" w:hAnsi="仿宋" w:eastAsia="仿宋" w:cs="仿宋"/>
              </w:rPr>
            </w:pPr>
          </w:p>
        </w:tc>
      </w:tr>
      <w:tr w14:paraId="5571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0" w:type="dxa"/>
          </w:tcPr>
          <w:p w14:paraId="1BDF1A21">
            <w:pPr>
              <w:rPr>
                <w:rFonts w:hint="eastAsia" w:ascii="仿宋" w:hAnsi="仿宋" w:eastAsia="仿宋" w:cs="仿宋"/>
              </w:rPr>
            </w:pPr>
          </w:p>
        </w:tc>
        <w:tc>
          <w:tcPr>
            <w:tcW w:w="810" w:type="dxa"/>
          </w:tcPr>
          <w:p w14:paraId="63AEFFC8">
            <w:pPr>
              <w:rPr>
                <w:rFonts w:hint="eastAsia" w:ascii="仿宋" w:hAnsi="仿宋" w:eastAsia="仿宋" w:cs="仿宋"/>
              </w:rPr>
            </w:pPr>
          </w:p>
        </w:tc>
        <w:tc>
          <w:tcPr>
            <w:tcW w:w="795" w:type="dxa"/>
          </w:tcPr>
          <w:p w14:paraId="6E2C4A98">
            <w:pPr>
              <w:rPr>
                <w:rFonts w:hint="eastAsia" w:ascii="仿宋" w:hAnsi="仿宋" w:eastAsia="仿宋" w:cs="仿宋"/>
              </w:rPr>
            </w:pPr>
          </w:p>
        </w:tc>
        <w:tc>
          <w:tcPr>
            <w:tcW w:w="645" w:type="dxa"/>
          </w:tcPr>
          <w:p w14:paraId="053A18B7">
            <w:pPr>
              <w:rPr>
                <w:rFonts w:hint="eastAsia" w:ascii="仿宋" w:hAnsi="仿宋" w:eastAsia="仿宋" w:cs="仿宋"/>
              </w:rPr>
            </w:pPr>
          </w:p>
        </w:tc>
        <w:tc>
          <w:tcPr>
            <w:tcW w:w="675" w:type="dxa"/>
          </w:tcPr>
          <w:p w14:paraId="6C6323F3">
            <w:pPr>
              <w:rPr>
                <w:rFonts w:hint="eastAsia" w:ascii="仿宋" w:hAnsi="仿宋" w:eastAsia="仿宋" w:cs="仿宋"/>
              </w:rPr>
            </w:pPr>
          </w:p>
        </w:tc>
        <w:tc>
          <w:tcPr>
            <w:tcW w:w="645" w:type="dxa"/>
          </w:tcPr>
          <w:p w14:paraId="7976ABFE">
            <w:pPr>
              <w:rPr>
                <w:rFonts w:hint="eastAsia" w:ascii="仿宋" w:hAnsi="仿宋" w:eastAsia="仿宋" w:cs="仿宋"/>
              </w:rPr>
            </w:pPr>
          </w:p>
        </w:tc>
        <w:tc>
          <w:tcPr>
            <w:tcW w:w="975" w:type="dxa"/>
          </w:tcPr>
          <w:p w14:paraId="376F75EF">
            <w:pPr>
              <w:rPr>
                <w:rFonts w:hint="eastAsia" w:ascii="仿宋" w:hAnsi="仿宋" w:eastAsia="仿宋" w:cs="仿宋"/>
              </w:rPr>
            </w:pPr>
          </w:p>
        </w:tc>
        <w:tc>
          <w:tcPr>
            <w:tcW w:w="750" w:type="dxa"/>
          </w:tcPr>
          <w:p w14:paraId="4A0C1991">
            <w:pPr>
              <w:rPr>
                <w:rFonts w:hint="eastAsia" w:ascii="仿宋" w:hAnsi="仿宋" w:eastAsia="仿宋" w:cs="仿宋"/>
              </w:rPr>
            </w:pPr>
          </w:p>
        </w:tc>
        <w:tc>
          <w:tcPr>
            <w:tcW w:w="1033" w:type="dxa"/>
          </w:tcPr>
          <w:p w14:paraId="4D3DB9A0">
            <w:pPr>
              <w:rPr>
                <w:rFonts w:hint="eastAsia" w:ascii="仿宋" w:hAnsi="仿宋" w:eastAsia="仿宋" w:cs="仿宋"/>
              </w:rPr>
            </w:pPr>
          </w:p>
        </w:tc>
        <w:tc>
          <w:tcPr>
            <w:tcW w:w="975" w:type="dxa"/>
          </w:tcPr>
          <w:p w14:paraId="55EF6141">
            <w:pPr>
              <w:rPr>
                <w:rFonts w:hint="eastAsia" w:ascii="仿宋" w:hAnsi="仿宋" w:eastAsia="仿宋" w:cs="仿宋"/>
              </w:rPr>
            </w:pPr>
          </w:p>
        </w:tc>
        <w:tc>
          <w:tcPr>
            <w:tcW w:w="846" w:type="dxa"/>
          </w:tcPr>
          <w:p w14:paraId="2F3678AC">
            <w:pPr>
              <w:rPr>
                <w:rFonts w:hint="eastAsia" w:ascii="仿宋" w:hAnsi="仿宋" w:eastAsia="仿宋" w:cs="仿宋"/>
              </w:rPr>
            </w:pPr>
          </w:p>
        </w:tc>
      </w:tr>
      <w:tr w14:paraId="4A87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0" w:type="dxa"/>
          </w:tcPr>
          <w:p w14:paraId="21A6872C">
            <w:pPr>
              <w:rPr>
                <w:rFonts w:hint="eastAsia" w:ascii="仿宋" w:hAnsi="仿宋" w:eastAsia="仿宋" w:cs="仿宋"/>
              </w:rPr>
            </w:pPr>
          </w:p>
        </w:tc>
        <w:tc>
          <w:tcPr>
            <w:tcW w:w="810" w:type="dxa"/>
          </w:tcPr>
          <w:p w14:paraId="70FAFC5E">
            <w:pPr>
              <w:rPr>
                <w:rFonts w:hint="eastAsia" w:ascii="仿宋" w:hAnsi="仿宋" w:eastAsia="仿宋" w:cs="仿宋"/>
              </w:rPr>
            </w:pPr>
          </w:p>
        </w:tc>
        <w:tc>
          <w:tcPr>
            <w:tcW w:w="795" w:type="dxa"/>
          </w:tcPr>
          <w:p w14:paraId="23370302">
            <w:pPr>
              <w:rPr>
                <w:rFonts w:hint="eastAsia" w:ascii="仿宋" w:hAnsi="仿宋" w:eastAsia="仿宋" w:cs="仿宋"/>
              </w:rPr>
            </w:pPr>
          </w:p>
        </w:tc>
        <w:tc>
          <w:tcPr>
            <w:tcW w:w="645" w:type="dxa"/>
          </w:tcPr>
          <w:p w14:paraId="7EADEDBC">
            <w:pPr>
              <w:rPr>
                <w:rFonts w:hint="eastAsia" w:ascii="仿宋" w:hAnsi="仿宋" w:eastAsia="仿宋" w:cs="仿宋"/>
              </w:rPr>
            </w:pPr>
          </w:p>
        </w:tc>
        <w:tc>
          <w:tcPr>
            <w:tcW w:w="675" w:type="dxa"/>
          </w:tcPr>
          <w:p w14:paraId="108DED3F">
            <w:pPr>
              <w:rPr>
                <w:rFonts w:hint="eastAsia" w:ascii="仿宋" w:hAnsi="仿宋" w:eastAsia="仿宋" w:cs="仿宋"/>
              </w:rPr>
            </w:pPr>
          </w:p>
        </w:tc>
        <w:tc>
          <w:tcPr>
            <w:tcW w:w="645" w:type="dxa"/>
          </w:tcPr>
          <w:p w14:paraId="3550FC52">
            <w:pPr>
              <w:rPr>
                <w:rFonts w:hint="eastAsia" w:ascii="仿宋" w:hAnsi="仿宋" w:eastAsia="仿宋" w:cs="仿宋"/>
              </w:rPr>
            </w:pPr>
          </w:p>
        </w:tc>
        <w:tc>
          <w:tcPr>
            <w:tcW w:w="975" w:type="dxa"/>
          </w:tcPr>
          <w:p w14:paraId="6F9C4830">
            <w:pPr>
              <w:rPr>
                <w:rFonts w:hint="eastAsia" w:ascii="仿宋" w:hAnsi="仿宋" w:eastAsia="仿宋" w:cs="仿宋"/>
              </w:rPr>
            </w:pPr>
          </w:p>
        </w:tc>
        <w:tc>
          <w:tcPr>
            <w:tcW w:w="750" w:type="dxa"/>
          </w:tcPr>
          <w:p w14:paraId="598A3AEB">
            <w:pPr>
              <w:rPr>
                <w:rFonts w:hint="eastAsia" w:ascii="仿宋" w:hAnsi="仿宋" w:eastAsia="仿宋" w:cs="仿宋"/>
              </w:rPr>
            </w:pPr>
          </w:p>
        </w:tc>
        <w:tc>
          <w:tcPr>
            <w:tcW w:w="1033" w:type="dxa"/>
          </w:tcPr>
          <w:p w14:paraId="27032F5A">
            <w:pPr>
              <w:rPr>
                <w:rFonts w:hint="eastAsia" w:ascii="仿宋" w:hAnsi="仿宋" w:eastAsia="仿宋" w:cs="仿宋"/>
              </w:rPr>
            </w:pPr>
          </w:p>
        </w:tc>
        <w:tc>
          <w:tcPr>
            <w:tcW w:w="975" w:type="dxa"/>
          </w:tcPr>
          <w:p w14:paraId="3E307ADB">
            <w:pPr>
              <w:rPr>
                <w:rFonts w:hint="eastAsia" w:ascii="仿宋" w:hAnsi="仿宋" w:eastAsia="仿宋" w:cs="仿宋"/>
              </w:rPr>
            </w:pPr>
          </w:p>
        </w:tc>
        <w:tc>
          <w:tcPr>
            <w:tcW w:w="846" w:type="dxa"/>
          </w:tcPr>
          <w:p w14:paraId="42F1B3DB">
            <w:pPr>
              <w:rPr>
                <w:rFonts w:hint="eastAsia" w:ascii="仿宋" w:hAnsi="仿宋" w:eastAsia="仿宋" w:cs="仿宋"/>
              </w:rPr>
            </w:pPr>
          </w:p>
        </w:tc>
      </w:tr>
      <w:tr w14:paraId="7E36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0" w:type="dxa"/>
          </w:tcPr>
          <w:p w14:paraId="64E29F00">
            <w:pPr>
              <w:rPr>
                <w:rFonts w:hint="eastAsia" w:ascii="仿宋" w:hAnsi="仿宋" w:eastAsia="仿宋" w:cs="仿宋"/>
              </w:rPr>
            </w:pPr>
          </w:p>
        </w:tc>
        <w:tc>
          <w:tcPr>
            <w:tcW w:w="810" w:type="dxa"/>
          </w:tcPr>
          <w:p w14:paraId="6F38A24E">
            <w:pPr>
              <w:rPr>
                <w:rFonts w:hint="eastAsia" w:ascii="仿宋" w:hAnsi="仿宋" w:eastAsia="仿宋" w:cs="仿宋"/>
              </w:rPr>
            </w:pPr>
          </w:p>
        </w:tc>
        <w:tc>
          <w:tcPr>
            <w:tcW w:w="795" w:type="dxa"/>
          </w:tcPr>
          <w:p w14:paraId="6D21A59C">
            <w:pPr>
              <w:rPr>
                <w:rFonts w:hint="eastAsia" w:ascii="仿宋" w:hAnsi="仿宋" w:eastAsia="仿宋" w:cs="仿宋"/>
              </w:rPr>
            </w:pPr>
          </w:p>
        </w:tc>
        <w:tc>
          <w:tcPr>
            <w:tcW w:w="645" w:type="dxa"/>
          </w:tcPr>
          <w:p w14:paraId="6DC74606">
            <w:pPr>
              <w:rPr>
                <w:rFonts w:hint="eastAsia" w:ascii="仿宋" w:hAnsi="仿宋" w:eastAsia="仿宋" w:cs="仿宋"/>
              </w:rPr>
            </w:pPr>
          </w:p>
        </w:tc>
        <w:tc>
          <w:tcPr>
            <w:tcW w:w="675" w:type="dxa"/>
          </w:tcPr>
          <w:p w14:paraId="72D9663E">
            <w:pPr>
              <w:rPr>
                <w:rFonts w:hint="eastAsia" w:ascii="仿宋" w:hAnsi="仿宋" w:eastAsia="仿宋" w:cs="仿宋"/>
              </w:rPr>
            </w:pPr>
          </w:p>
        </w:tc>
        <w:tc>
          <w:tcPr>
            <w:tcW w:w="645" w:type="dxa"/>
          </w:tcPr>
          <w:p w14:paraId="4EA4FCF6">
            <w:pPr>
              <w:rPr>
                <w:rFonts w:hint="eastAsia" w:ascii="仿宋" w:hAnsi="仿宋" w:eastAsia="仿宋" w:cs="仿宋"/>
              </w:rPr>
            </w:pPr>
          </w:p>
        </w:tc>
        <w:tc>
          <w:tcPr>
            <w:tcW w:w="975" w:type="dxa"/>
          </w:tcPr>
          <w:p w14:paraId="20834001">
            <w:pPr>
              <w:rPr>
                <w:rFonts w:hint="eastAsia" w:ascii="仿宋" w:hAnsi="仿宋" w:eastAsia="仿宋" w:cs="仿宋"/>
              </w:rPr>
            </w:pPr>
          </w:p>
        </w:tc>
        <w:tc>
          <w:tcPr>
            <w:tcW w:w="750" w:type="dxa"/>
          </w:tcPr>
          <w:p w14:paraId="663B3902">
            <w:pPr>
              <w:rPr>
                <w:rFonts w:hint="eastAsia" w:ascii="仿宋" w:hAnsi="仿宋" w:eastAsia="仿宋" w:cs="仿宋"/>
              </w:rPr>
            </w:pPr>
          </w:p>
        </w:tc>
        <w:tc>
          <w:tcPr>
            <w:tcW w:w="1033" w:type="dxa"/>
          </w:tcPr>
          <w:p w14:paraId="0906E8FB">
            <w:pPr>
              <w:rPr>
                <w:rFonts w:hint="eastAsia" w:ascii="仿宋" w:hAnsi="仿宋" w:eastAsia="仿宋" w:cs="仿宋"/>
              </w:rPr>
            </w:pPr>
          </w:p>
        </w:tc>
        <w:tc>
          <w:tcPr>
            <w:tcW w:w="975" w:type="dxa"/>
          </w:tcPr>
          <w:p w14:paraId="3A4CAB72">
            <w:pPr>
              <w:rPr>
                <w:rFonts w:hint="eastAsia" w:ascii="仿宋" w:hAnsi="仿宋" w:eastAsia="仿宋" w:cs="仿宋"/>
              </w:rPr>
            </w:pPr>
          </w:p>
        </w:tc>
        <w:tc>
          <w:tcPr>
            <w:tcW w:w="846" w:type="dxa"/>
          </w:tcPr>
          <w:p w14:paraId="6D687EE2">
            <w:pPr>
              <w:rPr>
                <w:rFonts w:hint="eastAsia" w:ascii="仿宋" w:hAnsi="仿宋" w:eastAsia="仿宋" w:cs="仿宋"/>
              </w:rPr>
            </w:pPr>
          </w:p>
        </w:tc>
      </w:tr>
      <w:tr w14:paraId="692F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0" w:type="dxa"/>
          </w:tcPr>
          <w:p w14:paraId="5EE6C114">
            <w:pPr>
              <w:rPr>
                <w:rFonts w:hint="eastAsia" w:ascii="仿宋" w:hAnsi="仿宋" w:eastAsia="仿宋" w:cs="仿宋"/>
              </w:rPr>
            </w:pPr>
          </w:p>
        </w:tc>
        <w:tc>
          <w:tcPr>
            <w:tcW w:w="810" w:type="dxa"/>
          </w:tcPr>
          <w:p w14:paraId="586A7B85">
            <w:pPr>
              <w:rPr>
                <w:rFonts w:hint="eastAsia" w:ascii="仿宋" w:hAnsi="仿宋" w:eastAsia="仿宋" w:cs="仿宋"/>
              </w:rPr>
            </w:pPr>
          </w:p>
        </w:tc>
        <w:tc>
          <w:tcPr>
            <w:tcW w:w="795" w:type="dxa"/>
          </w:tcPr>
          <w:p w14:paraId="414B3E3E">
            <w:pPr>
              <w:rPr>
                <w:rFonts w:hint="eastAsia" w:ascii="仿宋" w:hAnsi="仿宋" w:eastAsia="仿宋" w:cs="仿宋"/>
              </w:rPr>
            </w:pPr>
          </w:p>
        </w:tc>
        <w:tc>
          <w:tcPr>
            <w:tcW w:w="645" w:type="dxa"/>
          </w:tcPr>
          <w:p w14:paraId="326499F7">
            <w:pPr>
              <w:rPr>
                <w:rFonts w:hint="eastAsia" w:ascii="仿宋" w:hAnsi="仿宋" w:eastAsia="仿宋" w:cs="仿宋"/>
              </w:rPr>
            </w:pPr>
          </w:p>
        </w:tc>
        <w:tc>
          <w:tcPr>
            <w:tcW w:w="675" w:type="dxa"/>
          </w:tcPr>
          <w:p w14:paraId="566BAC9A">
            <w:pPr>
              <w:rPr>
                <w:rFonts w:hint="eastAsia" w:ascii="仿宋" w:hAnsi="仿宋" w:eastAsia="仿宋" w:cs="仿宋"/>
              </w:rPr>
            </w:pPr>
          </w:p>
        </w:tc>
        <w:tc>
          <w:tcPr>
            <w:tcW w:w="645" w:type="dxa"/>
          </w:tcPr>
          <w:p w14:paraId="3DC94BDA">
            <w:pPr>
              <w:rPr>
                <w:rFonts w:hint="eastAsia" w:ascii="仿宋" w:hAnsi="仿宋" w:eastAsia="仿宋" w:cs="仿宋"/>
              </w:rPr>
            </w:pPr>
          </w:p>
        </w:tc>
        <w:tc>
          <w:tcPr>
            <w:tcW w:w="975" w:type="dxa"/>
          </w:tcPr>
          <w:p w14:paraId="18425EA1">
            <w:pPr>
              <w:rPr>
                <w:rFonts w:hint="eastAsia" w:ascii="仿宋" w:hAnsi="仿宋" w:eastAsia="仿宋" w:cs="仿宋"/>
              </w:rPr>
            </w:pPr>
          </w:p>
        </w:tc>
        <w:tc>
          <w:tcPr>
            <w:tcW w:w="750" w:type="dxa"/>
          </w:tcPr>
          <w:p w14:paraId="45350D25">
            <w:pPr>
              <w:rPr>
                <w:rFonts w:hint="eastAsia" w:ascii="仿宋" w:hAnsi="仿宋" w:eastAsia="仿宋" w:cs="仿宋"/>
              </w:rPr>
            </w:pPr>
          </w:p>
        </w:tc>
        <w:tc>
          <w:tcPr>
            <w:tcW w:w="1033" w:type="dxa"/>
          </w:tcPr>
          <w:p w14:paraId="1F46294C">
            <w:pPr>
              <w:rPr>
                <w:rFonts w:hint="eastAsia" w:ascii="仿宋" w:hAnsi="仿宋" w:eastAsia="仿宋" w:cs="仿宋"/>
              </w:rPr>
            </w:pPr>
          </w:p>
        </w:tc>
        <w:tc>
          <w:tcPr>
            <w:tcW w:w="975" w:type="dxa"/>
          </w:tcPr>
          <w:p w14:paraId="7152AD82">
            <w:pPr>
              <w:rPr>
                <w:rFonts w:hint="eastAsia" w:ascii="仿宋" w:hAnsi="仿宋" w:eastAsia="仿宋" w:cs="仿宋"/>
              </w:rPr>
            </w:pPr>
          </w:p>
        </w:tc>
        <w:tc>
          <w:tcPr>
            <w:tcW w:w="846" w:type="dxa"/>
          </w:tcPr>
          <w:p w14:paraId="2ED4B2E8">
            <w:pPr>
              <w:rPr>
                <w:rFonts w:hint="eastAsia" w:ascii="仿宋" w:hAnsi="仿宋" w:eastAsia="仿宋" w:cs="仿宋"/>
              </w:rPr>
            </w:pPr>
          </w:p>
        </w:tc>
      </w:tr>
    </w:tbl>
    <w:p w14:paraId="0FA472DF">
      <w:pPr>
        <w:spacing w:line="360" w:lineRule="auto"/>
        <w:rPr>
          <w:rFonts w:hint="eastAsia" w:ascii="仿宋" w:hAnsi="仿宋" w:eastAsia="仿宋" w:cs="仿宋"/>
          <w:kern w:val="0"/>
          <w:sz w:val="24"/>
          <w:lang w:val="zh-CN"/>
        </w:rPr>
      </w:pPr>
    </w:p>
    <w:p w14:paraId="2BF7CAA0">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w:t>
      </w:r>
      <w:r>
        <w:rPr>
          <w:rFonts w:hint="eastAsia" w:ascii="仿宋" w:hAnsi="仿宋" w:eastAsia="仿宋" w:cs="仿宋"/>
          <w:sz w:val="24"/>
          <w:szCs w:val="24"/>
        </w:rPr>
        <w:t>公</w:t>
      </w:r>
      <w:r>
        <w:rPr>
          <w:rFonts w:hint="eastAsia" w:ascii="仿宋" w:hAnsi="仿宋" w:eastAsia="仿宋" w:cs="仿宋"/>
          <w:kern w:val="0"/>
          <w:sz w:val="24"/>
          <w:lang w:val="zh-CN"/>
        </w:rPr>
        <w:t>章）</w:t>
      </w:r>
    </w:p>
    <w:p w14:paraId="60B804E4">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授权代表（签字或盖章）：</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 xml:space="preserve">      </w:t>
      </w:r>
    </w:p>
    <w:p w14:paraId="1D991832">
      <w:pPr>
        <w:rPr>
          <w:rFonts w:hint="default" w:ascii="仿宋" w:hAnsi="仿宋" w:eastAsia="仿宋" w:cs="仿宋"/>
          <w:sz w:val="24"/>
          <w:lang w:val="en-US" w:eastAsia="zh-CN"/>
        </w:rPr>
      </w:pPr>
      <w:r>
        <w:rPr>
          <w:rFonts w:hint="eastAsia" w:ascii="仿宋" w:hAnsi="仿宋" w:eastAsia="仿宋" w:cs="仿宋"/>
          <w:sz w:val="24"/>
          <w:lang w:val="en-US" w:eastAsia="zh-CN"/>
        </w:rPr>
        <w:t>日期：年 月 日</w:t>
      </w:r>
    </w:p>
    <w:p w14:paraId="68E21DBE">
      <w:pPr>
        <w:pStyle w:val="68"/>
        <w:rPr>
          <w:rFonts w:hint="eastAsia" w:ascii="仿宋" w:hAnsi="仿宋" w:eastAsia="仿宋" w:cs="仿宋"/>
        </w:rPr>
      </w:pPr>
      <w:r>
        <w:rPr>
          <w:rFonts w:hint="eastAsia" w:ascii="仿宋" w:hAnsi="仿宋" w:eastAsia="仿宋" w:cs="仿宋"/>
          <w:color w:val="auto"/>
        </w:rPr>
        <w:t xml:space="preserve">    </w:t>
      </w:r>
    </w:p>
    <w:p w14:paraId="459BE71A">
      <w:pPr>
        <w:rPr>
          <w:rFonts w:hint="eastAsia" w:ascii="仿宋" w:hAnsi="仿宋" w:eastAsia="仿宋" w:cs="仿宋"/>
          <w:sz w:val="24"/>
          <w:szCs w:val="24"/>
        </w:rPr>
      </w:pPr>
      <w:r>
        <w:rPr>
          <w:rFonts w:hint="eastAsia" w:ascii="仿宋" w:hAnsi="仿宋" w:eastAsia="仿宋" w:cs="仿宋"/>
          <w:sz w:val="24"/>
          <w:szCs w:val="24"/>
        </w:rPr>
        <w:t>说明</w:t>
      </w:r>
    </w:p>
    <w:p w14:paraId="08FDAB90">
      <w:pPr>
        <w:rPr>
          <w:rFonts w:hint="eastAsia" w:ascii="仿宋" w:hAnsi="仿宋" w:eastAsia="仿宋" w:cs="仿宋"/>
          <w:b/>
          <w:sz w:val="24"/>
          <w:szCs w:val="24"/>
        </w:rPr>
      </w:pPr>
      <w:r>
        <w:rPr>
          <w:rFonts w:hint="eastAsia" w:ascii="仿宋" w:hAnsi="仿宋" w:eastAsia="仿宋" w:cs="仿宋"/>
          <w:sz w:val="24"/>
          <w:szCs w:val="24"/>
        </w:rPr>
        <w:t>1、</w:t>
      </w:r>
      <w:r>
        <w:rPr>
          <w:rFonts w:hint="eastAsia" w:ascii="仿宋" w:hAnsi="仿宋" w:eastAsia="仿宋" w:cs="仿宋"/>
          <w:b/>
          <w:sz w:val="24"/>
          <w:szCs w:val="24"/>
        </w:rPr>
        <w:t>“备注”栏，可填写该人员擅长的工作种类；</w:t>
      </w:r>
    </w:p>
    <w:p w14:paraId="06AB61FF">
      <w:pPr>
        <w:rPr>
          <w:rFonts w:hint="eastAsia" w:ascii="仿宋" w:hAnsi="仿宋" w:eastAsia="仿宋" w:cs="仿宋"/>
          <w:sz w:val="24"/>
          <w:szCs w:val="24"/>
        </w:rPr>
      </w:pPr>
      <w:r>
        <w:rPr>
          <w:rFonts w:hint="eastAsia" w:ascii="仿宋" w:hAnsi="仿宋" w:eastAsia="仿宋" w:cs="仿宋"/>
          <w:sz w:val="24"/>
          <w:szCs w:val="24"/>
        </w:rPr>
        <w:t>2、如果行数不够，请自行增加。</w:t>
      </w:r>
    </w:p>
    <w:p w14:paraId="77DB2D54">
      <w:pPr>
        <w:rPr>
          <w:rFonts w:hint="eastAsia" w:ascii="仿宋" w:hAnsi="仿宋" w:eastAsia="仿宋" w:cs="仿宋"/>
          <w:sz w:val="24"/>
          <w:szCs w:val="24"/>
        </w:rPr>
      </w:pPr>
      <w:r>
        <w:rPr>
          <w:rFonts w:hint="eastAsia" w:ascii="仿宋" w:hAnsi="仿宋" w:eastAsia="仿宋" w:cs="仿宋"/>
          <w:sz w:val="24"/>
          <w:szCs w:val="24"/>
        </w:rPr>
        <w:t>3、所有证明均需要提供有效的复印件</w:t>
      </w:r>
      <w:r>
        <w:rPr>
          <w:rFonts w:hint="eastAsia" w:ascii="仿宋" w:hAnsi="仿宋" w:eastAsia="仿宋" w:cs="仿宋"/>
          <w:sz w:val="24"/>
          <w:szCs w:val="24"/>
          <w:lang w:val="en-US" w:eastAsia="zh-CN"/>
        </w:rPr>
        <w:t>加盖公章</w:t>
      </w:r>
      <w:r>
        <w:rPr>
          <w:rFonts w:hint="eastAsia" w:ascii="仿宋" w:hAnsi="仿宋" w:eastAsia="仿宋" w:cs="仿宋"/>
          <w:sz w:val="24"/>
          <w:szCs w:val="24"/>
        </w:rPr>
        <w:t>（扫描件）。</w:t>
      </w:r>
    </w:p>
    <w:p w14:paraId="3D3E00A5">
      <w:pPr>
        <w:spacing w:line="360" w:lineRule="auto"/>
        <w:rPr>
          <w:rFonts w:hint="default" w:ascii="仿宋" w:hAnsi="仿宋" w:eastAsia="仿宋" w:cs="仿宋"/>
          <w:b/>
          <w:bCs/>
          <w:sz w:val="22"/>
          <w:lang w:val="en-US" w:eastAsia="zh-CN"/>
        </w:rPr>
      </w:pPr>
      <w:bookmarkStart w:id="221" w:name="_Toc1300"/>
      <w:bookmarkStart w:id="222" w:name="_Toc14763"/>
      <w:bookmarkStart w:id="223" w:name="_Toc27621"/>
      <w:r>
        <w:rPr>
          <w:rFonts w:hint="eastAsia" w:ascii="仿宋" w:hAnsi="仿宋" w:eastAsia="仿宋" w:cs="仿宋"/>
          <w:b/>
          <w:bCs/>
          <w:sz w:val="22"/>
          <w:lang w:val="en-US" w:eastAsia="zh-CN"/>
        </w:rPr>
        <w:t>4、表中没有相关证书可不填。</w:t>
      </w:r>
    </w:p>
    <w:p w14:paraId="15AD9B4E">
      <w:pPr>
        <w:spacing w:line="360" w:lineRule="auto"/>
        <w:ind w:firstLine="442"/>
        <w:outlineLvl w:val="2"/>
        <w:rPr>
          <w:rFonts w:hint="eastAsia" w:ascii="仿宋" w:hAnsi="仿宋" w:eastAsia="仿宋" w:cs="仿宋"/>
          <w:b/>
          <w:bCs/>
          <w:sz w:val="22"/>
        </w:rPr>
      </w:pPr>
      <w:bookmarkStart w:id="224" w:name="_Toc22138"/>
    </w:p>
    <w:p w14:paraId="56BE917A">
      <w:pPr>
        <w:spacing w:line="360" w:lineRule="auto"/>
        <w:ind w:firstLine="442"/>
        <w:outlineLvl w:val="2"/>
        <w:rPr>
          <w:rFonts w:hint="eastAsia" w:ascii="仿宋" w:hAnsi="仿宋" w:eastAsia="仿宋" w:cs="仿宋"/>
          <w:b/>
          <w:bCs/>
          <w:sz w:val="22"/>
        </w:rPr>
      </w:pPr>
    </w:p>
    <w:p w14:paraId="0B4FFF29">
      <w:pPr>
        <w:spacing w:line="360" w:lineRule="auto"/>
        <w:ind w:firstLine="442"/>
        <w:outlineLvl w:val="2"/>
        <w:rPr>
          <w:rFonts w:hint="eastAsia" w:ascii="仿宋" w:hAnsi="仿宋" w:eastAsia="仿宋" w:cs="仿宋"/>
          <w:b/>
          <w:bCs/>
          <w:sz w:val="22"/>
        </w:rPr>
      </w:pPr>
    </w:p>
    <w:p w14:paraId="54E158FB">
      <w:pPr>
        <w:spacing w:line="360" w:lineRule="auto"/>
        <w:ind w:firstLine="442"/>
        <w:outlineLvl w:val="2"/>
        <w:rPr>
          <w:rFonts w:hint="eastAsia" w:ascii="仿宋" w:hAnsi="仿宋" w:eastAsia="仿宋" w:cs="仿宋"/>
          <w:b/>
          <w:bCs/>
          <w:sz w:val="22"/>
        </w:rPr>
      </w:pPr>
    </w:p>
    <w:p w14:paraId="1C1629F1">
      <w:pPr>
        <w:spacing w:line="360" w:lineRule="auto"/>
        <w:ind w:firstLine="442"/>
        <w:outlineLvl w:val="2"/>
        <w:rPr>
          <w:rFonts w:hint="eastAsia" w:ascii="仿宋" w:hAnsi="仿宋" w:eastAsia="仿宋" w:cs="仿宋"/>
          <w:b/>
          <w:bCs/>
          <w:sz w:val="22"/>
        </w:rPr>
      </w:pPr>
    </w:p>
    <w:p w14:paraId="33899259">
      <w:pPr>
        <w:spacing w:line="360" w:lineRule="auto"/>
        <w:ind w:firstLine="442"/>
        <w:outlineLvl w:val="2"/>
        <w:rPr>
          <w:rFonts w:hint="eastAsia" w:ascii="仿宋" w:hAnsi="仿宋" w:eastAsia="仿宋" w:cs="仿宋"/>
          <w:b/>
          <w:bCs/>
          <w:sz w:val="22"/>
        </w:rPr>
      </w:pPr>
    </w:p>
    <w:p w14:paraId="28C8C8C6">
      <w:pPr>
        <w:spacing w:line="360" w:lineRule="auto"/>
        <w:ind w:firstLine="442"/>
        <w:outlineLvl w:val="2"/>
        <w:rPr>
          <w:rFonts w:hint="eastAsia" w:ascii="仿宋" w:hAnsi="仿宋" w:eastAsia="仿宋" w:cs="仿宋"/>
          <w:b/>
          <w:bCs/>
          <w:sz w:val="22"/>
        </w:rPr>
      </w:pPr>
    </w:p>
    <w:p w14:paraId="7BC056FE">
      <w:pPr>
        <w:spacing w:line="360" w:lineRule="auto"/>
        <w:ind w:firstLine="442"/>
        <w:outlineLvl w:val="2"/>
        <w:rPr>
          <w:rFonts w:hint="eastAsia" w:ascii="仿宋" w:hAnsi="仿宋" w:eastAsia="仿宋" w:cs="仿宋"/>
          <w:b/>
          <w:bCs/>
          <w:sz w:val="22"/>
        </w:rPr>
      </w:pPr>
    </w:p>
    <w:p w14:paraId="39773BA1">
      <w:pPr>
        <w:spacing w:line="360" w:lineRule="auto"/>
        <w:ind w:firstLine="442"/>
        <w:outlineLvl w:val="2"/>
        <w:rPr>
          <w:rFonts w:hint="eastAsia" w:ascii="仿宋" w:hAnsi="仿宋" w:eastAsia="仿宋" w:cs="仿宋"/>
          <w:b/>
          <w:bCs/>
          <w:sz w:val="22"/>
        </w:rPr>
      </w:pPr>
    </w:p>
    <w:p w14:paraId="28A8F1E3">
      <w:pPr>
        <w:spacing w:line="360" w:lineRule="auto"/>
        <w:ind w:firstLine="442"/>
        <w:outlineLvl w:val="2"/>
        <w:rPr>
          <w:rFonts w:hint="eastAsia" w:ascii="仿宋" w:hAnsi="仿宋" w:eastAsia="仿宋" w:cs="仿宋"/>
          <w:b/>
          <w:bCs/>
          <w:sz w:val="22"/>
        </w:rPr>
      </w:pPr>
    </w:p>
    <w:p w14:paraId="08C1F401">
      <w:pPr>
        <w:spacing w:line="360" w:lineRule="auto"/>
        <w:ind w:firstLine="442"/>
        <w:outlineLvl w:val="2"/>
        <w:rPr>
          <w:rFonts w:hint="eastAsia" w:ascii="仿宋" w:hAnsi="仿宋" w:eastAsia="仿宋" w:cs="仿宋"/>
          <w:b/>
          <w:bCs/>
          <w:sz w:val="22"/>
        </w:rPr>
      </w:pPr>
    </w:p>
    <w:p w14:paraId="0EAB87DF">
      <w:pPr>
        <w:pStyle w:val="3"/>
        <w:bidi w:val="0"/>
        <w:rPr>
          <w:rFonts w:hint="eastAsia"/>
        </w:rPr>
      </w:pPr>
      <w:bookmarkStart w:id="225" w:name="_Toc16094"/>
      <w:bookmarkStart w:id="226" w:name="_Toc24240"/>
      <w:bookmarkStart w:id="227" w:name="_Toc22095"/>
      <w:r>
        <w:rPr>
          <w:rFonts w:hint="eastAsia"/>
        </w:rPr>
        <w:t>目录十二、供应商类似业绩情况表</w:t>
      </w:r>
      <w:bookmarkEnd w:id="221"/>
      <w:bookmarkEnd w:id="222"/>
      <w:bookmarkEnd w:id="223"/>
      <w:bookmarkEnd w:id="224"/>
      <w:bookmarkEnd w:id="225"/>
      <w:bookmarkEnd w:id="226"/>
      <w:bookmarkEnd w:id="227"/>
    </w:p>
    <w:p w14:paraId="658825E4">
      <w:pPr>
        <w:spacing w:line="360" w:lineRule="auto"/>
        <w:ind w:firstLine="643"/>
        <w:jc w:val="center"/>
        <w:rPr>
          <w:rFonts w:hint="eastAsia" w:ascii="仿宋" w:hAnsi="仿宋" w:eastAsia="仿宋" w:cs="仿宋"/>
          <w:b/>
          <w:bCs/>
          <w:sz w:val="32"/>
          <w:szCs w:val="32"/>
        </w:rPr>
      </w:pPr>
      <w:r>
        <w:rPr>
          <w:rFonts w:hint="eastAsia" w:ascii="仿宋" w:hAnsi="仿宋" w:eastAsia="仿宋" w:cs="仿宋"/>
          <w:b/>
          <w:bCs/>
          <w:sz w:val="32"/>
          <w:szCs w:val="32"/>
        </w:rPr>
        <w:t>供应商类似业绩情况表</w:t>
      </w:r>
    </w:p>
    <w:p w14:paraId="3322784A">
      <w:pPr>
        <w:pStyle w:val="29"/>
        <w:spacing w:line="360"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eastAsia="zh-CN"/>
        </w:rPr>
        <w:t>长江入河排污口管养服务项目</w:t>
      </w:r>
      <w:r>
        <w:rPr>
          <w:rFonts w:hint="eastAsia" w:ascii="仿宋" w:hAnsi="仿宋" w:eastAsia="仿宋" w:cs="仿宋"/>
          <w:sz w:val="24"/>
          <w:szCs w:val="24"/>
        </w:rPr>
        <w:t xml:space="preserve">                                        </w:t>
      </w:r>
    </w:p>
    <w:p w14:paraId="4C6D8E44">
      <w:pPr>
        <w:pStyle w:val="29"/>
        <w:spacing w:line="360" w:lineRule="auto"/>
        <w:ind w:left="0" w:leftChars="0"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JSYHZB-GGCG-2026007</w:t>
      </w:r>
    </w:p>
    <w:tbl>
      <w:tblPr>
        <w:tblStyle w:val="30"/>
        <w:tblW w:w="8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076"/>
        <w:gridCol w:w="1076"/>
        <w:gridCol w:w="1076"/>
        <w:gridCol w:w="1314"/>
        <w:gridCol w:w="1283"/>
        <w:gridCol w:w="1800"/>
      </w:tblGrid>
      <w:tr w14:paraId="6475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vAlign w:val="center"/>
          </w:tcPr>
          <w:p w14:paraId="21F7A950">
            <w:pPr>
              <w:pStyle w:val="29"/>
              <w:ind w:left="0" w:leftChars="0" w:firstLine="0" w:firstLineChars="0"/>
              <w:jc w:val="center"/>
              <w:rPr>
                <w:rFonts w:hint="eastAsia" w:ascii="仿宋" w:hAnsi="仿宋" w:eastAsia="仿宋" w:cs="仿宋"/>
                <w:b/>
                <w:bCs/>
                <w:szCs w:val="21"/>
              </w:rPr>
            </w:pPr>
            <w:r>
              <w:rPr>
                <w:rFonts w:hint="eastAsia" w:ascii="仿宋" w:hAnsi="仿宋" w:eastAsia="仿宋" w:cs="仿宋"/>
                <w:b/>
                <w:bCs/>
                <w:szCs w:val="21"/>
              </w:rPr>
              <w:t>序号</w:t>
            </w:r>
          </w:p>
        </w:tc>
        <w:tc>
          <w:tcPr>
            <w:tcW w:w="1076" w:type="dxa"/>
            <w:vAlign w:val="center"/>
          </w:tcPr>
          <w:p w14:paraId="3527170A">
            <w:pPr>
              <w:pStyle w:val="29"/>
              <w:ind w:left="0" w:leftChars="0" w:firstLine="0" w:firstLineChars="0"/>
              <w:jc w:val="center"/>
              <w:rPr>
                <w:rFonts w:hint="eastAsia" w:ascii="仿宋" w:hAnsi="仿宋" w:eastAsia="仿宋" w:cs="仿宋"/>
                <w:b/>
                <w:bCs/>
                <w:szCs w:val="21"/>
              </w:rPr>
            </w:pPr>
            <w:r>
              <w:rPr>
                <w:rFonts w:hint="eastAsia" w:ascii="仿宋" w:hAnsi="仿宋" w:eastAsia="仿宋" w:cs="仿宋"/>
                <w:b/>
                <w:bCs/>
                <w:szCs w:val="21"/>
              </w:rPr>
              <w:t>项目名称</w:t>
            </w:r>
          </w:p>
        </w:tc>
        <w:tc>
          <w:tcPr>
            <w:tcW w:w="1076" w:type="dxa"/>
            <w:vAlign w:val="center"/>
          </w:tcPr>
          <w:p w14:paraId="37AB9E38">
            <w:pPr>
              <w:pStyle w:val="29"/>
              <w:ind w:left="0" w:leftChars="0" w:firstLine="0" w:firstLineChars="0"/>
              <w:jc w:val="center"/>
              <w:rPr>
                <w:rFonts w:hint="eastAsia" w:ascii="仿宋" w:hAnsi="仿宋" w:eastAsia="仿宋" w:cs="仿宋"/>
                <w:b/>
                <w:bCs/>
                <w:szCs w:val="21"/>
              </w:rPr>
            </w:pPr>
            <w:r>
              <w:rPr>
                <w:rFonts w:hint="eastAsia" w:ascii="仿宋" w:hAnsi="仿宋" w:eastAsia="仿宋" w:cs="仿宋"/>
                <w:b/>
                <w:bCs/>
                <w:szCs w:val="21"/>
              </w:rPr>
              <w:t>业主单位</w:t>
            </w:r>
          </w:p>
        </w:tc>
        <w:tc>
          <w:tcPr>
            <w:tcW w:w="1076" w:type="dxa"/>
            <w:vAlign w:val="center"/>
          </w:tcPr>
          <w:p w14:paraId="4DE19E0A">
            <w:pPr>
              <w:pStyle w:val="29"/>
              <w:ind w:left="0" w:leftChars="0" w:firstLine="0" w:firstLineChars="0"/>
              <w:jc w:val="center"/>
              <w:rPr>
                <w:rFonts w:hint="eastAsia" w:ascii="仿宋" w:hAnsi="仿宋" w:eastAsia="仿宋" w:cs="仿宋"/>
                <w:b/>
                <w:bCs/>
                <w:szCs w:val="21"/>
              </w:rPr>
            </w:pPr>
            <w:r>
              <w:rPr>
                <w:rFonts w:hint="eastAsia" w:ascii="仿宋" w:hAnsi="仿宋" w:eastAsia="仿宋" w:cs="仿宋"/>
                <w:b/>
                <w:bCs/>
                <w:szCs w:val="21"/>
              </w:rPr>
              <w:t>项目规模</w:t>
            </w:r>
          </w:p>
        </w:tc>
        <w:tc>
          <w:tcPr>
            <w:tcW w:w="1314" w:type="dxa"/>
            <w:vAlign w:val="center"/>
          </w:tcPr>
          <w:p w14:paraId="6378BB59">
            <w:pPr>
              <w:pStyle w:val="29"/>
              <w:ind w:left="0" w:leftChars="0" w:firstLine="0" w:firstLineChars="0"/>
              <w:jc w:val="center"/>
              <w:rPr>
                <w:rFonts w:hint="eastAsia" w:ascii="仿宋" w:hAnsi="仿宋" w:eastAsia="仿宋" w:cs="仿宋"/>
                <w:b/>
                <w:bCs/>
                <w:szCs w:val="21"/>
              </w:rPr>
            </w:pPr>
            <w:r>
              <w:rPr>
                <w:rFonts w:hint="eastAsia" w:ascii="仿宋" w:hAnsi="仿宋" w:eastAsia="仿宋" w:cs="仿宋"/>
                <w:b/>
                <w:bCs/>
                <w:szCs w:val="21"/>
              </w:rPr>
              <w:t>签约及服务时间</w:t>
            </w:r>
          </w:p>
        </w:tc>
        <w:tc>
          <w:tcPr>
            <w:tcW w:w="1283" w:type="dxa"/>
            <w:vAlign w:val="center"/>
          </w:tcPr>
          <w:p w14:paraId="29B83DBE">
            <w:pPr>
              <w:pStyle w:val="29"/>
              <w:ind w:left="0" w:leftChars="0" w:firstLine="0" w:firstLineChars="0"/>
              <w:jc w:val="center"/>
              <w:rPr>
                <w:rFonts w:hint="eastAsia" w:ascii="仿宋" w:hAnsi="仿宋" w:eastAsia="仿宋" w:cs="仿宋"/>
                <w:b/>
                <w:bCs/>
                <w:szCs w:val="21"/>
              </w:rPr>
            </w:pPr>
            <w:r>
              <w:rPr>
                <w:rFonts w:hint="eastAsia" w:ascii="仿宋" w:hAnsi="仿宋" w:eastAsia="仿宋" w:cs="仿宋"/>
                <w:b/>
                <w:bCs/>
                <w:szCs w:val="21"/>
              </w:rPr>
              <w:t>联系人及电话</w:t>
            </w:r>
          </w:p>
        </w:tc>
        <w:tc>
          <w:tcPr>
            <w:tcW w:w="1800" w:type="dxa"/>
            <w:vAlign w:val="center"/>
          </w:tcPr>
          <w:p w14:paraId="1C2577E5">
            <w:pPr>
              <w:pStyle w:val="29"/>
              <w:ind w:left="0" w:leftChars="0" w:firstLine="0" w:firstLineChars="0"/>
              <w:jc w:val="center"/>
              <w:rPr>
                <w:rFonts w:hint="eastAsia" w:ascii="仿宋" w:hAnsi="仿宋" w:eastAsia="仿宋" w:cs="仿宋"/>
                <w:b/>
                <w:bCs/>
                <w:szCs w:val="21"/>
              </w:rPr>
            </w:pPr>
            <w:r>
              <w:rPr>
                <w:rFonts w:hint="eastAsia" w:ascii="仿宋" w:hAnsi="仿宋" w:eastAsia="仿宋" w:cs="仿宋"/>
                <w:b/>
                <w:bCs/>
                <w:szCs w:val="21"/>
              </w:rPr>
              <w:t>备注</w:t>
            </w:r>
          </w:p>
        </w:tc>
      </w:tr>
      <w:tr w14:paraId="2B84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02040A31">
            <w:pPr>
              <w:autoSpaceDE w:val="0"/>
              <w:autoSpaceDN w:val="0"/>
              <w:adjustRightInd w:val="0"/>
              <w:rPr>
                <w:rFonts w:hint="eastAsia" w:ascii="仿宋" w:hAnsi="仿宋" w:eastAsia="仿宋" w:cs="仿宋"/>
                <w:sz w:val="24"/>
              </w:rPr>
            </w:pPr>
          </w:p>
        </w:tc>
        <w:tc>
          <w:tcPr>
            <w:tcW w:w="1076" w:type="dxa"/>
          </w:tcPr>
          <w:p w14:paraId="7007B42B">
            <w:pPr>
              <w:autoSpaceDE w:val="0"/>
              <w:autoSpaceDN w:val="0"/>
              <w:adjustRightInd w:val="0"/>
              <w:rPr>
                <w:rFonts w:hint="eastAsia" w:ascii="仿宋" w:hAnsi="仿宋" w:eastAsia="仿宋" w:cs="仿宋"/>
                <w:sz w:val="24"/>
              </w:rPr>
            </w:pPr>
          </w:p>
        </w:tc>
        <w:tc>
          <w:tcPr>
            <w:tcW w:w="1076" w:type="dxa"/>
          </w:tcPr>
          <w:p w14:paraId="7297C291">
            <w:pPr>
              <w:autoSpaceDE w:val="0"/>
              <w:autoSpaceDN w:val="0"/>
              <w:adjustRightInd w:val="0"/>
              <w:rPr>
                <w:rFonts w:hint="eastAsia" w:ascii="仿宋" w:hAnsi="仿宋" w:eastAsia="仿宋" w:cs="仿宋"/>
                <w:sz w:val="24"/>
              </w:rPr>
            </w:pPr>
          </w:p>
        </w:tc>
        <w:tc>
          <w:tcPr>
            <w:tcW w:w="1076" w:type="dxa"/>
          </w:tcPr>
          <w:p w14:paraId="431029A4">
            <w:pPr>
              <w:autoSpaceDE w:val="0"/>
              <w:autoSpaceDN w:val="0"/>
              <w:adjustRightInd w:val="0"/>
              <w:rPr>
                <w:rFonts w:hint="eastAsia" w:ascii="仿宋" w:hAnsi="仿宋" w:eastAsia="仿宋" w:cs="仿宋"/>
                <w:sz w:val="24"/>
              </w:rPr>
            </w:pPr>
          </w:p>
        </w:tc>
        <w:tc>
          <w:tcPr>
            <w:tcW w:w="1314" w:type="dxa"/>
          </w:tcPr>
          <w:p w14:paraId="5E1A40E2">
            <w:pPr>
              <w:autoSpaceDE w:val="0"/>
              <w:autoSpaceDN w:val="0"/>
              <w:adjustRightInd w:val="0"/>
              <w:rPr>
                <w:rFonts w:hint="eastAsia" w:ascii="仿宋" w:hAnsi="仿宋" w:eastAsia="仿宋" w:cs="仿宋"/>
                <w:sz w:val="24"/>
              </w:rPr>
            </w:pPr>
          </w:p>
        </w:tc>
        <w:tc>
          <w:tcPr>
            <w:tcW w:w="1283" w:type="dxa"/>
          </w:tcPr>
          <w:p w14:paraId="303802CE">
            <w:pPr>
              <w:autoSpaceDE w:val="0"/>
              <w:autoSpaceDN w:val="0"/>
              <w:adjustRightInd w:val="0"/>
              <w:rPr>
                <w:rFonts w:hint="eastAsia" w:ascii="仿宋" w:hAnsi="仿宋" w:eastAsia="仿宋" w:cs="仿宋"/>
                <w:sz w:val="24"/>
              </w:rPr>
            </w:pPr>
          </w:p>
        </w:tc>
        <w:tc>
          <w:tcPr>
            <w:tcW w:w="1800" w:type="dxa"/>
          </w:tcPr>
          <w:p w14:paraId="6FD07778">
            <w:pPr>
              <w:autoSpaceDE w:val="0"/>
              <w:autoSpaceDN w:val="0"/>
              <w:adjustRightInd w:val="0"/>
              <w:rPr>
                <w:rFonts w:hint="eastAsia" w:ascii="仿宋" w:hAnsi="仿宋" w:eastAsia="仿宋" w:cs="仿宋"/>
                <w:sz w:val="24"/>
              </w:rPr>
            </w:pPr>
          </w:p>
        </w:tc>
      </w:tr>
      <w:tr w14:paraId="7A84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06D5C8DD">
            <w:pPr>
              <w:autoSpaceDE w:val="0"/>
              <w:autoSpaceDN w:val="0"/>
              <w:adjustRightInd w:val="0"/>
              <w:rPr>
                <w:rFonts w:hint="eastAsia" w:ascii="仿宋" w:hAnsi="仿宋" w:eastAsia="仿宋" w:cs="仿宋"/>
                <w:sz w:val="24"/>
              </w:rPr>
            </w:pPr>
          </w:p>
        </w:tc>
        <w:tc>
          <w:tcPr>
            <w:tcW w:w="1076" w:type="dxa"/>
          </w:tcPr>
          <w:p w14:paraId="52876DB2">
            <w:pPr>
              <w:autoSpaceDE w:val="0"/>
              <w:autoSpaceDN w:val="0"/>
              <w:adjustRightInd w:val="0"/>
              <w:rPr>
                <w:rFonts w:hint="eastAsia" w:ascii="仿宋" w:hAnsi="仿宋" w:eastAsia="仿宋" w:cs="仿宋"/>
                <w:sz w:val="24"/>
              </w:rPr>
            </w:pPr>
          </w:p>
        </w:tc>
        <w:tc>
          <w:tcPr>
            <w:tcW w:w="1076" w:type="dxa"/>
          </w:tcPr>
          <w:p w14:paraId="30883456">
            <w:pPr>
              <w:autoSpaceDE w:val="0"/>
              <w:autoSpaceDN w:val="0"/>
              <w:adjustRightInd w:val="0"/>
              <w:rPr>
                <w:rFonts w:hint="eastAsia" w:ascii="仿宋" w:hAnsi="仿宋" w:eastAsia="仿宋" w:cs="仿宋"/>
                <w:sz w:val="24"/>
              </w:rPr>
            </w:pPr>
          </w:p>
        </w:tc>
        <w:tc>
          <w:tcPr>
            <w:tcW w:w="1076" w:type="dxa"/>
          </w:tcPr>
          <w:p w14:paraId="744C8594">
            <w:pPr>
              <w:autoSpaceDE w:val="0"/>
              <w:autoSpaceDN w:val="0"/>
              <w:adjustRightInd w:val="0"/>
              <w:rPr>
                <w:rFonts w:hint="eastAsia" w:ascii="仿宋" w:hAnsi="仿宋" w:eastAsia="仿宋" w:cs="仿宋"/>
                <w:sz w:val="24"/>
              </w:rPr>
            </w:pPr>
          </w:p>
        </w:tc>
        <w:tc>
          <w:tcPr>
            <w:tcW w:w="1314" w:type="dxa"/>
          </w:tcPr>
          <w:p w14:paraId="36AD83C4">
            <w:pPr>
              <w:autoSpaceDE w:val="0"/>
              <w:autoSpaceDN w:val="0"/>
              <w:adjustRightInd w:val="0"/>
              <w:rPr>
                <w:rFonts w:hint="eastAsia" w:ascii="仿宋" w:hAnsi="仿宋" w:eastAsia="仿宋" w:cs="仿宋"/>
                <w:sz w:val="24"/>
              </w:rPr>
            </w:pPr>
          </w:p>
        </w:tc>
        <w:tc>
          <w:tcPr>
            <w:tcW w:w="1283" w:type="dxa"/>
          </w:tcPr>
          <w:p w14:paraId="39A4B990">
            <w:pPr>
              <w:autoSpaceDE w:val="0"/>
              <w:autoSpaceDN w:val="0"/>
              <w:adjustRightInd w:val="0"/>
              <w:rPr>
                <w:rFonts w:hint="eastAsia" w:ascii="仿宋" w:hAnsi="仿宋" w:eastAsia="仿宋" w:cs="仿宋"/>
                <w:sz w:val="24"/>
              </w:rPr>
            </w:pPr>
          </w:p>
        </w:tc>
        <w:tc>
          <w:tcPr>
            <w:tcW w:w="1800" w:type="dxa"/>
          </w:tcPr>
          <w:p w14:paraId="7F6FAE76">
            <w:pPr>
              <w:autoSpaceDE w:val="0"/>
              <w:autoSpaceDN w:val="0"/>
              <w:adjustRightInd w:val="0"/>
              <w:rPr>
                <w:rFonts w:hint="eastAsia" w:ascii="仿宋" w:hAnsi="仿宋" w:eastAsia="仿宋" w:cs="仿宋"/>
                <w:sz w:val="24"/>
              </w:rPr>
            </w:pPr>
          </w:p>
        </w:tc>
      </w:tr>
      <w:tr w14:paraId="2C37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5890E70F">
            <w:pPr>
              <w:autoSpaceDE w:val="0"/>
              <w:autoSpaceDN w:val="0"/>
              <w:adjustRightInd w:val="0"/>
              <w:rPr>
                <w:rFonts w:hint="eastAsia" w:ascii="仿宋" w:hAnsi="仿宋" w:eastAsia="仿宋" w:cs="仿宋"/>
                <w:sz w:val="24"/>
              </w:rPr>
            </w:pPr>
          </w:p>
        </w:tc>
        <w:tc>
          <w:tcPr>
            <w:tcW w:w="1076" w:type="dxa"/>
          </w:tcPr>
          <w:p w14:paraId="49FD11ED">
            <w:pPr>
              <w:autoSpaceDE w:val="0"/>
              <w:autoSpaceDN w:val="0"/>
              <w:adjustRightInd w:val="0"/>
              <w:rPr>
                <w:rFonts w:hint="eastAsia" w:ascii="仿宋" w:hAnsi="仿宋" w:eastAsia="仿宋" w:cs="仿宋"/>
                <w:sz w:val="24"/>
              </w:rPr>
            </w:pPr>
          </w:p>
        </w:tc>
        <w:tc>
          <w:tcPr>
            <w:tcW w:w="1076" w:type="dxa"/>
          </w:tcPr>
          <w:p w14:paraId="0CA58505">
            <w:pPr>
              <w:autoSpaceDE w:val="0"/>
              <w:autoSpaceDN w:val="0"/>
              <w:adjustRightInd w:val="0"/>
              <w:rPr>
                <w:rFonts w:hint="eastAsia" w:ascii="仿宋" w:hAnsi="仿宋" w:eastAsia="仿宋" w:cs="仿宋"/>
                <w:sz w:val="24"/>
              </w:rPr>
            </w:pPr>
          </w:p>
        </w:tc>
        <w:tc>
          <w:tcPr>
            <w:tcW w:w="1076" w:type="dxa"/>
          </w:tcPr>
          <w:p w14:paraId="44ECD513">
            <w:pPr>
              <w:autoSpaceDE w:val="0"/>
              <w:autoSpaceDN w:val="0"/>
              <w:adjustRightInd w:val="0"/>
              <w:rPr>
                <w:rFonts w:hint="eastAsia" w:ascii="仿宋" w:hAnsi="仿宋" w:eastAsia="仿宋" w:cs="仿宋"/>
                <w:sz w:val="24"/>
              </w:rPr>
            </w:pPr>
          </w:p>
        </w:tc>
        <w:tc>
          <w:tcPr>
            <w:tcW w:w="1314" w:type="dxa"/>
          </w:tcPr>
          <w:p w14:paraId="4CB725F3">
            <w:pPr>
              <w:autoSpaceDE w:val="0"/>
              <w:autoSpaceDN w:val="0"/>
              <w:adjustRightInd w:val="0"/>
              <w:rPr>
                <w:rFonts w:hint="eastAsia" w:ascii="仿宋" w:hAnsi="仿宋" w:eastAsia="仿宋" w:cs="仿宋"/>
                <w:sz w:val="24"/>
              </w:rPr>
            </w:pPr>
          </w:p>
        </w:tc>
        <w:tc>
          <w:tcPr>
            <w:tcW w:w="1283" w:type="dxa"/>
          </w:tcPr>
          <w:p w14:paraId="2937B245">
            <w:pPr>
              <w:autoSpaceDE w:val="0"/>
              <w:autoSpaceDN w:val="0"/>
              <w:adjustRightInd w:val="0"/>
              <w:rPr>
                <w:rFonts w:hint="eastAsia" w:ascii="仿宋" w:hAnsi="仿宋" w:eastAsia="仿宋" w:cs="仿宋"/>
                <w:sz w:val="24"/>
              </w:rPr>
            </w:pPr>
          </w:p>
        </w:tc>
        <w:tc>
          <w:tcPr>
            <w:tcW w:w="1800" w:type="dxa"/>
          </w:tcPr>
          <w:p w14:paraId="58BED67C">
            <w:pPr>
              <w:autoSpaceDE w:val="0"/>
              <w:autoSpaceDN w:val="0"/>
              <w:adjustRightInd w:val="0"/>
              <w:rPr>
                <w:rFonts w:hint="eastAsia" w:ascii="仿宋" w:hAnsi="仿宋" w:eastAsia="仿宋" w:cs="仿宋"/>
                <w:sz w:val="24"/>
              </w:rPr>
            </w:pPr>
          </w:p>
        </w:tc>
      </w:tr>
      <w:tr w14:paraId="4F98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5C294D7B">
            <w:pPr>
              <w:autoSpaceDE w:val="0"/>
              <w:autoSpaceDN w:val="0"/>
              <w:adjustRightInd w:val="0"/>
              <w:rPr>
                <w:rFonts w:hint="eastAsia" w:ascii="仿宋" w:hAnsi="仿宋" w:eastAsia="仿宋" w:cs="仿宋"/>
                <w:sz w:val="24"/>
              </w:rPr>
            </w:pPr>
          </w:p>
        </w:tc>
        <w:tc>
          <w:tcPr>
            <w:tcW w:w="1076" w:type="dxa"/>
          </w:tcPr>
          <w:p w14:paraId="378E462B">
            <w:pPr>
              <w:autoSpaceDE w:val="0"/>
              <w:autoSpaceDN w:val="0"/>
              <w:adjustRightInd w:val="0"/>
              <w:rPr>
                <w:rFonts w:hint="eastAsia" w:ascii="仿宋" w:hAnsi="仿宋" w:eastAsia="仿宋" w:cs="仿宋"/>
                <w:sz w:val="24"/>
              </w:rPr>
            </w:pPr>
          </w:p>
        </w:tc>
        <w:tc>
          <w:tcPr>
            <w:tcW w:w="1076" w:type="dxa"/>
          </w:tcPr>
          <w:p w14:paraId="6826BB55">
            <w:pPr>
              <w:autoSpaceDE w:val="0"/>
              <w:autoSpaceDN w:val="0"/>
              <w:adjustRightInd w:val="0"/>
              <w:rPr>
                <w:rFonts w:hint="eastAsia" w:ascii="仿宋" w:hAnsi="仿宋" w:eastAsia="仿宋" w:cs="仿宋"/>
                <w:sz w:val="24"/>
              </w:rPr>
            </w:pPr>
          </w:p>
        </w:tc>
        <w:tc>
          <w:tcPr>
            <w:tcW w:w="1076" w:type="dxa"/>
          </w:tcPr>
          <w:p w14:paraId="30ED924F">
            <w:pPr>
              <w:autoSpaceDE w:val="0"/>
              <w:autoSpaceDN w:val="0"/>
              <w:adjustRightInd w:val="0"/>
              <w:rPr>
                <w:rFonts w:hint="eastAsia" w:ascii="仿宋" w:hAnsi="仿宋" w:eastAsia="仿宋" w:cs="仿宋"/>
                <w:sz w:val="24"/>
              </w:rPr>
            </w:pPr>
          </w:p>
        </w:tc>
        <w:tc>
          <w:tcPr>
            <w:tcW w:w="1314" w:type="dxa"/>
          </w:tcPr>
          <w:p w14:paraId="25129FCA">
            <w:pPr>
              <w:autoSpaceDE w:val="0"/>
              <w:autoSpaceDN w:val="0"/>
              <w:adjustRightInd w:val="0"/>
              <w:rPr>
                <w:rFonts w:hint="eastAsia" w:ascii="仿宋" w:hAnsi="仿宋" w:eastAsia="仿宋" w:cs="仿宋"/>
                <w:sz w:val="24"/>
              </w:rPr>
            </w:pPr>
          </w:p>
        </w:tc>
        <w:tc>
          <w:tcPr>
            <w:tcW w:w="1283" w:type="dxa"/>
          </w:tcPr>
          <w:p w14:paraId="5688DFF9">
            <w:pPr>
              <w:autoSpaceDE w:val="0"/>
              <w:autoSpaceDN w:val="0"/>
              <w:adjustRightInd w:val="0"/>
              <w:rPr>
                <w:rFonts w:hint="eastAsia" w:ascii="仿宋" w:hAnsi="仿宋" w:eastAsia="仿宋" w:cs="仿宋"/>
                <w:sz w:val="24"/>
              </w:rPr>
            </w:pPr>
          </w:p>
        </w:tc>
        <w:tc>
          <w:tcPr>
            <w:tcW w:w="1800" w:type="dxa"/>
          </w:tcPr>
          <w:p w14:paraId="5C053A42">
            <w:pPr>
              <w:autoSpaceDE w:val="0"/>
              <w:autoSpaceDN w:val="0"/>
              <w:adjustRightInd w:val="0"/>
              <w:rPr>
                <w:rFonts w:hint="eastAsia" w:ascii="仿宋" w:hAnsi="仿宋" w:eastAsia="仿宋" w:cs="仿宋"/>
                <w:sz w:val="24"/>
              </w:rPr>
            </w:pPr>
          </w:p>
        </w:tc>
      </w:tr>
      <w:tr w14:paraId="4257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359FC8A2">
            <w:pPr>
              <w:autoSpaceDE w:val="0"/>
              <w:autoSpaceDN w:val="0"/>
              <w:adjustRightInd w:val="0"/>
              <w:rPr>
                <w:rFonts w:hint="eastAsia" w:ascii="仿宋" w:hAnsi="仿宋" w:eastAsia="仿宋" w:cs="仿宋"/>
                <w:sz w:val="24"/>
              </w:rPr>
            </w:pPr>
          </w:p>
        </w:tc>
        <w:tc>
          <w:tcPr>
            <w:tcW w:w="1076" w:type="dxa"/>
          </w:tcPr>
          <w:p w14:paraId="4DE0B12A">
            <w:pPr>
              <w:autoSpaceDE w:val="0"/>
              <w:autoSpaceDN w:val="0"/>
              <w:adjustRightInd w:val="0"/>
              <w:rPr>
                <w:rFonts w:hint="eastAsia" w:ascii="仿宋" w:hAnsi="仿宋" w:eastAsia="仿宋" w:cs="仿宋"/>
                <w:sz w:val="24"/>
              </w:rPr>
            </w:pPr>
          </w:p>
        </w:tc>
        <w:tc>
          <w:tcPr>
            <w:tcW w:w="1076" w:type="dxa"/>
          </w:tcPr>
          <w:p w14:paraId="3FF96895">
            <w:pPr>
              <w:autoSpaceDE w:val="0"/>
              <w:autoSpaceDN w:val="0"/>
              <w:adjustRightInd w:val="0"/>
              <w:rPr>
                <w:rFonts w:hint="eastAsia" w:ascii="仿宋" w:hAnsi="仿宋" w:eastAsia="仿宋" w:cs="仿宋"/>
                <w:sz w:val="24"/>
              </w:rPr>
            </w:pPr>
          </w:p>
        </w:tc>
        <w:tc>
          <w:tcPr>
            <w:tcW w:w="1076" w:type="dxa"/>
          </w:tcPr>
          <w:p w14:paraId="5E2DEB2D">
            <w:pPr>
              <w:autoSpaceDE w:val="0"/>
              <w:autoSpaceDN w:val="0"/>
              <w:adjustRightInd w:val="0"/>
              <w:rPr>
                <w:rFonts w:hint="eastAsia" w:ascii="仿宋" w:hAnsi="仿宋" w:eastAsia="仿宋" w:cs="仿宋"/>
                <w:sz w:val="24"/>
              </w:rPr>
            </w:pPr>
          </w:p>
        </w:tc>
        <w:tc>
          <w:tcPr>
            <w:tcW w:w="1314" w:type="dxa"/>
          </w:tcPr>
          <w:p w14:paraId="22A40F64">
            <w:pPr>
              <w:autoSpaceDE w:val="0"/>
              <w:autoSpaceDN w:val="0"/>
              <w:adjustRightInd w:val="0"/>
              <w:rPr>
                <w:rFonts w:hint="eastAsia" w:ascii="仿宋" w:hAnsi="仿宋" w:eastAsia="仿宋" w:cs="仿宋"/>
                <w:sz w:val="24"/>
              </w:rPr>
            </w:pPr>
          </w:p>
        </w:tc>
        <w:tc>
          <w:tcPr>
            <w:tcW w:w="1283" w:type="dxa"/>
          </w:tcPr>
          <w:p w14:paraId="0AEF3457">
            <w:pPr>
              <w:autoSpaceDE w:val="0"/>
              <w:autoSpaceDN w:val="0"/>
              <w:adjustRightInd w:val="0"/>
              <w:rPr>
                <w:rFonts w:hint="eastAsia" w:ascii="仿宋" w:hAnsi="仿宋" w:eastAsia="仿宋" w:cs="仿宋"/>
                <w:sz w:val="24"/>
              </w:rPr>
            </w:pPr>
          </w:p>
        </w:tc>
        <w:tc>
          <w:tcPr>
            <w:tcW w:w="1800" w:type="dxa"/>
          </w:tcPr>
          <w:p w14:paraId="15B7AC40">
            <w:pPr>
              <w:autoSpaceDE w:val="0"/>
              <w:autoSpaceDN w:val="0"/>
              <w:adjustRightInd w:val="0"/>
              <w:rPr>
                <w:rFonts w:hint="eastAsia" w:ascii="仿宋" w:hAnsi="仿宋" w:eastAsia="仿宋" w:cs="仿宋"/>
                <w:sz w:val="24"/>
              </w:rPr>
            </w:pPr>
          </w:p>
        </w:tc>
      </w:tr>
      <w:tr w14:paraId="1801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3B952912">
            <w:pPr>
              <w:autoSpaceDE w:val="0"/>
              <w:autoSpaceDN w:val="0"/>
              <w:adjustRightInd w:val="0"/>
              <w:rPr>
                <w:rFonts w:hint="eastAsia" w:ascii="仿宋" w:hAnsi="仿宋" w:eastAsia="仿宋" w:cs="仿宋"/>
                <w:sz w:val="24"/>
              </w:rPr>
            </w:pPr>
          </w:p>
        </w:tc>
        <w:tc>
          <w:tcPr>
            <w:tcW w:w="1076" w:type="dxa"/>
          </w:tcPr>
          <w:p w14:paraId="64557738">
            <w:pPr>
              <w:autoSpaceDE w:val="0"/>
              <w:autoSpaceDN w:val="0"/>
              <w:adjustRightInd w:val="0"/>
              <w:rPr>
                <w:rFonts w:hint="eastAsia" w:ascii="仿宋" w:hAnsi="仿宋" w:eastAsia="仿宋" w:cs="仿宋"/>
                <w:sz w:val="24"/>
              </w:rPr>
            </w:pPr>
          </w:p>
        </w:tc>
        <w:tc>
          <w:tcPr>
            <w:tcW w:w="1076" w:type="dxa"/>
          </w:tcPr>
          <w:p w14:paraId="3DCB9DD3">
            <w:pPr>
              <w:autoSpaceDE w:val="0"/>
              <w:autoSpaceDN w:val="0"/>
              <w:adjustRightInd w:val="0"/>
              <w:rPr>
                <w:rFonts w:hint="eastAsia" w:ascii="仿宋" w:hAnsi="仿宋" w:eastAsia="仿宋" w:cs="仿宋"/>
                <w:sz w:val="24"/>
              </w:rPr>
            </w:pPr>
          </w:p>
        </w:tc>
        <w:tc>
          <w:tcPr>
            <w:tcW w:w="1076" w:type="dxa"/>
          </w:tcPr>
          <w:p w14:paraId="47727281">
            <w:pPr>
              <w:autoSpaceDE w:val="0"/>
              <w:autoSpaceDN w:val="0"/>
              <w:adjustRightInd w:val="0"/>
              <w:rPr>
                <w:rFonts w:hint="eastAsia" w:ascii="仿宋" w:hAnsi="仿宋" w:eastAsia="仿宋" w:cs="仿宋"/>
                <w:sz w:val="24"/>
              </w:rPr>
            </w:pPr>
          </w:p>
        </w:tc>
        <w:tc>
          <w:tcPr>
            <w:tcW w:w="1314" w:type="dxa"/>
          </w:tcPr>
          <w:p w14:paraId="0C9FAA50">
            <w:pPr>
              <w:autoSpaceDE w:val="0"/>
              <w:autoSpaceDN w:val="0"/>
              <w:adjustRightInd w:val="0"/>
              <w:rPr>
                <w:rFonts w:hint="eastAsia" w:ascii="仿宋" w:hAnsi="仿宋" w:eastAsia="仿宋" w:cs="仿宋"/>
                <w:sz w:val="24"/>
              </w:rPr>
            </w:pPr>
          </w:p>
        </w:tc>
        <w:tc>
          <w:tcPr>
            <w:tcW w:w="1283" w:type="dxa"/>
          </w:tcPr>
          <w:p w14:paraId="645584AB">
            <w:pPr>
              <w:autoSpaceDE w:val="0"/>
              <w:autoSpaceDN w:val="0"/>
              <w:adjustRightInd w:val="0"/>
              <w:rPr>
                <w:rFonts w:hint="eastAsia" w:ascii="仿宋" w:hAnsi="仿宋" w:eastAsia="仿宋" w:cs="仿宋"/>
                <w:sz w:val="24"/>
              </w:rPr>
            </w:pPr>
          </w:p>
        </w:tc>
        <w:tc>
          <w:tcPr>
            <w:tcW w:w="1800" w:type="dxa"/>
          </w:tcPr>
          <w:p w14:paraId="3FCF8A82">
            <w:pPr>
              <w:autoSpaceDE w:val="0"/>
              <w:autoSpaceDN w:val="0"/>
              <w:adjustRightInd w:val="0"/>
              <w:rPr>
                <w:rFonts w:hint="eastAsia" w:ascii="仿宋" w:hAnsi="仿宋" w:eastAsia="仿宋" w:cs="仿宋"/>
                <w:sz w:val="24"/>
              </w:rPr>
            </w:pPr>
          </w:p>
        </w:tc>
      </w:tr>
    </w:tbl>
    <w:p w14:paraId="29C2F789">
      <w:pPr>
        <w:spacing w:line="360" w:lineRule="auto"/>
        <w:rPr>
          <w:rFonts w:hint="eastAsia" w:ascii="仿宋" w:hAnsi="仿宋" w:eastAsia="仿宋" w:cs="仿宋"/>
          <w:kern w:val="0"/>
          <w:sz w:val="24"/>
          <w:lang w:val="zh-CN"/>
        </w:rPr>
      </w:pPr>
    </w:p>
    <w:p w14:paraId="7AD8EC50">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w:t>
      </w:r>
      <w:r>
        <w:rPr>
          <w:rFonts w:hint="eastAsia" w:ascii="仿宋" w:hAnsi="仿宋" w:eastAsia="仿宋" w:cs="仿宋"/>
          <w:sz w:val="24"/>
          <w:szCs w:val="24"/>
        </w:rPr>
        <w:t>公</w:t>
      </w:r>
      <w:r>
        <w:rPr>
          <w:rFonts w:hint="eastAsia" w:ascii="仿宋" w:hAnsi="仿宋" w:eastAsia="仿宋" w:cs="仿宋"/>
          <w:kern w:val="0"/>
          <w:sz w:val="24"/>
          <w:lang w:val="zh-CN"/>
        </w:rPr>
        <w:t>章）</w:t>
      </w:r>
    </w:p>
    <w:p w14:paraId="5921A28D">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授权代表（签字或盖章）：</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 xml:space="preserve">      </w:t>
      </w:r>
    </w:p>
    <w:p w14:paraId="17AA24EF">
      <w:pPr>
        <w:rPr>
          <w:rFonts w:hint="default" w:ascii="仿宋" w:hAnsi="仿宋" w:eastAsia="仿宋" w:cs="仿宋"/>
          <w:sz w:val="24"/>
          <w:lang w:val="en-US" w:eastAsia="zh-CN"/>
        </w:rPr>
      </w:pPr>
      <w:r>
        <w:rPr>
          <w:rFonts w:hint="eastAsia" w:ascii="仿宋" w:hAnsi="仿宋" w:eastAsia="仿宋" w:cs="仿宋"/>
          <w:sz w:val="24"/>
          <w:lang w:val="en-US" w:eastAsia="zh-CN"/>
        </w:rPr>
        <w:t>日期：年 月 日</w:t>
      </w:r>
    </w:p>
    <w:p w14:paraId="3577EEA9">
      <w:pPr>
        <w:rPr>
          <w:rFonts w:hint="eastAsia" w:ascii="仿宋" w:hAnsi="仿宋" w:eastAsia="仿宋" w:cs="仿宋"/>
          <w:sz w:val="24"/>
        </w:rPr>
      </w:pPr>
      <w:r>
        <w:rPr>
          <w:rFonts w:hint="eastAsia" w:ascii="仿宋" w:hAnsi="仿宋" w:eastAsia="仿宋" w:cs="仿宋"/>
          <w:sz w:val="24"/>
        </w:rPr>
        <w:t>说明：</w:t>
      </w:r>
    </w:p>
    <w:p w14:paraId="550B961F">
      <w:pPr>
        <w:rPr>
          <w:rFonts w:hint="eastAsia" w:ascii="仿宋" w:hAnsi="仿宋" w:eastAsia="仿宋" w:cs="仿宋"/>
          <w:sz w:val="24"/>
        </w:rPr>
      </w:pPr>
      <w:r>
        <w:rPr>
          <w:rFonts w:hint="eastAsia" w:ascii="仿宋" w:hAnsi="仿宋" w:eastAsia="仿宋" w:cs="仿宋"/>
          <w:sz w:val="24"/>
        </w:rPr>
        <w:t>1、如果行数不够，请自行增加。</w:t>
      </w:r>
    </w:p>
    <w:p w14:paraId="388AFD1A">
      <w:pPr>
        <w:rPr>
          <w:rFonts w:hint="eastAsia" w:ascii="仿宋" w:hAnsi="仿宋" w:eastAsia="仿宋" w:cs="仿宋"/>
          <w:sz w:val="24"/>
        </w:rPr>
      </w:pPr>
      <w:r>
        <w:rPr>
          <w:rFonts w:hint="eastAsia" w:ascii="仿宋" w:hAnsi="仿宋" w:eastAsia="仿宋" w:cs="仿宋"/>
          <w:sz w:val="24"/>
        </w:rPr>
        <w:t>2、所有业绩均需要提供有效的复印件（扫描件）。</w:t>
      </w:r>
    </w:p>
    <w:p w14:paraId="44BD2A33">
      <w:pPr>
        <w:rPr>
          <w:rFonts w:hint="eastAsia" w:ascii="仿宋" w:hAnsi="仿宋" w:eastAsia="仿宋" w:cs="仿宋"/>
          <w:b/>
          <w:bCs/>
          <w:sz w:val="22"/>
        </w:rPr>
      </w:pPr>
      <w:bookmarkStart w:id="228" w:name="_Toc9371"/>
      <w:bookmarkStart w:id="229" w:name="_Toc20556"/>
    </w:p>
    <w:p w14:paraId="2CE166AF">
      <w:pPr>
        <w:rPr>
          <w:rFonts w:hint="eastAsia" w:ascii="仿宋" w:hAnsi="仿宋" w:eastAsia="仿宋" w:cs="仿宋"/>
          <w:b/>
          <w:bCs/>
          <w:sz w:val="22"/>
        </w:rPr>
      </w:pPr>
    </w:p>
    <w:p w14:paraId="7931184D">
      <w:pPr>
        <w:rPr>
          <w:rFonts w:hint="eastAsia" w:ascii="仿宋" w:hAnsi="仿宋" w:eastAsia="仿宋" w:cs="仿宋"/>
          <w:b/>
          <w:bCs/>
          <w:sz w:val="22"/>
        </w:rPr>
      </w:pPr>
    </w:p>
    <w:p w14:paraId="277096D4">
      <w:pPr>
        <w:rPr>
          <w:rFonts w:hint="eastAsia" w:ascii="仿宋" w:hAnsi="仿宋" w:eastAsia="仿宋" w:cs="仿宋"/>
          <w:b/>
          <w:bCs/>
          <w:sz w:val="22"/>
        </w:rPr>
      </w:pPr>
    </w:p>
    <w:p w14:paraId="650671B4">
      <w:pPr>
        <w:rPr>
          <w:rFonts w:hint="eastAsia" w:ascii="仿宋" w:hAnsi="仿宋" w:eastAsia="仿宋" w:cs="仿宋"/>
          <w:b/>
          <w:bCs/>
          <w:sz w:val="22"/>
        </w:rPr>
      </w:pPr>
    </w:p>
    <w:p w14:paraId="5DA28F58">
      <w:pPr>
        <w:rPr>
          <w:rFonts w:hint="eastAsia" w:ascii="仿宋" w:hAnsi="仿宋" w:eastAsia="仿宋" w:cs="仿宋"/>
          <w:b/>
          <w:bCs/>
          <w:sz w:val="22"/>
        </w:rPr>
      </w:pPr>
    </w:p>
    <w:p w14:paraId="6B06C7A6">
      <w:pPr>
        <w:rPr>
          <w:rFonts w:hint="eastAsia" w:ascii="仿宋" w:hAnsi="仿宋" w:eastAsia="仿宋" w:cs="仿宋"/>
          <w:b/>
          <w:bCs/>
          <w:sz w:val="22"/>
        </w:rPr>
      </w:pPr>
    </w:p>
    <w:p w14:paraId="4A0A47A9">
      <w:pPr>
        <w:rPr>
          <w:rFonts w:hint="eastAsia" w:ascii="仿宋" w:hAnsi="仿宋" w:eastAsia="仿宋" w:cs="仿宋"/>
          <w:b/>
          <w:bCs/>
          <w:sz w:val="22"/>
        </w:rPr>
      </w:pPr>
    </w:p>
    <w:p w14:paraId="3037784A">
      <w:pPr>
        <w:pStyle w:val="3"/>
        <w:bidi w:val="0"/>
        <w:rPr>
          <w:rFonts w:hint="eastAsia"/>
        </w:rPr>
      </w:pPr>
      <w:bookmarkStart w:id="230" w:name="_Toc13112"/>
      <w:bookmarkStart w:id="231" w:name="_Toc21501"/>
      <w:bookmarkStart w:id="232" w:name="_Toc14051"/>
      <w:r>
        <w:rPr>
          <w:rFonts w:hint="eastAsia"/>
        </w:rPr>
        <w:t>目录十三、投标需要的其他证明文件及材料</w:t>
      </w:r>
      <w:bookmarkEnd w:id="228"/>
      <w:bookmarkEnd w:id="229"/>
      <w:bookmarkEnd w:id="230"/>
      <w:bookmarkEnd w:id="231"/>
      <w:bookmarkEnd w:id="232"/>
    </w:p>
    <w:p w14:paraId="5B0E7D1B">
      <w:pPr>
        <w:pStyle w:val="38"/>
        <w:spacing w:line="360" w:lineRule="auto"/>
        <w:ind w:firstLine="480"/>
        <w:jc w:val="left"/>
        <w:rPr>
          <w:rFonts w:hint="eastAsia" w:ascii="仿宋" w:hAnsi="仿宋" w:eastAsia="仿宋" w:cs="仿宋"/>
          <w:b/>
          <w:bCs/>
          <w:sz w:val="24"/>
        </w:rPr>
      </w:pPr>
    </w:p>
    <w:p w14:paraId="55E266EC">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投标需要的其他证明文件及材料（</w:t>
      </w:r>
      <w:r>
        <w:rPr>
          <w:rFonts w:hint="eastAsia" w:ascii="仿宋" w:hAnsi="仿宋" w:eastAsia="仿宋" w:cs="仿宋"/>
          <w:b/>
          <w:bCs/>
          <w:sz w:val="24"/>
          <w:u w:val="single"/>
        </w:rPr>
        <w:t>南京市政府采购供应商信用记录表暨信用承诺书</w:t>
      </w:r>
      <w:r>
        <w:rPr>
          <w:rFonts w:hint="eastAsia" w:ascii="仿宋" w:hAnsi="仿宋" w:eastAsia="仿宋" w:cs="仿宋"/>
          <w:b/>
          <w:bCs/>
          <w:sz w:val="24"/>
        </w:rPr>
        <w:t>等其他投标单位认为需要递交的资料）下划线部分的资料必须提供。</w:t>
      </w:r>
    </w:p>
    <w:p w14:paraId="69935E13">
      <w:pPr>
        <w:pStyle w:val="38"/>
        <w:spacing w:line="360" w:lineRule="auto"/>
        <w:ind w:firstLine="480"/>
        <w:jc w:val="left"/>
        <w:rPr>
          <w:rFonts w:hint="eastAsia" w:ascii="仿宋" w:hAnsi="仿宋" w:eastAsia="仿宋" w:cs="仿宋"/>
          <w:b/>
          <w:bCs/>
          <w:sz w:val="24"/>
        </w:rPr>
      </w:pPr>
    </w:p>
    <w:p w14:paraId="558CDFC9">
      <w:pPr>
        <w:ind w:firstLine="442"/>
        <w:rPr>
          <w:rFonts w:hint="eastAsia" w:ascii="仿宋" w:hAnsi="仿宋" w:eastAsia="仿宋" w:cs="仿宋"/>
          <w:b/>
          <w:bCs/>
          <w:sz w:val="22"/>
        </w:rPr>
      </w:pPr>
      <w:bookmarkStart w:id="233" w:name="_Toc877"/>
      <w:bookmarkStart w:id="234" w:name="_Toc5592"/>
      <w:bookmarkStart w:id="235" w:name="_Toc7449"/>
      <w:r>
        <w:rPr>
          <w:rFonts w:hint="eastAsia" w:ascii="仿宋" w:hAnsi="仿宋" w:eastAsia="仿宋" w:cs="仿宋"/>
          <w:b/>
          <w:bCs/>
          <w:sz w:val="22"/>
        </w:rPr>
        <w:br w:type="page"/>
      </w:r>
    </w:p>
    <w:p w14:paraId="1871F68B">
      <w:pPr>
        <w:pStyle w:val="3"/>
        <w:bidi w:val="0"/>
        <w:rPr>
          <w:rFonts w:hint="eastAsia"/>
        </w:rPr>
      </w:pPr>
      <w:bookmarkStart w:id="236" w:name="_Toc28072"/>
      <w:bookmarkStart w:id="237" w:name="_Toc28153"/>
      <w:bookmarkStart w:id="238" w:name="_Toc2668"/>
      <w:bookmarkStart w:id="239" w:name="_Toc8533"/>
      <w:r>
        <w:rPr>
          <w:rFonts w:hint="eastAsia"/>
        </w:rPr>
        <w:t>附件一、</w:t>
      </w:r>
      <w:bookmarkStart w:id="240" w:name="_Toc469583074"/>
      <w:bookmarkStart w:id="241" w:name="_Toc524964900"/>
      <w:bookmarkStart w:id="242" w:name="_Toc447021131"/>
      <w:r>
        <w:rPr>
          <w:rFonts w:hint="eastAsia"/>
        </w:rPr>
        <w:t>政府采购政策</w:t>
      </w:r>
      <w:bookmarkEnd w:id="233"/>
      <w:bookmarkEnd w:id="234"/>
      <w:bookmarkEnd w:id="235"/>
      <w:bookmarkEnd w:id="236"/>
      <w:bookmarkEnd w:id="237"/>
      <w:bookmarkEnd w:id="238"/>
      <w:bookmarkEnd w:id="239"/>
    </w:p>
    <w:bookmarkEnd w:id="240"/>
    <w:bookmarkEnd w:id="241"/>
    <w:bookmarkEnd w:id="242"/>
    <w:p w14:paraId="670BE1C6">
      <w:pPr>
        <w:jc w:val="left"/>
        <w:rPr>
          <w:rFonts w:hint="eastAsia" w:ascii="仿宋" w:hAnsi="仿宋" w:eastAsia="仿宋" w:cs="仿宋"/>
          <w:sz w:val="36"/>
          <w:szCs w:val="36"/>
        </w:rPr>
      </w:pPr>
      <w:r>
        <w:rPr>
          <w:rFonts w:hint="eastAsia" w:ascii="仿宋" w:hAnsi="仿宋" w:eastAsia="仿宋" w:cs="仿宋"/>
          <w:b/>
          <w:bCs/>
          <w:sz w:val="24"/>
          <w:szCs w:val="24"/>
        </w:rPr>
        <w:t>1、中小企业声明函</w:t>
      </w:r>
    </w:p>
    <w:p w14:paraId="4DE15A5F">
      <w:pPr>
        <w:widowControl/>
        <w:ind w:firstLine="480"/>
        <w:jc w:val="center"/>
        <w:rPr>
          <w:rFonts w:hint="eastAsia" w:ascii="仿宋" w:hAnsi="仿宋" w:eastAsia="仿宋" w:cs="仿宋"/>
          <w:b/>
          <w:bCs/>
          <w:kern w:val="0"/>
          <w:sz w:val="24"/>
          <w:szCs w:val="24"/>
        </w:rPr>
      </w:pPr>
    </w:p>
    <w:p w14:paraId="5954C880">
      <w:pPr>
        <w:widowControl/>
        <w:jc w:val="center"/>
        <w:rPr>
          <w:rFonts w:hint="eastAsia" w:ascii="仿宋" w:hAnsi="仿宋" w:eastAsia="仿宋" w:cs="仿宋"/>
          <w:sz w:val="24"/>
          <w:szCs w:val="24"/>
        </w:rPr>
      </w:pPr>
      <w:r>
        <w:rPr>
          <w:rFonts w:hint="eastAsia" w:ascii="仿宋" w:hAnsi="仿宋" w:eastAsia="仿宋" w:cs="仿宋"/>
          <w:b/>
          <w:bCs/>
          <w:kern w:val="0"/>
          <w:sz w:val="24"/>
          <w:szCs w:val="24"/>
        </w:rPr>
        <w:t>中小企业声明函（服务）</w:t>
      </w:r>
    </w:p>
    <w:p w14:paraId="249CB61C">
      <w:pPr>
        <w:pStyle w:val="38"/>
        <w:ind w:firstLine="482"/>
        <w:rPr>
          <w:rFonts w:hint="eastAsia" w:ascii="仿宋" w:hAnsi="仿宋" w:eastAsia="仿宋" w:cs="仿宋"/>
        </w:rPr>
      </w:pPr>
    </w:p>
    <w:p w14:paraId="2B03215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 xml:space="preserve">本公司郑重声明，根据《政府采购促进中小企业发展管理办法》（财库 </w:t>
      </w:r>
    </w:p>
    <w:p w14:paraId="322215C4">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﹝2020﹞46号）的规定，本公司参加</w:t>
      </w:r>
      <w:r>
        <w:rPr>
          <w:rFonts w:hint="eastAsia" w:ascii="仿宋" w:hAnsi="仿宋" w:eastAsia="仿宋" w:cs="仿宋"/>
          <w:sz w:val="24"/>
          <w:szCs w:val="24"/>
          <w:u w:val="single"/>
          <w:lang w:eastAsia="zh-CN"/>
        </w:rPr>
        <w:t>南京市江宁区人民政府江宁街道办事处</w:t>
      </w:r>
      <w:r>
        <w:rPr>
          <w:rFonts w:hint="eastAsia" w:ascii="仿宋" w:hAnsi="仿宋" w:eastAsia="仿宋" w:cs="仿宋"/>
          <w:kern w:val="0"/>
          <w:sz w:val="24"/>
          <w:szCs w:val="24"/>
        </w:rPr>
        <w:t>的</w:t>
      </w:r>
      <w:r>
        <w:rPr>
          <w:rFonts w:hint="eastAsia" w:ascii="仿宋" w:hAnsi="仿宋" w:eastAsia="仿宋" w:cs="仿宋"/>
          <w:bCs/>
          <w:sz w:val="24"/>
          <w:szCs w:val="24"/>
          <w:u w:val="single"/>
          <w:lang w:val="zh-CN"/>
        </w:rPr>
        <w:t>长江入河排污口管养服务项目</w:t>
      </w:r>
      <w:r>
        <w:rPr>
          <w:rFonts w:hint="eastAsia" w:ascii="仿宋" w:hAnsi="仿宋" w:eastAsia="仿宋" w:cs="仿宋"/>
          <w:kern w:val="0"/>
          <w:sz w:val="24"/>
          <w:szCs w:val="24"/>
        </w:rPr>
        <w:t>采购活动，</w:t>
      </w:r>
      <w:r>
        <w:rPr>
          <w:rFonts w:hint="eastAsia" w:ascii="仿宋" w:hAnsi="仿宋" w:eastAsia="仿宋" w:cs="仿宋"/>
          <w:sz w:val="24"/>
          <w:szCs w:val="24"/>
        </w:rPr>
        <w:t>服务全部由符合政策要求的中小企业承接。</w:t>
      </w:r>
      <w:r>
        <w:rPr>
          <w:rFonts w:hint="eastAsia" w:ascii="仿宋" w:hAnsi="仿宋" w:eastAsia="仿宋" w:cs="仿宋"/>
          <w:kern w:val="0"/>
          <w:sz w:val="24"/>
          <w:szCs w:val="24"/>
        </w:rPr>
        <w:t xml:space="preserve">相关企业的具体情况如下： </w:t>
      </w:r>
    </w:p>
    <w:p w14:paraId="60A9C4E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bCs/>
          <w:sz w:val="24"/>
          <w:szCs w:val="24"/>
          <w:u w:val="single"/>
          <w:lang w:val="zh-CN"/>
        </w:rPr>
        <w:t>长江入河排污口管养服务项目</w:t>
      </w:r>
      <w:r>
        <w:rPr>
          <w:rFonts w:hint="eastAsia" w:ascii="仿宋" w:hAnsi="仿宋" w:eastAsia="仿宋" w:cs="仿宋"/>
          <w:kern w:val="0"/>
          <w:sz w:val="24"/>
          <w:szCs w:val="24"/>
        </w:rPr>
        <w:t>，属于</w:t>
      </w:r>
      <w:r>
        <w:rPr>
          <w:rFonts w:hint="eastAsia" w:ascii="仿宋" w:hAnsi="仿宋" w:eastAsia="仿宋" w:cs="仿宋"/>
          <w:kern w:val="0"/>
          <w:sz w:val="24"/>
          <w:szCs w:val="24"/>
          <w:u w:val="single"/>
          <w:lang w:val="en-US" w:eastAsia="zh-CN"/>
        </w:rPr>
        <w:t>其他未列明行业</w:t>
      </w:r>
      <w:r>
        <w:rPr>
          <w:rFonts w:hint="eastAsia" w:ascii="仿宋" w:hAnsi="仿宋" w:eastAsia="仿宋" w:cs="仿宋"/>
          <w:kern w:val="0"/>
          <w:sz w:val="24"/>
          <w:szCs w:val="24"/>
        </w:rPr>
        <w:t>，</w:t>
      </w:r>
      <w:r>
        <w:rPr>
          <w:rFonts w:hint="eastAsia" w:ascii="仿宋" w:hAnsi="仿宋" w:eastAsia="仿宋" w:cs="仿宋"/>
          <w:sz w:val="24"/>
          <w:szCs w:val="24"/>
        </w:rPr>
        <w:t>承接企业</w:t>
      </w:r>
      <w:r>
        <w:rPr>
          <w:rFonts w:hint="eastAsia" w:ascii="仿宋" w:hAnsi="仿宋" w:eastAsia="仿宋" w:cs="仿宋"/>
          <w:kern w:val="0"/>
          <w:sz w:val="24"/>
          <w:szCs w:val="24"/>
        </w:rPr>
        <w:t>为</w:t>
      </w:r>
      <w:r>
        <w:rPr>
          <w:rFonts w:hint="eastAsia" w:ascii="仿宋" w:hAnsi="仿宋" w:eastAsia="仿宋" w:cs="仿宋"/>
          <w:i/>
          <w:iCs/>
          <w:kern w:val="0"/>
          <w:sz w:val="24"/>
          <w:szCs w:val="24"/>
          <w:u w:val="single"/>
        </w:rPr>
        <w:t>（企业名称）</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万元，属于</w:t>
      </w:r>
      <w:r>
        <w:rPr>
          <w:rFonts w:hint="eastAsia" w:ascii="仿宋" w:hAnsi="仿宋" w:eastAsia="仿宋" w:cs="仿宋"/>
          <w:i/>
          <w:iCs/>
          <w:kern w:val="0"/>
          <w:sz w:val="24"/>
          <w:szCs w:val="24"/>
          <w:u w:val="single"/>
        </w:rPr>
        <w:t>（中型企业、小型企业、微型企业）</w:t>
      </w:r>
      <w:r>
        <w:rPr>
          <w:rFonts w:hint="eastAsia" w:ascii="仿宋" w:hAnsi="仿宋" w:eastAsia="仿宋" w:cs="仿宋"/>
          <w:kern w:val="0"/>
          <w:sz w:val="24"/>
          <w:szCs w:val="24"/>
        </w:rPr>
        <w:t xml:space="preserve">； </w:t>
      </w:r>
    </w:p>
    <w:p w14:paraId="6BF40E23">
      <w:pPr>
        <w:widowControl/>
        <w:spacing w:line="360" w:lineRule="auto"/>
        <w:ind w:firstLine="480" w:firstLineChars="200"/>
        <w:jc w:val="left"/>
        <w:rPr>
          <w:rFonts w:hint="eastAsia" w:ascii="仿宋" w:hAnsi="仿宋" w:eastAsia="仿宋" w:cs="仿宋"/>
          <w:kern w:val="0"/>
          <w:sz w:val="24"/>
          <w:szCs w:val="24"/>
        </w:rPr>
      </w:pPr>
    </w:p>
    <w:p w14:paraId="0CCF395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 xml:space="preserve">以上企业，不属于大企业的分支机构，不存在控股股东为大企业的情形，也不存在与大企业的负责人为同一人的情形。 </w:t>
      </w:r>
    </w:p>
    <w:p w14:paraId="04D7BCB7">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 xml:space="preserve">本企业对上述声明内容的真实性负责。如有虚假，将依法承担相应责任。 </w:t>
      </w:r>
    </w:p>
    <w:p w14:paraId="636F607E">
      <w:pPr>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szCs w:val="24"/>
        </w:rPr>
        <w:t>企业名称：</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w:t>
      </w:r>
      <w:r>
        <w:rPr>
          <w:rFonts w:hint="eastAsia" w:ascii="仿宋" w:hAnsi="仿宋" w:eastAsia="仿宋" w:cs="仿宋"/>
          <w:sz w:val="24"/>
          <w:szCs w:val="24"/>
        </w:rPr>
        <w:t>公</w:t>
      </w:r>
      <w:r>
        <w:rPr>
          <w:rFonts w:hint="eastAsia" w:ascii="仿宋" w:hAnsi="仿宋" w:eastAsia="仿宋" w:cs="仿宋"/>
          <w:kern w:val="0"/>
          <w:sz w:val="24"/>
          <w:lang w:val="zh-CN"/>
        </w:rPr>
        <w:t>章）</w:t>
      </w:r>
    </w:p>
    <w:p w14:paraId="42D59B76">
      <w:pPr>
        <w:widowControl/>
        <w:spacing w:line="360" w:lineRule="auto"/>
        <w:ind w:firstLine="5520" w:firstLineChars="2300"/>
        <w:jc w:val="left"/>
        <w:rPr>
          <w:rFonts w:hint="eastAsia" w:ascii="仿宋" w:hAnsi="仿宋" w:eastAsia="仿宋" w:cs="仿宋"/>
          <w:sz w:val="24"/>
          <w:szCs w:val="24"/>
        </w:rPr>
      </w:pPr>
      <w:r>
        <w:rPr>
          <w:rFonts w:hint="eastAsia" w:ascii="仿宋" w:hAnsi="仿宋" w:eastAsia="仿宋" w:cs="仿宋"/>
          <w:kern w:val="0"/>
          <w:sz w:val="24"/>
          <w:szCs w:val="24"/>
        </w:rPr>
        <w:t xml:space="preserve"> 日 期：</w:t>
      </w:r>
    </w:p>
    <w:p w14:paraId="17B9E7F8">
      <w:pPr>
        <w:widowControl/>
        <w:spacing w:line="360" w:lineRule="auto"/>
        <w:ind w:firstLine="480" w:firstLineChars="200"/>
        <w:jc w:val="left"/>
        <w:rPr>
          <w:rFonts w:hint="eastAsia" w:ascii="仿宋" w:hAnsi="仿宋" w:eastAsia="仿宋" w:cs="仿宋"/>
          <w:sz w:val="24"/>
        </w:rPr>
      </w:pPr>
    </w:p>
    <w:p w14:paraId="5204D05C">
      <w:pPr>
        <w:widowControl/>
        <w:spacing w:line="360" w:lineRule="auto"/>
        <w:ind w:firstLine="480" w:firstLineChars="200"/>
        <w:jc w:val="left"/>
        <w:rPr>
          <w:rFonts w:hint="eastAsia" w:ascii="仿宋" w:hAnsi="仿宋" w:eastAsia="仿宋" w:cs="仿宋"/>
          <w:sz w:val="24"/>
        </w:rPr>
      </w:pPr>
    </w:p>
    <w:p w14:paraId="1DBA4D43">
      <w:pPr>
        <w:widowControl/>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sz w:val="24"/>
        </w:rPr>
        <w:t>注：1、</w:t>
      </w:r>
      <w:r>
        <w:rPr>
          <w:rFonts w:hint="eastAsia" w:ascii="仿宋" w:hAnsi="仿宋" w:eastAsia="仿宋" w:cs="仿宋"/>
          <w:kern w:val="0"/>
          <w:sz w:val="24"/>
          <w:szCs w:val="24"/>
        </w:rPr>
        <w:t>从业人员、营业收入、资产总额填报上一年度数据，无上一年度数据的新成立企业可不填报。</w:t>
      </w:r>
    </w:p>
    <w:p w14:paraId="0F32D624">
      <w:pPr>
        <w:widowControl/>
        <w:spacing w:line="360" w:lineRule="auto"/>
        <w:ind w:firstLine="480" w:firstLineChars="200"/>
        <w:jc w:val="left"/>
        <w:rPr>
          <w:rFonts w:hint="eastAsia" w:ascii="仿宋" w:hAnsi="仿宋" w:eastAsia="仿宋" w:cs="仿宋"/>
          <w:sz w:val="24"/>
        </w:rPr>
      </w:pPr>
    </w:p>
    <w:p w14:paraId="2C4DCB8A">
      <w:pPr>
        <w:widowControl/>
        <w:spacing w:line="360" w:lineRule="auto"/>
        <w:ind w:firstLine="480" w:firstLineChars="200"/>
        <w:jc w:val="left"/>
        <w:rPr>
          <w:rFonts w:hint="eastAsia" w:ascii="仿宋" w:hAnsi="仿宋" w:eastAsia="仿宋" w:cs="仿宋"/>
          <w:sz w:val="24"/>
        </w:rPr>
      </w:pPr>
    </w:p>
    <w:p w14:paraId="3F864A45">
      <w:pPr>
        <w:spacing w:line="360" w:lineRule="auto"/>
        <w:rPr>
          <w:rFonts w:hint="eastAsia" w:ascii="仿宋" w:hAnsi="仿宋" w:eastAsia="仿宋" w:cs="仿宋"/>
          <w:sz w:val="24"/>
        </w:rPr>
      </w:pPr>
    </w:p>
    <w:p w14:paraId="1DDC0A71">
      <w:pPr>
        <w:spacing w:line="360" w:lineRule="auto"/>
        <w:rPr>
          <w:rFonts w:hint="eastAsia" w:ascii="仿宋" w:hAnsi="仿宋" w:eastAsia="仿宋" w:cs="仿宋"/>
          <w:sz w:val="24"/>
        </w:rPr>
      </w:pPr>
    </w:p>
    <w:p w14:paraId="1D894E92">
      <w:pPr>
        <w:spacing w:line="360" w:lineRule="auto"/>
        <w:rPr>
          <w:rFonts w:hint="eastAsia" w:ascii="仿宋" w:hAnsi="仿宋" w:eastAsia="仿宋" w:cs="仿宋"/>
          <w:b/>
          <w:bCs/>
          <w:sz w:val="24"/>
        </w:rPr>
      </w:pPr>
      <w:bookmarkStart w:id="243" w:name="_Toc15614"/>
      <w:bookmarkStart w:id="244" w:name="_Toc10884"/>
      <w:r>
        <w:rPr>
          <w:rFonts w:hint="eastAsia" w:ascii="仿宋" w:hAnsi="仿宋" w:eastAsia="仿宋" w:cs="仿宋"/>
          <w:b/>
          <w:bCs/>
          <w:sz w:val="24"/>
        </w:rPr>
        <w:br w:type="page"/>
      </w:r>
      <w:r>
        <w:rPr>
          <w:rFonts w:hint="eastAsia" w:ascii="仿宋" w:hAnsi="仿宋" w:eastAsia="仿宋" w:cs="仿宋"/>
          <w:b/>
          <w:bCs/>
          <w:sz w:val="24"/>
        </w:rPr>
        <w:t>2、残疾人福利性单位声明函</w:t>
      </w:r>
    </w:p>
    <w:p w14:paraId="3797EF63">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5AC77338">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本单位对上述声明的真实性负责。如有虚假，将依法承担相应责任。 </w:t>
      </w:r>
    </w:p>
    <w:p w14:paraId="309C0569">
      <w:pPr>
        <w:spacing w:line="360" w:lineRule="auto"/>
        <w:ind w:firstLine="480" w:firstLineChars="200"/>
        <w:jc w:val="center"/>
        <w:rPr>
          <w:rFonts w:hint="eastAsia" w:ascii="仿宋" w:hAnsi="仿宋" w:eastAsia="仿宋" w:cs="仿宋"/>
          <w:sz w:val="24"/>
        </w:rPr>
      </w:pPr>
      <w:r>
        <w:rPr>
          <w:rFonts w:hint="eastAsia" w:ascii="仿宋" w:hAnsi="仿宋" w:eastAsia="仿宋" w:cs="仿宋"/>
          <w:sz w:val="24"/>
        </w:rPr>
        <w:t xml:space="preserve">                             单位名称（</w:t>
      </w:r>
      <w:r>
        <w:rPr>
          <w:rFonts w:hint="eastAsia" w:ascii="仿宋" w:hAnsi="仿宋" w:eastAsia="仿宋" w:cs="仿宋"/>
          <w:sz w:val="24"/>
          <w:szCs w:val="24"/>
        </w:rPr>
        <w:t>公</w:t>
      </w:r>
      <w:r>
        <w:rPr>
          <w:rFonts w:hint="eastAsia" w:ascii="仿宋" w:hAnsi="仿宋" w:eastAsia="仿宋" w:cs="仿宋"/>
          <w:kern w:val="0"/>
          <w:sz w:val="24"/>
          <w:lang w:val="zh-CN"/>
        </w:rPr>
        <w:t>章</w:t>
      </w:r>
      <w:r>
        <w:rPr>
          <w:rFonts w:hint="eastAsia" w:ascii="仿宋" w:hAnsi="仿宋" w:eastAsia="仿宋" w:cs="仿宋"/>
          <w:sz w:val="24"/>
        </w:rPr>
        <w:t xml:space="preserve">）： </w:t>
      </w:r>
    </w:p>
    <w:p w14:paraId="6C884D5B">
      <w:pPr>
        <w:spacing w:line="360" w:lineRule="auto"/>
        <w:ind w:firstLine="480" w:firstLineChars="200"/>
        <w:jc w:val="center"/>
        <w:rPr>
          <w:rFonts w:hint="eastAsia" w:ascii="仿宋" w:hAnsi="仿宋" w:eastAsia="仿宋" w:cs="仿宋"/>
          <w:sz w:val="24"/>
        </w:rPr>
      </w:pPr>
      <w:r>
        <w:rPr>
          <w:rFonts w:hint="eastAsia" w:ascii="仿宋" w:hAnsi="仿宋" w:eastAsia="仿宋" w:cs="仿宋"/>
          <w:sz w:val="24"/>
        </w:rPr>
        <w:t xml:space="preserve">                    日  期：</w:t>
      </w:r>
    </w:p>
    <w:p w14:paraId="440C8F73">
      <w:pPr>
        <w:spacing w:line="360" w:lineRule="auto"/>
        <w:ind w:firstLine="480"/>
        <w:rPr>
          <w:rFonts w:hint="eastAsia" w:ascii="仿宋" w:hAnsi="仿宋" w:eastAsia="仿宋" w:cs="仿宋"/>
          <w:b/>
          <w:bCs/>
          <w:sz w:val="24"/>
        </w:rPr>
      </w:pPr>
    </w:p>
    <w:p w14:paraId="30E7FE21">
      <w:pPr>
        <w:spacing w:line="360" w:lineRule="auto"/>
        <w:ind w:firstLine="480"/>
        <w:rPr>
          <w:rFonts w:hint="eastAsia" w:ascii="仿宋" w:hAnsi="仿宋" w:eastAsia="仿宋" w:cs="仿宋"/>
          <w:b/>
          <w:bCs/>
          <w:sz w:val="24"/>
        </w:rPr>
      </w:pPr>
    </w:p>
    <w:p w14:paraId="4F0CF92D">
      <w:pPr>
        <w:spacing w:line="360" w:lineRule="auto"/>
        <w:rPr>
          <w:rFonts w:hint="eastAsia" w:ascii="仿宋" w:hAnsi="仿宋" w:eastAsia="仿宋" w:cs="仿宋"/>
          <w:b/>
          <w:bCs/>
          <w:sz w:val="24"/>
        </w:rPr>
      </w:pPr>
      <w:r>
        <w:rPr>
          <w:rFonts w:hint="eastAsia" w:ascii="仿宋" w:hAnsi="仿宋" w:eastAsia="仿宋" w:cs="仿宋"/>
          <w:b/>
          <w:bCs/>
          <w:sz w:val="24"/>
        </w:rPr>
        <w:t>3、属于监狱企业的证明文件</w:t>
      </w:r>
    </w:p>
    <w:p w14:paraId="0A716A39">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（提供由省级以上监狱管理局、戒毒管理局(含新疆生产建设兵团)出具的属于监狱企业的证明文件）</w:t>
      </w:r>
    </w:p>
    <w:p w14:paraId="48F1D0FC">
      <w:pPr>
        <w:spacing w:line="360" w:lineRule="auto"/>
        <w:jc w:val="both"/>
        <w:rPr>
          <w:rFonts w:hint="eastAsia" w:ascii="仿宋" w:hAnsi="仿宋" w:eastAsia="仿宋" w:cs="仿宋"/>
          <w:sz w:val="24"/>
        </w:rPr>
      </w:pPr>
    </w:p>
    <w:p w14:paraId="6BF76060">
      <w:pPr>
        <w:spacing w:line="360" w:lineRule="auto"/>
        <w:rPr>
          <w:rFonts w:hint="eastAsia" w:ascii="仿宋" w:hAnsi="仿宋" w:eastAsia="仿宋" w:cs="仿宋"/>
          <w:b/>
          <w:bCs/>
          <w:sz w:val="24"/>
        </w:rPr>
      </w:pPr>
      <w:r>
        <w:rPr>
          <w:rFonts w:hint="eastAsia" w:ascii="仿宋" w:hAnsi="仿宋" w:eastAsia="仿宋" w:cs="仿宋"/>
          <w:b/>
          <w:bCs/>
          <w:sz w:val="24"/>
        </w:rPr>
        <w:t>4、节能产品认证证书</w:t>
      </w:r>
    </w:p>
    <w:p w14:paraId="0814D2F4">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（提供国家确定的认证机构出具的、处于有效期之内的产品认证证书） </w:t>
      </w:r>
    </w:p>
    <w:p w14:paraId="21ED87C0">
      <w:pPr>
        <w:spacing w:line="360" w:lineRule="auto"/>
        <w:ind w:firstLine="480" w:firstLineChars="200"/>
        <w:jc w:val="left"/>
        <w:rPr>
          <w:rFonts w:hint="eastAsia" w:ascii="仿宋" w:hAnsi="仿宋" w:eastAsia="仿宋" w:cs="仿宋"/>
          <w:sz w:val="24"/>
        </w:rPr>
      </w:pPr>
    </w:p>
    <w:p w14:paraId="307D9190">
      <w:pPr>
        <w:spacing w:line="360" w:lineRule="auto"/>
        <w:rPr>
          <w:rFonts w:hint="eastAsia" w:ascii="仿宋" w:hAnsi="仿宋" w:eastAsia="仿宋" w:cs="仿宋"/>
          <w:b/>
          <w:bCs/>
          <w:sz w:val="24"/>
        </w:rPr>
      </w:pPr>
      <w:r>
        <w:rPr>
          <w:rFonts w:hint="eastAsia" w:ascii="仿宋" w:hAnsi="仿宋" w:eastAsia="仿宋" w:cs="仿宋"/>
          <w:b/>
          <w:bCs/>
          <w:sz w:val="24"/>
        </w:rPr>
        <w:t>5、环境标志产品认证证书</w:t>
      </w:r>
    </w:p>
    <w:p w14:paraId="5C461FB9">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（提供国家确定的认证机构出具的、处于有效期之内的产品认证证书）</w:t>
      </w:r>
    </w:p>
    <w:p w14:paraId="56CBE4D3">
      <w:pPr>
        <w:spacing w:line="360" w:lineRule="auto"/>
        <w:jc w:val="both"/>
        <w:rPr>
          <w:rFonts w:hint="eastAsia" w:ascii="仿宋" w:hAnsi="仿宋" w:eastAsia="仿宋" w:cs="仿宋"/>
          <w:sz w:val="24"/>
        </w:rPr>
      </w:pPr>
    </w:p>
    <w:p w14:paraId="671657BB">
      <w:pPr>
        <w:spacing w:line="360" w:lineRule="auto"/>
        <w:rPr>
          <w:rFonts w:hint="eastAsia" w:ascii="仿宋" w:hAnsi="仿宋" w:eastAsia="仿宋" w:cs="仿宋"/>
          <w:b/>
          <w:bCs/>
          <w:sz w:val="24"/>
        </w:rPr>
      </w:pPr>
      <w:r>
        <w:rPr>
          <w:rFonts w:hint="eastAsia" w:ascii="仿宋" w:hAnsi="仿宋" w:eastAsia="仿宋" w:cs="仿宋"/>
          <w:b/>
          <w:bCs/>
          <w:sz w:val="24"/>
        </w:rPr>
        <w:t>6、进口产品转让技术、消化吸收再创新方案</w:t>
      </w:r>
    </w:p>
    <w:p w14:paraId="5F307C0B">
      <w:pPr>
        <w:spacing w:line="360" w:lineRule="auto"/>
        <w:ind w:firstLine="480" w:firstLineChars="200"/>
        <w:rPr>
          <w:rFonts w:hint="eastAsia" w:ascii="仿宋" w:hAnsi="仿宋" w:eastAsia="仿宋" w:cs="仿宋"/>
          <w:sz w:val="24"/>
        </w:rPr>
      </w:pPr>
      <w:r>
        <w:rPr>
          <w:rFonts w:hint="eastAsia" w:ascii="仿宋" w:hAnsi="仿宋" w:eastAsia="仿宋" w:cs="仿宋"/>
          <w:sz w:val="24"/>
        </w:rPr>
        <w:t>（对于允许进口产品参加的项目）</w:t>
      </w:r>
    </w:p>
    <w:p w14:paraId="0317901B">
      <w:pPr>
        <w:tabs>
          <w:tab w:val="left" w:pos="259"/>
        </w:tabs>
        <w:spacing w:line="360" w:lineRule="auto"/>
        <w:ind w:firstLine="480" w:firstLineChars="200"/>
        <w:jc w:val="left"/>
        <w:rPr>
          <w:rFonts w:hint="eastAsia" w:ascii="仿宋" w:hAnsi="仿宋" w:eastAsia="仿宋" w:cs="仿宋"/>
          <w:sz w:val="24"/>
          <w:lang w:eastAsia="zh-CN"/>
        </w:rPr>
      </w:pPr>
    </w:p>
    <w:p w14:paraId="6213AD67">
      <w:pPr>
        <w:pStyle w:val="3"/>
        <w:bidi w:val="0"/>
        <w:rPr>
          <w:rFonts w:hint="eastAsia" w:ascii="仿宋" w:hAnsi="仿宋" w:eastAsia="仿宋" w:cs="仿宋"/>
          <w:szCs w:val="24"/>
        </w:rPr>
      </w:pPr>
      <w:r>
        <w:rPr>
          <w:rFonts w:hint="eastAsia" w:ascii="仿宋" w:hAnsi="仿宋" w:eastAsia="仿宋" w:cs="仿宋"/>
        </w:rPr>
        <w:br w:type="page"/>
      </w:r>
      <w:bookmarkStart w:id="245" w:name="_Toc8207"/>
      <w:bookmarkStart w:id="246" w:name="_Toc17942"/>
      <w:bookmarkStart w:id="247" w:name="_Toc17494"/>
      <w:bookmarkStart w:id="248" w:name="_Toc19788"/>
      <w:bookmarkStart w:id="249" w:name="_Toc25882"/>
      <w:r>
        <w:rPr>
          <w:rFonts w:hint="eastAsia"/>
        </w:rPr>
        <w:t>附件二、无重大违法记录声明格式</w:t>
      </w:r>
      <w:bookmarkEnd w:id="243"/>
      <w:bookmarkEnd w:id="244"/>
      <w:bookmarkEnd w:id="245"/>
      <w:bookmarkEnd w:id="246"/>
      <w:bookmarkEnd w:id="247"/>
      <w:bookmarkEnd w:id="248"/>
      <w:bookmarkEnd w:id="249"/>
    </w:p>
    <w:p w14:paraId="27F0287A">
      <w:pPr>
        <w:spacing w:line="360" w:lineRule="auto"/>
        <w:ind w:firstLine="643"/>
        <w:jc w:val="center"/>
        <w:rPr>
          <w:rFonts w:hint="eastAsia" w:ascii="仿宋" w:hAnsi="仿宋" w:eastAsia="仿宋" w:cs="仿宋"/>
          <w:b/>
          <w:bCs/>
          <w:sz w:val="32"/>
          <w:szCs w:val="32"/>
        </w:rPr>
      </w:pPr>
      <w:r>
        <w:rPr>
          <w:rFonts w:hint="eastAsia" w:ascii="仿宋" w:hAnsi="仿宋" w:eastAsia="仿宋" w:cs="仿宋"/>
          <w:b/>
          <w:bCs/>
          <w:sz w:val="32"/>
          <w:szCs w:val="32"/>
        </w:rPr>
        <w:t>无重大违法记录声明</w:t>
      </w:r>
    </w:p>
    <w:p w14:paraId="434DA4EA">
      <w:pPr>
        <w:spacing w:line="360" w:lineRule="auto"/>
        <w:rPr>
          <w:rFonts w:hint="eastAsia" w:ascii="仿宋" w:hAnsi="仿宋" w:eastAsia="仿宋" w:cs="仿宋"/>
          <w:sz w:val="24"/>
        </w:rPr>
      </w:pPr>
      <w:r>
        <w:rPr>
          <w:rFonts w:hint="eastAsia" w:ascii="仿宋" w:hAnsi="仿宋" w:eastAsia="仿宋" w:cs="仿宋"/>
          <w:b/>
          <w:sz w:val="24"/>
          <w:szCs w:val="21"/>
          <w:lang w:val="zh-CN"/>
        </w:rPr>
        <w:t>南京市江宁区人民政府江宁街道办事处</w:t>
      </w:r>
      <w:r>
        <w:rPr>
          <w:rFonts w:hint="eastAsia" w:ascii="仿宋" w:hAnsi="仿宋" w:eastAsia="仿宋" w:cs="仿宋"/>
          <w:sz w:val="24"/>
        </w:rPr>
        <w:t>：</w:t>
      </w:r>
    </w:p>
    <w:p w14:paraId="14BC819F">
      <w:pPr>
        <w:spacing w:line="360" w:lineRule="auto"/>
        <w:rPr>
          <w:rFonts w:hint="eastAsia" w:ascii="仿宋" w:hAnsi="仿宋" w:eastAsia="仿宋" w:cs="仿宋"/>
          <w:sz w:val="24"/>
        </w:rPr>
      </w:pPr>
      <w:r>
        <w:rPr>
          <w:rFonts w:hint="eastAsia" w:ascii="仿宋" w:hAnsi="仿宋" w:eastAsia="仿宋" w:cs="仿宋"/>
          <w:sz w:val="24"/>
        </w:rPr>
        <w:t>我单位</w:t>
      </w:r>
      <w:r>
        <w:rPr>
          <w:rFonts w:hint="eastAsia" w:ascii="仿宋" w:hAnsi="仿宋" w:eastAsia="仿宋" w:cs="仿宋"/>
          <w:sz w:val="24"/>
          <w:u w:val="single"/>
        </w:rPr>
        <w:t xml:space="preserve">           </w:t>
      </w:r>
      <w:r>
        <w:rPr>
          <w:rFonts w:hint="eastAsia" w:ascii="仿宋" w:hAnsi="仿宋" w:eastAsia="仿宋" w:cs="仿宋"/>
          <w:sz w:val="24"/>
        </w:rPr>
        <w:t>（供应商名称）郑重声明：</w:t>
      </w:r>
    </w:p>
    <w:p w14:paraId="1EC577B9">
      <w:pPr>
        <w:spacing w:line="360" w:lineRule="auto"/>
        <w:ind w:firstLine="480" w:firstLineChars="200"/>
        <w:rPr>
          <w:rFonts w:hint="eastAsia" w:ascii="仿宋" w:hAnsi="仿宋" w:eastAsia="仿宋" w:cs="仿宋"/>
          <w:sz w:val="24"/>
        </w:rPr>
      </w:pPr>
      <w:r>
        <w:rPr>
          <w:rFonts w:hint="eastAsia" w:ascii="仿宋" w:hAnsi="仿宋" w:eastAsia="仿宋" w:cs="仿宋"/>
          <w:sz w:val="24"/>
        </w:rPr>
        <w:t>参加政府采购活动前3年内在经营活动中</w:t>
      </w:r>
      <w:r>
        <w:rPr>
          <w:rFonts w:hint="eastAsia" w:ascii="仿宋" w:hAnsi="仿宋" w:eastAsia="仿宋" w:cs="仿宋"/>
          <w:sz w:val="24"/>
          <w:u w:val="single"/>
        </w:rPr>
        <w:t xml:space="preserve">        </w:t>
      </w:r>
      <w:r>
        <w:rPr>
          <w:rFonts w:hint="eastAsia" w:ascii="仿宋" w:hAnsi="仿宋" w:eastAsia="仿宋" w:cs="仿宋"/>
          <w:sz w:val="24"/>
        </w:rPr>
        <w:t>（在下划线上如实填写：</w:t>
      </w:r>
      <w:r>
        <w:rPr>
          <w:rFonts w:hint="eastAsia" w:ascii="仿宋" w:hAnsi="仿宋" w:eastAsia="仿宋" w:cs="仿宋"/>
          <w:b/>
          <w:bCs/>
          <w:sz w:val="24"/>
        </w:rPr>
        <w:t>有或没有</w:t>
      </w:r>
      <w:r>
        <w:rPr>
          <w:rFonts w:hint="eastAsia" w:ascii="仿宋" w:hAnsi="仿宋" w:eastAsia="仿宋" w:cs="仿宋"/>
          <w:sz w:val="24"/>
        </w:rPr>
        <w:t>）重大违法记录。</w:t>
      </w:r>
    </w:p>
    <w:p w14:paraId="188EA836">
      <w:pPr>
        <w:spacing w:line="360" w:lineRule="auto"/>
        <w:ind w:firstLine="484" w:firstLineChars="202"/>
        <w:rPr>
          <w:rFonts w:hint="eastAsia" w:ascii="仿宋" w:hAnsi="仿宋" w:eastAsia="仿宋" w:cs="仿宋"/>
          <w:sz w:val="24"/>
        </w:rPr>
      </w:pPr>
      <w:r>
        <w:rPr>
          <w:rFonts w:hint="eastAsia" w:ascii="仿宋" w:hAnsi="仿宋" w:eastAsia="仿宋" w:cs="仿宋"/>
          <w:sz w:val="24"/>
        </w:rPr>
        <w:t>（说明：政府采购法第二十二条第一款第五项所称重大违法记录，是指供应商因违法经营受到刑事处罚或者责令停产停业、吊销许可证或者执照、较大数额罚款等行政处罚。）</w:t>
      </w:r>
    </w:p>
    <w:p w14:paraId="33D7D558">
      <w:pPr>
        <w:spacing w:line="360" w:lineRule="auto"/>
        <w:rPr>
          <w:rFonts w:hint="eastAsia" w:ascii="仿宋" w:hAnsi="仿宋" w:eastAsia="仿宋" w:cs="仿宋"/>
          <w:sz w:val="24"/>
        </w:rPr>
      </w:pPr>
    </w:p>
    <w:p w14:paraId="7A204D82">
      <w:pPr>
        <w:spacing w:line="360" w:lineRule="auto"/>
        <w:jc w:val="right"/>
        <w:rPr>
          <w:rFonts w:hint="eastAsia" w:ascii="仿宋" w:hAnsi="仿宋" w:eastAsia="仿宋" w:cs="仿宋"/>
          <w:sz w:val="24"/>
        </w:rPr>
      </w:pPr>
    </w:p>
    <w:p w14:paraId="444A6B70">
      <w:pPr>
        <w:spacing w:line="360" w:lineRule="auto"/>
        <w:jc w:val="right"/>
        <w:rPr>
          <w:rFonts w:hint="eastAsia" w:ascii="仿宋" w:hAnsi="仿宋" w:eastAsia="仿宋" w:cs="仿宋"/>
          <w:sz w:val="24"/>
        </w:rPr>
      </w:pPr>
      <w:r>
        <w:rPr>
          <w:rFonts w:hint="eastAsia" w:ascii="仿宋" w:hAnsi="仿宋" w:eastAsia="仿宋" w:cs="仿宋"/>
          <w:sz w:val="24"/>
        </w:rPr>
        <w:t>声明人（公章）：</w:t>
      </w:r>
    </w:p>
    <w:p w14:paraId="76088139">
      <w:pPr>
        <w:spacing w:line="360" w:lineRule="auto"/>
        <w:jc w:val="right"/>
        <w:rPr>
          <w:rFonts w:hint="eastAsia" w:ascii="仿宋" w:hAnsi="仿宋" w:eastAsia="仿宋" w:cs="仿宋"/>
          <w:b/>
          <w:bCs/>
          <w:sz w:val="24"/>
        </w:rPr>
      </w:pPr>
      <w:r>
        <w:rPr>
          <w:rFonts w:hint="eastAsia" w:ascii="仿宋" w:hAnsi="仿宋" w:eastAsia="仿宋" w:cs="仿宋"/>
          <w:sz w:val="24"/>
        </w:rPr>
        <w:t>日期：   年   月   日</w:t>
      </w:r>
    </w:p>
    <w:p w14:paraId="3F526A3C">
      <w:pPr>
        <w:pStyle w:val="3"/>
        <w:bidi w:val="0"/>
        <w:rPr>
          <w:rFonts w:hint="eastAsia" w:ascii="仿宋" w:hAnsi="仿宋" w:eastAsia="仿宋" w:cs="仿宋"/>
          <w:szCs w:val="24"/>
        </w:rPr>
      </w:pPr>
      <w:r>
        <w:rPr>
          <w:rFonts w:hint="eastAsia" w:ascii="仿宋" w:hAnsi="仿宋" w:eastAsia="仿宋" w:cs="仿宋"/>
        </w:rPr>
        <w:br w:type="page"/>
      </w:r>
      <w:bookmarkStart w:id="250" w:name="_Toc11045"/>
      <w:bookmarkStart w:id="251" w:name="_Toc24484"/>
      <w:bookmarkStart w:id="252" w:name="_Toc16688"/>
      <w:bookmarkStart w:id="253" w:name="_Toc14565"/>
      <w:bookmarkStart w:id="254" w:name="_Toc28556"/>
      <w:bookmarkStart w:id="255" w:name="_Toc22586"/>
      <w:bookmarkStart w:id="256" w:name="_Toc16637"/>
      <w:bookmarkStart w:id="257" w:name="_Toc11716"/>
      <w:r>
        <w:rPr>
          <w:rFonts w:hint="eastAsia"/>
        </w:rPr>
        <w:t>附件三、具备履行合同所必需的设备和专业技术能力的声明格式</w:t>
      </w:r>
      <w:bookmarkEnd w:id="250"/>
      <w:bookmarkEnd w:id="251"/>
      <w:bookmarkEnd w:id="252"/>
      <w:bookmarkEnd w:id="253"/>
      <w:bookmarkEnd w:id="254"/>
      <w:bookmarkEnd w:id="255"/>
    </w:p>
    <w:p w14:paraId="57C24375">
      <w:pPr>
        <w:spacing w:line="360" w:lineRule="auto"/>
        <w:ind w:firstLine="643"/>
        <w:jc w:val="center"/>
        <w:rPr>
          <w:rFonts w:hint="eastAsia" w:ascii="仿宋" w:hAnsi="仿宋" w:eastAsia="仿宋" w:cs="仿宋"/>
          <w:b/>
          <w:bCs/>
          <w:sz w:val="32"/>
          <w:szCs w:val="32"/>
        </w:rPr>
      </w:pPr>
      <w:r>
        <w:rPr>
          <w:rFonts w:hint="eastAsia" w:ascii="仿宋" w:hAnsi="仿宋" w:eastAsia="仿宋" w:cs="仿宋"/>
          <w:b/>
          <w:bCs/>
          <w:sz w:val="32"/>
          <w:szCs w:val="32"/>
        </w:rPr>
        <w:t>具备履行合同所必需的设备和专业技术能力的声明格式</w:t>
      </w:r>
    </w:p>
    <w:p w14:paraId="52A2BA2B">
      <w:pPr>
        <w:spacing w:line="360" w:lineRule="auto"/>
        <w:rPr>
          <w:rFonts w:hint="eastAsia" w:ascii="仿宋" w:hAnsi="仿宋" w:eastAsia="仿宋" w:cs="仿宋"/>
          <w:b/>
          <w:sz w:val="24"/>
          <w:szCs w:val="21"/>
          <w:lang w:val="zh-CN"/>
        </w:rPr>
      </w:pPr>
      <w:r>
        <w:rPr>
          <w:rFonts w:hint="eastAsia" w:ascii="仿宋" w:hAnsi="仿宋" w:eastAsia="仿宋" w:cs="仿宋"/>
          <w:b/>
          <w:sz w:val="24"/>
          <w:szCs w:val="21"/>
          <w:lang w:val="zh-CN"/>
        </w:rPr>
        <w:t>南京市江宁区人民政府江宁街道办事处：</w:t>
      </w:r>
    </w:p>
    <w:p w14:paraId="47CCD538">
      <w:pPr>
        <w:spacing w:line="360" w:lineRule="auto"/>
        <w:ind w:firstLine="480" w:firstLineChars="200"/>
        <w:rPr>
          <w:rFonts w:hint="eastAsia" w:ascii="仿宋" w:hAnsi="仿宋" w:eastAsia="仿宋" w:cs="仿宋"/>
          <w:sz w:val="24"/>
        </w:rPr>
      </w:pPr>
      <w:r>
        <w:rPr>
          <w:rFonts w:hint="eastAsia" w:ascii="仿宋" w:hAnsi="仿宋" w:eastAsia="仿宋" w:cs="仿宋"/>
          <w:sz w:val="24"/>
        </w:rPr>
        <w:t>我单位</w:t>
      </w:r>
      <w:r>
        <w:rPr>
          <w:rFonts w:hint="eastAsia" w:ascii="仿宋" w:hAnsi="仿宋" w:eastAsia="仿宋" w:cs="仿宋"/>
          <w:sz w:val="24"/>
          <w:u w:val="single"/>
        </w:rPr>
        <w:t xml:space="preserve">           </w:t>
      </w:r>
      <w:r>
        <w:rPr>
          <w:rFonts w:hint="eastAsia" w:ascii="仿宋" w:hAnsi="仿宋" w:eastAsia="仿宋" w:cs="仿宋"/>
          <w:sz w:val="24"/>
        </w:rPr>
        <w:t>（供应商名称）郑重声明：我公司具备履行本项采购合同所必需的设备和专业技术能力，为履行本项采购合同我单位具备如下主要设备和主要专业技术能力：</w:t>
      </w:r>
    </w:p>
    <w:p w14:paraId="181C97C5">
      <w:pPr>
        <w:spacing w:line="360" w:lineRule="auto"/>
        <w:rPr>
          <w:rFonts w:hint="eastAsia" w:ascii="仿宋" w:hAnsi="仿宋" w:eastAsia="仿宋" w:cs="仿宋"/>
          <w:sz w:val="24"/>
        </w:rPr>
      </w:pPr>
      <w:r>
        <w:rPr>
          <w:rFonts w:hint="eastAsia" w:ascii="仿宋" w:hAnsi="仿宋" w:eastAsia="仿宋" w:cs="仿宋"/>
          <w:sz w:val="24"/>
        </w:rPr>
        <w:t>主要设备有： 。( 若有 )</w:t>
      </w:r>
    </w:p>
    <w:p w14:paraId="1BF70C8D">
      <w:pPr>
        <w:spacing w:line="360" w:lineRule="auto"/>
        <w:rPr>
          <w:rFonts w:hint="eastAsia" w:ascii="仿宋" w:hAnsi="仿宋" w:eastAsia="仿宋" w:cs="仿宋"/>
          <w:sz w:val="24"/>
        </w:rPr>
      </w:pPr>
      <w:r>
        <w:rPr>
          <w:rFonts w:hint="eastAsia" w:ascii="仿宋" w:hAnsi="仿宋" w:eastAsia="仿宋" w:cs="仿宋"/>
          <w:sz w:val="24"/>
        </w:rPr>
        <w:t>主要专业技术能力有：。( 若有 )</w:t>
      </w:r>
    </w:p>
    <w:p w14:paraId="6FA94899">
      <w:pPr>
        <w:spacing w:line="360" w:lineRule="auto"/>
        <w:rPr>
          <w:rFonts w:hint="eastAsia" w:ascii="仿宋" w:hAnsi="仿宋" w:eastAsia="仿宋" w:cs="仿宋"/>
        </w:rPr>
      </w:pPr>
    </w:p>
    <w:p w14:paraId="4C530B72">
      <w:pPr>
        <w:spacing w:line="360" w:lineRule="auto"/>
        <w:jc w:val="right"/>
        <w:rPr>
          <w:rFonts w:hint="eastAsia" w:ascii="仿宋" w:hAnsi="仿宋" w:eastAsia="仿宋" w:cs="仿宋"/>
        </w:rPr>
      </w:pPr>
    </w:p>
    <w:p w14:paraId="28EAE39D">
      <w:pPr>
        <w:spacing w:line="360" w:lineRule="auto"/>
        <w:jc w:val="right"/>
        <w:rPr>
          <w:rFonts w:hint="eastAsia" w:ascii="仿宋" w:hAnsi="仿宋" w:eastAsia="仿宋" w:cs="仿宋"/>
          <w:sz w:val="24"/>
        </w:rPr>
      </w:pPr>
      <w:r>
        <w:rPr>
          <w:rFonts w:hint="eastAsia" w:ascii="仿宋" w:hAnsi="仿宋" w:eastAsia="仿宋" w:cs="仿宋"/>
          <w:sz w:val="24"/>
        </w:rPr>
        <w:t>声明人：（公章）</w:t>
      </w:r>
    </w:p>
    <w:p w14:paraId="562AD7A6">
      <w:pPr>
        <w:spacing w:line="360" w:lineRule="auto"/>
        <w:jc w:val="right"/>
        <w:rPr>
          <w:rFonts w:hint="eastAsia" w:ascii="仿宋" w:hAnsi="仿宋" w:eastAsia="仿宋" w:cs="仿宋"/>
          <w:sz w:val="24"/>
        </w:rPr>
      </w:pPr>
      <w:r>
        <w:rPr>
          <w:rFonts w:hint="eastAsia" w:ascii="仿宋" w:hAnsi="仿宋" w:eastAsia="仿宋" w:cs="仿宋"/>
          <w:sz w:val="24"/>
        </w:rPr>
        <w:t>日期： 年   月   日</w:t>
      </w:r>
    </w:p>
    <w:p w14:paraId="449FDE6F">
      <w:pPr>
        <w:spacing w:line="360" w:lineRule="auto"/>
        <w:rPr>
          <w:rFonts w:hint="eastAsia" w:ascii="仿宋" w:hAnsi="仿宋" w:eastAsia="仿宋" w:cs="仿宋"/>
        </w:rPr>
      </w:pPr>
    </w:p>
    <w:p w14:paraId="44252E14">
      <w:pPr>
        <w:rPr>
          <w:rFonts w:hint="eastAsia" w:ascii="仿宋" w:hAnsi="仿宋" w:eastAsia="仿宋" w:cs="仿宋"/>
          <w:kern w:val="0"/>
          <w:sz w:val="24"/>
          <w:szCs w:val="28"/>
          <w:lang w:val="zh-CN"/>
        </w:rPr>
      </w:pPr>
      <w:r>
        <w:rPr>
          <w:rFonts w:hint="eastAsia" w:ascii="仿宋" w:hAnsi="仿宋" w:eastAsia="仿宋" w:cs="仿宋"/>
          <w:kern w:val="0"/>
          <w:sz w:val="24"/>
          <w:szCs w:val="28"/>
          <w:lang w:val="zh-CN"/>
        </w:rPr>
        <w:br w:type="page"/>
      </w:r>
    </w:p>
    <w:p w14:paraId="6165825D">
      <w:pPr>
        <w:pStyle w:val="3"/>
        <w:bidi w:val="0"/>
        <w:rPr>
          <w:rFonts w:hint="eastAsia"/>
          <w:lang w:val="zh-CN"/>
        </w:rPr>
      </w:pPr>
      <w:bookmarkStart w:id="258" w:name="_Toc18750"/>
      <w:bookmarkStart w:id="259" w:name="_Toc20601"/>
      <w:bookmarkStart w:id="260" w:name="_Toc26079"/>
      <w:bookmarkStart w:id="261" w:name="_Toc28595"/>
      <w:r>
        <w:rPr>
          <w:rFonts w:hint="eastAsia"/>
          <w:lang w:val="zh-CN"/>
        </w:rPr>
        <w:t>附件</w:t>
      </w:r>
      <w:r>
        <w:rPr>
          <w:rFonts w:hint="eastAsia"/>
        </w:rPr>
        <w:t>四</w:t>
      </w:r>
      <w:r>
        <w:rPr>
          <w:rFonts w:hint="eastAsia"/>
          <w:lang w:val="zh-CN"/>
        </w:rPr>
        <w:t>、</w:t>
      </w:r>
      <w:r>
        <w:rPr>
          <w:rFonts w:hint="eastAsia"/>
        </w:rPr>
        <w:t>南京市政府采购供应商信用记录表暨信用承诺书</w:t>
      </w:r>
      <w:bookmarkEnd w:id="256"/>
      <w:bookmarkEnd w:id="257"/>
      <w:bookmarkEnd w:id="258"/>
      <w:bookmarkEnd w:id="259"/>
      <w:bookmarkEnd w:id="260"/>
      <w:bookmarkEnd w:id="261"/>
    </w:p>
    <w:p w14:paraId="210F12CF">
      <w:pPr>
        <w:spacing w:line="360" w:lineRule="auto"/>
        <w:ind w:firstLine="602"/>
        <w:jc w:val="center"/>
        <w:rPr>
          <w:rFonts w:hint="eastAsia" w:ascii="仿宋" w:hAnsi="仿宋" w:eastAsia="仿宋"/>
          <w:sz w:val="24"/>
        </w:rPr>
      </w:pPr>
      <w:r>
        <w:rPr>
          <w:rFonts w:ascii="仿宋" w:hAnsi="仿宋" w:eastAsia="仿宋" w:cs="宋体"/>
          <w:b/>
          <w:bCs/>
          <w:sz w:val="24"/>
        </w:rPr>
        <w:t>南京市政府采购供应商信用记录表暨信用承诺书</w:t>
      </w:r>
    </w:p>
    <w:p w14:paraId="5A51485E">
      <w:pPr>
        <w:spacing w:line="360" w:lineRule="auto"/>
        <w:rPr>
          <w:rFonts w:hint="eastAsia" w:ascii="仿宋" w:hAnsi="仿宋" w:eastAsia="仿宋"/>
          <w:szCs w:val="21"/>
        </w:rPr>
      </w:pPr>
      <w:r>
        <w:rPr>
          <w:rFonts w:ascii="仿宋" w:hAnsi="仿宋" w:eastAsia="仿宋" w:cs="宋体"/>
          <w:szCs w:val="21"/>
        </w:rPr>
        <w:t>（仅为示范格式，直接填写无效，需至“南京政府采购供应商诚信档案管理系统”在线打印）</w:t>
      </w:r>
    </w:p>
    <w:tbl>
      <w:tblPr>
        <w:tblStyle w:val="30"/>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14:paraId="52C6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vAlign w:val="center"/>
          </w:tcPr>
          <w:p w14:paraId="7B522EB0">
            <w:pPr>
              <w:spacing w:line="360" w:lineRule="auto"/>
              <w:jc w:val="center"/>
              <w:rPr>
                <w:rFonts w:hint="eastAsia" w:ascii="仿宋" w:hAnsi="仿宋" w:eastAsia="仿宋"/>
                <w:sz w:val="24"/>
              </w:rPr>
            </w:pPr>
            <w:r>
              <w:rPr>
                <w:rFonts w:ascii="仿宋" w:hAnsi="仿宋" w:eastAsia="仿宋" w:cs="宋体"/>
                <w:b/>
                <w:bCs/>
                <w:sz w:val="24"/>
              </w:rPr>
              <w:t>单位名称</w:t>
            </w:r>
          </w:p>
        </w:tc>
        <w:tc>
          <w:tcPr>
            <w:tcW w:w="2218" w:type="dxa"/>
            <w:vAlign w:val="center"/>
          </w:tcPr>
          <w:p w14:paraId="1AD60F66">
            <w:pPr>
              <w:spacing w:line="360" w:lineRule="auto"/>
              <w:jc w:val="center"/>
              <w:rPr>
                <w:rFonts w:hint="eastAsia" w:ascii="仿宋" w:hAnsi="仿宋" w:eastAsia="仿宋"/>
                <w:sz w:val="24"/>
              </w:rPr>
            </w:pPr>
          </w:p>
        </w:tc>
        <w:tc>
          <w:tcPr>
            <w:tcW w:w="2218" w:type="dxa"/>
            <w:vAlign w:val="center"/>
          </w:tcPr>
          <w:p w14:paraId="21198077">
            <w:pPr>
              <w:spacing w:line="360" w:lineRule="auto"/>
              <w:jc w:val="center"/>
              <w:rPr>
                <w:rFonts w:hint="eastAsia" w:ascii="仿宋" w:hAnsi="仿宋" w:eastAsia="仿宋"/>
                <w:sz w:val="24"/>
              </w:rPr>
            </w:pPr>
            <w:r>
              <w:rPr>
                <w:rFonts w:ascii="仿宋" w:hAnsi="仿宋" w:eastAsia="仿宋" w:cs="宋体"/>
                <w:b/>
                <w:bCs/>
                <w:sz w:val="24"/>
              </w:rPr>
              <w:t>统一社会信用代码</w:t>
            </w:r>
          </w:p>
        </w:tc>
        <w:tc>
          <w:tcPr>
            <w:tcW w:w="2559" w:type="dxa"/>
            <w:vAlign w:val="center"/>
          </w:tcPr>
          <w:p w14:paraId="6A6228D9">
            <w:pPr>
              <w:spacing w:line="360" w:lineRule="auto"/>
              <w:jc w:val="center"/>
              <w:rPr>
                <w:rFonts w:hint="eastAsia" w:ascii="仿宋" w:hAnsi="仿宋" w:eastAsia="仿宋"/>
                <w:sz w:val="24"/>
              </w:rPr>
            </w:pPr>
          </w:p>
        </w:tc>
      </w:tr>
      <w:tr w14:paraId="3A47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vAlign w:val="center"/>
          </w:tcPr>
          <w:p w14:paraId="11457716">
            <w:pPr>
              <w:spacing w:line="360" w:lineRule="auto"/>
              <w:jc w:val="center"/>
              <w:rPr>
                <w:rFonts w:hint="eastAsia" w:ascii="仿宋" w:hAnsi="仿宋" w:eastAsia="仿宋"/>
                <w:sz w:val="24"/>
              </w:rPr>
            </w:pPr>
            <w:r>
              <w:rPr>
                <w:rFonts w:ascii="仿宋" w:hAnsi="仿宋" w:eastAsia="仿宋" w:cs="宋体"/>
                <w:b/>
                <w:bCs/>
                <w:sz w:val="24"/>
              </w:rPr>
              <w:t>法定代表人</w:t>
            </w:r>
          </w:p>
        </w:tc>
        <w:tc>
          <w:tcPr>
            <w:tcW w:w="2218" w:type="dxa"/>
            <w:vAlign w:val="center"/>
          </w:tcPr>
          <w:p w14:paraId="30F63620">
            <w:pPr>
              <w:spacing w:line="360" w:lineRule="auto"/>
              <w:jc w:val="center"/>
              <w:rPr>
                <w:rFonts w:hint="eastAsia" w:ascii="仿宋" w:hAnsi="仿宋" w:eastAsia="仿宋"/>
                <w:sz w:val="24"/>
              </w:rPr>
            </w:pPr>
          </w:p>
        </w:tc>
        <w:tc>
          <w:tcPr>
            <w:tcW w:w="2218" w:type="dxa"/>
            <w:vAlign w:val="center"/>
          </w:tcPr>
          <w:p w14:paraId="708726C4">
            <w:pPr>
              <w:spacing w:line="360" w:lineRule="auto"/>
              <w:jc w:val="center"/>
              <w:rPr>
                <w:rFonts w:hint="eastAsia" w:ascii="仿宋" w:hAnsi="仿宋" w:eastAsia="仿宋"/>
                <w:sz w:val="24"/>
              </w:rPr>
            </w:pPr>
            <w:r>
              <w:rPr>
                <w:rFonts w:ascii="仿宋" w:hAnsi="仿宋" w:eastAsia="仿宋" w:cs="宋体"/>
                <w:b/>
                <w:bCs/>
                <w:sz w:val="24"/>
              </w:rPr>
              <w:t>联系人</w:t>
            </w:r>
          </w:p>
        </w:tc>
        <w:tc>
          <w:tcPr>
            <w:tcW w:w="2559" w:type="dxa"/>
            <w:vAlign w:val="center"/>
          </w:tcPr>
          <w:p w14:paraId="0BE70F70">
            <w:pPr>
              <w:spacing w:line="360" w:lineRule="auto"/>
              <w:jc w:val="center"/>
              <w:rPr>
                <w:rFonts w:hint="eastAsia" w:ascii="仿宋" w:hAnsi="仿宋" w:eastAsia="仿宋"/>
                <w:sz w:val="24"/>
              </w:rPr>
            </w:pPr>
          </w:p>
        </w:tc>
      </w:tr>
      <w:tr w14:paraId="0793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vAlign w:val="center"/>
          </w:tcPr>
          <w:p w14:paraId="75726722">
            <w:pPr>
              <w:spacing w:line="360" w:lineRule="auto"/>
              <w:jc w:val="center"/>
              <w:rPr>
                <w:rFonts w:hint="eastAsia" w:ascii="仿宋" w:hAnsi="仿宋" w:eastAsia="仿宋"/>
                <w:sz w:val="24"/>
              </w:rPr>
            </w:pPr>
            <w:r>
              <w:rPr>
                <w:rFonts w:ascii="仿宋" w:hAnsi="仿宋" w:eastAsia="仿宋" w:cs="宋体"/>
                <w:b/>
                <w:bCs/>
                <w:sz w:val="24"/>
              </w:rPr>
              <w:t>联系地址</w:t>
            </w:r>
          </w:p>
        </w:tc>
        <w:tc>
          <w:tcPr>
            <w:tcW w:w="2218" w:type="dxa"/>
            <w:vAlign w:val="center"/>
          </w:tcPr>
          <w:p w14:paraId="40EB776A">
            <w:pPr>
              <w:spacing w:line="360" w:lineRule="auto"/>
              <w:jc w:val="center"/>
              <w:rPr>
                <w:rFonts w:hint="eastAsia" w:ascii="仿宋" w:hAnsi="仿宋" w:eastAsia="仿宋"/>
                <w:sz w:val="24"/>
              </w:rPr>
            </w:pPr>
          </w:p>
        </w:tc>
        <w:tc>
          <w:tcPr>
            <w:tcW w:w="2218" w:type="dxa"/>
            <w:vAlign w:val="center"/>
          </w:tcPr>
          <w:p w14:paraId="24510549">
            <w:pPr>
              <w:spacing w:line="360" w:lineRule="auto"/>
              <w:jc w:val="center"/>
              <w:rPr>
                <w:rFonts w:hint="eastAsia" w:ascii="仿宋" w:hAnsi="仿宋" w:eastAsia="仿宋"/>
                <w:sz w:val="24"/>
              </w:rPr>
            </w:pPr>
            <w:r>
              <w:rPr>
                <w:rFonts w:ascii="仿宋" w:hAnsi="仿宋" w:eastAsia="仿宋" w:cs="宋体"/>
                <w:b/>
                <w:bCs/>
                <w:sz w:val="24"/>
              </w:rPr>
              <w:t>联系电话</w:t>
            </w:r>
          </w:p>
        </w:tc>
        <w:tc>
          <w:tcPr>
            <w:tcW w:w="2559" w:type="dxa"/>
            <w:vAlign w:val="center"/>
          </w:tcPr>
          <w:p w14:paraId="53448AF3">
            <w:pPr>
              <w:spacing w:line="360" w:lineRule="auto"/>
              <w:jc w:val="center"/>
              <w:rPr>
                <w:rFonts w:hint="eastAsia" w:ascii="仿宋" w:hAnsi="仿宋" w:eastAsia="仿宋"/>
                <w:sz w:val="24"/>
              </w:rPr>
            </w:pPr>
          </w:p>
        </w:tc>
      </w:tr>
      <w:tr w14:paraId="43C0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2085" w:type="dxa"/>
            <w:vAlign w:val="center"/>
          </w:tcPr>
          <w:p w14:paraId="3CCCDE0E">
            <w:pPr>
              <w:spacing w:line="360" w:lineRule="auto"/>
              <w:jc w:val="center"/>
              <w:rPr>
                <w:rFonts w:hint="eastAsia" w:ascii="仿宋" w:hAnsi="仿宋" w:eastAsia="仿宋"/>
                <w:sz w:val="24"/>
              </w:rPr>
            </w:pPr>
            <w:r>
              <w:rPr>
                <w:rFonts w:ascii="仿宋" w:hAnsi="仿宋" w:eastAsia="仿宋" w:cs="宋体"/>
                <w:b/>
                <w:bCs/>
                <w:sz w:val="24"/>
              </w:rPr>
              <w:t>诚信档案记录情况</w:t>
            </w:r>
          </w:p>
        </w:tc>
        <w:tc>
          <w:tcPr>
            <w:tcW w:w="6995" w:type="dxa"/>
            <w:gridSpan w:val="3"/>
            <w:vAlign w:val="center"/>
          </w:tcPr>
          <w:p w14:paraId="1A6F87FE">
            <w:pPr>
              <w:spacing w:line="360" w:lineRule="auto"/>
              <w:jc w:val="center"/>
              <w:rPr>
                <w:rFonts w:hint="eastAsia" w:ascii="仿宋" w:hAnsi="仿宋" w:eastAsia="仿宋"/>
                <w:sz w:val="24"/>
              </w:rPr>
            </w:pPr>
          </w:p>
        </w:tc>
      </w:tr>
      <w:tr w14:paraId="4241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vAlign w:val="center"/>
          </w:tcPr>
          <w:p w14:paraId="5B041CAA">
            <w:pPr>
              <w:spacing w:line="360" w:lineRule="auto"/>
              <w:jc w:val="center"/>
              <w:rPr>
                <w:rFonts w:hint="eastAsia" w:ascii="仿宋" w:hAnsi="仿宋" w:eastAsia="仿宋"/>
                <w:sz w:val="24"/>
              </w:rPr>
            </w:pPr>
            <w:r>
              <w:rPr>
                <w:rFonts w:ascii="仿宋" w:hAnsi="仿宋" w:eastAsia="仿宋" w:cs="宋体"/>
                <w:b/>
                <w:bCs/>
                <w:sz w:val="24"/>
              </w:rPr>
              <w:t>信用承诺</w:t>
            </w:r>
          </w:p>
        </w:tc>
        <w:tc>
          <w:tcPr>
            <w:tcW w:w="6995" w:type="dxa"/>
            <w:gridSpan w:val="3"/>
            <w:vAlign w:val="center"/>
          </w:tcPr>
          <w:p w14:paraId="47CC9267">
            <w:pPr>
              <w:spacing w:line="360" w:lineRule="auto"/>
              <w:ind w:right="60" w:firstLine="480"/>
              <w:rPr>
                <w:rFonts w:hint="eastAsia" w:ascii="仿宋" w:hAnsi="仿宋" w:eastAsia="仿宋" w:cs="宋体"/>
                <w:sz w:val="24"/>
              </w:rPr>
            </w:pPr>
            <w:r>
              <w:rPr>
                <w:rFonts w:hint="eastAsia" w:ascii="仿宋" w:hAnsi="仿宋" w:eastAsia="仿宋" w:cs="仿宋"/>
                <w:sz w:val="24"/>
              </w:rPr>
              <w:t>我公司自愿参加贵中心（公司）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r>
              <w:rPr>
                <w:rFonts w:ascii="仿宋" w:hAnsi="仿宋" w:eastAsia="仿宋" w:cs="宋体"/>
                <w:sz w:val="24"/>
              </w:rPr>
              <w:t>。</w:t>
            </w:r>
          </w:p>
          <w:p w14:paraId="0E1961CC">
            <w:pPr>
              <w:pStyle w:val="90"/>
              <w:spacing w:line="360" w:lineRule="auto"/>
              <w:ind w:firstLine="480"/>
              <w:rPr>
                <w:rFonts w:hint="eastAsia" w:ascii="仿宋" w:hAnsi="仿宋" w:eastAsia="仿宋"/>
                <w:sz w:val="24"/>
              </w:rPr>
            </w:pPr>
          </w:p>
          <w:p w14:paraId="7EC9838E">
            <w:pPr>
              <w:pStyle w:val="90"/>
              <w:spacing w:line="360" w:lineRule="auto"/>
              <w:ind w:firstLine="480"/>
              <w:rPr>
                <w:rFonts w:hint="eastAsia" w:ascii="仿宋" w:hAnsi="仿宋" w:eastAsia="仿宋"/>
                <w:sz w:val="24"/>
              </w:rPr>
            </w:pPr>
          </w:p>
          <w:p w14:paraId="13C8E47C">
            <w:pPr>
              <w:pStyle w:val="90"/>
              <w:spacing w:line="360" w:lineRule="auto"/>
              <w:ind w:firstLine="480"/>
              <w:rPr>
                <w:rFonts w:hint="eastAsia" w:ascii="仿宋" w:hAnsi="仿宋" w:eastAsia="仿宋"/>
                <w:sz w:val="24"/>
              </w:rPr>
            </w:pPr>
          </w:p>
          <w:p w14:paraId="1CF2334E">
            <w:pPr>
              <w:spacing w:line="360" w:lineRule="auto"/>
              <w:ind w:right="3180" w:firstLine="480"/>
              <w:rPr>
                <w:rFonts w:hint="eastAsia" w:ascii="仿宋" w:hAnsi="仿宋" w:eastAsia="仿宋"/>
                <w:sz w:val="24"/>
              </w:rPr>
            </w:pPr>
            <w:r>
              <w:rPr>
                <w:rFonts w:ascii="仿宋" w:hAnsi="仿宋" w:eastAsia="仿宋" w:cs="宋体"/>
                <w:sz w:val="24"/>
              </w:rPr>
              <w:t>供应商名称（盖章）：</w:t>
            </w:r>
          </w:p>
          <w:p w14:paraId="12A6EB0A">
            <w:pPr>
              <w:spacing w:line="360" w:lineRule="auto"/>
              <w:ind w:right="3180" w:firstLine="480"/>
              <w:rPr>
                <w:rFonts w:hint="eastAsia" w:ascii="仿宋" w:hAnsi="仿宋" w:eastAsia="仿宋"/>
                <w:sz w:val="24"/>
              </w:rPr>
            </w:pPr>
            <w:r>
              <w:rPr>
                <w:rFonts w:ascii="仿宋" w:hAnsi="仿宋" w:eastAsia="仿宋" w:cs="宋体"/>
                <w:sz w:val="24"/>
              </w:rPr>
              <w:t>法定代表人（签字）：</w:t>
            </w:r>
          </w:p>
          <w:p w14:paraId="28939ED9">
            <w:pPr>
              <w:spacing w:line="360" w:lineRule="auto"/>
              <w:ind w:firstLine="480"/>
              <w:rPr>
                <w:rFonts w:hint="eastAsia" w:ascii="仿宋" w:hAnsi="仿宋" w:eastAsia="仿宋"/>
                <w:sz w:val="24"/>
              </w:rPr>
            </w:pPr>
            <w:r>
              <w:rPr>
                <w:rFonts w:ascii="仿宋" w:hAnsi="仿宋" w:eastAsia="仿宋" w:cs="宋体"/>
                <w:sz w:val="24"/>
              </w:rPr>
              <w:t>二〇  年  月   日</w:t>
            </w:r>
          </w:p>
        </w:tc>
      </w:tr>
    </w:tbl>
    <w:p w14:paraId="162B64FE">
      <w:pPr>
        <w:widowControl/>
        <w:ind w:firstLine="440"/>
        <w:jc w:val="left"/>
        <w:rPr>
          <w:rFonts w:hint="eastAsia" w:ascii="仿宋" w:hAnsi="仿宋" w:eastAsia="仿宋" w:cs="仿宋"/>
          <w:b/>
          <w:bCs/>
          <w:sz w:val="22"/>
        </w:rPr>
      </w:pPr>
    </w:p>
    <w:sectPr>
      <w:footerReference r:id="rId6" w:type="default"/>
      <w:pgSz w:w="11906" w:h="16838"/>
      <w:pgMar w:top="1417" w:right="1757" w:bottom="1417" w:left="1757" w:header="851" w:footer="1020"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0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34F45">
    <w:pPr>
      <w:pStyle w:val="19"/>
      <w:rPr>
        <w:rFonts w:hint="eastAsia" w:ascii="仿宋" w:hAnsi="仿宋" w:eastAsia="仿宋" w:cs="仿宋"/>
        <w:sz w:val="20"/>
        <w:szCs w:val="20"/>
        <w:lang w:val="en-US"/>
      </w:rPr>
    </w:pPr>
    <w:r>
      <w:rPr>
        <w:rFonts w:hint="eastAsia" w:ascii="仿宋" w:hAnsi="仿宋" w:eastAsia="仿宋" w:cs="仿宋"/>
        <w:sz w:val="20"/>
        <w:szCs w:val="20"/>
        <w:lang w:val="en-US"/>
      </w:rPr>
      <w:t xml:space="preserve">江苏永瀚工程咨询有限公司                                             </w:t>
    </w:r>
    <w:r>
      <w:rPr>
        <w:rFonts w:hint="eastAsia" w:ascii="仿宋" w:hAnsi="仿宋" w:eastAsia="仿宋" w:cs="仿宋"/>
        <w:sz w:val="20"/>
        <w:szCs w:val="20"/>
        <w:lang w:val="en-US" w:eastAsia="zh-CN"/>
      </w:rPr>
      <w:t xml:space="preserve">  </w:t>
    </w:r>
    <w:r>
      <w:rPr>
        <w:rFonts w:hint="eastAsia" w:ascii="仿宋" w:hAnsi="仿宋" w:eastAsia="仿宋" w:cs="仿宋"/>
        <w:sz w:val="20"/>
        <w:szCs w:val="20"/>
        <w:lang w:val="en-US"/>
      </w:rPr>
      <w:t>025-52288911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25177">
    <w:pPr>
      <w:pStyle w:val="19"/>
      <w:rPr>
        <w:rFonts w:hint="eastAsia" w:ascii="仿宋" w:hAnsi="仿宋" w:eastAsia="仿宋" w:cs="仿宋"/>
        <w:sz w:val="20"/>
        <w:szCs w:val="20"/>
        <w:lang w:val="en-US"/>
      </w:rPr>
    </w:pPr>
    <w:r>
      <w:rPr>
        <w:rFonts w:hint="eastAsia"/>
        <w:sz w:val="20"/>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EC7A6">
                          <w:pPr>
                            <w:pStyle w:val="19"/>
                            <w:rPr>
                              <w:rFonts w:hint="eastAsia"/>
                            </w:rP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yAUckBAACZ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XIBRyQEAAJkDAAAOAAAAAAAAAAEAIAAAAB4BAABkcnMvZTJvRG9j&#10;LnhtbFBLBQYAAAAABgAGAFkBAABZBQAAAAA=&#10;">
              <v:fill on="f" focussize="0,0"/>
              <v:stroke on="f"/>
              <v:imagedata o:title=""/>
              <o:lock v:ext="edit" aspectratio="f"/>
              <v:textbox inset="0mm,0mm,0mm,0mm" style="mso-fit-shape-to-text:t;">
                <w:txbxContent>
                  <w:p w14:paraId="1FCEC7A6">
                    <w:pPr>
                      <w:pStyle w:val="1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 w:hAnsi="仿宋" w:eastAsia="仿宋" w:cs="仿宋"/>
        <w:sz w:val="20"/>
        <w:szCs w:val="20"/>
        <w:lang w:val="en-US"/>
      </w:rPr>
      <w:t xml:space="preserve">江苏永瀚工程咨询有限公司                                   </w:t>
    </w:r>
    <w:r>
      <w:rPr>
        <w:rFonts w:hint="eastAsia" w:ascii="仿宋" w:hAnsi="仿宋" w:eastAsia="仿宋" w:cs="仿宋"/>
        <w:sz w:val="20"/>
        <w:szCs w:val="20"/>
        <w:lang w:val="en-US" w:eastAsia="zh-CN"/>
      </w:rPr>
      <w:t xml:space="preserve"> </w:t>
    </w:r>
    <w:r>
      <w:rPr>
        <w:rFonts w:hint="eastAsia" w:ascii="仿宋" w:hAnsi="仿宋" w:eastAsia="仿宋" w:cs="仿宋"/>
        <w:sz w:val="20"/>
        <w:szCs w:val="20"/>
        <w:lang w:val="en-US"/>
      </w:rPr>
      <w:t xml:space="preserve">       </w:t>
    </w:r>
    <w:r>
      <w:rPr>
        <w:rFonts w:hint="eastAsia" w:ascii="仿宋" w:hAnsi="仿宋" w:eastAsia="仿宋" w:cs="仿宋"/>
        <w:sz w:val="20"/>
        <w:szCs w:val="20"/>
        <w:lang w:val="en-US" w:eastAsia="zh-CN"/>
      </w:rPr>
      <w:t xml:space="preserve">    </w:t>
    </w:r>
    <w:r>
      <w:rPr>
        <w:rFonts w:hint="eastAsia" w:ascii="仿宋" w:hAnsi="仿宋" w:eastAsia="仿宋" w:cs="仿宋"/>
        <w:sz w:val="20"/>
        <w:szCs w:val="20"/>
        <w:lang w:val="en-US"/>
      </w:rPr>
      <w:t>025-52288911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B0C68">
    <w:pPr>
      <w:pStyle w:val="19"/>
      <w:tabs>
        <w:tab w:val="left" w:pos="261"/>
        <w:tab w:val="center" w:pos="4256"/>
      </w:tabs>
      <w:ind w:firstLine="361"/>
      <w:rPr>
        <w:rFonts w:hint="eastAsia" w:ascii="仿宋" w:hAnsi="仿宋" w:eastAsia="仿宋" w:cs="仿宋"/>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DC99D4">
                          <w:pPr>
                            <w:pStyle w:val="19"/>
                            <w:rPr>
                              <w:rFonts w:hint="eastAsia"/>
                            </w:rPr>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JvjMkBAACZAwAADgAAAGRycy9lMm9Eb2MueG1srVPNjtMwEL4j8Q6W&#10;79Rph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8m+MyQEAAJkDAAAOAAAAAAAAAAEAIAAAAB4BAABkcnMvZTJvRG9j&#10;LnhtbFBLBQYAAAAABgAGAFkBAABZBQAAAAA=&#10;">
              <v:fill on="f" focussize="0,0"/>
              <v:stroke on="f"/>
              <v:imagedata o:title=""/>
              <o:lock v:ext="edit" aspectratio="f"/>
              <v:textbox inset="0mm,0mm,0mm,0mm" style="mso-fit-shape-to-text:t;">
                <w:txbxContent>
                  <w:p w14:paraId="28DC99D4">
                    <w:pPr>
                      <w:pStyle w:val="19"/>
                      <w:rPr>
                        <w:rFonts w:hint="eastAsia"/>
                      </w:rPr>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仿宋" w:hAnsi="仿宋" w:eastAsia="仿宋" w:cs="仿宋"/>
        <w:lang w:val="en-US"/>
      </w:rPr>
      <w:t>江苏永瀚工程咨询有限公司                                             025-52288911</w:t>
    </w:r>
  </w:p>
  <w:p w14:paraId="5C57B4D7">
    <w:pPr>
      <w:pStyle w:val="12"/>
      <w:spacing w:line="14" w:lineRule="auto"/>
      <w:ind w:left="0" w:firstLine="402"/>
      <w:rPr>
        <w:rFonts w:hint="eastAsia" w:ascii="仿宋" w:hAnsi="仿宋" w:eastAsia="仿宋" w:cs="仿宋"/>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9D4C8">
    <w:pPr>
      <w:pStyle w:val="21"/>
      <w:rPr>
        <w:rFonts w:hint="eastAsia" w:eastAsia="宋体"/>
        <w:b/>
        <w:bCs/>
        <w:sz w:val="20"/>
        <w:szCs w:val="20"/>
        <w:lang w:eastAsia="zh-CN"/>
      </w:rPr>
    </w:pPr>
    <w:r>
      <w:rPr>
        <w:b/>
        <w:bCs/>
      </w:rPr>
      <w:drawing>
        <wp:anchor distT="0" distB="0" distL="114300" distR="114300" simplePos="0" relativeHeight="251661312" behindDoc="0" locked="0" layoutInCell="1" allowOverlap="1">
          <wp:simplePos x="0" y="0"/>
          <wp:positionH relativeFrom="column">
            <wp:posOffset>-36830</wp:posOffset>
          </wp:positionH>
          <wp:positionV relativeFrom="paragraph">
            <wp:posOffset>-114935</wp:posOffset>
          </wp:positionV>
          <wp:extent cx="274955" cy="334645"/>
          <wp:effectExtent l="0" t="0" r="10795" b="825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
                  <a:srcRect r="6903" b="50310"/>
                  <a:stretch>
                    <a:fillRect/>
                  </a:stretch>
                </pic:blipFill>
                <pic:spPr>
                  <a:xfrm>
                    <a:off x="0" y="0"/>
                    <a:ext cx="274955" cy="334645"/>
                  </a:xfrm>
                  <a:prstGeom prst="rect">
                    <a:avLst/>
                  </a:prstGeom>
                  <a:noFill/>
                  <a:ln>
                    <a:noFill/>
                  </a:ln>
                </pic:spPr>
              </pic:pic>
            </a:graphicData>
          </a:graphic>
        </wp:anchor>
      </w:drawing>
    </w:r>
    <w:r>
      <w:rPr>
        <w:rFonts w:hint="eastAsia" w:ascii="仿宋" w:hAnsi="仿宋" w:eastAsia="仿宋" w:cs="仿宋"/>
        <w:b/>
        <w:bCs/>
        <w:sz w:val="20"/>
        <w:szCs w:val="20"/>
        <w:lang w:eastAsia="zh-CN"/>
      </w:rPr>
      <w:t>长江入河排污口管养服务项目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A4440"/>
    <w:multiLevelType w:val="singleLevel"/>
    <w:tmpl w:val="D0BA4440"/>
    <w:lvl w:ilvl="0" w:tentative="0">
      <w:start w:val="1"/>
      <w:numFmt w:val="decimal"/>
      <w:suff w:val="nothing"/>
      <w:lvlText w:val="（%1）"/>
      <w:lvlJc w:val="left"/>
    </w:lvl>
  </w:abstractNum>
  <w:abstractNum w:abstractNumId="1">
    <w:nsid w:val="F9C7694C"/>
    <w:multiLevelType w:val="singleLevel"/>
    <w:tmpl w:val="F9C7694C"/>
    <w:lvl w:ilvl="0" w:tentative="0">
      <w:start w:val="1"/>
      <w:numFmt w:val="bullet"/>
      <w:lvlText w:val=""/>
      <w:lvlJc w:val="left"/>
      <w:pPr>
        <w:ind w:left="420" w:hanging="420"/>
      </w:pPr>
      <w:rPr>
        <w:rFonts w:hint="default" w:ascii="Wingdings" w:hAnsi="Wingdings"/>
      </w:rPr>
    </w:lvl>
  </w:abstractNum>
  <w:abstractNum w:abstractNumId="2">
    <w:nsid w:val="FDAED4DB"/>
    <w:multiLevelType w:val="singleLevel"/>
    <w:tmpl w:val="FDAED4DB"/>
    <w:lvl w:ilvl="0" w:tentative="0">
      <w:start w:val="1"/>
      <w:numFmt w:val="decimal"/>
      <w:lvlText w:val="%1."/>
      <w:lvlJc w:val="left"/>
      <w:pPr>
        <w:tabs>
          <w:tab w:val="left" w:pos="312"/>
        </w:tabs>
      </w:pPr>
    </w:lvl>
  </w:abstractNum>
  <w:abstractNum w:abstractNumId="3">
    <w:nsid w:val="11614C12"/>
    <w:multiLevelType w:val="singleLevel"/>
    <w:tmpl w:val="11614C12"/>
    <w:lvl w:ilvl="0" w:tentative="0">
      <w:start w:val="2"/>
      <w:numFmt w:val="chineseCounting"/>
      <w:suff w:val="nothing"/>
      <w:lvlText w:val="%1、"/>
      <w:lvlJc w:val="left"/>
      <w:rPr>
        <w:rFonts w:hint="eastAsia"/>
      </w:rPr>
    </w:lvl>
  </w:abstractNum>
  <w:abstractNum w:abstractNumId="4">
    <w:nsid w:val="6B1FC0C2"/>
    <w:multiLevelType w:val="singleLevel"/>
    <w:tmpl w:val="6B1FC0C2"/>
    <w:lvl w:ilvl="0" w:tentative="0">
      <w:start w:val="1"/>
      <w:numFmt w:val="decimal"/>
      <w:suff w:val="nothing"/>
      <w:lvlText w:val="%1、"/>
      <w:lvlJc w:val="left"/>
      <w:pPr>
        <w:ind w:left="-60"/>
      </w:pPr>
    </w:lvl>
  </w:abstractNum>
  <w:abstractNum w:abstractNumId="5">
    <w:nsid w:val="6F7F0053"/>
    <w:multiLevelType w:val="singleLevel"/>
    <w:tmpl w:val="6F7F0053"/>
    <w:lvl w:ilvl="0" w:tentative="0">
      <w:start w:val="1"/>
      <w:numFmt w:val="decimal"/>
      <w:suff w:val="nothing"/>
      <w:lvlText w:val="%1、"/>
      <w:lvlJc w:val="left"/>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NTk2MmU4ZTU3Yzg0N2I1OTlhYjcyZmE1Y2UyNWMifQ=="/>
  </w:docVars>
  <w:rsids>
    <w:rsidRoot w:val="00172A27"/>
    <w:rsid w:val="00002154"/>
    <w:rsid w:val="00013C28"/>
    <w:rsid w:val="0002250F"/>
    <w:rsid w:val="00022D50"/>
    <w:rsid w:val="00027A0C"/>
    <w:rsid w:val="000330F2"/>
    <w:rsid w:val="0003550B"/>
    <w:rsid w:val="00041BB0"/>
    <w:rsid w:val="0004666D"/>
    <w:rsid w:val="000470C6"/>
    <w:rsid w:val="0005432C"/>
    <w:rsid w:val="00054EC9"/>
    <w:rsid w:val="00055D19"/>
    <w:rsid w:val="00060528"/>
    <w:rsid w:val="0007004E"/>
    <w:rsid w:val="00076A1D"/>
    <w:rsid w:val="00087E12"/>
    <w:rsid w:val="00094DBB"/>
    <w:rsid w:val="000B6419"/>
    <w:rsid w:val="000C247A"/>
    <w:rsid w:val="000C5555"/>
    <w:rsid w:val="000D0F95"/>
    <w:rsid w:val="000D6F69"/>
    <w:rsid w:val="000E1F4E"/>
    <w:rsid w:val="000E4164"/>
    <w:rsid w:val="000E47EC"/>
    <w:rsid w:val="000E52FF"/>
    <w:rsid w:val="0010327E"/>
    <w:rsid w:val="00106462"/>
    <w:rsid w:val="00111A56"/>
    <w:rsid w:val="0011287E"/>
    <w:rsid w:val="001145A9"/>
    <w:rsid w:val="001155F7"/>
    <w:rsid w:val="001174F6"/>
    <w:rsid w:val="00117B04"/>
    <w:rsid w:val="0012249E"/>
    <w:rsid w:val="00124DD7"/>
    <w:rsid w:val="001258A8"/>
    <w:rsid w:val="00132945"/>
    <w:rsid w:val="00132F51"/>
    <w:rsid w:val="0013657A"/>
    <w:rsid w:val="00142587"/>
    <w:rsid w:val="00150FC1"/>
    <w:rsid w:val="001533FC"/>
    <w:rsid w:val="00154058"/>
    <w:rsid w:val="001570FF"/>
    <w:rsid w:val="00157D8D"/>
    <w:rsid w:val="0016312F"/>
    <w:rsid w:val="00167717"/>
    <w:rsid w:val="00172A27"/>
    <w:rsid w:val="00174D70"/>
    <w:rsid w:val="00176579"/>
    <w:rsid w:val="00180A99"/>
    <w:rsid w:val="00180B58"/>
    <w:rsid w:val="0019210A"/>
    <w:rsid w:val="00192F56"/>
    <w:rsid w:val="001A04DF"/>
    <w:rsid w:val="001A1A6B"/>
    <w:rsid w:val="001C048E"/>
    <w:rsid w:val="001C1384"/>
    <w:rsid w:val="001D16A7"/>
    <w:rsid w:val="001D275C"/>
    <w:rsid w:val="001D3550"/>
    <w:rsid w:val="001D383F"/>
    <w:rsid w:val="001F2EAB"/>
    <w:rsid w:val="001F3227"/>
    <w:rsid w:val="001F5041"/>
    <w:rsid w:val="001F5191"/>
    <w:rsid w:val="0020233D"/>
    <w:rsid w:val="00203BE9"/>
    <w:rsid w:val="00213CFF"/>
    <w:rsid w:val="002153A3"/>
    <w:rsid w:val="0021663B"/>
    <w:rsid w:val="00223EA5"/>
    <w:rsid w:val="00225A20"/>
    <w:rsid w:val="0023184A"/>
    <w:rsid w:val="00235469"/>
    <w:rsid w:val="00240503"/>
    <w:rsid w:val="0024194A"/>
    <w:rsid w:val="002427AE"/>
    <w:rsid w:val="00246236"/>
    <w:rsid w:val="0025064E"/>
    <w:rsid w:val="00253DF2"/>
    <w:rsid w:val="00260742"/>
    <w:rsid w:val="002665AD"/>
    <w:rsid w:val="002761D4"/>
    <w:rsid w:val="002776DB"/>
    <w:rsid w:val="00281B70"/>
    <w:rsid w:val="00281E26"/>
    <w:rsid w:val="00284DA1"/>
    <w:rsid w:val="00286CD1"/>
    <w:rsid w:val="002911C5"/>
    <w:rsid w:val="002931CA"/>
    <w:rsid w:val="00293677"/>
    <w:rsid w:val="002A297C"/>
    <w:rsid w:val="002A37A1"/>
    <w:rsid w:val="002A3BF3"/>
    <w:rsid w:val="002A537B"/>
    <w:rsid w:val="002A593D"/>
    <w:rsid w:val="002B1BFE"/>
    <w:rsid w:val="002B42F8"/>
    <w:rsid w:val="002C3F4D"/>
    <w:rsid w:val="002D358B"/>
    <w:rsid w:val="002D7AD1"/>
    <w:rsid w:val="002E430B"/>
    <w:rsid w:val="002E516C"/>
    <w:rsid w:val="002E6B29"/>
    <w:rsid w:val="002E7192"/>
    <w:rsid w:val="002F37A0"/>
    <w:rsid w:val="003014F4"/>
    <w:rsid w:val="00303129"/>
    <w:rsid w:val="003038EF"/>
    <w:rsid w:val="00305F4C"/>
    <w:rsid w:val="003109DE"/>
    <w:rsid w:val="00317ED2"/>
    <w:rsid w:val="00322894"/>
    <w:rsid w:val="00323C7E"/>
    <w:rsid w:val="0034229F"/>
    <w:rsid w:val="00370479"/>
    <w:rsid w:val="00370F05"/>
    <w:rsid w:val="003744DD"/>
    <w:rsid w:val="00383FEB"/>
    <w:rsid w:val="00387FE8"/>
    <w:rsid w:val="003A1C7B"/>
    <w:rsid w:val="003A29DA"/>
    <w:rsid w:val="003A3DB1"/>
    <w:rsid w:val="003A4166"/>
    <w:rsid w:val="003A69EB"/>
    <w:rsid w:val="003B5D4D"/>
    <w:rsid w:val="003B7561"/>
    <w:rsid w:val="003C4832"/>
    <w:rsid w:val="003D1D56"/>
    <w:rsid w:val="003E1347"/>
    <w:rsid w:val="003E271F"/>
    <w:rsid w:val="003E286E"/>
    <w:rsid w:val="003E7B06"/>
    <w:rsid w:val="0040098E"/>
    <w:rsid w:val="004068FF"/>
    <w:rsid w:val="00406FAC"/>
    <w:rsid w:val="00414315"/>
    <w:rsid w:val="004202D2"/>
    <w:rsid w:val="00421581"/>
    <w:rsid w:val="00423561"/>
    <w:rsid w:val="00462565"/>
    <w:rsid w:val="00474718"/>
    <w:rsid w:val="00483ABD"/>
    <w:rsid w:val="004910BC"/>
    <w:rsid w:val="00491C58"/>
    <w:rsid w:val="0049229F"/>
    <w:rsid w:val="004938E7"/>
    <w:rsid w:val="004A0F54"/>
    <w:rsid w:val="004A5726"/>
    <w:rsid w:val="004B04D1"/>
    <w:rsid w:val="004B7C75"/>
    <w:rsid w:val="004C259B"/>
    <w:rsid w:val="004C70F2"/>
    <w:rsid w:val="004D2CF3"/>
    <w:rsid w:val="004D3A34"/>
    <w:rsid w:val="004D46A5"/>
    <w:rsid w:val="004D6147"/>
    <w:rsid w:val="004D7CBE"/>
    <w:rsid w:val="004E5B32"/>
    <w:rsid w:val="004F01BD"/>
    <w:rsid w:val="004F3A49"/>
    <w:rsid w:val="004F5398"/>
    <w:rsid w:val="004F6C68"/>
    <w:rsid w:val="005007CF"/>
    <w:rsid w:val="0052111C"/>
    <w:rsid w:val="00524151"/>
    <w:rsid w:val="005406D8"/>
    <w:rsid w:val="00543F93"/>
    <w:rsid w:val="00546871"/>
    <w:rsid w:val="005533ED"/>
    <w:rsid w:val="0055389E"/>
    <w:rsid w:val="00562712"/>
    <w:rsid w:val="0056403D"/>
    <w:rsid w:val="005715E3"/>
    <w:rsid w:val="005732C5"/>
    <w:rsid w:val="005751D3"/>
    <w:rsid w:val="005842E6"/>
    <w:rsid w:val="00587B54"/>
    <w:rsid w:val="005901FF"/>
    <w:rsid w:val="00591350"/>
    <w:rsid w:val="00595F6D"/>
    <w:rsid w:val="005A0C5B"/>
    <w:rsid w:val="005A12A6"/>
    <w:rsid w:val="005A21EF"/>
    <w:rsid w:val="005A3495"/>
    <w:rsid w:val="005A460B"/>
    <w:rsid w:val="005A48E2"/>
    <w:rsid w:val="005A524D"/>
    <w:rsid w:val="005B13D6"/>
    <w:rsid w:val="005B1CD4"/>
    <w:rsid w:val="005B6131"/>
    <w:rsid w:val="005C0E9C"/>
    <w:rsid w:val="005C406D"/>
    <w:rsid w:val="005C4711"/>
    <w:rsid w:val="005C74A4"/>
    <w:rsid w:val="005D207A"/>
    <w:rsid w:val="005D5BA6"/>
    <w:rsid w:val="005E3122"/>
    <w:rsid w:val="005E377E"/>
    <w:rsid w:val="005E3950"/>
    <w:rsid w:val="005E6919"/>
    <w:rsid w:val="005F2F35"/>
    <w:rsid w:val="00607F7D"/>
    <w:rsid w:val="00613381"/>
    <w:rsid w:val="00616542"/>
    <w:rsid w:val="006262F9"/>
    <w:rsid w:val="0063504B"/>
    <w:rsid w:val="006414B9"/>
    <w:rsid w:val="006502F5"/>
    <w:rsid w:val="00653A1B"/>
    <w:rsid w:val="0066029A"/>
    <w:rsid w:val="006655B8"/>
    <w:rsid w:val="00673785"/>
    <w:rsid w:val="0067581E"/>
    <w:rsid w:val="006810B9"/>
    <w:rsid w:val="006854A0"/>
    <w:rsid w:val="006909BB"/>
    <w:rsid w:val="00692CED"/>
    <w:rsid w:val="006A1385"/>
    <w:rsid w:val="006A1968"/>
    <w:rsid w:val="006A3A86"/>
    <w:rsid w:val="006A3CEC"/>
    <w:rsid w:val="006A4179"/>
    <w:rsid w:val="006B0BDF"/>
    <w:rsid w:val="006B4524"/>
    <w:rsid w:val="006B5441"/>
    <w:rsid w:val="006B5E7A"/>
    <w:rsid w:val="006B6C2C"/>
    <w:rsid w:val="006C2D89"/>
    <w:rsid w:val="006C2E6B"/>
    <w:rsid w:val="006C4531"/>
    <w:rsid w:val="006C475D"/>
    <w:rsid w:val="006D3946"/>
    <w:rsid w:val="006D41EC"/>
    <w:rsid w:val="006D4DFB"/>
    <w:rsid w:val="006E076C"/>
    <w:rsid w:val="006E69B9"/>
    <w:rsid w:val="006F19A7"/>
    <w:rsid w:val="006F1EE7"/>
    <w:rsid w:val="00710C78"/>
    <w:rsid w:val="00712103"/>
    <w:rsid w:val="007150A3"/>
    <w:rsid w:val="007150CE"/>
    <w:rsid w:val="00715DBD"/>
    <w:rsid w:val="007225FA"/>
    <w:rsid w:val="00724EA4"/>
    <w:rsid w:val="0072625E"/>
    <w:rsid w:val="00726E3F"/>
    <w:rsid w:val="00730587"/>
    <w:rsid w:val="00741845"/>
    <w:rsid w:val="00745A7D"/>
    <w:rsid w:val="007536F2"/>
    <w:rsid w:val="007541D4"/>
    <w:rsid w:val="00754D2D"/>
    <w:rsid w:val="0075527A"/>
    <w:rsid w:val="007572CB"/>
    <w:rsid w:val="007619A3"/>
    <w:rsid w:val="00771921"/>
    <w:rsid w:val="0077466C"/>
    <w:rsid w:val="00775B18"/>
    <w:rsid w:val="00777911"/>
    <w:rsid w:val="00777920"/>
    <w:rsid w:val="00777F5D"/>
    <w:rsid w:val="00784177"/>
    <w:rsid w:val="0078685E"/>
    <w:rsid w:val="00790770"/>
    <w:rsid w:val="00794325"/>
    <w:rsid w:val="007A3163"/>
    <w:rsid w:val="007A4DEA"/>
    <w:rsid w:val="007A566B"/>
    <w:rsid w:val="007A57BB"/>
    <w:rsid w:val="007B6839"/>
    <w:rsid w:val="007C0F11"/>
    <w:rsid w:val="007C17BB"/>
    <w:rsid w:val="007C3906"/>
    <w:rsid w:val="007D04CB"/>
    <w:rsid w:val="007D16C1"/>
    <w:rsid w:val="007E1B7B"/>
    <w:rsid w:val="007E20E8"/>
    <w:rsid w:val="007E5BD7"/>
    <w:rsid w:val="007E5D96"/>
    <w:rsid w:val="007E7295"/>
    <w:rsid w:val="007F38B7"/>
    <w:rsid w:val="007F5947"/>
    <w:rsid w:val="007F7323"/>
    <w:rsid w:val="007F7E8C"/>
    <w:rsid w:val="008045B5"/>
    <w:rsid w:val="008065F5"/>
    <w:rsid w:val="00813EC0"/>
    <w:rsid w:val="00816F45"/>
    <w:rsid w:val="00821FD4"/>
    <w:rsid w:val="00822485"/>
    <w:rsid w:val="0082553C"/>
    <w:rsid w:val="0082694C"/>
    <w:rsid w:val="008315F3"/>
    <w:rsid w:val="008317A6"/>
    <w:rsid w:val="00841F97"/>
    <w:rsid w:val="00844EB1"/>
    <w:rsid w:val="00845186"/>
    <w:rsid w:val="0085146C"/>
    <w:rsid w:val="00853293"/>
    <w:rsid w:val="0085432D"/>
    <w:rsid w:val="008546BA"/>
    <w:rsid w:val="00860BAC"/>
    <w:rsid w:val="00860D34"/>
    <w:rsid w:val="0086538B"/>
    <w:rsid w:val="00866CAF"/>
    <w:rsid w:val="00874D56"/>
    <w:rsid w:val="008750A3"/>
    <w:rsid w:val="00881B6D"/>
    <w:rsid w:val="00883FBC"/>
    <w:rsid w:val="0089178E"/>
    <w:rsid w:val="008A1309"/>
    <w:rsid w:val="008A39E2"/>
    <w:rsid w:val="008B3DCA"/>
    <w:rsid w:val="008B77B8"/>
    <w:rsid w:val="008D0680"/>
    <w:rsid w:val="008E4BB4"/>
    <w:rsid w:val="008E678E"/>
    <w:rsid w:val="008F38DA"/>
    <w:rsid w:val="00902A02"/>
    <w:rsid w:val="00904C33"/>
    <w:rsid w:val="009104E2"/>
    <w:rsid w:val="00917A30"/>
    <w:rsid w:val="00923112"/>
    <w:rsid w:val="00923E50"/>
    <w:rsid w:val="009317CB"/>
    <w:rsid w:val="00932F4C"/>
    <w:rsid w:val="00935722"/>
    <w:rsid w:val="0093717C"/>
    <w:rsid w:val="00941869"/>
    <w:rsid w:val="00943FB2"/>
    <w:rsid w:val="009452AC"/>
    <w:rsid w:val="00952928"/>
    <w:rsid w:val="00956F71"/>
    <w:rsid w:val="009574F7"/>
    <w:rsid w:val="00960C6B"/>
    <w:rsid w:val="00962B5E"/>
    <w:rsid w:val="00964C59"/>
    <w:rsid w:val="00974495"/>
    <w:rsid w:val="00976A46"/>
    <w:rsid w:val="00976D4F"/>
    <w:rsid w:val="009856E4"/>
    <w:rsid w:val="0098796F"/>
    <w:rsid w:val="0099630D"/>
    <w:rsid w:val="0099656B"/>
    <w:rsid w:val="009A221E"/>
    <w:rsid w:val="009A2443"/>
    <w:rsid w:val="009A3B58"/>
    <w:rsid w:val="009A4C69"/>
    <w:rsid w:val="009B174D"/>
    <w:rsid w:val="009B2602"/>
    <w:rsid w:val="009B4AC8"/>
    <w:rsid w:val="009B50F0"/>
    <w:rsid w:val="009B635A"/>
    <w:rsid w:val="009C0179"/>
    <w:rsid w:val="009C0534"/>
    <w:rsid w:val="009C1A44"/>
    <w:rsid w:val="009C5961"/>
    <w:rsid w:val="009C61A3"/>
    <w:rsid w:val="009D0358"/>
    <w:rsid w:val="009D1BD1"/>
    <w:rsid w:val="009D1E1F"/>
    <w:rsid w:val="009D23AD"/>
    <w:rsid w:val="009D494E"/>
    <w:rsid w:val="009D4A80"/>
    <w:rsid w:val="009D78D1"/>
    <w:rsid w:val="009E0DA3"/>
    <w:rsid w:val="009E28F0"/>
    <w:rsid w:val="009E6339"/>
    <w:rsid w:val="009E67E4"/>
    <w:rsid w:val="009F0C8A"/>
    <w:rsid w:val="009F1C47"/>
    <w:rsid w:val="009F7041"/>
    <w:rsid w:val="00A01D93"/>
    <w:rsid w:val="00A0662C"/>
    <w:rsid w:val="00A14E69"/>
    <w:rsid w:val="00A164BC"/>
    <w:rsid w:val="00A21105"/>
    <w:rsid w:val="00A21ED4"/>
    <w:rsid w:val="00A23A2C"/>
    <w:rsid w:val="00A2464B"/>
    <w:rsid w:val="00A257F4"/>
    <w:rsid w:val="00A35878"/>
    <w:rsid w:val="00A40965"/>
    <w:rsid w:val="00A42692"/>
    <w:rsid w:val="00A42EFE"/>
    <w:rsid w:val="00A44EDD"/>
    <w:rsid w:val="00A467D5"/>
    <w:rsid w:val="00A50227"/>
    <w:rsid w:val="00A51A58"/>
    <w:rsid w:val="00A57C05"/>
    <w:rsid w:val="00A616A2"/>
    <w:rsid w:val="00A6333A"/>
    <w:rsid w:val="00A646D4"/>
    <w:rsid w:val="00A65AD2"/>
    <w:rsid w:val="00A7526C"/>
    <w:rsid w:val="00A80CF9"/>
    <w:rsid w:val="00A826D5"/>
    <w:rsid w:val="00A83163"/>
    <w:rsid w:val="00A83466"/>
    <w:rsid w:val="00A85FDE"/>
    <w:rsid w:val="00A90775"/>
    <w:rsid w:val="00A91EA4"/>
    <w:rsid w:val="00A9233E"/>
    <w:rsid w:val="00A97E76"/>
    <w:rsid w:val="00AB091A"/>
    <w:rsid w:val="00AB6279"/>
    <w:rsid w:val="00AC2C45"/>
    <w:rsid w:val="00AC75F0"/>
    <w:rsid w:val="00AC7D9F"/>
    <w:rsid w:val="00AD1D00"/>
    <w:rsid w:val="00AE29FE"/>
    <w:rsid w:val="00AE46CF"/>
    <w:rsid w:val="00AF1F4B"/>
    <w:rsid w:val="00AF2FF5"/>
    <w:rsid w:val="00AF3252"/>
    <w:rsid w:val="00AF5A61"/>
    <w:rsid w:val="00AF6E13"/>
    <w:rsid w:val="00B02411"/>
    <w:rsid w:val="00B039B0"/>
    <w:rsid w:val="00B0501E"/>
    <w:rsid w:val="00B30E91"/>
    <w:rsid w:val="00B36A13"/>
    <w:rsid w:val="00B417AB"/>
    <w:rsid w:val="00B47574"/>
    <w:rsid w:val="00B5255A"/>
    <w:rsid w:val="00B552DA"/>
    <w:rsid w:val="00B56CAD"/>
    <w:rsid w:val="00B57929"/>
    <w:rsid w:val="00B57938"/>
    <w:rsid w:val="00B666FD"/>
    <w:rsid w:val="00B66DD6"/>
    <w:rsid w:val="00B66DEC"/>
    <w:rsid w:val="00B6758E"/>
    <w:rsid w:val="00B73147"/>
    <w:rsid w:val="00B77656"/>
    <w:rsid w:val="00B81C3C"/>
    <w:rsid w:val="00B843BB"/>
    <w:rsid w:val="00B906D8"/>
    <w:rsid w:val="00BA4A8D"/>
    <w:rsid w:val="00BA7447"/>
    <w:rsid w:val="00BB7892"/>
    <w:rsid w:val="00BC12A7"/>
    <w:rsid w:val="00BC1CBB"/>
    <w:rsid w:val="00BC332B"/>
    <w:rsid w:val="00BD16F3"/>
    <w:rsid w:val="00BD4B6C"/>
    <w:rsid w:val="00BD5A50"/>
    <w:rsid w:val="00BD5E8D"/>
    <w:rsid w:val="00BD6782"/>
    <w:rsid w:val="00BD6B2D"/>
    <w:rsid w:val="00BD6C2F"/>
    <w:rsid w:val="00BE2328"/>
    <w:rsid w:val="00BE25E9"/>
    <w:rsid w:val="00BF22CC"/>
    <w:rsid w:val="00BF58CE"/>
    <w:rsid w:val="00C05867"/>
    <w:rsid w:val="00C07244"/>
    <w:rsid w:val="00C075E8"/>
    <w:rsid w:val="00C105A0"/>
    <w:rsid w:val="00C109BF"/>
    <w:rsid w:val="00C12B84"/>
    <w:rsid w:val="00C142CE"/>
    <w:rsid w:val="00C2118F"/>
    <w:rsid w:val="00C251C3"/>
    <w:rsid w:val="00C310F9"/>
    <w:rsid w:val="00C32435"/>
    <w:rsid w:val="00C32552"/>
    <w:rsid w:val="00C32A50"/>
    <w:rsid w:val="00C43696"/>
    <w:rsid w:val="00C5127D"/>
    <w:rsid w:val="00C51AF6"/>
    <w:rsid w:val="00C52D3B"/>
    <w:rsid w:val="00C60CCD"/>
    <w:rsid w:val="00C6113F"/>
    <w:rsid w:val="00C62E4A"/>
    <w:rsid w:val="00C671FE"/>
    <w:rsid w:val="00C7011F"/>
    <w:rsid w:val="00C70691"/>
    <w:rsid w:val="00C73829"/>
    <w:rsid w:val="00C83912"/>
    <w:rsid w:val="00C931C6"/>
    <w:rsid w:val="00C93D52"/>
    <w:rsid w:val="00C975B3"/>
    <w:rsid w:val="00CA131C"/>
    <w:rsid w:val="00CA40AC"/>
    <w:rsid w:val="00CA4904"/>
    <w:rsid w:val="00CB0CE1"/>
    <w:rsid w:val="00CB32BE"/>
    <w:rsid w:val="00CB45AA"/>
    <w:rsid w:val="00CB4B17"/>
    <w:rsid w:val="00CB6043"/>
    <w:rsid w:val="00CC51AA"/>
    <w:rsid w:val="00CC54A9"/>
    <w:rsid w:val="00CC6A0E"/>
    <w:rsid w:val="00CD3390"/>
    <w:rsid w:val="00CE42D8"/>
    <w:rsid w:val="00CE7904"/>
    <w:rsid w:val="00CE7C43"/>
    <w:rsid w:val="00CF3D01"/>
    <w:rsid w:val="00CF40C8"/>
    <w:rsid w:val="00D058CD"/>
    <w:rsid w:val="00D32701"/>
    <w:rsid w:val="00D33FD7"/>
    <w:rsid w:val="00D3472E"/>
    <w:rsid w:val="00D36890"/>
    <w:rsid w:val="00D4299E"/>
    <w:rsid w:val="00D439DE"/>
    <w:rsid w:val="00D51B02"/>
    <w:rsid w:val="00D51D57"/>
    <w:rsid w:val="00D5698B"/>
    <w:rsid w:val="00D6107B"/>
    <w:rsid w:val="00D62651"/>
    <w:rsid w:val="00D660B8"/>
    <w:rsid w:val="00D71ED8"/>
    <w:rsid w:val="00D735E6"/>
    <w:rsid w:val="00D7448F"/>
    <w:rsid w:val="00D766A0"/>
    <w:rsid w:val="00D83374"/>
    <w:rsid w:val="00D858F7"/>
    <w:rsid w:val="00D87F23"/>
    <w:rsid w:val="00D90612"/>
    <w:rsid w:val="00D94142"/>
    <w:rsid w:val="00D9436D"/>
    <w:rsid w:val="00D94B1F"/>
    <w:rsid w:val="00D95DA4"/>
    <w:rsid w:val="00DA0D36"/>
    <w:rsid w:val="00DB305A"/>
    <w:rsid w:val="00DB3CF9"/>
    <w:rsid w:val="00DB4465"/>
    <w:rsid w:val="00DB5562"/>
    <w:rsid w:val="00DB6858"/>
    <w:rsid w:val="00DB76F2"/>
    <w:rsid w:val="00DC37B8"/>
    <w:rsid w:val="00DC5911"/>
    <w:rsid w:val="00DC7093"/>
    <w:rsid w:val="00DD0020"/>
    <w:rsid w:val="00DD4CBF"/>
    <w:rsid w:val="00DD6BFE"/>
    <w:rsid w:val="00DD6D91"/>
    <w:rsid w:val="00DD760D"/>
    <w:rsid w:val="00DE3C98"/>
    <w:rsid w:val="00DE6C4D"/>
    <w:rsid w:val="00DF27E1"/>
    <w:rsid w:val="00DF733D"/>
    <w:rsid w:val="00E012FF"/>
    <w:rsid w:val="00E037C7"/>
    <w:rsid w:val="00E04E1B"/>
    <w:rsid w:val="00E07793"/>
    <w:rsid w:val="00E2154B"/>
    <w:rsid w:val="00E242F9"/>
    <w:rsid w:val="00E25AC2"/>
    <w:rsid w:val="00E31311"/>
    <w:rsid w:val="00E35745"/>
    <w:rsid w:val="00E35CF8"/>
    <w:rsid w:val="00E3624E"/>
    <w:rsid w:val="00E40294"/>
    <w:rsid w:val="00E439EC"/>
    <w:rsid w:val="00E44361"/>
    <w:rsid w:val="00E5666C"/>
    <w:rsid w:val="00E56E38"/>
    <w:rsid w:val="00E63ADB"/>
    <w:rsid w:val="00E70096"/>
    <w:rsid w:val="00E701D6"/>
    <w:rsid w:val="00E72AD1"/>
    <w:rsid w:val="00E81343"/>
    <w:rsid w:val="00E82650"/>
    <w:rsid w:val="00E873D8"/>
    <w:rsid w:val="00E965A8"/>
    <w:rsid w:val="00EA4805"/>
    <w:rsid w:val="00EA58A1"/>
    <w:rsid w:val="00EA7C4A"/>
    <w:rsid w:val="00EB2AB4"/>
    <w:rsid w:val="00EB2C81"/>
    <w:rsid w:val="00EB7FD0"/>
    <w:rsid w:val="00EC1914"/>
    <w:rsid w:val="00ED3CCA"/>
    <w:rsid w:val="00EE11D5"/>
    <w:rsid w:val="00EE2F18"/>
    <w:rsid w:val="00EE44E5"/>
    <w:rsid w:val="00EE61AC"/>
    <w:rsid w:val="00EF3B2A"/>
    <w:rsid w:val="00F02C26"/>
    <w:rsid w:val="00F1281C"/>
    <w:rsid w:val="00F212B9"/>
    <w:rsid w:val="00F24D62"/>
    <w:rsid w:val="00F24FC2"/>
    <w:rsid w:val="00F3156C"/>
    <w:rsid w:val="00F32AB7"/>
    <w:rsid w:val="00F32F1F"/>
    <w:rsid w:val="00F425F9"/>
    <w:rsid w:val="00F47A44"/>
    <w:rsid w:val="00F509CB"/>
    <w:rsid w:val="00F55596"/>
    <w:rsid w:val="00F6429E"/>
    <w:rsid w:val="00F653AB"/>
    <w:rsid w:val="00F676DD"/>
    <w:rsid w:val="00F73A5C"/>
    <w:rsid w:val="00F7721F"/>
    <w:rsid w:val="00F80390"/>
    <w:rsid w:val="00F855DC"/>
    <w:rsid w:val="00F90826"/>
    <w:rsid w:val="00F946F0"/>
    <w:rsid w:val="00F976D9"/>
    <w:rsid w:val="00FA2C9F"/>
    <w:rsid w:val="00FA2ECE"/>
    <w:rsid w:val="00FA50BD"/>
    <w:rsid w:val="00FB1515"/>
    <w:rsid w:val="00FB1BF2"/>
    <w:rsid w:val="00FB22E4"/>
    <w:rsid w:val="00FC2EA5"/>
    <w:rsid w:val="00FC2FFD"/>
    <w:rsid w:val="00FC30EF"/>
    <w:rsid w:val="00FD2E65"/>
    <w:rsid w:val="00FD6A5F"/>
    <w:rsid w:val="00FD6BFF"/>
    <w:rsid w:val="00FE34D3"/>
    <w:rsid w:val="00FE4D28"/>
    <w:rsid w:val="00FE68F0"/>
    <w:rsid w:val="00FF0CEB"/>
    <w:rsid w:val="00FF1751"/>
    <w:rsid w:val="00FF2203"/>
    <w:rsid w:val="00FF394D"/>
    <w:rsid w:val="00FF4659"/>
    <w:rsid w:val="01181075"/>
    <w:rsid w:val="01214758"/>
    <w:rsid w:val="01300237"/>
    <w:rsid w:val="013E245F"/>
    <w:rsid w:val="01564E93"/>
    <w:rsid w:val="01720B2F"/>
    <w:rsid w:val="01ED08B6"/>
    <w:rsid w:val="026B7301"/>
    <w:rsid w:val="0288273E"/>
    <w:rsid w:val="02FA76A8"/>
    <w:rsid w:val="03092820"/>
    <w:rsid w:val="035329F6"/>
    <w:rsid w:val="03857A69"/>
    <w:rsid w:val="03A640AD"/>
    <w:rsid w:val="03B57F96"/>
    <w:rsid w:val="03C21CD0"/>
    <w:rsid w:val="03CE65DC"/>
    <w:rsid w:val="03D77C15"/>
    <w:rsid w:val="040762C7"/>
    <w:rsid w:val="040B1632"/>
    <w:rsid w:val="04117858"/>
    <w:rsid w:val="041B0A30"/>
    <w:rsid w:val="04C74740"/>
    <w:rsid w:val="04C82992"/>
    <w:rsid w:val="04E46DA8"/>
    <w:rsid w:val="04E470A0"/>
    <w:rsid w:val="05023479"/>
    <w:rsid w:val="05195ECF"/>
    <w:rsid w:val="051B2C01"/>
    <w:rsid w:val="052928F8"/>
    <w:rsid w:val="052D4195"/>
    <w:rsid w:val="053C47CF"/>
    <w:rsid w:val="055C301D"/>
    <w:rsid w:val="05647E81"/>
    <w:rsid w:val="059B3918"/>
    <w:rsid w:val="059E1945"/>
    <w:rsid w:val="05D45367"/>
    <w:rsid w:val="05F5440E"/>
    <w:rsid w:val="06105B8D"/>
    <w:rsid w:val="061B4B81"/>
    <w:rsid w:val="0637751F"/>
    <w:rsid w:val="066523B3"/>
    <w:rsid w:val="068D2998"/>
    <w:rsid w:val="068E3768"/>
    <w:rsid w:val="06AE618C"/>
    <w:rsid w:val="06BD116C"/>
    <w:rsid w:val="06FA1A82"/>
    <w:rsid w:val="07043B9E"/>
    <w:rsid w:val="072E0F41"/>
    <w:rsid w:val="07391925"/>
    <w:rsid w:val="076072C9"/>
    <w:rsid w:val="079B438E"/>
    <w:rsid w:val="079F3A84"/>
    <w:rsid w:val="07A35472"/>
    <w:rsid w:val="07BE3252"/>
    <w:rsid w:val="07DA74B0"/>
    <w:rsid w:val="080F64FA"/>
    <w:rsid w:val="08AD3B2E"/>
    <w:rsid w:val="091F7A10"/>
    <w:rsid w:val="092D3A4A"/>
    <w:rsid w:val="09310B23"/>
    <w:rsid w:val="09815806"/>
    <w:rsid w:val="099A6E38"/>
    <w:rsid w:val="09AE7FCA"/>
    <w:rsid w:val="09C14A7E"/>
    <w:rsid w:val="09FE7871"/>
    <w:rsid w:val="0A321AB2"/>
    <w:rsid w:val="0A472FEB"/>
    <w:rsid w:val="0A682D27"/>
    <w:rsid w:val="0A70779D"/>
    <w:rsid w:val="0AA365AA"/>
    <w:rsid w:val="0AB3505F"/>
    <w:rsid w:val="0AC30140"/>
    <w:rsid w:val="0AD4791A"/>
    <w:rsid w:val="0AD72AD8"/>
    <w:rsid w:val="0B01528B"/>
    <w:rsid w:val="0B0F2513"/>
    <w:rsid w:val="0B3D4D45"/>
    <w:rsid w:val="0B6376C2"/>
    <w:rsid w:val="0BA0050C"/>
    <w:rsid w:val="0BDE1561"/>
    <w:rsid w:val="0BEB29C8"/>
    <w:rsid w:val="0BED0CB3"/>
    <w:rsid w:val="0BF35225"/>
    <w:rsid w:val="0BFB5503"/>
    <w:rsid w:val="0C544A3D"/>
    <w:rsid w:val="0C8303EF"/>
    <w:rsid w:val="0CA8733F"/>
    <w:rsid w:val="0CBF0B1F"/>
    <w:rsid w:val="0CDD2D53"/>
    <w:rsid w:val="0CEC25BF"/>
    <w:rsid w:val="0D1E77E5"/>
    <w:rsid w:val="0D5B1C68"/>
    <w:rsid w:val="0D5F19BA"/>
    <w:rsid w:val="0DB3107A"/>
    <w:rsid w:val="0DE50696"/>
    <w:rsid w:val="0DF179FD"/>
    <w:rsid w:val="0E1A2426"/>
    <w:rsid w:val="0E3C2449"/>
    <w:rsid w:val="0E4D343B"/>
    <w:rsid w:val="0E780A8A"/>
    <w:rsid w:val="0E7A3338"/>
    <w:rsid w:val="0EA10C0C"/>
    <w:rsid w:val="0EA20C90"/>
    <w:rsid w:val="0EB67D00"/>
    <w:rsid w:val="0ED41B5F"/>
    <w:rsid w:val="0EE07842"/>
    <w:rsid w:val="0EE26D46"/>
    <w:rsid w:val="0F754D30"/>
    <w:rsid w:val="0FA217EC"/>
    <w:rsid w:val="0FAF4810"/>
    <w:rsid w:val="0FB92C8A"/>
    <w:rsid w:val="0FC87CEA"/>
    <w:rsid w:val="0FDE2E18"/>
    <w:rsid w:val="0FF46C6D"/>
    <w:rsid w:val="0FFC1285"/>
    <w:rsid w:val="10316CC4"/>
    <w:rsid w:val="10461710"/>
    <w:rsid w:val="10D05C6E"/>
    <w:rsid w:val="10DF0BC6"/>
    <w:rsid w:val="10EE4C39"/>
    <w:rsid w:val="110213C4"/>
    <w:rsid w:val="1131366D"/>
    <w:rsid w:val="1163531E"/>
    <w:rsid w:val="11790A91"/>
    <w:rsid w:val="11863B39"/>
    <w:rsid w:val="11C75D80"/>
    <w:rsid w:val="11DF558A"/>
    <w:rsid w:val="1204218B"/>
    <w:rsid w:val="12105A80"/>
    <w:rsid w:val="121F17EC"/>
    <w:rsid w:val="12211BAC"/>
    <w:rsid w:val="1230518B"/>
    <w:rsid w:val="123A29F6"/>
    <w:rsid w:val="123E4294"/>
    <w:rsid w:val="125F37AD"/>
    <w:rsid w:val="1268697C"/>
    <w:rsid w:val="12A06F5B"/>
    <w:rsid w:val="12B852FB"/>
    <w:rsid w:val="12FA4174"/>
    <w:rsid w:val="1336321B"/>
    <w:rsid w:val="133D279D"/>
    <w:rsid w:val="138D30D0"/>
    <w:rsid w:val="13914897"/>
    <w:rsid w:val="13B85CE5"/>
    <w:rsid w:val="140F328F"/>
    <w:rsid w:val="141B3394"/>
    <w:rsid w:val="14311EBD"/>
    <w:rsid w:val="14AC1428"/>
    <w:rsid w:val="14F51566"/>
    <w:rsid w:val="155F2371"/>
    <w:rsid w:val="15A07845"/>
    <w:rsid w:val="15E91D10"/>
    <w:rsid w:val="162C1E33"/>
    <w:rsid w:val="16510070"/>
    <w:rsid w:val="1672275E"/>
    <w:rsid w:val="169C5A2D"/>
    <w:rsid w:val="16BF6938"/>
    <w:rsid w:val="16D52CED"/>
    <w:rsid w:val="170C3649"/>
    <w:rsid w:val="17134D69"/>
    <w:rsid w:val="174805DF"/>
    <w:rsid w:val="175B7832"/>
    <w:rsid w:val="177B3894"/>
    <w:rsid w:val="1796247C"/>
    <w:rsid w:val="17CF0275"/>
    <w:rsid w:val="17D276CD"/>
    <w:rsid w:val="17E7717C"/>
    <w:rsid w:val="182F78D1"/>
    <w:rsid w:val="186A5716"/>
    <w:rsid w:val="186C142F"/>
    <w:rsid w:val="18792039"/>
    <w:rsid w:val="187E3544"/>
    <w:rsid w:val="18803353"/>
    <w:rsid w:val="188E1051"/>
    <w:rsid w:val="18943BF6"/>
    <w:rsid w:val="18F03E0E"/>
    <w:rsid w:val="19483C4A"/>
    <w:rsid w:val="1956252A"/>
    <w:rsid w:val="1963374A"/>
    <w:rsid w:val="19A85C78"/>
    <w:rsid w:val="19C038F5"/>
    <w:rsid w:val="19D56F0B"/>
    <w:rsid w:val="1A34758E"/>
    <w:rsid w:val="1A361CF4"/>
    <w:rsid w:val="1A646837"/>
    <w:rsid w:val="1A9726DC"/>
    <w:rsid w:val="1A9E7717"/>
    <w:rsid w:val="1AB14D30"/>
    <w:rsid w:val="1AC33E35"/>
    <w:rsid w:val="1AF63501"/>
    <w:rsid w:val="1B336823"/>
    <w:rsid w:val="1B50511A"/>
    <w:rsid w:val="1B5B2892"/>
    <w:rsid w:val="1B5F58D1"/>
    <w:rsid w:val="1B631CF5"/>
    <w:rsid w:val="1B6E06F0"/>
    <w:rsid w:val="1B813443"/>
    <w:rsid w:val="1B823E11"/>
    <w:rsid w:val="1B8915A9"/>
    <w:rsid w:val="1C30446F"/>
    <w:rsid w:val="1C394CEC"/>
    <w:rsid w:val="1C4B1BA5"/>
    <w:rsid w:val="1C5F053C"/>
    <w:rsid w:val="1C732DB0"/>
    <w:rsid w:val="1C786472"/>
    <w:rsid w:val="1C9A5B6B"/>
    <w:rsid w:val="1CC21426"/>
    <w:rsid w:val="1CE955DF"/>
    <w:rsid w:val="1D053C50"/>
    <w:rsid w:val="1D1748F3"/>
    <w:rsid w:val="1D2F14C5"/>
    <w:rsid w:val="1D371C79"/>
    <w:rsid w:val="1D487ECB"/>
    <w:rsid w:val="1D5030CD"/>
    <w:rsid w:val="1D65430E"/>
    <w:rsid w:val="1D8D60CF"/>
    <w:rsid w:val="1DDA51CB"/>
    <w:rsid w:val="1DF4084E"/>
    <w:rsid w:val="1E1B192D"/>
    <w:rsid w:val="1E2146D7"/>
    <w:rsid w:val="1E322828"/>
    <w:rsid w:val="1E3B3D7D"/>
    <w:rsid w:val="1E46557A"/>
    <w:rsid w:val="1E627A29"/>
    <w:rsid w:val="1E706EC8"/>
    <w:rsid w:val="1E85324A"/>
    <w:rsid w:val="1EDE3F7C"/>
    <w:rsid w:val="1EF43972"/>
    <w:rsid w:val="1EF47F34"/>
    <w:rsid w:val="1F091CD2"/>
    <w:rsid w:val="1F0B1C70"/>
    <w:rsid w:val="1F17286F"/>
    <w:rsid w:val="1F17644E"/>
    <w:rsid w:val="1F2F1037"/>
    <w:rsid w:val="1F463346"/>
    <w:rsid w:val="1F7F6AA8"/>
    <w:rsid w:val="1F9957E4"/>
    <w:rsid w:val="1FB931AC"/>
    <w:rsid w:val="20164D4C"/>
    <w:rsid w:val="20B62D93"/>
    <w:rsid w:val="20D44868"/>
    <w:rsid w:val="21100202"/>
    <w:rsid w:val="212A1E87"/>
    <w:rsid w:val="212E0DE1"/>
    <w:rsid w:val="21354530"/>
    <w:rsid w:val="21685D11"/>
    <w:rsid w:val="21A63C04"/>
    <w:rsid w:val="21B376F1"/>
    <w:rsid w:val="21CA353C"/>
    <w:rsid w:val="21CB5418"/>
    <w:rsid w:val="21DE7335"/>
    <w:rsid w:val="220A23E4"/>
    <w:rsid w:val="224E19A6"/>
    <w:rsid w:val="22771AD7"/>
    <w:rsid w:val="22A82893"/>
    <w:rsid w:val="22BB28BB"/>
    <w:rsid w:val="22C75BE0"/>
    <w:rsid w:val="22DB5B2F"/>
    <w:rsid w:val="22DE074E"/>
    <w:rsid w:val="22FC252C"/>
    <w:rsid w:val="22FE5A10"/>
    <w:rsid w:val="230B0FCB"/>
    <w:rsid w:val="231828DF"/>
    <w:rsid w:val="2366189C"/>
    <w:rsid w:val="236B707D"/>
    <w:rsid w:val="23906919"/>
    <w:rsid w:val="23A30B4C"/>
    <w:rsid w:val="23F82E9B"/>
    <w:rsid w:val="240F3CE2"/>
    <w:rsid w:val="241620CB"/>
    <w:rsid w:val="244B32D0"/>
    <w:rsid w:val="24700746"/>
    <w:rsid w:val="248D544D"/>
    <w:rsid w:val="24AC7783"/>
    <w:rsid w:val="24CD76F9"/>
    <w:rsid w:val="24E41CE0"/>
    <w:rsid w:val="250B63CC"/>
    <w:rsid w:val="25254691"/>
    <w:rsid w:val="252E3BF9"/>
    <w:rsid w:val="254732BF"/>
    <w:rsid w:val="25854A5B"/>
    <w:rsid w:val="25A71CF8"/>
    <w:rsid w:val="25AF54AB"/>
    <w:rsid w:val="25C66871"/>
    <w:rsid w:val="25CF7ED4"/>
    <w:rsid w:val="262037ED"/>
    <w:rsid w:val="264D191C"/>
    <w:rsid w:val="26537596"/>
    <w:rsid w:val="26555710"/>
    <w:rsid w:val="265C0D35"/>
    <w:rsid w:val="26AB75C6"/>
    <w:rsid w:val="26AE4B51"/>
    <w:rsid w:val="26B74AFE"/>
    <w:rsid w:val="26F92CD1"/>
    <w:rsid w:val="271373F8"/>
    <w:rsid w:val="27145968"/>
    <w:rsid w:val="27464A46"/>
    <w:rsid w:val="276A5D7D"/>
    <w:rsid w:val="27966B1F"/>
    <w:rsid w:val="279C0819"/>
    <w:rsid w:val="27C66039"/>
    <w:rsid w:val="27CB44E1"/>
    <w:rsid w:val="28041A3A"/>
    <w:rsid w:val="28126A09"/>
    <w:rsid w:val="282A4E68"/>
    <w:rsid w:val="283A3A9D"/>
    <w:rsid w:val="28517914"/>
    <w:rsid w:val="2858552C"/>
    <w:rsid w:val="2859351D"/>
    <w:rsid w:val="286300C3"/>
    <w:rsid w:val="28706D81"/>
    <w:rsid w:val="287D6F5B"/>
    <w:rsid w:val="28961927"/>
    <w:rsid w:val="28EC4A1F"/>
    <w:rsid w:val="295419EB"/>
    <w:rsid w:val="2968354D"/>
    <w:rsid w:val="297D244C"/>
    <w:rsid w:val="297D37D2"/>
    <w:rsid w:val="29930F11"/>
    <w:rsid w:val="299802D6"/>
    <w:rsid w:val="299C67EE"/>
    <w:rsid w:val="29BA0A66"/>
    <w:rsid w:val="29C462AA"/>
    <w:rsid w:val="29C70BBB"/>
    <w:rsid w:val="29F963EF"/>
    <w:rsid w:val="2A27165A"/>
    <w:rsid w:val="2A4E308A"/>
    <w:rsid w:val="2A725927"/>
    <w:rsid w:val="2A733EFF"/>
    <w:rsid w:val="2A7724EE"/>
    <w:rsid w:val="2A7C7BF7"/>
    <w:rsid w:val="2A8409DB"/>
    <w:rsid w:val="2A9E191C"/>
    <w:rsid w:val="2AA44A58"/>
    <w:rsid w:val="2AC03D8D"/>
    <w:rsid w:val="2AD417E1"/>
    <w:rsid w:val="2B3A113E"/>
    <w:rsid w:val="2B646E69"/>
    <w:rsid w:val="2B74502C"/>
    <w:rsid w:val="2B956360"/>
    <w:rsid w:val="2BB57A43"/>
    <w:rsid w:val="2BD60CCA"/>
    <w:rsid w:val="2BE83931"/>
    <w:rsid w:val="2C672E25"/>
    <w:rsid w:val="2C8D38FC"/>
    <w:rsid w:val="2CA46F92"/>
    <w:rsid w:val="2CB762B5"/>
    <w:rsid w:val="2CD12724"/>
    <w:rsid w:val="2CEF2CFB"/>
    <w:rsid w:val="2D1B36F8"/>
    <w:rsid w:val="2D23133E"/>
    <w:rsid w:val="2D2325AC"/>
    <w:rsid w:val="2D5323EA"/>
    <w:rsid w:val="2D5D0F30"/>
    <w:rsid w:val="2DA91BD7"/>
    <w:rsid w:val="2DCD2C66"/>
    <w:rsid w:val="2E6E2E84"/>
    <w:rsid w:val="2E840066"/>
    <w:rsid w:val="2EC251FF"/>
    <w:rsid w:val="2EF44B3D"/>
    <w:rsid w:val="2F051008"/>
    <w:rsid w:val="2F203160"/>
    <w:rsid w:val="2F257B52"/>
    <w:rsid w:val="2F5E5B1E"/>
    <w:rsid w:val="2F852ABD"/>
    <w:rsid w:val="2F97152E"/>
    <w:rsid w:val="2FAD0D99"/>
    <w:rsid w:val="2FB13E9F"/>
    <w:rsid w:val="2FD22068"/>
    <w:rsid w:val="2FDD227D"/>
    <w:rsid w:val="2FF76247"/>
    <w:rsid w:val="30080E85"/>
    <w:rsid w:val="305C5AF8"/>
    <w:rsid w:val="305E56A9"/>
    <w:rsid w:val="3091782D"/>
    <w:rsid w:val="30CF4C39"/>
    <w:rsid w:val="30E7511B"/>
    <w:rsid w:val="30EA25AD"/>
    <w:rsid w:val="30FC279B"/>
    <w:rsid w:val="31590C7B"/>
    <w:rsid w:val="31680749"/>
    <w:rsid w:val="31862135"/>
    <w:rsid w:val="31C70AAF"/>
    <w:rsid w:val="31FF3DA3"/>
    <w:rsid w:val="322A618B"/>
    <w:rsid w:val="32383D22"/>
    <w:rsid w:val="325246DF"/>
    <w:rsid w:val="32791776"/>
    <w:rsid w:val="32A55811"/>
    <w:rsid w:val="32E527E2"/>
    <w:rsid w:val="33025030"/>
    <w:rsid w:val="33310FDC"/>
    <w:rsid w:val="33525999"/>
    <w:rsid w:val="33812B14"/>
    <w:rsid w:val="33AB1DB4"/>
    <w:rsid w:val="33BE1014"/>
    <w:rsid w:val="33DA5C9B"/>
    <w:rsid w:val="33DD066D"/>
    <w:rsid w:val="33E13920"/>
    <w:rsid w:val="340A50AD"/>
    <w:rsid w:val="34375D32"/>
    <w:rsid w:val="343A368F"/>
    <w:rsid w:val="346911EC"/>
    <w:rsid w:val="347100A1"/>
    <w:rsid w:val="34717CB6"/>
    <w:rsid w:val="34734885"/>
    <w:rsid w:val="348312B7"/>
    <w:rsid w:val="3493009A"/>
    <w:rsid w:val="34960A49"/>
    <w:rsid w:val="34EA39B0"/>
    <w:rsid w:val="350C5365"/>
    <w:rsid w:val="354B6B44"/>
    <w:rsid w:val="355473E3"/>
    <w:rsid w:val="35C30488"/>
    <w:rsid w:val="35DC79E1"/>
    <w:rsid w:val="363A7147"/>
    <w:rsid w:val="363B5775"/>
    <w:rsid w:val="364C2B74"/>
    <w:rsid w:val="367D0F7F"/>
    <w:rsid w:val="367E30EF"/>
    <w:rsid w:val="36900128"/>
    <w:rsid w:val="369A07E4"/>
    <w:rsid w:val="36FF19A2"/>
    <w:rsid w:val="37120B59"/>
    <w:rsid w:val="371D1B96"/>
    <w:rsid w:val="37270EEB"/>
    <w:rsid w:val="3735114B"/>
    <w:rsid w:val="37353608"/>
    <w:rsid w:val="37403D5B"/>
    <w:rsid w:val="37674116"/>
    <w:rsid w:val="3768578B"/>
    <w:rsid w:val="37847E6B"/>
    <w:rsid w:val="379947F7"/>
    <w:rsid w:val="37B645D5"/>
    <w:rsid w:val="37F810C0"/>
    <w:rsid w:val="38267F5A"/>
    <w:rsid w:val="386341A5"/>
    <w:rsid w:val="388F0522"/>
    <w:rsid w:val="38AC4966"/>
    <w:rsid w:val="38C933B8"/>
    <w:rsid w:val="38FB5A1A"/>
    <w:rsid w:val="391C4799"/>
    <w:rsid w:val="394C794B"/>
    <w:rsid w:val="39816191"/>
    <w:rsid w:val="39943570"/>
    <w:rsid w:val="39A30AAF"/>
    <w:rsid w:val="39B60304"/>
    <w:rsid w:val="39C06B3B"/>
    <w:rsid w:val="39C80763"/>
    <w:rsid w:val="39F10911"/>
    <w:rsid w:val="39FB4D6B"/>
    <w:rsid w:val="39FC0B5C"/>
    <w:rsid w:val="3A1439A9"/>
    <w:rsid w:val="3A147B03"/>
    <w:rsid w:val="3A4B15B5"/>
    <w:rsid w:val="3A7C0159"/>
    <w:rsid w:val="3A89387F"/>
    <w:rsid w:val="3AD60C30"/>
    <w:rsid w:val="3B3A0C4C"/>
    <w:rsid w:val="3B5D4EDB"/>
    <w:rsid w:val="3B763524"/>
    <w:rsid w:val="3B883ED9"/>
    <w:rsid w:val="3BA808C3"/>
    <w:rsid w:val="3BD05344"/>
    <w:rsid w:val="3BD5040E"/>
    <w:rsid w:val="3C363D9F"/>
    <w:rsid w:val="3C837349"/>
    <w:rsid w:val="3CAC6B7C"/>
    <w:rsid w:val="3CC01BC6"/>
    <w:rsid w:val="3D0948CD"/>
    <w:rsid w:val="3D1C525B"/>
    <w:rsid w:val="3D431BE8"/>
    <w:rsid w:val="3D567E34"/>
    <w:rsid w:val="3D9E197D"/>
    <w:rsid w:val="3DA467A4"/>
    <w:rsid w:val="3DED2573"/>
    <w:rsid w:val="3E402676"/>
    <w:rsid w:val="3E5532B4"/>
    <w:rsid w:val="3E6210F7"/>
    <w:rsid w:val="3E8177AA"/>
    <w:rsid w:val="3E8310FD"/>
    <w:rsid w:val="3E9A212E"/>
    <w:rsid w:val="3ED92ACB"/>
    <w:rsid w:val="3EE83E05"/>
    <w:rsid w:val="3F1B1335"/>
    <w:rsid w:val="3F231BBD"/>
    <w:rsid w:val="3F253F62"/>
    <w:rsid w:val="3F54164D"/>
    <w:rsid w:val="3F60143E"/>
    <w:rsid w:val="3FDD07CF"/>
    <w:rsid w:val="40113DE8"/>
    <w:rsid w:val="404479D8"/>
    <w:rsid w:val="40537563"/>
    <w:rsid w:val="405F16F6"/>
    <w:rsid w:val="407E1862"/>
    <w:rsid w:val="40835C11"/>
    <w:rsid w:val="40900D0E"/>
    <w:rsid w:val="40C34CEE"/>
    <w:rsid w:val="41547CBD"/>
    <w:rsid w:val="415577C6"/>
    <w:rsid w:val="41661B9E"/>
    <w:rsid w:val="41801923"/>
    <w:rsid w:val="419D4283"/>
    <w:rsid w:val="41AF045B"/>
    <w:rsid w:val="41D72835"/>
    <w:rsid w:val="41E72C8F"/>
    <w:rsid w:val="41EB5FF9"/>
    <w:rsid w:val="42151886"/>
    <w:rsid w:val="42605309"/>
    <w:rsid w:val="426D3AE0"/>
    <w:rsid w:val="42730473"/>
    <w:rsid w:val="429B3006"/>
    <w:rsid w:val="42B45D81"/>
    <w:rsid w:val="42C57F36"/>
    <w:rsid w:val="42DF79C6"/>
    <w:rsid w:val="42E45725"/>
    <w:rsid w:val="42EF51BC"/>
    <w:rsid w:val="437D09B2"/>
    <w:rsid w:val="438D20D6"/>
    <w:rsid w:val="438F6796"/>
    <w:rsid w:val="43A8255C"/>
    <w:rsid w:val="44056624"/>
    <w:rsid w:val="44105833"/>
    <w:rsid w:val="44232445"/>
    <w:rsid w:val="44391737"/>
    <w:rsid w:val="44646128"/>
    <w:rsid w:val="449E5DDE"/>
    <w:rsid w:val="44A87B5A"/>
    <w:rsid w:val="44AF607A"/>
    <w:rsid w:val="44B816B4"/>
    <w:rsid w:val="44F535B9"/>
    <w:rsid w:val="45190AE2"/>
    <w:rsid w:val="451A6217"/>
    <w:rsid w:val="45335AD9"/>
    <w:rsid w:val="455A3683"/>
    <w:rsid w:val="45943CF1"/>
    <w:rsid w:val="45B00621"/>
    <w:rsid w:val="45CF6389"/>
    <w:rsid w:val="45EA71FD"/>
    <w:rsid w:val="45F85E41"/>
    <w:rsid w:val="45FB6D32"/>
    <w:rsid w:val="461971D1"/>
    <w:rsid w:val="46280E45"/>
    <w:rsid w:val="46320C7B"/>
    <w:rsid w:val="46946CC7"/>
    <w:rsid w:val="46E72A55"/>
    <w:rsid w:val="4714106E"/>
    <w:rsid w:val="472E4253"/>
    <w:rsid w:val="47372A84"/>
    <w:rsid w:val="4756390C"/>
    <w:rsid w:val="47592D4F"/>
    <w:rsid w:val="477C6C0A"/>
    <w:rsid w:val="4783216D"/>
    <w:rsid w:val="478F109C"/>
    <w:rsid w:val="4799729B"/>
    <w:rsid w:val="47A46233"/>
    <w:rsid w:val="47E04CB5"/>
    <w:rsid w:val="47F84816"/>
    <w:rsid w:val="47FA2AA6"/>
    <w:rsid w:val="481777B6"/>
    <w:rsid w:val="48361342"/>
    <w:rsid w:val="483F1ECD"/>
    <w:rsid w:val="484511D1"/>
    <w:rsid w:val="48970AB8"/>
    <w:rsid w:val="48AC353B"/>
    <w:rsid w:val="48CC11CC"/>
    <w:rsid w:val="48D520C0"/>
    <w:rsid w:val="48FA645F"/>
    <w:rsid w:val="48FD1CCF"/>
    <w:rsid w:val="493354CD"/>
    <w:rsid w:val="494213A4"/>
    <w:rsid w:val="4970394C"/>
    <w:rsid w:val="49B86AC5"/>
    <w:rsid w:val="49D92FF1"/>
    <w:rsid w:val="49FF6ADA"/>
    <w:rsid w:val="4A0508D6"/>
    <w:rsid w:val="4A05316D"/>
    <w:rsid w:val="4A515D62"/>
    <w:rsid w:val="4A6106CA"/>
    <w:rsid w:val="4A791606"/>
    <w:rsid w:val="4A834768"/>
    <w:rsid w:val="4A9F7F51"/>
    <w:rsid w:val="4AA67F26"/>
    <w:rsid w:val="4AE025BA"/>
    <w:rsid w:val="4B157F57"/>
    <w:rsid w:val="4B367611"/>
    <w:rsid w:val="4B4C52D9"/>
    <w:rsid w:val="4B6127C6"/>
    <w:rsid w:val="4B722727"/>
    <w:rsid w:val="4B7666AB"/>
    <w:rsid w:val="4C12301B"/>
    <w:rsid w:val="4C173976"/>
    <w:rsid w:val="4C1B267F"/>
    <w:rsid w:val="4C396CB5"/>
    <w:rsid w:val="4C5127CF"/>
    <w:rsid w:val="4C7D7DD5"/>
    <w:rsid w:val="4CBE617B"/>
    <w:rsid w:val="4CD82614"/>
    <w:rsid w:val="4D0C6DE1"/>
    <w:rsid w:val="4D141195"/>
    <w:rsid w:val="4D2168A6"/>
    <w:rsid w:val="4D3239A5"/>
    <w:rsid w:val="4D3A298B"/>
    <w:rsid w:val="4D4413F9"/>
    <w:rsid w:val="4D484964"/>
    <w:rsid w:val="4D4C3002"/>
    <w:rsid w:val="4D8C33FE"/>
    <w:rsid w:val="4D8D2CF1"/>
    <w:rsid w:val="4DAE6FE7"/>
    <w:rsid w:val="4DCF3558"/>
    <w:rsid w:val="4DDD35AE"/>
    <w:rsid w:val="4E107E06"/>
    <w:rsid w:val="4ED5565E"/>
    <w:rsid w:val="4EF31987"/>
    <w:rsid w:val="4F17258B"/>
    <w:rsid w:val="4F2619C0"/>
    <w:rsid w:val="4F5908BB"/>
    <w:rsid w:val="4FBE74E4"/>
    <w:rsid w:val="4FE939B9"/>
    <w:rsid w:val="50050265"/>
    <w:rsid w:val="50722D7F"/>
    <w:rsid w:val="50815DEA"/>
    <w:rsid w:val="50A52669"/>
    <w:rsid w:val="50DF2043"/>
    <w:rsid w:val="50EE4AFC"/>
    <w:rsid w:val="50FE0AB7"/>
    <w:rsid w:val="5119040F"/>
    <w:rsid w:val="513242BC"/>
    <w:rsid w:val="51636FD5"/>
    <w:rsid w:val="516F045B"/>
    <w:rsid w:val="51880B55"/>
    <w:rsid w:val="51A35A9A"/>
    <w:rsid w:val="51B17E06"/>
    <w:rsid w:val="51CA5E84"/>
    <w:rsid w:val="51D15A4A"/>
    <w:rsid w:val="51E0293C"/>
    <w:rsid w:val="51F3109A"/>
    <w:rsid w:val="5202190E"/>
    <w:rsid w:val="52377DDC"/>
    <w:rsid w:val="52397523"/>
    <w:rsid w:val="524C6C89"/>
    <w:rsid w:val="52552875"/>
    <w:rsid w:val="52B12FA3"/>
    <w:rsid w:val="52D56C42"/>
    <w:rsid w:val="52DF1DEA"/>
    <w:rsid w:val="52F36978"/>
    <w:rsid w:val="53194A6E"/>
    <w:rsid w:val="53234688"/>
    <w:rsid w:val="53244555"/>
    <w:rsid w:val="536201EE"/>
    <w:rsid w:val="53784B50"/>
    <w:rsid w:val="53AB7B06"/>
    <w:rsid w:val="53C102A5"/>
    <w:rsid w:val="53EC4CDE"/>
    <w:rsid w:val="54035D7E"/>
    <w:rsid w:val="541F107A"/>
    <w:rsid w:val="54346F9F"/>
    <w:rsid w:val="544947AA"/>
    <w:rsid w:val="5483260B"/>
    <w:rsid w:val="54AD6A7C"/>
    <w:rsid w:val="54B05DCB"/>
    <w:rsid w:val="54BE0A46"/>
    <w:rsid w:val="54FC20DA"/>
    <w:rsid w:val="5503272C"/>
    <w:rsid w:val="55173AE5"/>
    <w:rsid w:val="555206D6"/>
    <w:rsid w:val="555B72C4"/>
    <w:rsid w:val="55686755"/>
    <w:rsid w:val="55B00DDD"/>
    <w:rsid w:val="55C47938"/>
    <w:rsid w:val="55EC13B6"/>
    <w:rsid w:val="560C20AB"/>
    <w:rsid w:val="56172B93"/>
    <w:rsid w:val="567F1719"/>
    <w:rsid w:val="568C1928"/>
    <w:rsid w:val="569E4AEE"/>
    <w:rsid w:val="56C23A80"/>
    <w:rsid w:val="56E41DC2"/>
    <w:rsid w:val="56F4461F"/>
    <w:rsid w:val="570F1BEE"/>
    <w:rsid w:val="5725242C"/>
    <w:rsid w:val="573963A5"/>
    <w:rsid w:val="573C40E7"/>
    <w:rsid w:val="57491CAE"/>
    <w:rsid w:val="577E64AD"/>
    <w:rsid w:val="57AA31A6"/>
    <w:rsid w:val="57B005F5"/>
    <w:rsid w:val="580D1F08"/>
    <w:rsid w:val="58207565"/>
    <w:rsid w:val="58281544"/>
    <w:rsid w:val="583E0DFD"/>
    <w:rsid w:val="58D2260D"/>
    <w:rsid w:val="58D345D7"/>
    <w:rsid w:val="59050C34"/>
    <w:rsid w:val="590E2035"/>
    <w:rsid w:val="59396604"/>
    <w:rsid w:val="597F109B"/>
    <w:rsid w:val="59802105"/>
    <w:rsid w:val="59822285"/>
    <w:rsid w:val="59995821"/>
    <w:rsid w:val="59C53F20"/>
    <w:rsid w:val="59E602F2"/>
    <w:rsid w:val="5A1520EE"/>
    <w:rsid w:val="5A2F534B"/>
    <w:rsid w:val="5A353E5F"/>
    <w:rsid w:val="5A427C66"/>
    <w:rsid w:val="5A4C4ADA"/>
    <w:rsid w:val="5A573777"/>
    <w:rsid w:val="5A581238"/>
    <w:rsid w:val="5A5C0D28"/>
    <w:rsid w:val="5A6A4DF9"/>
    <w:rsid w:val="5A7736A6"/>
    <w:rsid w:val="5A8F6180"/>
    <w:rsid w:val="5AA406DA"/>
    <w:rsid w:val="5AC566EC"/>
    <w:rsid w:val="5AC661A1"/>
    <w:rsid w:val="5AD32DE6"/>
    <w:rsid w:val="5B0967BA"/>
    <w:rsid w:val="5B293E8A"/>
    <w:rsid w:val="5B5B3952"/>
    <w:rsid w:val="5BA20EFC"/>
    <w:rsid w:val="5C00495B"/>
    <w:rsid w:val="5C694C47"/>
    <w:rsid w:val="5C764BE8"/>
    <w:rsid w:val="5C9D22EC"/>
    <w:rsid w:val="5CAC2E29"/>
    <w:rsid w:val="5CB14C2F"/>
    <w:rsid w:val="5CBC5232"/>
    <w:rsid w:val="5CF52154"/>
    <w:rsid w:val="5CFF04F5"/>
    <w:rsid w:val="5D1B5452"/>
    <w:rsid w:val="5D271BA1"/>
    <w:rsid w:val="5D3C274B"/>
    <w:rsid w:val="5D732C67"/>
    <w:rsid w:val="5D9E2874"/>
    <w:rsid w:val="5DD10F72"/>
    <w:rsid w:val="5E476C97"/>
    <w:rsid w:val="5E5A37D0"/>
    <w:rsid w:val="5ECF2D50"/>
    <w:rsid w:val="5EF35ACE"/>
    <w:rsid w:val="5F1715AE"/>
    <w:rsid w:val="5F1F425C"/>
    <w:rsid w:val="5F2E68F6"/>
    <w:rsid w:val="5F452821"/>
    <w:rsid w:val="5F5226F9"/>
    <w:rsid w:val="5FA62D78"/>
    <w:rsid w:val="5FD56C1C"/>
    <w:rsid w:val="60237BF2"/>
    <w:rsid w:val="602F3469"/>
    <w:rsid w:val="60333F2A"/>
    <w:rsid w:val="60435531"/>
    <w:rsid w:val="60653E1D"/>
    <w:rsid w:val="60846B5E"/>
    <w:rsid w:val="608D2EAB"/>
    <w:rsid w:val="609A49D0"/>
    <w:rsid w:val="60AA6610"/>
    <w:rsid w:val="60DE44D7"/>
    <w:rsid w:val="610225D7"/>
    <w:rsid w:val="610F4891"/>
    <w:rsid w:val="61276BF7"/>
    <w:rsid w:val="61313E7A"/>
    <w:rsid w:val="613C49C0"/>
    <w:rsid w:val="61400770"/>
    <w:rsid w:val="61706E67"/>
    <w:rsid w:val="6187072D"/>
    <w:rsid w:val="618B3CA1"/>
    <w:rsid w:val="61B825BC"/>
    <w:rsid w:val="61B9080E"/>
    <w:rsid w:val="61BF5A10"/>
    <w:rsid w:val="61C27E7F"/>
    <w:rsid w:val="61F061FA"/>
    <w:rsid w:val="61F31D39"/>
    <w:rsid w:val="627D68DD"/>
    <w:rsid w:val="62DF2E20"/>
    <w:rsid w:val="6302421E"/>
    <w:rsid w:val="630C0E11"/>
    <w:rsid w:val="630E10AB"/>
    <w:rsid w:val="63400BC5"/>
    <w:rsid w:val="635528DD"/>
    <w:rsid w:val="63604CB9"/>
    <w:rsid w:val="637013A0"/>
    <w:rsid w:val="63A8400A"/>
    <w:rsid w:val="63E96D9A"/>
    <w:rsid w:val="641F397E"/>
    <w:rsid w:val="64392AB7"/>
    <w:rsid w:val="64651A12"/>
    <w:rsid w:val="64685ACB"/>
    <w:rsid w:val="646E5DD0"/>
    <w:rsid w:val="64713622"/>
    <w:rsid w:val="64B23B67"/>
    <w:rsid w:val="64DD334F"/>
    <w:rsid w:val="6528480F"/>
    <w:rsid w:val="655B3BA5"/>
    <w:rsid w:val="656767D3"/>
    <w:rsid w:val="656F179E"/>
    <w:rsid w:val="656F5551"/>
    <w:rsid w:val="65E54B0E"/>
    <w:rsid w:val="65F63EB7"/>
    <w:rsid w:val="66053B8A"/>
    <w:rsid w:val="66120EF8"/>
    <w:rsid w:val="664B1C51"/>
    <w:rsid w:val="666D44CC"/>
    <w:rsid w:val="66827441"/>
    <w:rsid w:val="66934A8D"/>
    <w:rsid w:val="66B769D2"/>
    <w:rsid w:val="66C92D72"/>
    <w:rsid w:val="66F4722E"/>
    <w:rsid w:val="673E3563"/>
    <w:rsid w:val="674A63AC"/>
    <w:rsid w:val="67544B35"/>
    <w:rsid w:val="67616669"/>
    <w:rsid w:val="677972F2"/>
    <w:rsid w:val="67851192"/>
    <w:rsid w:val="678B49FB"/>
    <w:rsid w:val="679269DE"/>
    <w:rsid w:val="679715F1"/>
    <w:rsid w:val="67DC5256"/>
    <w:rsid w:val="67F04208"/>
    <w:rsid w:val="681A3FD0"/>
    <w:rsid w:val="68580D75"/>
    <w:rsid w:val="68AE028A"/>
    <w:rsid w:val="68B30DC2"/>
    <w:rsid w:val="68D25E84"/>
    <w:rsid w:val="68E2305B"/>
    <w:rsid w:val="68F64F7A"/>
    <w:rsid w:val="68FA032C"/>
    <w:rsid w:val="690952AC"/>
    <w:rsid w:val="69101C97"/>
    <w:rsid w:val="69310028"/>
    <w:rsid w:val="69745A21"/>
    <w:rsid w:val="698E07D2"/>
    <w:rsid w:val="69C935B8"/>
    <w:rsid w:val="6A1B0045"/>
    <w:rsid w:val="6A200310"/>
    <w:rsid w:val="6A281339"/>
    <w:rsid w:val="6A4A72ED"/>
    <w:rsid w:val="6A7774B8"/>
    <w:rsid w:val="6A935974"/>
    <w:rsid w:val="6AA71A18"/>
    <w:rsid w:val="6AA970EE"/>
    <w:rsid w:val="6ABB2E30"/>
    <w:rsid w:val="6B00424C"/>
    <w:rsid w:val="6B256B62"/>
    <w:rsid w:val="6B8B5BB8"/>
    <w:rsid w:val="6BCE46D3"/>
    <w:rsid w:val="6BD757B0"/>
    <w:rsid w:val="6C103720"/>
    <w:rsid w:val="6C2C445E"/>
    <w:rsid w:val="6C305B70"/>
    <w:rsid w:val="6C322CE1"/>
    <w:rsid w:val="6C975A20"/>
    <w:rsid w:val="6CB078AA"/>
    <w:rsid w:val="6CDC2B9E"/>
    <w:rsid w:val="6D507E04"/>
    <w:rsid w:val="6D5C70CF"/>
    <w:rsid w:val="6D67315E"/>
    <w:rsid w:val="6D997745"/>
    <w:rsid w:val="6DCA5B51"/>
    <w:rsid w:val="6DE309C1"/>
    <w:rsid w:val="6E163439"/>
    <w:rsid w:val="6E1D2124"/>
    <w:rsid w:val="6E7123E7"/>
    <w:rsid w:val="6E8472F1"/>
    <w:rsid w:val="6EB760D5"/>
    <w:rsid w:val="6EBF3DAE"/>
    <w:rsid w:val="6F20184F"/>
    <w:rsid w:val="6F470FDB"/>
    <w:rsid w:val="6F620865"/>
    <w:rsid w:val="6F681A8C"/>
    <w:rsid w:val="6F6F72B0"/>
    <w:rsid w:val="6F9BEFC1"/>
    <w:rsid w:val="6FCA008A"/>
    <w:rsid w:val="6FD36C4E"/>
    <w:rsid w:val="6FE00A2E"/>
    <w:rsid w:val="70124555"/>
    <w:rsid w:val="70231548"/>
    <w:rsid w:val="705524D9"/>
    <w:rsid w:val="70614BF5"/>
    <w:rsid w:val="706D5F02"/>
    <w:rsid w:val="709D7506"/>
    <w:rsid w:val="70C54A8C"/>
    <w:rsid w:val="710B7D01"/>
    <w:rsid w:val="710F2C02"/>
    <w:rsid w:val="710F616B"/>
    <w:rsid w:val="7128069F"/>
    <w:rsid w:val="712A7493"/>
    <w:rsid w:val="71310C33"/>
    <w:rsid w:val="71AB7A47"/>
    <w:rsid w:val="71B26BA1"/>
    <w:rsid w:val="71C457DC"/>
    <w:rsid w:val="71C95687"/>
    <w:rsid w:val="71CB1E97"/>
    <w:rsid w:val="72334033"/>
    <w:rsid w:val="728E47BE"/>
    <w:rsid w:val="72B852C9"/>
    <w:rsid w:val="72C734D0"/>
    <w:rsid w:val="72EA3099"/>
    <w:rsid w:val="72F852C1"/>
    <w:rsid w:val="72FD0776"/>
    <w:rsid w:val="730269AB"/>
    <w:rsid w:val="732A63CA"/>
    <w:rsid w:val="733C129F"/>
    <w:rsid w:val="73473D9D"/>
    <w:rsid w:val="735267D3"/>
    <w:rsid w:val="73595032"/>
    <w:rsid w:val="735F7C62"/>
    <w:rsid w:val="738642CB"/>
    <w:rsid w:val="738644A1"/>
    <w:rsid w:val="738D35E1"/>
    <w:rsid w:val="73A17354"/>
    <w:rsid w:val="73D72D76"/>
    <w:rsid w:val="73DF5A27"/>
    <w:rsid w:val="73F24357"/>
    <w:rsid w:val="73F45D18"/>
    <w:rsid w:val="741B67BC"/>
    <w:rsid w:val="743731B8"/>
    <w:rsid w:val="749A7EC0"/>
    <w:rsid w:val="74DF2278"/>
    <w:rsid w:val="74E67714"/>
    <w:rsid w:val="75126804"/>
    <w:rsid w:val="7523042C"/>
    <w:rsid w:val="7592164A"/>
    <w:rsid w:val="759329F0"/>
    <w:rsid w:val="75B426B3"/>
    <w:rsid w:val="75BB5FF0"/>
    <w:rsid w:val="760C0C61"/>
    <w:rsid w:val="76197675"/>
    <w:rsid w:val="76350AA2"/>
    <w:rsid w:val="76636B42"/>
    <w:rsid w:val="76852F5D"/>
    <w:rsid w:val="76E56041"/>
    <w:rsid w:val="76E95385"/>
    <w:rsid w:val="76EF1B9F"/>
    <w:rsid w:val="76F3415B"/>
    <w:rsid w:val="77147E3D"/>
    <w:rsid w:val="771F139C"/>
    <w:rsid w:val="775D19FB"/>
    <w:rsid w:val="778235CF"/>
    <w:rsid w:val="77870FDC"/>
    <w:rsid w:val="77954AC2"/>
    <w:rsid w:val="779C608A"/>
    <w:rsid w:val="77AB2922"/>
    <w:rsid w:val="77B70EF4"/>
    <w:rsid w:val="77EA751B"/>
    <w:rsid w:val="78203102"/>
    <w:rsid w:val="783439F0"/>
    <w:rsid w:val="78770683"/>
    <w:rsid w:val="78A4501A"/>
    <w:rsid w:val="78C95529"/>
    <w:rsid w:val="78E327B4"/>
    <w:rsid w:val="790A3DEC"/>
    <w:rsid w:val="791F1E7C"/>
    <w:rsid w:val="79845EB0"/>
    <w:rsid w:val="798C015E"/>
    <w:rsid w:val="79B0209F"/>
    <w:rsid w:val="79B10C3C"/>
    <w:rsid w:val="79B66452"/>
    <w:rsid w:val="79CF5CE1"/>
    <w:rsid w:val="79F93A46"/>
    <w:rsid w:val="7A09042E"/>
    <w:rsid w:val="7A0A33D5"/>
    <w:rsid w:val="7A2C43D0"/>
    <w:rsid w:val="7A817E28"/>
    <w:rsid w:val="7AD86872"/>
    <w:rsid w:val="7AE21594"/>
    <w:rsid w:val="7B15555C"/>
    <w:rsid w:val="7B5564A4"/>
    <w:rsid w:val="7BB4173B"/>
    <w:rsid w:val="7BC260B9"/>
    <w:rsid w:val="7BCA12AC"/>
    <w:rsid w:val="7C1C3373"/>
    <w:rsid w:val="7C484810"/>
    <w:rsid w:val="7C5F0C66"/>
    <w:rsid w:val="7CA02ABE"/>
    <w:rsid w:val="7CB60958"/>
    <w:rsid w:val="7D4376B2"/>
    <w:rsid w:val="7D5D253D"/>
    <w:rsid w:val="7D6B7708"/>
    <w:rsid w:val="7D7D2CD9"/>
    <w:rsid w:val="7D9F4881"/>
    <w:rsid w:val="7DAB2E8A"/>
    <w:rsid w:val="7DBB50DE"/>
    <w:rsid w:val="7DC72F20"/>
    <w:rsid w:val="7E01736D"/>
    <w:rsid w:val="7E0B51A3"/>
    <w:rsid w:val="7E281858"/>
    <w:rsid w:val="7E410D6F"/>
    <w:rsid w:val="7E9D0BAD"/>
    <w:rsid w:val="7EDB0620"/>
    <w:rsid w:val="7F0A2BB5"/>
    <w:rsid w:val="7F1B26B0"/>
    <w:rsid w:val="7F601546"/>
    <w:rsid w:val="7F686F0C"/>
    <w:rsid w:val="7FD37C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3"/>
    <w:autoRedefine/>
    <w:qFormat/>
    <w:uiPriority w:val="1"/>
    <w:pPr>
      <w:tabs>
        <w:tab w:val="left" w:pos="903"/>
      </w:tabs>
      <w:autoSpaceDE w:val="0"/>
      <w:autoSpaceDN w:val="0"/>
      <w:spacing w:line="360" w:lineRule="auto"/>
      <w:jc w:val="center"/>
      <w:outlineLvl w:val="0"/>
    </w:pPr>
    <w:rPr>
      <w:rFonts w:ascii="黑体" w:hAnsi="黑体" w:eastAsia="仿宋" w:cs="黑体"/>
      <w:b/>
      <w:kern w:val="0"/>
      <w:sz w:val="28"/>
      <w:szCs w:val="32"/>
      <w:lang w:val="zh-CN" w:bidi="zh-CN"/>
    </w:rPr>
  </w:style>
  <w:style w:type="paragraph" w:styleId="3">
    <w:name w:val="heading 2"/>
    <w:basedOn w:val="1"/>
    <w:next w:val="1"/>
    <w:link w:val="37"/>
    <w:autoRedefine/>
    <w:unhideWhenUsed/>
    <w:qFormat/>
    <w:uiPriority w:val="1"/>
    <w:pPr>
      <w:spacing w:line="360" w:lineRule="auto"/>
      <w:ind w:firstLine="0"/>
      <w:jc w:val="left"/>
      <w:outlineLvl w:val="1"/>
    </w:pPr>
    <w:rPr>
      <w:rFonts w:ascii="仿宋" w:hAnsi="仿宋" w:eastAsia="仿宋" w:cs="仿宋"/>
      <w:b/>
      <w:bCs/>
      <w:szCs w:val="32"/>
    </w:rPr>
  </w:style>
  <w:style w:type="paragraph" w:styleId="4">
    <w:name w:val="heading 3"/>
    <w:basedOn w:val="1"/>
    <w:next w:val="1"/>
    <w:link w:val="43"/>
    <w:autoRedefine/>
    <w:unhideWhenUsed/>
    <w:qFormat/>
    <w:uiPriority w:val="1"/>
    <w:pPr>
      <w:keepNext/>
      <w:keepLines/>
      <w:spacing w:before="260" w:after="260" w:line="416" w:lineRule="auto"/>
      <w:outlineLvl w:val="2"/>
    </w:pPr>
    <w:rPr>
      <w:b/>
      <w:bCs/>
      <w:sz w:val="32"/>
      <w:szCs w:val="32"/>
    </w:rPr>
  </w:style>
  <w:style w:type="paragraph" w:styleId="5">
    <w:name w:val="heading 4"/>
    <w:basedOn w:val="1"/>
    <w:next w:val="1"/>
    <w:link w:val="44"/>
    <w:autoRedefine/>
    <w:unhideWhenUsed/>
    <w:qFormat/>
    <w:uiPriority w:val="1"/>
    <w:pPr>
      <w:keepNext/>
      <w:keepLines/>
      <w:autoSpaceDE w:val="0"/>
      <w:autoSpaceDN w:val="0"/>
      <w:spacing w:before="280" w:after="290" w:line="376" w:lineRule="auto"/>
      <w:jc w:val="left"/>
      <w:outlineLvl w:val="3"/>
    </w:pPr>
    <w:rPr>
      <w:rFonts w:asciiTheme="majorHAnsi" w:hAnsiTheme="majorHAnsi" w:eastAsiaTheme="majorEastAsia" w:cstheme="majorBidi"/>
      <w:b/>
      <w:bCs/>
      <w:kern w:val="0"/>
      <w:sz w:val="28"/>
      <w:szCs w:val="28"/>
      <w:lang w:val="zh-CN" w:bidi="zh-CN"/>
    </w:rPr>
  </w:style>
  <w:style w:type="paragraph" w:styleId="6">
    <w:name w:val="heading 5"/>
    <w:basedOn w:val="1"/>
    <w:next w:val="1"/>
    <w:link w:val="59"/>
    <w:autoRedefine/>
    <w:semiHidden/>
    <w:unhideWhenUsed/>
    <w:qFormat/>
    <w:uiPriority w:val="9"/>
    <w:pPr>
      <w:keepNext/>
      <w:keepLines/>
      <w:spacing w:before="280" w:after="290" w:line="376" w:lineRule="auto"/>
      <w:outlineLvl w:val="4"/>
    </w:pPr>
    <w:rPr>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rFonts w:ascii="等线" w:hAnsi="等线" w:eastAsia="等线" w:cs="Arial"/>
      <w:b/>
      <w:sz w:val="24"/>
      <w:szCs w:val="20"/>
    </w:rPr>
  </w:style>
  <w:style w:type="paragraph" w:styleId="8">
    <w:name w:val="caption"/>
    <w:basedOn w:val="1"/>
    <w:next w:val="1"/>
    <w:autoRedefine/>
    <w:semiHidden/>
    <w:unhideWhenUsed/>
    <w:qFormat/>
    <w:uiPriority w:val="0"/>
    <w:pPr>
      <w:jc w:val="center"/>
    </w:pPr>
    <w:rPr>
      <w:rFonts w:ascii="Times New Roman" w:hAnsi="Times New Roman" w:eastAsia="黑体"/>
    </w:rPr>
  </w:style>
  <w:style w:type="paragraph" w:styleId="9">
    <w:name w:val="Document Map"/>
    <w:basedOn w:val="1"/>
    <w:link w:val="49"/>
    <w:autoRedefine/>
    <w:unhideWhenUsed/>
    <w:qFormat/>
    <w:uiPriority w:val="99"/>
    <w:pPr>
      <w:autoSpaceDE w:val="0"/>
      <w:autoSpaceDN w:val="0"/>
      <w:jc w:val="left"/>
    </w:pPr>
    <w:rPr>
      <w:rFonts w:ascii="宋体" w:hAnsi="宋体" w:eastAsia="宋体" w:cs="宋体"/>
      <w:kern w:val="0"/>
      <w:sz w:val="24"/>
      <w:szCs w:val="24"/>
      <w:lang w:val="zh-CN" w:bidi="zh-CN"/>
    </w:rPr>
  </w:style>
  <w:style w:type="paragraph" w:styleId="10">
    <w:name w:val="toa heading"/>
    <w:basedOn w:val="1"/>
    <w:next w:val="1"/>
    <w:semiHidden/>
    <w:unhideWhenUsed/>
    <w:qFormat/>
    <w:uiPriority w:val="99"/>
    <w:pPr>
      <w:spacing w:before="120" w:beforeLines="0" w:beforeAutospacing="0"/>
    </w:pPr>
    <w:rPr>
      <w:rFonts w:ascii="Arial" w:hAnsi="Arial"/>
      <w:sz w:val="24"/>
    </w:rPr>
  </w:style>
  <w:style w:type="paragraph" w:styleId="11">
    <w:name w:val="annotation text"/>
    <w:basedOn w:val="1"/>
    <w:link w:val="46"/>
    <w:autoRedefine/>
    <w:unhideWhenUsed/>
    <w:qFormat/>
    <w:uiPriority w:val="0"/>
    <w:pPr>
      <w:autoSpaceDE w:val="0"/>
      <w:autoSpaceDN w:val="0"/>
      <w:jc w:val="left"/>
    </w:pPr>
    <w:rPr>
      <w:rFonts w:ascii="宋体" w:hAnsi="宋体" w:eastAsia="宋体" w:cs="宋体"/>
      <w:kern w:val="0"/>
      <w:sz w:val="22"/>
      <w:lang w:val="zh-CN" w:bidi="zh-CN"/>
    </w:rPr>
  </w:style>
  <w:style w:type="paragraph" w:styleId="12">
    <w:name w:val="Body Text"/>
    <w:basedOn w:val="1"/>
    <w:next w:val="1"/>
    <w:link w:val="45"/>
    <w:autoRedefine/>
    <w:qFormat/>
    <w:uiPriority w:val="1"/>
    <w:pPr>
      <w:autoSpaceDE w:val="0"/>
      <w:autoSpaceDN w:val="0"/>
      <w:ind w:left="618"/>
      <w:jc w:val="left"/>
    </w:pPr>
    <w:rPr>
      <w:rFonts w:ascii="宋体" w:hAnsi="宋体" w:eastAsia="宋体" w:cs="宋体"/>
      <w:kern w:val="0"/>
      <w:sz w:val="24"/>
      <w:szCs w:val="24"/>
      <w:lang w:val="zh-CN" w:bidi="zh-CN"/>
    </w:rPr>
  </w:style>
  <w:style w:type="paragraph" w:styleId="13">
    <w:name w:val="Body Text Indent"/>
    <w:basedOn w:val="1"/>
    <w:link w:val="60"/>
    <w:autoRedefine/>
    <w:semiHidden/>
    <w:unhideWhenUsed/>
    <w:qFormat/>
    <w:uiPriority w:val="99"/>
    <w:pPr>
      <w:spacing w:after="120"/>
      <w:ind w:left="420" w:leftChars="200"/>
    </w:pPr>
  </w:style>
  <w:style w:type="paragraph" w:styleId="14">
    <w:name w:val="index 4"/>
    <w:basedOn w:val="1"/>
    <w:next w:val="1"/>
    <w:autoRedefine/>
    <w:unhideWhenUsed/>
    <w:qFormat/>
    <w:uiPriority w:val="99"/>
    <w:pPr>
      <w:autoSpaceDE w:val="0"/>
      <w:autoSpaceDN w:val="0"/>
      <w:spacing w:line="360" w:lineRule="auto"/>
      <w:ind w:firstLine="840" w:firstLineChars="400"/>
      <w:jc w:val="left"/>
    </w:pPr>
    <w:rPr>
      <w:rFonts w:ascii="宋体" w:hAnsi="宋体" w:eastAsia="宋体" w:cs="宋体"/>
      <w:kern w:val="0"/>
      <w:sz w:val="22"/>
      <w:lang w:val="zh-CN" w:bidi="zh-CN"/>
    </w:rPr>
  </w:style>
  <w:style w:type="paragraph" w:styleId="15">
    <w:name w:val="toc 3"/>
    <w:basedOn w:val="1"/>
    <w:next w:val="1"/>
    <w:autoRedefine/>
    <w:semiHidden/>
    <w:unhideWhenUsed/>
    <w:qFormat/>
    <w:uiPriority w:val="39"/>
    <w:pPr>
      <w:ind w:left="840" w:leftChars="400"/>
    </w:pPr>
  </w:style>
  <w:style w:type="paragraph" w:styleId="16">
    <w:name w:val="Plain Text"/>
    <w:basedOn w:val="1"/>
    <w:link w:val="50"/>
    <w:autoRedefine/>
    <w:qFormat/>
    <w:uiPriority w:val="0"/>
    <w:rPr>
      <w:rFonts w:ascii="宋体" w:hAnsi="Courier New"/>
    </w:rPr>
  </w:style>
  <w:style w:type="paragraph" w:styleId="17">
    <w:name w:val="Body Text Indent 2"/>
    <w:basedOn w:val="1"/>
    <w:autoRedefine/>
    <w:unhideWhenUsed/>
    <w:qFormat/>
    <w:uiPriority w:val="0"/>
    <w:pPr>
      <w:spacing w:after="120" w:line="480" w:lineRule="auto"/>
      <w:ind w:left="420" w:leftChars="200"/>
    </w:pPr>
  </w:style>
  <w:style w:type="paragraph" w:styleId="18">
    <w:name w:val="Balloon Text"/>
    <w:basedOn w:val="1"/>
    <w:link w:val="52"/>
    <w:autoRedefine/>
    <w:unhideWhenUsed/>
    <w:qFormat/>
    <w:uiPriority w:val="99"/>
    <w:pPr>
      <w:autoSpaceDE w:val="0"/>
      <w:autoSpaceDN w:val="0"/>
      <w:jc w:val="left"/>
    </w:pPr>
    <w:rPr>
      <w:rFonts w:ascii="宋体" w:hAnsi="宋体" w:eastAsia="宋体" w:cs="宋体"/>
      <w:kern w:val="0"/>
      <w:sz w:val="18"/>
      <w:szCs w:val="18"/>
      <w:lang w:val="zh-CN" w:bidi="zh-CN"/>
    </w:rPr>
  </w:style>
  <w:style w:type="paragraph" w:styleId="19">
    <w:name w:val="footer"/>
    <w:basedOn w:val="1"/>
    <w:link w:val="53"/>
    <w:autoRedefine/>
    <w:unhideWhenUsed/>
    <w:qFormat/>
    <w:uiPriority w:val="99"/>
    <w:pPr>
      <w:tabs>
        <w:tab w:val="center" w:pos="4153"/>
        <w:tab w:val="right" w:pos="8306"/>
      </w:tabs>
      <w:autoSpaceDE w:val="0"/>
      <w:autoSpaceDN w:val="0"/>
      <w:snapToGrid w:val="0"/>
      <w:jc w:val="left"/>
    </w:pPr>
    <w:rPr>
      <w:rFonts w:ascii="宋体" w:hAnsi="宋体" w:eastAsia="宋体" w:cs="宋体"/>
      <w:kern w:val="0"/>
      <w:sz w:val="18"/>
      <w:szCs w:val="18"/>
      <w:lang w:val="zh-CN" w:bidi="zh-CN"/>
    </w:rPr>
  </w:style>
  <w:style w:type="paragraph" w:styleId="20">
    <w:name w:val="envelope return"/>
    <w:basedOn w:val="1"/>
    <w:autoRedefine/>
    <w:unhideWhenUsed/>
    <w:qFormat/>
    <w:uiPriority w:val="99"/>
    <w:pPr>
      <w:snapToGrid w:val="0"/>
    </w:pPr>
    <w:rPr>
      <w:rFonts w:ascii="Cambria" w:hAnsi="Cambria" w:eastAsia="宋体" w:cs="Times New Roman"/>
    </w:rPr>
  </w:style>
  <w:style w:type="paragraph" w:styleId="21">
    <w:name w:val="header"/>
    <w:basedOn w:val="1"/>
    <w:link w:val="54"/>
    <w:autoRedefine/>
    <w:unhideWhenUsed/>
    <w:qFormat/>
    <w:uiPriority w:val="99"/>
    <w:pPr>
      <w:pBdr>
        <w:bottom w:val="single" w:color="auto" w:sz="6" w:space="1"/>
      </w:pBdr>
      <w:tabs>
        <w:tab w:val="center" w:pos="4153"/>
        <w:tab w:val="right" w:pos="8306"/>
      </w:tabs>
      <w:autoSpaceDE w:val="0"/>
      <w:autoSpaceDN w:val="0"/>
      <w:snapToGrid w:val="0"/>
      <w:jc w:val="center"/>
    </w:pPr>
    <w:rPr>
      <w:rFonts w:ascii="宋体" w:hAnsi="宋体" w:eastAsia="宋体" w:cs="宋体"/>
      <w:kern w:val="0"/>
      <w:sz w:val="18"/>
      <w:szCs w:val="18"/>
      <w:lang w:val="zh-CN" w:bidi="zh-CN"/>
    </w:rPr>
  </w:style>
  <w:style w:type="paragraph" w:styleId="22">
    <w:name w:val="toc 1"/>
    <w:basedOn w:val="1"/>
    <w:next w:val="1"/>
    <w:autoRedefine/>
    <w:qFormat/>
    <w:uiPriority w:val="39"/>
    <w:pPr>
      <w:autoSpaceDE w:val="0"/>
      <w:autoSpaceDN w:val="0"/>
      <w:spacing w:before="866"/>
      <w:ind w:left="618"/>
      <w:jc w:val="left"/>
    </w:pPr>
    <w:rPr>
      <w:rFonts w:ascii="宋体" w:hAnsi="宋体" w:eastAsia="宋体" w:cs="宋体"/>
      <w:b/>
      <w:bCs/>
      <w:kern w:val="0"/>
      <w:sz w:val="24"/>
      <w:szCs w:val="24"/>
      <w:lang w:val="zh-CN" w:bidi="zh-CN"/>
    </w:rPr>
  </w:style>
  <w:style w:type="paragraph" w:styleId="23">
    <w:name w:val="index 7"/>
    <w:basedOn w:val="1"/>
    <w:next w:val="1"/>
    <w:autoRedefine/>
    <w:qFormat/>
    <w:uiPriority w:val="0"/>
    <w:pPr>
      <w:ind w:left="2520"/>
    </w:pPr>
  </w:style>
  <w:style w:type="paragraph" w:styleId="24">
    <w:name w:val="toc 2"/>
    <w:basedOn w:val="1"/>
    <w:next w:val="1"/>
    <w:autoRedefine/>
    <w:semiHidden/>
    <w:unhideWhenUsed/>
    <w:qFormat/>
    <w:uiPriority w:val="39"/>
    <w:pPr>
      <w:ind w:left="420" w:leftChars="200"/>
    </w:pPr>
  </w:style>
  <w:style w:type="paragraph" w:styleId="25">
    <w:name w:val="Body Text 2"/>
    <w:basedOn w:val="1"/>
    <w:autoRedefine/>
    <w:qFormat/>
    <w:uiPriority w:val="0"/>
    <w:pPr>
      <w:spacing w:line="360" w:lineRule="auto"/>
      <w:jc w:val="left"/>
    </w:pPr>
    <w:rPr>
      <w:i/>
      <w:color w:val="0000FF"/>
      <w:kern w:val="0"/>
      <w:szCs w:val="20"/>
    </w:rPr>
  </w:style>
  <w:style w:type="paragraph" w:styleId="26">
    <w:name w:val="Normal (Web)"/>
    <w:basedOn w:val="1"/>
    <w:autoRedefine/>
    <w:semiHidden/>
    <w:unhideWhenUsed/>
    <w:qFormat/>
    <w:uiPriority w:val="99"/>
    <w:pPr>
      <w:spacing w:beforeAutospacing="1" w:afterAutospacing="1"/>
      <w:jc w:val="left"/>
    </w:pPr>
    <w:rPr>
      <w:rFonts w:cs="Times New Roman"/>
      <w:kern w:val="0"/>
      <w:sz w:val="24"/>
    </w:rPr>
  </w:style>
  <w:style w:type="paragraph" w:styleId="27">
    <w:name w:val="annotation subject"/>
    <w:basedOn w:val="11"/>
    <w:next w:val="11"/>
    <w:link w:val="48"/>
    <w:autoRedefine/>
    <w:unhideWhenUsed/>
    <w:qFormat/>
    <w:uiPriority w:val="99"/>
    <w:pPr>
      <w:autoSpaceDE/>
      <w:autoSpaceDN/>
    </w:pPr>
    <w:rPr>
      <w:rFonts w:asciiTheme="minorHAnsi" w:hAnsiTheme="minorHAnsi" w:eastAsiaTheme="minorEastAsia" w:cstheme="minorBidi"/>
      <w:b/>
      <w:bCs/>
      <w:kern w:val="2"/>
      <w:sz w:val="21"/>
      <w:lang w:val="en-US" w:bidi="ar-SA"/>
    </w:rPr>
  </w:style>
  <w:style w:type="paragraph" w:styleId="28">
    <w:name w:val="Body Text First Indent"/>
    <w:basedOn w:val="12"/>
    <w:link w:val="62"/>
    <w:autoRedefine/>
    <w:unhideWhenUsed/>
    <w:qFormat/>
    <w:uiPriority w:val="99"/>
    <w:pPr>
      <w:autoSpaceDE/>
      <w:autoSpaceDN/>
      <w:spacing w:after="120"/>
      <w:ind w:left="0" w:firstLine="420" w:firstLineChars="100"/>
      <w:jc w:val="both"/>
    </w:pPr>
    <w:rPr>
      <w:rFonts w:asciiTheme="minorHAnsi" w:hAnsiTheme="minorHAnsi" w:eastAsiaTheme="minorEastAsia" w:cstheme="minorBidi"/>
      <w:kern w:val="2"/>
      <w:sz w:val="21"/>
      <w:szCs w:val="22"/>
      <w:lang w:val="en-US" w:bidi="ar-SA"/>
    </w:rPr>
  </w:style>
  <w:style w:type="paragraph" w:styleId="29">
    <w:name w:val="Body Text First Indent 2"/>
    <w:basedOn w:val="13"/>
    <w:link w:val="61"/>
    <w:autoRedefine/>
    <w:semiHidden/>
    <w:unhideWhenUsed/>
    <w:qFormat/>
    <w:uiPriority w:val="99"/>
    <w:pPr>
      <w:ind w:firstLine="420" w:firstLineChars="200"/>
    </w:pPr>
  </w:style>
  <w:style w:type="table" w:styleId="31">
    <w:name w:val="Table Grid"/>
    <w:basedOn w:val="30"/>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22"/>
    <w:rPr>
      <w:b/>
      <w:bCs/>
    </w:rPr>
  </w:style>
  <w:style w:type="character" w:styleId="34">
    <w:name w:val="page number"/>
    <w:basedOn w:val="32"/>
    <w:autoRedefine/>
    <w:qFormat/>
    <w:uiPriority w:val="0"/>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unhideWhenUsed/>
    <w:qFormat/>
    <w:uiPriority w:val="99"/>
    <w:rPr>
      <w:sz w:val="21"/>
      <w:szCs w:val="21"/>
    </w:rPr>
  </w:style>
  <w:style w:type="character" w:customStyle="1" w:styleId="37">
    <w:name w:val="标题 2 字符"/>
    <w:link w:val="3"/>
    <w:autoRedefine/>
    <w:qFormat/>
    <w:uiPriority w:val="1"/>
    <w:rPr>
      <w:rFonts w:ascii="仿宋" w:hAnsi="仿宋" w:eastAsia="仿宋" w:cs="仿宋"/>
      <w:b/>
      <w:bCs/>
      <w:kern w:val="2"/>
      <w:sz w:val="24"/>
      <w:szCs w:val="32"/>
      <w:lang w:val="en-US" w:eastAsia="zh-CN" w:bidi="ar-SA"/>
    </w:rPr>
  </w:style>
  <w:style w:type="paragraph" w:styleId="38">
    <w:name w:val="List Paragraph"/>
    <w:basedOn w:val="1"/>
    <w:autoRedefine/>
    <w:qFormat/>
    <w:uiPriority w:val="34"/>
    <w:pPr>
      <w:ind w:firstLine="420"/>
    </w:pPr>
  </w:style>
  <w:style w:type="paragraph" w:customStyle="1" w:styleId="3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首行缩进"/>
    <w:basedOn w:val="1"/>
    <w:autoRedefine/>
    <w:qFormat/>
    <w:uiPriority w:val="0"/>
    <w:pPr>
      <w:ind w:firstLine="480" w:firstLineChars="200"/>
    </w:pPr>
    <w:rPr>
      <w:rFonts w:ascii="Times New Roman" w:hAnsi="Times New Roman" w:eastAsia="宋体" w:cs="Times New Roman"/>
      <w:szCs w:val="20"/>
      <w:lang w:val="zh-CN"/>
    </w:rPr>
  </w:style>
  <w:style w:type="paragraph" w:customStyle="1" w:styleId="41">
    <w:name w:val="一级标题"/>
    <w:basedOn w:val="1"/>
    <w:autoRedefine/>
    <w:qFormat/>
    <w:uiPriority w:val="0"/>
    <w:pPr>
      <w:tabs>
        <w:tab w:val="left" w:pos="903"/>
      </w:tabs>
      <w:spacing w:line="360" w:lineRule="auto"/>
      <w:ind w:left="900" w:hanging="420"/>
    </w:pPr>
    <w:rPr>
      <w:rFonts w:ascii="Arial" w:hAnsi="Arial" w:cs="Arial"/>
      <w:sz w:val="24"/>
    </w:rPr>
  </w:style>
  <w:style w:type="character" w:customStyle="1" w:styleId="42">
    <w:name w:val="标题 1 Char"/>
    <w:basedOn w:val="32"/>
    <w:autoRedefine/>
    <w:qFormat/>
    <w:uiPriority w:val="1"/>
    <w:rPr>
      <w:rFonts w:ascii="黑体" w:hAnsi="黑体" w:eastAsia="黑体" w:cs="黑体"/>
      <w:kern w:val="0"/>
      <w:sz w:val="32"/>
      <w:szCs w:val="32"/>
      <w:lang w:val="zh-CN" w:bidi="zh-CN"/>
    </w:rPr>
  </w:style>
  <w:style w:type="character" w:customStyle="1" w:styleId="43">
    <w:name w:val="标题 3 字符"/>
    <w:basedOn w:val="32"/>
    <w:link w:val="4"/>
    <w:autoRedefine/>
    <w:qFormat/>
    <w:uiPriority w:val="1"/>
    <w:rPr>
      <w:b/>
      <w:bCs/>
      <w:sz w:val="32"/>
      <w:szCs w:val="32"/>
    </w:rPr>
  </w:style>
  <w:style w:type="character" w:customStyle="1" w:styleId="44">
    <w:name w:val="标题 4 字符"/>
    <w:basedOn w:val="32"/>
    <w:link w:val="5"/>
    <w:autoRedefine/>
    <w:qFormat/>
    <w:uiPriority w:val="1"/>
    <w:rPr>
      <w:rFonts w:asciiTheme="majorHAnsi" w:hAnsiTheme="majorHAnsi" w:eastAsiaTheme="majorEastAsia" w:cstheme="majorBidi"/>
      <w:b/>
      <w:bCs/>
      <w:kern w:val="0"/>
      <w:sz w:val="28"/>
      <w:szCs w:val="28"/>
      <w:lang w:val="zh-CN" w:bidi="zh-CN"/>
    </w:rPr>
  </w:style>
  <w:style w:type="character" w:customStyle="1" w:styleId="45">
    <w:name w:val="正文文本 字符"/>
    <w:basedOn w:val="32"/>
    <w:link w:val="12"/>
    <w:autoRedefine/>
    <w:qFormat/>
    <w:uiPriority w:val="1"/>
    <w:rPr>
      <w:rFonts w:ascii="宋体" w:hAnsi="宋体" w:eastAsia="宋体" w:cs="宋体"/>
      <w:kern w:val="0"/>
      <w:sz w:val="24"/>
      <w:szCs w:val="24"/>
      <w:lang w:val="zh-CN" w:bidi="zh-CN"/>
    </w:rPr>
  </w:style>
  <w:style w:type="character" w:customStyle="1" w:styleId="46">
    <w:name w:val="批注文字 字符"/>
    <w:basedOn w:val="32"/>
    <w:link w:val="11"/>
    <w:autoRedefine/>
    <w:semiHidden/>
    <w:qFormat/>
    <w:uiPriority w:val="99"/>
    <w:rPr>
      <w:rFonts w:ascii="宋体" w:hAnsi="宋体" w:eastAsia="宋体" w:cs="宋体"/>
      <w:kern w:val="0"/>
      <w:sz w:val="22"/>
      <w:lang w:val="zh-CN" w:bidi="zh-CN"/>
    </w:rPr>
  </w:style>
  <w:style w:type="paragraph" w:customStyle="1" w:styleId="47">
    <w:name w:val="列出段落1"/>
    <w:basedOn w:val="1"/>
    <w:autoRedefine/>
    <w:qFormat/>
    <w:uiPriority w:val="1"/>
    <w:pPr>
      <w:autoSpaceDE w:val="0"/>
      <w:autoSpaceDN w:val="0"/>
      <w:ind w:left="618" w:firstLine="240"/>
      <w:jc w:val="left"/>
    </w:pPr>
    <w:rPr>
      <w:rFonts w:ascii="宋体" w:hAnsi="宋体" w:eastAsia="宋体" w:cs="宋体"/>
      <w:kern w:val="0"/>
      <w:sz w:val="22"/>
      <w:lang w:val="zh-CN" w:bidi="zh-CN"/>
    </w:rPr>
  </w:style>
  <w:style w:type="character" w:customStyle="1" w:styleId="48">
    <w:name w:val="批注主题 字符"/>
    <w:basedOn w:val="46"/>
    <w:link w:val="27"/>
    <w:autoRedefine/>
    <w:semiHidden/>
    <w:qFormat/>
    <w:uiPriority w:val="99"/>
    <w:rPr>
      <w:rFonts w:ascii="宋体" w:hAnsi="宋体" w:eastAsia="宋体" w:cs="宋体"/>
      <w:b/>
      <w:bCs/>
      <w:kern w:val="0"/>
      <w:sz w:val="22"/>
      <w:lang w:val="zh-CN" w:bidi="zh-CN"/>
    </w:rPr>
  </w:style>
  <w:style w:type="character" w:customStyle="1" w:styleId="49">
    <w:name w:val="文档结构图 字符"/>
    <w:basedOn w:val="32"/>
    <w:link w:val="9"/>
    <w:autoRedefine/>
    <w:semiHidden/>
    <w:qFormat/>
    <w:uiPriority w:val="99"/>
    <w:rPr>
      <w:rFonts w:ascii="宋体" w:hAnsi="宋体" w:eastAsia="宋体" w:cs="宋体"/>
      <w:kern w:val="0"/>
      <w:sz w:val="24"/>
      <w:szCs w:val="24"/>
      <w:lang w:val="zh-CN" w:bidi="zh-CN"/>
    </w:rPr>
  </w:style>
  <w:style w:type="character" w:customStyle="1" w:styleId="50">
    <w:name w:val="纯文本 字符1"/>
    <w:basedOn w:val="32"/>
    <w:link w:val="16"/>
    <w:autoRedefine/>
    <w:qFormat/>
    <w:uiPriority w:val="0"/>
    <w:rPr>
      <w:rFonts w:ascii="宋体" w:hAnsi="Courier New"/>
    </w:rPr>
  </w:style>
  <w:style w:type="character" w:customStyle="1" w:styleId="51">
    <w:name w:val="纯文本 字符"/>
    <w:basedOn w:val="32"/>
    <w:autoRedefine/>
    <w:semiHidden/>
    <w:qFormat/>
    <w:uiPriority w:val="99"/>
    <w:rPr>
      <w:rFonts w:hAnsi="Courier New" w:cs="Courier New" w:asciiTheme="minorEastAsia"/>
    </w:rPr>
  </w:style>
  <w:style w:type="character" w:customStyle="1" w:styleId="52">
    <w:name w:val="批注框文本 字符"/>
    <w:basedOn w:val="32"/>
    <w:link w:val="18"/>
    <w:autoRedefine/>
    <w:semiHidden/>
    <w:qFormat/>
    <w:uiPriority w:val="99"/>
    <w:rPr>
      <w:rFonts w:ascii="宋体" w:hAnsi="宋体" w:eastAsia="宋体" w:cs="宋体"/>
      <w:kern w:val="0"/>
      <w:sz w:val="18"/>
      <w:szCs w:val="18"/>
      <w:lang w:val="zh-CN" w:bidi="zh-CN"/>
    </w:rPr>
  </w:style>
  <w:style w:type="character" w:customStyle="1" w:styleId="53">
    <w:name w:val="页脚 字符"/>
    <w:basedOn w:val="32"/>
    <w:link w:val="19"/>
    <w:autoRedefine/>
    <w:qFormat/>
    <w:uiPriority w:val="99"/>
    <w:rPr>
      <w:rFonts w:ascii="宋体" w:hAnsi="宋体" w:eastAsia="宋体" w:cs="宋体"/>
      <w:kern w:val="0"/>
      <w:sz w:val="18"/>
      <w:szCs w:val="18"/>
      <w:lang w:val="zh-CN" w:bidi="zh-CN"/>
    </w:rPr>
  </w:style>
  <w:style w:type="character" w:customStyle="1" w:styleId="54">
    <w:name w:val="页眉 字符"/>
    <w:basedOn w:val="32"/>
    <w:link w:val="21"/>
    <w:autoRedefine/>
    <w:qFormat/>
    <w:uiPriority w:val="99"/>
    <w:rPr>
      <w:rFonts w:ascii="宋体" w:hAnsi="宋体" w:eastAsia="宋体" w:cs="宋体"/>
      <w:kern w:val="0"/>
      <w:sz w:val="18"/>
      <w:szCs w:val="18"/>
      <w:lang w:val="zh-CN" w:bidi="zh-CN"/>
    </w:rPr>
  </w:style>
  <w:style w:type="paragraph" w:customStyle="1" w:styleId="55">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56">
    <w:name w:val="列出段落11"/>
    <w:basedOn w:val="1"/>
    <w:autoRedefine/>
    <w:qFormat/>
    <w:uiPriority w:val="0"/>
    <w:pPr>
      <w:widowControl/>
      <w:autoSpaceDE w:val="0"/>
      <w:autoSpaceDN w:val="0"/>
      <w:ind w:left="720"/>
      <w:contextualSpacing/>
      <w:jc w:val="left"/>
    </w:pPr>
    <w:rPr>
      <w:rFonts w:ascii="Arial" w:hAnsi="Arial" w:eastAsia="黑体" w:cs="宋体"/>
      <w:kern w:val="0"/>
      <w:sz w:val="24"/>
      <w:szCs w:val="24"/>
      <w:lang w:val="zh-CN" w:eastAsia="en-US" w:bidi="zh-CN"/>
    </w:rPr>
  </w:style>
  <w:style w:type="paragraph" w:customStyle="1" w:styleId="57">
    <w:name w:val="正文_2_62"/>
    <w:basedOn w:val="1"/>
    <w:autoRedefine/>
    <w:qFormat/>
    <w:uiPriority w:val="0"/>
    <w:pPr>
      <w:autoSpaceDE w:val="0"/>
      <w:autoSpaceDN w:val="0"/>
      <w:jc w:val="left"/>
    </w:pPr>
    <w:rPr>
      <w:rFonts w:ascii="Times New Roman" w:hAnsi="Times New Roman" w:eastAsia="宋体" w:cs="Times New Roman"/>
      <w:kern w:val="0"/>
      <w:sz w:val="22"/>
      <w:szCs w:val="21"/>
      <w:lang w:val="zh-CN" w:bidi="zh-CN"/>
    </w:rPr>
  </w:style>
  <w:style w:type="character" w:customStyle="1" w:styleId="58">
    <w:name w:val="未处理的提及1"/>
    <w:basedOn w:val="32"/>
    <w:autoRedefine/>
    <w:unhideWhenUsed/>
    <w:qFormat/>
    <w:uiPriority w:val="99"/>
    <w:rPr>
      <w:color w:val="605E5C"/>
      <w:shd w:val="clear" w:color="auto" w:fill="E1DFDD"/>
    </w:rPr>
  </w:style>
  <w:style w:type="character" w:customStyle="1" w:styleId="59">
    <w:name w:val="标题 5 字符"/>
    <w:basedOn w:val="32"/>
    <w:link w:val="6"/>
    <w:autoRedefine/>
    <w:semiHidden/>
    <w:qFormat/>
    <w:uiPriority w:val="9"/>
    <w:rPr>
      <w:b/>
      <w:bCs/>
      <w:kern w:val="2"/>
      <w:sz w:val="28"/>
      <w:szCs w:val="28"/>
    </w:rPr>
  </w:style>
  <w:style w:type="character" w:customStyle="1" w:styleId="60">
    <w:name w:val="正文文本缩进 字符"/>
    <w:basedOn w:val="32"/>
    <w:link w:val="13"/>
    <w:autoRedefine/>
    <w:semiHidden/>
    <w:qFormat/>
    <w:uiPriority w:val="99"/>
    <w:rPr>
      <w:kern w:val="2"/>
      <w:sz w:val="21"/>
      <w:szCs w:val="22"/>
    </w:rPr>
  </w:style>
  <w:style w:type="character" w:customStyle="1" w:styleId="61">
    <w:name w:val="正文文本首行缩进 2 字符"/>
    <w:basedOn w:val="60"/>
    <w:link w:val="29"/>
    <w:autoRedefine/>
    <w:semiHidden/>
    <w:qFormat/>
    <w:uiPriority w:val="99"/>
    <w:rPr>
      <w:kern w:val="2"/>
      <w:sz w:val="21"/>
      <w:szCs w:val="22"/>
    </w:rPr>
  </w:style>
  <w:style w:type="character" w:customStyle="1" w:styleId="62">
    <w:name w:val="正文文本首行缩进 字符"/>
    <w:basedOn w:val="45"/>
    <w:link w:val="28"/>
    <w:autoRedefine/>
    <w:qFormat/>
    <w:uiPriority w:val="99"/>
    <w:rPr>
      <w:rFonts w:ascii="宋体" w:hAnsi="宋体" w:eastAsia="宋体" w:cs="宋体"/>
      <w:kern w:val="2"/>
      <w:sz w:val="21"/>
      <w:szCs w:val="22"/>
      <w:lang w:val="zh-CN" w:bidi="zh-CN"/>
    </w:rPr>
  </w:style>
  <w:style w:type="paragraph" w:customStyle="1" w:styleId="63">
    <w:name w:val="H正文"/>
    <w:basedOn w:val="64"/>
    <w:autoRedefine/>
    <w:qFormat/>
    <w:uiPriority w:val="0"/>
  </w:style>
  <w:style w:type="paragraph" w:customStyle="1" w:styleId="64">
    <w:name w:val="标题-正文"/>
    <w:basedOn w:val="1"/>
    <w:autoRedefine/>
    <w:qFormat/>
    <w:uiPriority w:val="7"/>
    <w:pPr>
      <w:spacing w:before="60" w:after="60" w:line="360" w:lineRule="auto"/>
      <w:ind w:firstLine="480" w:firstLineChars="200"/>
    </w:pPr>
    <w:rPr>
      <w:rFonts w:ascii="Times New Roman" w:hAnsi="Times New Roman" w:eastAsia="宋体"/>
      <w:sz w:val="24"/>
      <w:szCs w:val="24"/>
    </w:rPr>
  </w:style>
  <w:style w:type="paragraph" w:customStyle="1" w:styleId="65">
    <w:name w:val="章标题"/>
    <w:next w:val="66"/>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6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7">
    <w:name w:val="NormalCharacter"/>
    <w:autoRedefine/>
    <w:semiHidden/>
    <w:qFormat/>
    <w:uiPriority w:val="0"/>
  </w:style>
  <w:style w:type="paragraph" w:customStyle="1" w:styleId="68">
    <w:name w:val="11"/>
    <w:next w:val="13"/>
    <w:autoRedefine/>
    <w:qFormat/>
    <w:uiPriority w:val="0"/>
    <w:pPr>
      <w:widowControl w:val="0"/>
      <w:ind w:firstLine="538" w:firstLineChars="192"/>
      <w:jc w:val="both"/>
    </w:pPr>
    <w:rPr>
      <w:rFonts w:ascii="宋体" w:hAnsi="宋体" w:eastAsia="宋体" w:cs="Times New Roman"/>
      <w:color w:val="000000"/>
      <w:kern w:val="20"/>
      <w:sz w:val="28"/>
      <w:szCs w:val="21"/>
      <w:lang w:val="en-US" w:eastAsia="zh-CN" w:bidi="ar-SA"/>
    </w:rPr>
  </w:style>
  <w:style w:type="paragraph" w:customStyle="1" w:styleId="69">
    <w:name w:val="WPSOffice手动目录 1"/>
    <w:autoRedefine/>
    <w:qFormat/>
    <w:uiPriority w:val="0"/>
    <w:rPr>
      <w:rFonts w:ascii="Times New Roman" w:hAnsi="Times New Roman" w:eastAsia="宋体" w:cs="Times New Roman"/>
      <w:lang w:val="en-US" w:eastAsia="zh-CN" w:bidi="ar-SA"/>
    </w:rPr>
  </w:style>
  <w:style w:type="paragraph" w:customStyle="1" w:styleId="70">
    <w:name w:val="样式 首行缩进:  0 字符"/>
    <w:basedOn w:val="1"/>
    <w:autoRedefine/>
    <w:qFormat/>
    <w:uiPriority w:val="0"/>
  </w:style>
  <w:style w:type="character" w:customStyle="1" w:styleId="71">
    <w:name w:val="font41"/>
    <w:autoRedefine/>
    <w:qFormat/>
    <w:uiPriority w:val="0"/>
    <w:rPr>
      <w:rFonts w:hint="eastAsia" w:ascii="仿宋" w:hAnsi="仿宋" w:eastAsia="仿宋" w:cs="仿宋"/>
      <w:color w:val="FF0000"/>
      <w:sz w:val="21"/>
      <w:szCs w:val="21"/>
      <w:u w:val="none"/>
    </w:rPr>
  </w:style>
  <w:style w:type="character" w:customStyle="1" w:styleId="72">
    <w:name w:val="font21"/>
    <w:basedOn w:val="32"/>
    <w:autoRedefine/>
    <w:qFormat/>
    <w:uiPriority w:val="0"/>
    <w:rPr>
      <w:rFonts w:hint="eastAsia" w:ascii="宋体" w:hAnsi="宋体" w:eastAsia="宋体" w:cs="宋体"/>
      <w:color w:val="000000"/>
      <w:sz w:val="22"/>
      <w:szCs w:val="22"/>
      <w:u w:val="none"/>
    </w:rPr>
  </w:style>
  <w:style w:type="character" w:customStyle="1" w:styleId="73">
    <w:name w:val="font31"/>
    <w:basedOn w:val="32"/>
    <w:autoRedefine/>
    <w:qFormat/>
    <w:uiPriority w:val="0"/>
    <w:rPr>
      <w:rFonts w:hint="eastAsia" w:ascii="宋体" w:hAnsi="宋体" w:eastAsia="宋体" w:cs="宋体"/>
      <w:color w:val="000000"/>
      <w:sz w:val="20"/>
      <w:szCs w:val="20"/>
      <w:u w:val="none"/>
      <w:vertAlign w:val="superscript"/>
    </w:rPr>
  </w:style>
  <w:style w:type="character" w:customStyle="1" w:styleId="74">
    <w:name w:val="font11"/>
    <w:basedOn w:val="32"/>
    <w:autoRedefine/>
    <w:qFormat/>
    <w:uiPriority w:val="0"/>
    <w:rPr>
      <w:rFonts w:hint="eastAsia" w:ascii="宋体" w:hAnsi="宋体" w:eastAsia="宋体" w:cs="宋体"/>
      <w:color w:val="000000"/>
      <w:sz w:val="20"/>
      <w:szCs w:val="20"/>
      <w:u w:val="none"/>
      <w:vertAlign w:val="superscript"/>
    </w:rPr>
  </w:style>
  <w:style w:type="character" w:customStyle="1" w:styleId="75">
    <w:name w:val="font91"/>
    <w:basedOn w:val="32"/>
    <w:autoRedefine/>
    <w:qFormat/>
    <w:uiPriority w:val="0"/>
    <w:rPr>
      <w:rFonts w:hint="default" w:ascii="Arial" w:hAnsi="Arial" w:cs="Arial"/>
      <w:color w:val="000000"/>
      <w:sz w:val="20"/>
      <w:szCs w:val="20"/>
      <w:u w:val="none"/>
    </w:rPr>
  </w:style>
  <w:style w:type="character" w:customStyle="1" w:styleId="76">
    <w:name w:val="font121"/>
    <w:basedOn w:val="32"/>
    <w:autoRedefine/>
    <w:qFormat/>
    <w:uiPriority w:val="0"/>
    <w:rPr>
      <w:rFonts w:hint="eastAsia" w:ascii="宋体" w:hAnsi="宋体" w:eastAsia="宋体" w:cs="宋体"/>
      <w:color w:val="000000"/>
      <w:sz w:val="16"/>
      <w:szCs w:val="16"/>
      <w:u w:val="none"/>
    </w:rPr>
  </w:style>
  <w:style w:type="character" w:customStyle="1" w:styleId="77">
    <w:name w:val="font51"/>
    <w:basedOn w:val="32"/>
    <w:autoRedefine/>
    <w:qFormat/>
    <w:uiPriority w:val="0"/>
    <w:rPr>
      <w:rFonts w:hint="eastAsia" w:ascii="宋体" w:hAnsi="宋体" w:eastAsia="宋体" w:cs="宋体"/>
      <w:color w:val="000000"/>
      <w:sz w:val="20"/>
      <w:szCs w:val="20"/>
      <w:u w:val="none"/>
    </w:rPr>
  </w:style>
  <w:style w:type="paragraph" w:customStyle="1" w:styleId="78">
    <w:name w:val="正文_0_1"/>
    <w:autoRedefine/>
    <w:qFormat/>
    <w:uiPriority w:val="0"/>
    <w:pPr>
      <w:widowControl w:val="0"/>
      <w:jc w:val="both"/>
    </w:pPr>
    <w:rPr>
      <w:rFonts w:ascii="Times New Roman" w:hAnsi="Times New Roman" w:eastAsia="宋体" w:cs="Times New Roman"/>
      <w:szCs w:val="24"/>
      <w:lang w:val="en-US" w:eastAsia="zh-CN" w:bidi="ar-SA"/>
    </w:rPr>
  </w:style>
  <w:style w:type="table" w:customStyle="1" w:styleId="79">
    <w:name w:val="Table Normal"/>
    <w:autoRedefine/>
    <w:semiHidden/>
    <w:unhideWhenUsed/>
    <w:qFormat/>
    <w:uiPriority w:val="0"/>
    <w:tblPr>
      <w:tblCellMar>
        <w:top w:w="0" w:type="dxa"/>
        <w:left w:w="0" w:type="dxa"/>
        <w:bottom w:w="0" w:type="dxa"/>
        <w:right w:w="0" w:type="dxa"/>
      </w:tblCellMar>
    </w:tblPr>
  </w:style>
  <w:style w:type="character" w:customStyle="1" w:styleId="80">
    <w:name w:val="font101"/>
    <w:basedOn w:val="32"/>
    <w:autoRedefine/>
    <w:qFormat/>
    <w:uiPriority w:val="0"/>
    <w:rPr>
      <w:rFonts w:hint="eastAsia" w:ascii="宋体" w:hAnsi="宋体" w:eastAsia="宋体" w:cs="宋体"/>
      <w:color w:val="000000"/>
      <w:sz w:val="20"/>
      <w:szCs w:val="20"/>
      <w:u w:val="none"/>
    </w:rPr>
  </w:style>
  <w:style w:type="character" w:customStyle="1" w:styleId="81">
    <w:name w:val="font81"/>
    <w:basedOn w:val="32"/>
    <w:autoRedefine/>
    <w:qFormat/>
    <w:uiPriority w:val="0"/>
    <w:rPr>
      <w:rFonts w:hint="eastAsia" w:ascii="宋体" w:hAnsi="宋体" w:eastAsia="宋体" w:cs="宋体"/>
      <w:color w:val="FF0000"/>
      <w:sz w:val="20"/>
      <w:szCs w:val="20"/>
      <w:u w:val="none"/>
    </w:rPr>
  </w:style>
  <w:style w:type="paragraph" w:customStyle="1" w:styleId="82">
    <w:name w:val="UserStyle_327"/>
    <w:autoRedefine/>
    <w:qFormat/>
    <w:uiPriority w:val="0"/>
    <w:pPr>
      <w:textAlignment w:val="baseline"/>
    </w:pPr>
    <w:rPr>
      <w:rFonts w:ascii="宋体" w:hAnsi="Calibri" w:eastAsia="宋体" w:cs="Times New Roman"/>
      <w:color w:val="000000"/>
      <w:sz w:val="24"/>
      <w:szCs w:val="24"/>
      <w:lang w:val="en-US" w:eastAsia="zh-CN" w:bidi="ar-SA"/>
    </w:rPr>
  </w:style>
  <w:style w:type="character" w:customStyle="1" w:styleId="83">
    <w:name w:val="标题 1 字符"/>
    <w:link w:val="2"/>
    <w:autoRedefine/>
    <w:qFormat/>
    <w:uiPriority w:val="99"/>
    <w:rPr>
      <w:rFonts w:ascii="黑体" w:hAnsi="黑体" w:eastAsia="仿宋"/>
      <w:b/>
      <w:sz w:val="28"/>
      <w:szCs w:val="72"/>
    </w:rPr>
  </w:style>
  <w:style w:type="paragraph" w:customStyle="1" w:styleId="84">
    <w:name w:val="表格文字"/>
    <w:basedOn w:val="8"/>
    <w:autoRedefine/>
    <w:qFormat/>
    <w:uiPriority w:val="0"/>
    <w:pPr>
      <w:spacing w:line="360" w:lineRule="exact"/>
    </w:pPr>
    <w:rPr>
      <w:rFonts w:eastAsia="宋体"/>
    </w:rPr>
  </w:style>
  <w:style w:type="paragraph" w:customStyle="1" w:styleId="85">
    <w:name w:val="Heading4"/>
    <w:basedOn w:val="1"/>
    <w:next w:val="1"/>
    <w:autoRedefine/>
    <w:qFormat/>
    <w:uiPriority w:val="0"/>
    <w:pPr>
      <w:keepNext/>
      <w:keepLines/>
      <w:spacing w:before="120" w:after="120"/>
    </w:pPr>
    <w:rPr>
      <w:rFonts w:ascii="Arial" w:hAnsi="Arial" w:eastAsia="黑体"/>
      <w:b/>
      <w:sz w:val="28"/>
    </w:rPr>
  </w:style>
  <w:style w:type="paragraph" w:customStyle="1" w:styleId="86">
    <w:name w:val="_Style 4"/>
    <w:basedOn w:val="1"/>
    <w:next w:val="38"/>
    <w:autoRedefine/>
    <w:qFormat/>
    <w:uiPriority w:val="0"/>
    <w:pPr>
      <w:ind w:firstLine="420" w:firstLineChars="200"/>
    </w:pPr>
    <w:rPr>
      <w:szCs w:val="24"/>
      <w:lang w:val="zh-CN"/>
    </w:rPr>
  </w:style>
  <w:style w:type="character" w:customStyle="1" w:styleId="87">
    <w:name w:val="bot_zi"/>
    <w:autoRedefine/>
    <w:qFormat/>
    <w:uiPriority w:val="0"/>
  </w:style>
  <w:style w:type="paragraph" w:customStyle="1" w:styleId="88">
    <w:name w:val="HtmlNormal"/>
    <w:basedOn w:val="1"/>
    <w:qFormat/>
    <w:uiPriority w:val="0"/>
    <w:pPr>
      <w:widowControl/>
      <w:spacing w:before="100" w:beforeAutospacing="1" w:after="100" w:afterAutospacing="1"/>
      <w:jc w:val="left"/>
      <w:textAlignment w:val="baseline"/>
    </w:pPr>
    <w:rPr>
      <w:rFonts w:ascii="宋体" w:hAnsi="宋体"/>
      <w:kern w:val="0"/>
      <w:sz w:val="24"/>
    </w:rPr>
  </w:style>
  <w:style w:type="paragraph" w:customStyle="1" w:styleId="89">
    <w:name w:val="_Style 1"/>
    <w:qFormat/>
    <w:uiPriority w:val="0"/>
    <w:rPr>
      <w:rFonts w:ascii="Calibri" w:hAnsi="Calibri" w:eastAsia="宋体" w:cs="Times New Roman"/>
      <w:sz w:val="28"/>
      <w:szCs w:val="22"/>
      <w:lang w:val="en-US" w:eastAsia="zh-CN" w:bidi="ar-SA"/>
    </w:rPr>
  </w:style>
  <w:style w:type="paragraph" w:customStyle="1" w:styleId="90">
    <w:name w:val="_Style 278"/>
    <w:basedOn w:val="1"/>
    <w:next w:val="38"/>
    <w:qFormat/>
    <w:uiPriority w:val="34"/>
    <w:pPr>
      <w:ind w:firstLine="420"/>
    </w:pPr>
  </w:style>
  <w:style w:type="paragraph" w:customStyle="1" w:styleId="91">
    <w:name w:val="Table Text"/>
    <w:basedOn w:val="1"/>
    <w:semiHidden/>
    <w:qFormat/>
    <w:uiPriority w:val="0"/>
    <w:rPr>
      <w:rFonts w:ascii="仿宋" w:hAnsi="仿宋" w:eastAsia="仿宋" w:cs="仿宋"/>
      <w:sz w:val="24"/>
      <w:szCs w:val="24"/>
      <w:lang w:val="en-US" w:eastAsia="en-US" w:bidi="ar-SA"/>
    </w:rPr>
  </w:style>
  <w:style w:type="paragraph" w:customStyle="1" w:styleId="92">
    <w:name w:val="样式1"/>
    <w:basedOn w:val="1"/>
    <w:qFormat/>
    <w:uiPriority w:val="0"/>
    <w:pPr>
      <w:jc w:val="center"/>
    </w:pPr>
    <w:rPr>
      <w:rFonts w:eastAsia="方正大标宋简体"/>
      <w:sz w:val="52"/>
    </w:rPr>
  </w:style>
  <w:style w:type="paragraph" w:customStyle="1" w:styleId="93">
    <w:name w:val="null3"/>
    <w:qFormat/>
    <w:uiPriority w:val="0"/>
    <w:rPr>
      <w:rFonts w:hint="eastAsia" w:ascii="Calibri" w:hAnsi="Calibri" w:eastAsia="宋体" w:cs="Times New Roman"/>
      <w:lang w:val="en-US" w:eastAsia="zh-CN" w:bidi="ar-SA"/>
    </w:rPr>
  </w:style>
  <w:style w:type="paragraph" w:customStyle="1" w:styleId="94">
    <w:name w:val="*正文"/>
    <w:basedOn w:val="1"/>
    <w:autoRedefine/>
    <w:qFormat/>
    <w:uiPriority w:val="0"/>
    <w:pPr>
      <w:adjustRightInd w:val="0"/>
      <w:snapToGrid w:val="0"/>
    </w:pPr>
    <w:rPr>
      <w:rFonts w:ascii="宋体" w:hAnsi="宋体"/>
      <w:sz w:val="24"/>
      <w:lang w:val="zh-CN"/>
    </w:rPr>
  </w:style>
  <w:style w:type="paragraph" w:customStyle="1" w:styleId="95">
    <w:name w:val="msolistparagraph"/>
    <w:basedOn w:val="1"/>
    <w:autoRedefine/>
    <w:qFormat/>
    <w:uiPriority w:val="0"/>
    <w:pPr>
      <w:autoSpaceDE w:val="0"/>
      <w:autoSpaceDN w:val="0"/>
      <w:ind w:left="952" w:hanging="242"/>
      <w:jc w:val="left"/>
    </w:pPr>
    <w:rPr>
      <w:rFonts w:hint="eastAsia" w:ascii="宋体" w:hAnsi="宋体"/>
      <w:kern w:val="0"/>
      <w:sz w:val="22"/>
      <w:szCs w:val="22"/>
    </w:rPr>
  </w:style>
  <w:style w:type="paragraph" w:customStyle="1" w:styleId="96">
    <w:name w:val="列表段落11"/>
    <w:basedOn w:val="1"/>
    <w:qFormat/>
    <w:uiPriority w:val="99"/>
    <w:pPr>
      <w:ind w:firstLine="420"/>
    </w:pPr>
    <w:rPr>
      <w:rFonts w:ascii="Calibri" w:hAnsi="Calibri"/>
      <w:szCs w:val="22"/>
    </w:rPr>
  </w:style>
  <w:style w:type="paragraph" w:customStyle="1" w:styleId="97">
    <w:name w:val="Default"/>
    <w:qFormat/>
    <w:uiPriority w:val="0"/>
    <w:pPr>
      <w:widowControl w:val="0"/>
    </w:pPr>
    <w:rPr>
      <w:rFonts w:hint="default"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94346F-0670-49D5-8470-5B9F94A882B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64</Pages>
  <Words>17354</Words>
  <Characters>17973</Characters>
  <Lines>1221</Lines>
  <Paragraphs>1367</Paragraphs>
  <TotalTime>5</TotalTime>
  <ScaleCrop>false</ScaleCrop>
  <LinksUpToDate>false</LinksUpToDate>
  <CharactersWithSpaces>18284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2023-08-12T02:34:00Z</dcterms:created>
  <dc:creator>34617</dc:creator>
  <cp:lastModifiedBy>没人要的小赵</cp:lastModifiedBy>
  <cp:lastPrinted>2026-03-26T06:20:00Z</cp:lastPrinted>
  <dcterms:modified xsi:type="dcterms:W3CDTF">2026-05-07T02:51:03Z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A1801F50750A41FB8F04EDF3CAFE7239_13</vt:lpwstr>
  </property>
  <property fmtid="{D5CDD505-2E9C-101B-9397-08002B2CF9AE}" pid="4" name="KSOTemplateDocerSaveRecord">
    <vt:lpwstr>eyJoZGlkIjoiMjA2ODdlMmFlYzZhZDRkNDAxNzFlODgwODQzMjExMjEiLCJ1c2VySWQiOiI0OTg2OTcxNDAifQ==</vt:lpwstr>
  </property>
</Properties>
</file>