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592F">
      <w:pPr>
        <w:spacing w:line="360" w:lineRule="auto"/>
        <w:ind w:firstLine="420"/>
        <w:jc w:val="center"/>
        <w:outlineLvl w:val="0"/>
        <w:rPr>
          <w:rFonts w:hint="eastAsia" w:ascii="宋体" w:hAnsi="宋体" w:eastAsia="宋体"/>
          <w:b/>
          <w:sz w:val="44"/>
          <w:szCs w:val="44"/>
          <w:lang w:eastAsia="zh-CN"/>
        </w:rPr>
      </w:pPr>
      <w:r>
        <w:rPr>
          <w:rFonts w:hint="eastAsia" w:ascii="宋体" w:hAnsi="宋体"/>
          <w:b/>
          <w:sz w:val="44"/>
          <w:szCs w:val="44"/>
          <w:lang w:eastAsia="zh-CN"/>
        </w:rPr>
        <w:t>南京市浦口区水务局</w:t>
      </w:r>
    </w:p>
    <w:p w14:paraId="0E455C97">
      <w:pPr>
        <w:spacing w:line="360" w:lineRule="auto"/>
        <w:ind w:firstLine="420"/>
        <w:jc w:val="center"/>
        <w:outlineLvl w:val="0"/>
        <w:rPr>
          <w:rFonts w:hint="eastAsia" w:ascii="宋体" w:hAnsi="宋体" w:eastAsia="宋体"/>
          <w:b/>
          <w:sz w:val="44"/>
          <w:szCs w:val="44"/>
          <w:lang w:eastAsia="zh-CN"/>
        </w:rPr>
      </w:pPr>
      <w:r>
        <w:rPr>
          <w:rFonts w:hint="eastAsia" w:ascii="宋体" w:hAnsi="宋体"/>
          <w:b/>
          <w:sz w:val="44"/>
          <w:szCs w:val="44"/>
          <w:lang w:eastAsia="zh-CN"/>
        </w:rPr>
        <w:t>南京市浦口区国家水土保持示范县创建及水土保持生态产品价值核算技术服务项目</w:t>
      </w:r>
    </w:p>
    <w:p w14:paraId="2ABFD20F">
      <w:pPr>
        <w:spacing w:before="156" w:after="156" w:line="360" w:lineRule="auto"/>
        <w:jc w:val="center"/>
        <w:rPr>
          <w:rFonts w:ascii="宋体" w:hAnsi="宋体"/>
          <w:sz w:val="24"/>
        </w:rPr>
      </w:pPr>
    </w:p>
    <w:p w14:paraId="4A1F7000">
      <w:pPr>
        <w:spacing w:before="156" w:after="156" w:line="360" w:lineRule="auto"/>
        <w:jc w:val="center"/>
        <w:rPr>
          <w:rFonts w:ascii="宋体" w:hAnsi="宋体"/>
          <w:sz w:val="24"/>
        </w:rPr>
      </w:pPr>
    </w:p>
    <w:p w14:paraId="4F602094">
      <w:pPr>
        <w:spacing w:before="156" w:after="156" w:line="360" w:lineRule="auto"/>
        <w:jc w:val="center"/>
        <w:rPr>
          <w:rFonts w:ascii="宋体" w:hAnsi="宋体"/>
          <w:sz w:val="24"/>
        </w:rPr>
      </w:pPr>
    </w:p>
    <w:p w14:paraId="4253E99C">
      <w:pPr>
        <w:pStyle w:val="10"/>
        <w:spacing w:line="360" w:lineRule="auto"/>
        <w:rPr>
          <w:rFonts w:ascii="宋体" w:hAnsi="宋体"/>
        </w:rPr>
      </w:pPr>
    </w:p>
    <w:p w14:paraId="31481D31">
      <w:pPr>
        <w:spacing w:line="360" w:lineRule="auto"/>
        <w:rPr>
          <w:rFonts w:ascii="宋体" w:hAnsi="宋体"/>
        </w:rPr>
      </w:pPr>
    </w:p>
    <w:p w14:paraId="3631D4E6">
      <w:pPr>
        <w:spacing w:before="156" w:after="156" w:line="360" w:lineRule="auto"/>
        <w:jc w:val="center"/>
        <w:rPr>
          <w:rFonts w:ascii="宋体" w:hAnsi="宋体"/>
          <w:b/>
          <w:sz w:val="72"/>
        </w:rPr>
      </w:pPr>
      <w:r>
        <w:rPr>
          <w:rFonts w:hint="eastAsia" w:ascii="宋体" w:hAnsi="宋体"/>
          <w:b/>
          <w:sz w:val="72"/>
        </w:rPr>
        <w:t>招 标 文 件</w:t>
      </w:r>
    </w:p>
    <w:p w14:paraId="081B79A5">
      <w:pPr>
        <w:spacing w:before="156" w:after="156" w:line="360" w:lineRule="auto"/>
        <w:jc w:val="center"/>
        <w:rPr>
          <w:rFonts w:ascii="宋体" w:hAnsi="宋体"/>
          <w:b/>
          <w:sz w:val="32"/>
          <w:szCs w:val="32"/>
        </w:rPr>
      </w:pPr>
      <w:r>
        <w:rPr>
          <w:rFonts w:ascii="宋体" w:hAnsi="宋体" w:cs="宋体"/>
          <w:b/>
          <w:bCs/>
          <w:sz w:val="32"/>
          <w:szCs w:val="32"/>
        </w:rPr>
        <w:drawing>
          <wp:anchor distT="0" distB="0" distL="0" distR="0" simplePos="0" relativeHeight="251659264" behindDoc="1" locked="0" layoutInCell="1" allowOverlap="1">
            <wp:simplePos x="0" y="0"/>
            <wp:positionH relativeFrom="column">
              <wp:posOffset>1801495</wp:posOffset>
            </wp:positionH>
            <wp:positionV relativeFrom="paragraph">
              <wp:posOffset>418465</wp:posOffset>
            </wp:positionV>
            <wp:extent cx="2210435" cy="1892300"/>
            <wp:effectExtent l="0" t="0" r="14605" b="12700"/>
            <wp:wrapNone/>
            <wp:docPr id="1026" name="图片 3" descr="C:\Users\ADMINI~1\AppData\Local\Temp\WeChat Files\a150758a8af74e9dd24c37fee1d59b2.png"/>
            <wp:cNvGraphicFramePr/>
            <a:graphic xmlns:a="http://schemas.openxmlformats.org/drawingml/2006/main">
              <a:graphicData uri="http://schemas.openxmlformats.org/drawingml/2006/picture">
                <pic:pic xmlns:pic="http://schemas.openxmlformats.org/drawingml/2006/picture">
                  <pic:nvPicPr>
                    <pic:cNvPr id="1026" name="图片 3" descr="C:\Users\ADMINI~1\AppData\Local\Temp\WeChat Files\a150758a8af74e9dd24c37fee1d59b2.png"/>
                    <pic:cNvPicPr/>
                  </pic:nvPicPr>
                  <pic:blipFill>
                    <a:blip r:embed="rId6" cstate="print"/>
                    <a:srcRect/>
                    <a:stretch>
                      <a:fillRect/>
                    </a:stretch>
                  </pic:blipFill>
                  <pic:spPr>
                    <a:xfrm>
                      <a:off x="0" y="0"/>
                      <a:ext cx="2210435" cy="1892300"/>
                    </a:xfrm>
                    <a:prstGeom prst="rect">
                      <a:avLst/>
                    </a:prstGeom>
                    <a:ln>
                      <a:noFill/>
                    </a:ln>
                  </pic:spPr>
                </pic:pic>
              </a:graphicData>
            </a:graphic>
          </wp:anchor>
        </w:drawing>
      </w:r>
      <w:r>
        <w:rPr>
          <w:rFonts w:hint="eastAsia" w:ascii="宋体" w:hAnsi="宋体"/>
          <w:b/>
          <w:sz w:val="32"/>
          <w:szCs w:val="32"/>
        </w:rPr>
        <w:t>招标编号：</w:t>
      </w:r>
      <w:r>
        <w:rPr>
          <w:rFonts w:hint="eastAsia" w:ascii="宋体" w:hAnsi="宋体"/>
          <w:b/>
          <w:sz w:val="32"/>
          <w:szCs w:val="32"/>
          <w:lang w:eastAsia="zh-CN"/>
        </w:rPr>
        <w:t>ZZGJ—2026041</w:t>
      </w:r>
      <w:r>
        <w:rPr>
          <w:rFonts w:hint="eastAsia" w:ascii="宋体" w:hAnsi="宋体"/>
          <w:b/>
          <w:sz w:val="32"/>
          <w:szCs w:val="32"/>
        </w:rPr>
        <w:t xml:space="preserve">  </w:t>
      </w:r>
    </w:p>
    <w:p w14:paraId="59A3EFA9">
      <w:pPr>
        <w:spacing w:before="156" w:after="156" w:line="360" w:lineRule="auto"/>
        <w:rPr>
          <w:rFonts w:ascii="宋体" w:hAnsi="宋体"/>
          <w:sz w:val="24"/>
          <w:u w:val="single"/>
        </w:rPr>
      </w:pPr>
    </w:p>
    <w:p w14:paraId="520851D5">
      <w:pPr>
        <w:spacing w:before="156" w:after="156" w:line="360" w:lineRule="auto"/>
        <w:rPr>
          <w:rFonts w:ascii="宋体" w:hAnsi="宋体"/>
          <w:sz w:val="24"/>
          <w:u w:val="single"/>
        </w:rPr>
      </w:pPr>
    </w:p>
    <w:p w14:paraId="6932CD2B">
      <w:pPr>
        <w:spacing w:before="156" w:after="156" w:line="360" w:lineRule="auto"/>
        <w:rPr>
          <w:rFonts w:ascii="宋体" w:hAnsi="宋体"/>
          <w:sz w:val="24"/>
          <w:u w:val="single"/>
        </w:rPr>
      </w:pPr>
    </w:p>
    <w:p w14:paraId="63D6D974">
      <w:pPr>
        <w:pStyle w:val="10"/>
        <w:spacing w:line="360" w:lineRule="auto"/>
      </w:pPr>
    </w:p>
    <w:p w14:paraId="0B961B6F">
      <w:pPr>
        <w:spacing w:before="156" w:after="156" w:line="360" w:lineRule="auto"/>
        <w:rPr>
          <w:rFonts w:ascii="宋体" w:hAnsi="宋体"/>
          <w:sz w:val="24"/>
          <w:u w:val="single"/>
        </w:rPr>
      </w:pPr>
    </w:p>
    <w:p w14:paraId="3D656AF1">
      <w:pPr>
        <w:spacing w:before="156" w:after="156" w:line="360" w:lineRule="auto"/>
        <w:jc w:val="left"/>
        <w:rPr>
          <w:rFonts w:ascii="宋体" w:hAnsi="宋体"/>
          <w:sz w:val="24"/>
          <w:u w:val="single"/>
        </w:rPr>
      </w:pPr>
    </w:p>
    <w:p w14:paraId="2DB20755">
      <w:pPr>
        <w:pStyle w:val="8"/>
        <w:spacing w:line="360" w:lineRule="auto"/>
      </w:pPr>
    </w:p>
    <w:p w14:paraId="4DF76B71">
      <w:pPr>
        <w:pStyle w:val="8"/>
        <w:spacing w:line="360" w:lineRule="auto"/>
      </w:pPr>
    </w:p>
    <w:p w14:paraId="0CAE5653">
      <w:pPr>
        <w:pStyle w:val="11"/>
        <w:ind w:firstLine="1258" w:firstLineChars="348"/>
        <w:jc w:val="left"/>
        <w:rPr>
          <w:rFonts w:hint="eastAsia" w:hAnsi="宋体" w:eastAsia="宋体"/>
          <w:b/>
          <w:sz w:val="36"/>
          <w:szCs w:val="36"/>
          <w:lang w:eastAsia="zh-CN"/>
        </w:rPr>
      </w:pPr>
      <w:r>
        <w:rPr>
          <w:rFonts w:hint="eastAsia" w:hAnsi="宋体"/>
          <w:b/>
          <w:sz w:val="36"/>
          <w:szCs w:val="36"/>
        </w:rPr>
        <w:t>招 标 人：</w:t>
      </w:r>
      <w:r>
        <w:rPr>
          <w:rFonts w:hint="eastAsia" w:hAnsi="宋体"/>
          <w:b/>
          <w:sz w:val="36"/>
          <w:szCs w:val="36"/>
          <w:lang w:eastAsia="zh-CN"/>
        </w:rPr>
        <w:t>南京市浦口区水务局</w:t>
      </w:r>
    </w:p>
    <w:p w14:paraId="2F476744">
      <w:pPr>
        <w:pStyle w:val="11"/>
        <w:ind w:firstLine="1258" w:firstLineChars="348"/>
        <w:jc w:val="left"/>
        <w:rPr>
          <w:rFonts w:hAnsi="宋体"/>
          <w:b/>
          <w:sz w:val="36"/>
          <w:szCs w:val="36"/>
        </w:rPr>
      </w:pPr>
      <w:r>
        <w:rPr>
          <w:rFonts w:hint="eastAsia" w:hAnsi="宋体"/>
          <w:b/>
          <w:sz w:val="36"/>
          <w:szCs w:val="36"/>
        </w:rPr>
        <w:t>招标代理：正中国际项目管理集团有限公司</w:t>
      </w:r>
    </w:p>
    <w:p w14:paraId="13339294">
      <w:pPr>
        <w:pStyle w:val="11"/>
        <w:ind w:firstLine="1258" w:firstLineChars="348"/>
        <w:jc w:val="left"/>
        <w:rPr>
          <w:rFonts w:hAnsi="宋体"/>
          <w:b/>
          <w:sz w:val="36"/>
          <w:szCs w:val="36"/>
        </w:rPr>
      </w:pPr>
      <w:r>
        <w:rPr>
          <w:rFonts w:hint="eastAsia" w:hAnsi="宋体"/>
          <w:b/>
          <w:sz w:val="36"/>
          <w:szCs w:val="36"/>
        </w:rPr>
        <w:t>日期：</w:t>
      </w:r>
      <w:r>
        <w:rPr>
          <w:rFonts w:hAnsi="宋体"/>
          <w:b/>
          <w:sz w:val="36"/>
          <w:szCs w:val="36"/>
        </w:rPr>
        <w:t>20</w:t>
      </w:r>
      <w:r>
        <w:rPr>
          <w:rFonts w:hint="eastAsia" w:hAnsi="宋体"/>
          <w:b/>
          <w:sz w:val="36"/>
          <w:szCs w:val="36"/>
        </w:rPr>
        <w:t>26</w:t>
      </w:r>
      <w:r>
        <w:rPr>
          <w:rFonts w:hAnsi="宋体"/>
          <w:b/>
          <w:sz w:val="36"/>
          <w:szCs w:val="36"/>
        </w:rPr>
        <w:t>年</w:t>
      </w:r>
      <w:r>
        <w:rPr>
          <w:rFonts w:hint="eastAsia" w:hAnsi="宋体"/>
          <w:b/>
          <w:sz w:val="36"/>
          <w:szCs w:val="36"/>
        </w:rPr>
        <w:t>0</w:t>
      </w:r>
      <w:r>
        <w:rPr>
          <w:rFonts w:hint="eastAsia" w:hAnsi="宋体"/>
          <w:b/>
          <w:sz w:val="36"/>
          <w:szCs w:val="36"/>
          <w:lang w:val="en-US" w:eastAsia="zh-CN"/>
        </w:rPr>
        <w:t>4</w:t>
      </w:r>
      <w:r>
        <w:rPr>
          <w:rFonts w:hAnsi="宋体"/>
          <w:b/>
          <w:sz w:val="36"/>
          <w:szCs w:val="36"/>
        </w:rPr>
        <w:t>月</w:t>
      </w:r>
      <w:bookmarkStart w:id="0" w:name="_Toc184635068"/>
    </w:p>
    <w:bookmarkEnd w:id="0"/>
    <w:p w14:paraId="43293813">
      <w:pPr>
        <w:rPr>
          <w:rFonts w:hAnsi="宋体" w:cs="宋体"/>
          <w:b/>
          <w:bCs/>
        </w:rPr>
      </w:pPr>
      <w:r>
        <w:rPr>
          <w:rFonts w:hAnsi="宋体" w:cs="宋体"/>
          <w:b/>
          <w:bCs/>
        </w:rPr>
        <w:br w:type="page"/>
      </w:r>
    </w:p>
    <w:p w14:paraId="3D52C560">
      <w:pPr>
        <w:rPr>
          <w:rFonts w:hAnsi="宋体" w:cs="宋体"/>
          <w:b/>
          <w:bCs/>
        </w:rPr>
      </w:pPr>
      <w:r>
        <w:rPr>
          <w:rFonts w:hAnsi="宋体" w:cs="宋体"/>
          <w:b/>
          <w:bCs/>
        </w:rPr>
        <w:br w:type="page"/>
      </w:r>
    </w:p>
    <w:p w14:paraId="56C4C2D3">
      <w:pPr>
        <w:spacing w:line="360" w:lineRule="auto"/>
        <w:rPr>
          <w:rFonts w:hAnsi="宋体" w:cs="宋体"/>
          <w:b/>
          <w:bCs/>
        </w:rPr>
        <w:sectPr>
          <w:footerReference r:id="rId3" w:type="default"/>
          <w:pgSz w:w="11906" w:h="16838"/>
          <w:pgMar w:top="1474" w:right="1531" w:bottom="1474" w:left="1531" w:header="737" w:footer="992" w:gutter="0"/>
          <w:pgNumType w:start="1"/>
          <w:cols w:space="0" w:num="1"/>
          <w:rtlGutter w:val="0"/>
          <w:docGrid w:type="lines" w:linePitch="316" w:charSpace="0"/>
        </w:sectPr>
      </w:pPr>
    </w:p>
    <w:p w14:paraId="58B9B6A8">
      <w:pPr>
        <w:spacing w:line="360" w:lineRule="auto"/>
        <w:rPr>
          <w:rFonts w:hAnsi="宋体" w:cs="宋体"/>
          <w:b/>
          <w:bCs/>
        </w:rPr>
      </w:pPr>
    </w:p>
    <w:p w14:paraId="1E64AB63">
      <w:pPr>
        <w:pStyle w:val="2"/>
        <w:spacing w:line="360" w:lineRule="auto"/>
        <w:rPr>
          <w:rFonts w:ascii="宋体" w:hAnsi="宋体" w:eastAsia="宋体" w:cs="宋体"/>
          <w:b/>
          <w:bCs/>
          <w:sz w:val="32"/>
        </w:rPr>
      </w:pPr>
      <w:bookmarkStart w:id="1" w:name="_Toc157285579"/>
      <w:r>
        <w:rPr>
          <w:rFonts w:hint="eastAsia" w:ascii="宋体" w:hAnsi="宋体" w:eastAsia="宋体" w:cs="宋体"/>
          <w:b/>
          <w:bCs/>
          <w:sz w:val="32"/>
        </w:rPr>
        <w:t xml:space="preserve">第一章  </w:t>
      </w:r>
      <w:bookmarkStart w:id="2" w:name="_Toc120614211"/>
      <w:r>
        <w:rPr>
          <w:rFonts w:hint="eastAsia" w:ascii="宋体" w:hAnsi="宋体" w:eastAsia="宋体" w:cs="宋体"/>
          <w:b/>
          <w:bCs/>
          <w:sz w:val="32"/>
        </w:rPr>
        <w:t>招标公告</w:t>
      </w:r>
      <w:bookmarkEnd w:id="1"/>
    </w:p>
    <w:p w14:paraId="1D8503A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b/>
          <w:szCs w:val="21"/>
        </w:rPr>
      </w:pPr>
      <w:r>
        <w:rPr>
          <w:rFonts w:hint="eastAsia" w:hAnsi="宋体" w:cs="宋体"/>
        </w:rPr>
        <w:t>项目概况：</w:t>
      </w:r>
      <w:r>
        <w:rPr>
          <w:rFonts w:hint="eastAsia" w:ascii="宋体" w:hAnsi="宋体" w:cs="宋体"/>
          <w:szCs w:val="21"/>
          <w:u w:val="words"/>
          <w:lang w:eastAsia="zh-CN"/>
        </w:rPr>
        <w:t>南京市浦口区国家水土保持示范县创建及水土保持生态产品价值核算技术服务项目</w:t>
      </w:r>
      <w:r>
        <w:rPr>
          <w:rFonts w:hint="eastAsia" w:ascii="宋体" w:hAnsi="宋体" w:cs="宋体"/>
          <w:szCs w:val="21"/>
        </w:rPr>
        <w:t>的潜在供应商应</w:t>
      </w:r>
      <w:r>
        <w:rPr>
          <w:rFonts w:hint="eastAsia" w:ascii="宋体" w:hAnsi="宋体" w:cs="宋体"/>
          <w:szCs w:val="21"/>
          <w:u w:val="single"/>
        </w:rPr>
        <w:t>在</w:t>
      </w:r>
      <w:r>
        <w:rPr>
          <w:rFonts w:hint="eastAsia" w:ascii="宋体" w:hAnsi="宋体"/>
          <w:szCs w:val="21"/>
          <w:u w:val="single"/>
        </w:rPr>
        <w:t>线上或现场</w:t>
      </w:r>
      <w:r>
        <w:rPr>
          <w:rFonts w:hint="eastAsia" w:ascii="宋体" w:hAnsi="宋体" w:cs="宋体"/>
          <w:szCs w:val="21"/>
        </w:rPr>
        <w:t>获取招标文件，并于</w:t>
      </w:r>
      <w:r>
        <w:rPr>
          <w:rFonts w:ascii="宋体" w:hAnsi="宋体" w:cs="宋体"/>
          <w:szCs w:val="21"/>
          <w:u w:val="words"/>
        </w:rPr>
        <w:t>202</w:t>
      </w:r>
      <w:r>
        <w:rPr>
          <w:rFonts w:hint="eastAsia" w:ascii="宋体" w:hAnsi="宋体" w:cs="宋体"/>
          <w:szCs w:val="21"/>
          <w:u w:val="words"/>
        </w:rPr>
        <w:t>6</w:t>
      </w:r>
      <w:r>
        <w:rPr>
          <w:rFonts w:ascii="宋体" w:hAnsi="宋体" w:cs="宋体"/>
          <w:szCs w:val="21"/>
          <w:u w:val="words"/>
        </w:rPr>
        <w:t>年</w:t>
      </w:r>
      <w:r>
        <w:rPr>
          <w:rFonts w:hint="eastAsia" w:ascii="宋体" w:hAnsi="宋体" w:cs="宋体"/>
          <w:color w:val="auto"/>
          <w:szCs w:val="21"/>
          <w:u w:val="words"/>
          <w:lang w:val="en-US" w:eastAsia="zh-CN"/>
        </w:rPr>
        <w:t>4</w:t>
      </w:r>
      <w:r>
        <w:rPr>
          <w:rFonts w:ascii="宋体" w:hAnsi="宋体" w:cs="宋体"/>
          <w:color w:val="auto"/>
          <w:szCs w:val="21"/>
          <w:u w:val="words"/>
        </w:rPr>
        <w:t>月</w:t>
      </w:r>
      <w:r>
        <w:rPr>
          <w:rFonts w:hint="eastAsia" w:ascii="宋体" w:hAnsi="宋体" w:cs="宋体"/>
          <w:color w:val="auto"/>
          <w:szCs w:val="21"/>
          <w:u w:val="words"/>
          <w:lang w:val="en-US" w:eastAsia="zh-CN"/>
        </w:rPr>
        <w:t>30</w:t>
      </w:r>
      <w:r>
        <w:rPr>
          <w:rFonts w:ascii="宋体" w:hAnsi="宋体" w:cs="宋体"/>
          <w:color w:val="auto"/>
          <w:szCs w:val="21"/>
          <w:u w:val="words"/>
        </w:rPr>
        <w:t>日</w:t>
      </w:r>
      <w:r>
        <w:rPr>
          <w:rFonts w:hint="eastAsia" w:ascii="宋体" w:hAnsi="宋体" w:cs="宋体"/>
          <w:color w:val="auto"/>
          <w:szCs w:val="21"/>
          <w:u w:val="words"/>
          <w:lang w:val="en-US" w:eastAsia="zh-CN"/>
        </w:rPr>
        <w:t>14</w:t>
      </w:r>
      <w:r>
        <w:rPr>
          <w:rFonts w:hint="eastAsia" w:ascii="宋体" w:hAnsi="宋体" w:cs="宋体"/>
          <w:color w:val="auto"/>
          <w:szCs w:val="21"/>
          <w:u w:val="words"/>
        </w:rPr>
        <w:t>点30分</w:t>
      </w:r>
      <w:r>
        <w:rPr>
          <w:rFonts w:hint="eastAsia" w:ascii="宋体" w:hAnsi="宋体" w:cs="宋体"/>
          <w:bCs/>
          <w:szCs w:val="21"/>
          <w:u w:val="single"/>
        </w:rPr>
        <w:t>（</w:t>
      </w:r>
      <w:r>
        <w:rPr>
          <w:rFonts w:hint="eastAsia" w:ascii="宋体" w:hAnsi="宋体" w:cs="宋体"/>
          <w:bCs/>
          <w:szCs w:val="21"/>
        </w:rPr>
        <w:t>北京时间）前递交响应文件</w:t>
      </w:r>
      <w:r>
        <w:rPr>
          <w:rFonts w:hint="eastAsia" w:ascii="宋体" w:hAnsi="宋体" w:cs="宋体"/>
          <w:szCs w:val="21"/>
        </w:rPr>
        <w:t>。</w:t>
      </w:r>
    </w:p>
    <w:p w14:paraId="11E7E49D">
      <w:pPr>
        <w:keepNext/>
        <w:keepLines/>
        <w:spacing w:line="360" w:lineRule="auto"/>
        <w:outlineLvl w:val="1"/>
        <w:rPr>
          <w:rFonts w:ascii="宋体" w:hAnsi="宋体" w:cs="宋体"/>
          <w:b/>
          <w:bCs/>
          <w:szCs w:val="21"/>
        </w:rPr>
      </w:pPr>
      <w:bookmarkStart w:id="3" w:name="_Toc35393621"/>
      <w:bookmarkStart w:id="4" w:name="_Toc31329"/>
      <w:bookmarkStart w:id="5" w:name="_Toc35393790"/>
      <w:bookmarkStart w:id="6" w:name="_Toc28359002"/>
      <w:bookmarkStart w:id="7" w:name="_Toc28359079"/>
      <w:bookmarkStart w:id="8" w:name="_Toc157285580"/>
      <w:bookmarkStart w:id="9" w:name="_Hlk24379207"/>
      <w:r>
        <w:rPr>
          <w:rFonts w:hint="eastAsia" w:ascii="宋体" w:hAnsi="宋体" w:cs="宋体"/>
          <w:b/>
          <w:szCs w:val="21"/>
        </w:rPr>
        <w:t>一、项目基本情况</w:t>
      </w:r>
      <w:bookmarkEnd w:id="3"/>
      <w:bookmarkEnd w:id="4"/>
      <w:bookmarkEnd w:id="5"/>
      <w:bookmarkEnd w:id="6"/>
      <w:bookmarkEnd w:id="7"/>
      <w:bookmarkEnd w:id="8"/>
    </w:p>
    <w:p w14:paraId="45A6583C">
      <w:pPr>
        <w:spacing w:line="360" w:lineRule="auto"/>
        <w:ind w:firstLine="420" w:firstLineChars="200"/>
        <w:rPr>
          <w:rFonts w:hint="eastAsia" w:ascii="宋体" w:hAnsi="宋体" w:eastAsia="宋体" w:cs="宋体"/>
          <w:b/>
          <w:szCs w:val="21"/>
          <w:lang w:eastAsia="zh-CN"/>
        </w:rPr>
      </w:pPr>
      <w:r>
        <w:rPr>
          <w:rFonts w:hint="eastAsia" w:ascii="宋体" w:hAnsi="宋体" w:cs="宋体"/>
          <w:szCs w:val="21"/>
        </w:rPr>
        <w:t>1.项目编号：</w:t>
      </w:r>
      <w:r>
        <w:rPr>
          <w:rFonts w:hint="eastAsia" w:ascii="宋体" w:hAnsi="宋体" w:cs="宋体"/>
          <w:szCs w:val="21"/>
          <w:lang w:eastAsia="zh-CN"/>
        </w:rPr>
        <w:t>ZZGJ—2026041</w:t>
      </w:r>
    </w:p>
    <w:p w14:paraId="34489521">
      <w:pPr>
        <w:spacing w:line="360" w:lineRule="auto"/>
        <w:ind w:firstLine="420" w:firstLineChars="200"/>
        <w:rPr>
          <w:rFonts w:ascii="宋体" w:hAnsi="宋体" w:cs="宋体"/>
          <w:b/>
          <w:szCs w:val="21"/>
        </w:rPr>
      </w:pPr>
      <w:r>
        <w:rPr>
          <w:rFonts w:hint="eastAsia" w:ascii="宋体" w:hAnsi="宋体" w:cs="宋体"/>
          <w:szCs w:val="21"/>
        </w:rPr>
        <w:t>2.项目名称：</w:t>
      </w:r>
      <w:sdt>
        <w:sdtPr>
          <w:rPr>
            <w:rFonts w:hint="eastAsia" w:ascii="宋体" w:hAnsi="宋体" w:cs="宋体"/>
            <w:b/>
            <w:szCs w:val="21"/>
          </w:rPr>
          <w:id w:val="1742753634"/>
          <w:placeholder>
            <w:docPart w:val="51CF9EAE16B34E529FB58DEF1CE7B890"/>
          </w:placeholder>
        </w:sdtPr>
        <w:sdtEndPr>
          <w:rPr>
            <w:rFonts w:hint="eastAsia" w:ascii="宋体" w:hAnsi="宋体" w:cs="宋体"/>
            <w:b/>
            <w:szCs w:val="21"/>
          </w:rPr>
        </w:sdtEndPr>
        <w:sdtContent>
          <w:r>
            <w:rPr>
              <w:rFonts w:hint="eastAsia" w:ascii="宋体" w:hAnsi="宋体" w:cs="宋体"/>
              <w:szCs w:val="21"/>
              <w:lang w:eastAsia="zh-CN"/>
            </w:rPr>
            <w:t>南京市浦口区国家水土保持示范县创建及水土保持生态产品价值核算技术服务项目</w:t>
          </w:r>
        </w:sdtContent>
      </w:sdt>
    </w:p>
    <w:bookmarkEnd w:id="9"/>
    <w:p w14:paraId="1367E5F7">
      <w:pPr>
        <w:spacing w:line="360" w:lineRule="auto"/>
        <w:ind w:firstLine="420" w:firstLineChars="200"/>
        <w:rPr>
          <w:rFonts w:ascii="宋体" w:hAnsi="宋体" w:cs="宋体"/>
          <w:b/>
          <w:szCs w:val="21"/>
        </w:rPr>
      </w:pPr>
      <w:r>
        <w:rPr>
          <w:rFonts w:hint="eastAsia" w:ascii="宋体" w:hAnsi="宋体" w:cs="宋体"/>
          <w:szCs w:val="21"/>
        </w:rPr>
        <w:t>3.项目预算金额：</w:t>
      </w:r>
      <w:r>
        <w:rPr>
          <w:rFonts w:hint="eastAsia" w:ascii="宋体" w:hAnsi="宋体" w:cs="宋体"/>
          <w:szCs w:val="21"/>
          <w:lang w:val="en-US" w:eastAsia="zh-CN"/>
        </w:rPr>
        <w:t>80</w:t>
      </w:r>
      <w:r>
        <w:rPr>
          <w:rFonts w:hint="eastAsia" w:ascii="宋体" w:hAnsi="宋体" w:cs="宋体"/>
          <w:szCs w:val="21"/>
        </w:rPr>
        <w:t>万元</w:t>
      </w:r>
    </w:p>
    <w:p w14:paraId="15B9921F">
      <w:pPr>
        <w:spacing w:line="360" w:lineRule="auto"/>
        <w:ind w:firstLine="420" w:firstLineChars="200"/>
        <w:rPr>
          <w:rFonts w:ascii="宋体" w:hAnsi="宋体" w:cs="宋体"/>
          <w:szCs w:val="21"/>
        </w:rPr>
      </w:pPr>
      <w:r>
        <w:rPr>
          <w:rFonts w:hint="eastAsia" w:ascii="宋体" w:hAnsi="宋体" w:cs="宋体"/>
          <w:szCs w:val="21"/>
        </w:rPr>
        <w:t>4.最高限价：</w:t>
      </w:r>
      <w:sdt>
        <w:sdtPr>
          <w:rPr>
            <w:rFonts w:hint="eastAsia" w:ascii="宋体" w:hAnsi="宋体" w:cs="宋体"/>
            <w:bCs/>
            <w:szCs w:val="21"/>
          </w:rPr>
          <w:id w:val="-173814677"/>
          <w:placeholder>
            <w:docPart w:val="51CF9EAE16B34E529FB58DEF1CE7B890"/>
          </w:placeholder>
        </w:sdtPr>
        <w:sdtEndPr>
          <w:rPr>
            <w:rFonts w:hint="eastAsia" w:ascii="宋体" w:hAnsi="宋体" w:cs="宋体"/>
            <w:bCs/>
            <w:szCs w:val="21"/>
          </w:rPr>
        </w:sdtEndPr>
        <w:sdtContent>
          <w:r>
            <w:rPr>
              <w:rFonts w:ascii="宋体" w:hAnsi="宋体" w:cs="宋体"/>
              <w:bCs/>
              <w:szCs w:val="21"/>
            </w:rPr>
            <w:t>人民币</w:t>
          </w:r>
          <w:r>
            <w:rPr>
              <w:rFonts w:hint="eastAsia" w:ascii="宋体" w:hAnsi="宋体" w:cs="宋体"/>
              <w:bCs/>
              <w:szCs w:val="21"/>
              <w:lang w:val="en-US" w:eastAsia="zh-CN"/>
            </w:rPr>
            <w:t>80</w:t>
          </w:r>
          <w:r>
            <w:rPr>
              <w:rFonts w:hint="eastAsia" w:ascii="宋体" w:hAnsi="宋体" w:cs="宋体"/>
              <w:bCs/>
              <w:szCs w:val="21"/>
            </w:rPr>
            <w:t>万元</w:t>
          </w:r>
          <w:r>
            <w:rPr>
              <w:rFonts w:ascii="宋体" w:hAnsi="宋体" w:cs="宋体"/>
              <w:bCs/>
              <w:szCs w:val="21"/>
            </w:rPr>
            <w:t>整</w:t>
          </w:r>
        </w:sdtContent>
      </w:sdt>
      <w:r>
        <w:rPr>
          <w:rFonts w:hint="eastAsia" w:ascii="宋体" w:hAnsi="宋体" w:cs="Arial"/>
          <w:spacing w:val="8"/>
          <w:kern w:val="0"/>
        </w:rPr>
        <w:t>（供应商的投标报价不得高于最高限价总价，否则将作无效标处理）</w:t>
      </w:r>
    </w:p>
    <w:p w14:paraId="27590C43">
      <w:pPr>
        <w:spacing w:line="360" w:lineRule="auto"/>
        <w:ind w:firstLine="420" w:firstLineChars="200"/>
        <w:rPr>
          <w:rFonts w:ascii="宋体" w:hAnsi="宋体" w:cs="宋体"/>
          <w:szCs w:val="21"/>
        </w:rPr>
      </w:pPr>
      <w:r>
        <w:rPr>
          <w:rFonts w:hint="eastAsia" w:ascii="宋体" w:hAnsi="宋体" w:cs="宋体"/>
          <w:szCs w:val="21"/>
        </w:rPr>
        <w:t>5.采购需求：南京市浦口区国家水土保持示范县创建及水土保持生态产品价值核算技术服务项目，具体详见</w:t>
      </w:r>
      <w:r>
        <w:rPr>
          <w:rFonts w:hint="eastAsia" w:ascii="宋体" w:hAnsi="宋体" w:cs="宋体"/>
          <w:szCs w:val="21"/>
          <w:lang w:val="en-US" w:eastAsia="zh-CN"/>
        </w:rPr>
        <w:t>招标</w:t>
      </w:r>
      <w:r>
        <w:rPr>
          <w:rFonts w:hint="eastAsia" w:ascii="宋体" w:hAnsi="宋体" w:cs="宋体"/>
          <w:szCs w:val="21"/>
        </w:rPr>
        <w:t>文件采购需求。</w:t>
      </w:r>
    </w:p>
    <w:p w14:paraId="70AC352C">
      <w:pPr>
        <w:spacing w:line="360" w:lineRule="auto"/>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.本项目</w:t>
      </w:r>
      <w:sdt>
        <w:sdtPr>
          <w:rPr>
            <w:rFonts w:hint="eastAsia" w:ascii="宋体" w:hAnsi="宋体" w:cs="宋体"/>
            <w:szCs w:val="21"/>
          </w:rPr>
          <w:id w:val="1661112524"/>
          <w:placeholder>
            <w:docPart w:val="51CF9EAE16B34E529FB58DEF1CE7B890"/>
          </w:placeholder>
        </w:sdtPr>
        <w:sdtEndPr>
          <w:rPr>
            <w:rFonts w:hint="eastAsia" w:ascii="宋体" w:hAnsi="宋体" w:cs="宋体"/>
            <w:szCs w:val="21"/>
          </w:rPr>
        </w:sdtEndPr>
        <w:sdtContent>
          <w:r>
            <w:rPr>
              <w:rFonts w:hint="eastAsia" w:ascii="宋体" w:hAnsi="宋体" w:cs="宋体"/>
              <w:szCs w:val="21"/>
            </w:rPr>
            <w:t>不接受</w:t>
          </w:r>
        </w:sdtContent>
      </w:sdt>
      <w:r>
        <w:rPr>
          <w:rFonts w:hint="eastAsia" w:ascii="宋体" w:hAnsi="宋体" w:cs="宋体"/>
          <w:szCs w:val="21"/>
        </w:rPr>
        <w:t>联合体投标。</w:t>
      </w:r>
    </w:p>
    <w:p w14:paraId="69CE8BE1">
      <w:pPr>
        <w:spacing w:line="360" w:lineRule="auto"/>
        <w:ind w:firstLine="420" w:firstLineChars="200"/>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.本项目</w:t>
      </w:r>
      <w:sdt>
        <w:sdtPr>
          <w:rPr>
            <w:rFonts w:hint="eastAsia" w:ascii="宋体" w:hAnsi="宋体" w:cs="宋体"/>
            <w:szCs w:val="21"/>
          </w:rPr>
          <w:id w:val="-1226914877"/>
          <w:placeholder>
            <w:docPart w:val="5C71BF56D541427591C9476790B0E9D1"/>
          </w:placeholder>
        </w:sdtPr>
        <w:sdtEndPr>
          <w:rPr>
            <w:rFonts w:hint="eastAsia" w:ascii="宋体" w:hAnsi="宋体" w:cs="宋体"/>
            <w:szCs w:val="21"/>
          </w:rPr>
        </w:sdtEndPr>
        <w:sdtContent>
          <w:r>
            <w:rPr>
              <w:rFonts w:hint="eastAsia" w:ascii="宋体" w:hAnsi="宋体" w:cs="宋体"/>
              <w:szCs w:val="21"/>
            </w:rPr>
            <w:t>不接受</w:t>
          </w:r>
        </w:sdtContent>
      </w:sdt>
      <w:r>
        <w:rPr>
          <w:rFonts w:hint="eastAsia" w:ascii="宋体" w:hAnsi="宋体" w:cs="宋体"/>
          <w:szCs w:val="21"/>
        </w:rPr>
        <w:t>进口产品投标。</w:t>
      </w:r>
    </w:p>
    <w:p w14:paraId="65A84064">
      <w:pPr>
        <w:keepNext/>
        <w:keepLines/>
        <w:spacing w:line="360" w:lineRule="auto"/>
        <w:outlineLvl w:val="1"/>
        <w:rPr>
          <w:rFonts w:ascii="宋体" w:hAnsi="宋体" w:cs="宋体"/>
          <w:b/>
          <w:szCs w:val="21"/>
        </w:rPr>
      </w:pPr>
      <w:bookmarkStart w:id="10" w:name="_Toc28359003"/>
      <w:bookmarkStart w:id="11" w:name="_Toc157285581"/>
      <w:bookmarkStart w:id="12" w:name="_Toc35393791"/>
      <w:bookmarkStart w:id="13" w:name="_Toc35393622"/>
      <w:bookmarkStart w:id="14" w:name="_Toc10864"/>
      <w:bookmarkStart w:id="15" w:name="_Toc28359080"/>
      <w:r>
        <w:rPr>
          <w:rFonts w:hint="eastAsia" w:ascii="宋体" w:hAnsi="宋体" w:cs="宋体"/>
          <w:b/>
          <w:szCs w:val="21"/>
        </w:rPr>
        <w:t>二、供应商的资格要求：</w:t>
      </w:r>
      <w:bookmarkEnd w:id="10"/>
      <w:bookmarkEnd w:id="11"/>
      <w:bookmarkEnd w:id="12"/>
      <w:bookmarkEnd w:id="13"/>
      <w:bookmarkEnd w:id="14"/>
      <w:bookmarkEnd w:id="15"/>
    </w:p>
    <w:p w14:paraId="7BACD445">
      <w:pPr>
        <w:spacing w:line="360" w:lineRule="auto"/>
        <w:ind w:firstLine="420" w:firstLineChars="200"/>
        <w:rPr>
          <w:rFonts w:ascii="宋体" w:hAnsi="宋体" w:cs="宋体"/>
          <w:b/>
          <w:szCs w:val="21"/>
        </w:rPr>
      </w:pPr>
      <w:r>
        <w:rPr>
          <w:rFonts w:hint="eastAsia" w:ascii="宋体" w:hAnsi="宋体" w:cs="宋体"/>
          <w:szCs w:val="21"/>
        </w:rPr>
        <w:t>1.满足《中华人民共和国政府采购法》第二十二条规定：</w:t>
      </w:r>
    </w:p>
    <w:p w14:paraId="3A6BF8FC">
      <w:pPr>
        <w:spacing w:line="360" w:lineRule="auto"/>
        <w:ind w:firstLine="420" w:firstLineChars="200"/>
        <w:rPr>
          <w:rFonts w:ascii="宋体" w:hAnsi="宋体" w:cs="宋体"/>
          <w:szCs w:val="21"/>
        </w:rPr>
      </w:pPr>
      <w:bookmarkStart w:id="16" w:name="_Toc28359004"/>
      <w:bookmarkStart w:id="17" w:name="_Toc28359081"/>
      <w:r>
        <w:rPr>
          <w:rFonts w:hint="eastAsia" w:ascii="宋体" w:hAnsi="宋体" w:cs="宋体"/>
          <w:szCs w:val="21"/>
        </w:rPr>
        <w:t xml:space="preserve">（1）具有独立承担民事责任的能力（提供法人或者其他组织的营业执照；供应商为自然人的提供其身份证）； </w:t>
      </w:r>
    </w:p>
    <w:p w14:paraId="1C72052E">
      <w:pPr>
        <w:pStyle w:val="9"/>
        <w:spacing w:line="360" w:lineRule="auto"/>
        <w:ind w:firstLine="420" w:firstLineChars="200"/>
        <w:rPr>
          <w:rFonts w:ascii="宋体" w:hAnsi="宋体" w:cs="宋体"/>
          <w:kern w:val="2"/>
        </w:rPr>
      </w:pPr>
      <w:r>
        <w:rPr>
          <w:rFonts w:hint="eastAsia" w:ascii="宋体" w:hAnsi="宋体" w:cs="宋体"/>
        </w:rPr>
        <w:t>（</w:t>
      </w:r>
      <w:r>
        <w:rPr>
          <w:rFonts w:hint="eastAsia" w:ascii="宋体" w:hAnsi="宋体" w:cs="宋体"/>
          <w:kern w:val="2"/>
        </w:rPr>
        <w:t>2）具有良好的商业信誉和健全的财务会计制度（提供由第三方专业机构出具的2024年度或2025年度财务审计报告(财务审计报告至少包含资产负债表、利润表、现金流量表、第三方专业机构盖章和注册会计师签字页或盖章页,加盖投标供应商公章)或银行出具的企业资信证明或投标截止时间前半年内任意一个月的财务报表(至少包括资产负债表和利润表)或财政部门认可的政府采购专业担保机构</w:t>
      </w:r>
      <w:r>
        <w:rPr>
          <w:rFonts w:hint="eastAsia" w:ascii="宋体" w:hAnsi="宋体" w:cs="宋体"/>
          <w:kern w:val="2"/>
          <w:lang w:val="en-US" w:eastAsia="zh-CN"/>
        </w:rPr>
        <w:t>出具</w:t>
      </w:r>
      <w:r>
        <w:rPr>
          <w:rFonts w:hint="eastAsia" w:ascii="宋体" w:hAnsi="宋体" w:cs="宋体"/>
          <w:kern w:val="2"/>
        </w:rPr>
        <w:t>的投标担保函），法人或者其他组织成立未满一年的无需提供）；</w:t>
      </w:r>
    </w:p>
    <w:p w14:paraId="540A1C99">
      <w:pPr>
        <w:spacing w:line="360" w:lineRule="auto"/>
        <w:ind w:firstLine="420" w:firstLineChars="200"/>
        <w:rPr>
          <w:rFonts w:ascii="宋体" w:hAnsi="宋体" w:cs="宋体"/>
          <w:szCs w:val="21"/>
        </w:rPr>
      </w:pPr>
      <w:r>
        <w:rPr>
          <w:rFonts w:hint="eastAsia" w:ascii="宋体" w:hAnsi="宋体" w:cs="宋体"/>
          <w:szCs w:val="21"/>
        </w:rPr>
        <w:t>（3）具有履行合同所必需的设备和专业技术能力（供应商根据履行采购项目合同需要，提供履行合同所必需的设备和专业技术能力的证明材料，各项服务须符合相关行业的法律法规要求）；</w:t>
      </w:r>
    </w:p>
    <w:p w14:paraId="156444AE">
      <w:pPr>
        <w:spacing w:line="360" w:lineRule="auto"/>
        <w:ind w:firstLine="420" w:firstLineChars="200"/>
        <w:rPr>
          <w:rFonts w:ascii="宋体" w:hAnsi="宋体" w:cs="宋体"/>
          <w:szCs w:val="21"/>
        </w:rPr>
      </w:pPr>
      <w:r>
        <w:rPr>
          <w:rFonts w:hint="eastAsia" w:ascii="宋体" w:hAnsi="宋体" w:cs="宋体"/>
          <w:szCs w:val="21"/>
        </w:rPr>
        <w:t>（4）依法缴纳社会保障资金的相关材料（</w:t>
      </w:r>
      <w:r>
        <w:rPr>
          <w:rFonts w:hint="eastAsia" w:ascii="宋体" w:hAnsi="宋体"/>
          <w:szCs w:val="21"/>
        </w:rPr>
        <w:t>提供参加本次政府采购活动近一年内任意一个月的依法缴纳税收和社会保障资金的有效凭据复印件加盖供应商公章，依法免税或不需要缴纳社会保障资金的供应商，应提供相应证明文件</w:t>
      </w:r>
      <w:r>
        <w:rPr>
          <w:rFonts w:hint="eastAsia" w:ascii="宋体" w:hAnsi="宋体" w:cs="宋体"/>
          <w:szCs w:val="21"/>
        </w:rPr>
        <w:t>）；</w:t>
      </w:r>
    </w:p>
    <w:p w14:paraId="6611BF2E">
      <w:pPr>
        <w:spacing w:line="360" w:lineRule="auto"/>
        <w:ind w:firstLine="420" w:firstLineChars="200"/>
        <w:rPr>
          <w:rFonts w:ascii="宋体" w:hAnsi="宋体" w:cs="宋体"/>
          <w:szCs w:val="21"/>
        </w:rPr>
      </w:pPr>
      <w:r>
        <w:rPr>
          <w:rFonts w:hint="eastAsia" w:ascii="宋体" w:hAnsi="宋体" w:cs="宋体"/>
          <w:szCs w:val="21"/>
        </w:rPr>
        <w:t>（5）供应商参加政府采购活动前3年内在经营活动中没有重大违法记录的书面声明（提供声明函原件，格式自拟，加盖供应商公章）。</w:t>
      </w:r>
    </w:p>
    <w:p w14:paraId="46FEF959">
      <w:pPr>
        <w:spacing w:line="360" w:lineRule="auto"/>
        <w:ind w:firstLine="420" w:firstLineChars="200"/>
        <w:rPr>
          <w:rFonts w:ascii="宋体" w:hAnsi="宋体" w:cs="宋体"/>
          <w:szCs w:val="21"/>
        </w:rPr>
      </w:pPr>
      <w:r>
        <w:rPr>
          <w:rFonts w:hint="eastAsia" w:ascii="宋体" w:hAnsi="宋体" w:cs="宋体"/>
          <w:szCs w:val="21"/>
        </w:rPr>
        <w:t>（6）法律、行政法规规定的其他条件：无。</w:t>
      </w:r>
    </w:p>
    <w:p w14:paraId="50BD7279">
      <w:pPr>
        <w:spacing w:line="360" w:lineRule="auto"/>
        <w:ind w:firstLine="420" w:firstLineChars="200"/>
        <w:rPr>
          <w:rFonts w:ascii="宋体" w:hAnsi="宋体" w:cs="宋体"/>
          <w:szCs w:val="21"/>
        </w:rPr>
      </w:pPr>
      <w:r>
        <w:rPr>
          <w:rFonts w:hint="eastAsia" w:ascii="宋体" w:hAnsi="宋体" w:cs="宋体"/>
          <w:szCs w:val="21"/>
        </w:rPr>
        <w:t>2.落实政府采购政策需满足的资格要求：</w:t>
      </w:r>
    </w:p>
    <w:p w14:paraId="66CEF090">
      <w:pPr>
        <w:spacing w:line="360" w:lineRule="auto"/>
        <w:ind w:firstLine="420" w:firstLineChars="200"/>
        <w:rPr>
          <w:rFonts w:ascii="宋体" w:hAnsi="宋体" w:cs="宋体"/>
          <w:szCs w:val="21"/>
        </w:rPr>
      </w:pPr>
      <w:r>
        <w:rPr>
          <w:rFonts w:hint="eastAsia" w:ascii="宋体" w:hAnsi="宋体" w:cs="宋体"/>
          <w:szCs w:val="21"/>
        </w:rPr>
        <w:t>本项目按照采用以下第（</w:t>
      </w:r>
      <w:r>
        <w:rPr>
          <w:rFonts w:hint="eastAsia" w:ascii="宋体" w:hAnsi="宋体" w:cs="宋体"/>
          <w:szCs w:val="21"/>
          <w:lang w:val="en-US" w:eastAsia="zh-CN"/>
        </w:rPr>
        <w:t>4</w:t>
      </w:r>
      <w:r>
        <w:rPr>
          <w:rFonts w:hint="eastAsia" w:ascii="宋体" w:hAnsi="宋体" w:cs="宋体"/>
          <w:szCs w:val="21"/>
        </w:rPr>
        <w:t>）种方式落实政府采购促进中小企业发展的要求</w:t>
      </w:r>
    </w:p>
    <w:p w14:paraId="4C56937D">
      <w:pPr>
        <w:spacing w:line="360" w:lineRule="auto"/>
        <w:ind w:firstLine="420" w:firstLineChars="200"/>
        <w:rPr>
          <w:rFonts w:ascii="宋体" w:hAnsi="宋体" w:cs="宋体"/>
          <w:szCs w:val="21"/>
        </w:rPr>
      </w:pPr>
      <w:r>
        <w:rPr>
          <w:rFonts w:hint="eastAsia" w:ascii="宋体" w:hAnsi="宋体" w:cs="宋体"/>
          <w:szCs w:val="21"/>
        </w:rPr>
        <w:t>（1）本项目整体专门面向中小企业采购服务。</w:t>
      </w:r>
    </w:p>
    <w:p w14:paraId="7BF49A3E">
      <w:pPr>
        <w:spacing w:line="360" w:lineRule="auto"/>
        <w:ind w:firstLine="420" w:firstLineChars="200"/>
        <w:rPr>
          <w:rFonts w:ascii="宋体" w:hAnsi="宋体" w:cs="宋体"/>
          <w:szCs w:val="21"/>
        </w:rPr>
      </w:pPr>
      <w:r>
        <w:rPr>
          <w:rFonts w:hint="eastAsia" w:ascii="宋体" w:hAnsi="宋体" w:cs="宋体"/>
          <w:szCs w:val="21"/>
        </w:rPr>
        <w:t>（2）本项目整体专门面向小微企业采购服务。</w:t>
      </w:r>
    </w:p>
    <w:p w14:paraId="3D4B4D8B">
      <w:pPr>
        <w:spacing w:line="360" w:lineRule="auto"/>
        <w:ind w:firstLine="420" w:firstLineChars="200"/>
        <w:rPr>
          <w:rFonts w:ascii="宋体" w:hAnsi="宋体" w:cs="宋体"/>
          <w:szCs w:val="21"/>
        </w:rPr>
      </w:pPr>
      <w:r>
        <w:rPr>
          <w:rFonts w:hint="eastAsia" w:ascii="宋体" w:hAnsi="宋体" w:cs="宋体"/>
          <w:szCs w:val="21"/>
        </w:rPr>
        <w:t>（3）本项目通过以下第  种方式预留部分采购份额采购中小企业服务：</w:t>
      </w:r>
    </w:p>
    <w:p w14:paraId="4CC82B5B">
      <w:pPr>
        <w:spacing w:line="360" w:lineRule="auto"/>
        <w:ind w:firstLine="420" w:firstLineChars="200"/>
        <w:rPr>
          <w:rFonts w:ascii="宋体" w:hAnsi="宋体" w:cs="宋体"/>
          <w:szCs w:val="21"/>
        </w:rPr>
      </w:pPr>
      <w:r>
        <w:rPr>
          <w:rFonts w:hint="eastAsia" w:ascii="宋体" w:hAnsi="宋体" w:cs="宋体"/>
          <w:szCs w:val="21"/>
        </w:rPr>
        <w:t>①本项目要求供应商以联合体形式参加，企业合同金额应当达到的比例为  %。</w:t>
      </w:r>
    </w:p>
    <w:p w14:paraId="4037494E">
      <w:pPr>
        <w:spacing w:line="360" w:lineRule="auto"/>
        <w:ind w:firstLine="420" w:firstLineChars="200"/>
        <w:rPr>
          <w:rFonts w:ascii="宋体" w:hAnsi="宋体" w:cs="宋体"/>
          <w:szCs w:val="21"/>
        </w:rPr>
      </w:pPr>
      <w:r>
        <w:rPr>
          <w:rFonts w:hint="eastAsia" w:ascii="宋体" w:hAnsi="宋体" w:cs="宋体"/>
          <w:szCs w:val="21"/>
        </w:rPr>
        <w:t>②本项目要求供应商进行合同分包，企业合同金额应当达到的比例为  %。</w:t>
      </w:r>
    </w:p>
    <w:p w14:paraId="4C29564B">
      <w:pPr>
        <w:numPr>
          <w:ilvl w:val="0"/>
          <w:numId w:val="0"/>
        </w:numPr>
        <w:spacing w:line="360" w:lineRule="auto"/>
        <w:ind w:firstLine="420" w:firstLineChars="200"/>
        <w:rPr>
          <w:rFonts w:ascii="宋体" w:hAnsi="宋体" w:cs="宋体"/>
          <w:szCs w:val="21"/>
        </w:rPr>
      </w:pPr>
      <w:r>
        <w:rPr>
          <w:rFonts w:ascii="宋体" w:hAnsi="宋体" w:eastAsia="宋体" w:cs="宋体"/>
          <w:kern w:val="2"/>
          <w:sz w:val="21"/>
          <w:szCs w:val="21"/>
          <w:lang w:val="en-US" w:eastAsia="zh-CN" w:bidi="ar-SA"/>
        </w:rPr>
        <w:t>（4）</w:t>
      </w:r>
      <w:r>
        <w:rPr>
          <w:rFonts w:hint="eastAsia" w:ascii="宋体" w:hAnsi="宋体" w:cs="宋体"/>
          <w:szCs w:val="21"/>
        </w:rPr>
        <w:t>本项目为非预留份额的采购项目或采购包，执行价格扣除优惠政策，详见第三章 评标办法。</w:t>
      </w:r>
    </w:p>
    <w:p w14:paraId="742E1D16">
      <w:pPr>
        <w:spacing w:line="360" w:lineRule="auto"/>
        <w:ind w:firstLine="422" w:firstLineChars="200"/>
        <w:rPr>
          <w:rFonts w:ascii="宋体" w:hAnsi="宋体" w:cs="宋体"/>
          <w:b/>
          <w:bCs/>
          <w:szCs w:val="21"/>
        </w:rPr>
      </w:pPr>
      <w:r>
        <w:rPr>
          <w:rFonts w:hint="eastAsia" w:ascii="宋体" w:hAnsi="宋体" w:cs="宋体"/>
          <w:b/>
          <w:bCs/>
          <w:szCs w:val="21"/>
        </w:rPr>
        <w:t>3.本项目的特定资格要求：</w:t>
      </w:r>
    </w:p>
    <w:p w14:paraId="18E0C8B4">
      <w:pPr>
        <w:spacing w:line="360" w:lineRule="auto"/>
        <w:ind w:firstLine="420" w:firstLineChars="200"/>
        <w:rPr>
          <w:rFonts w:ascii="宋体" w:hAnsi="宋体" w:cs="宋体"/>
          <w:szCs w:val="21"/>
        </w:rPr>
      </w:pPr>
      <w:r>
        <w:rPr>
          <w:rFonts w:hint="eastAsia" w:ascii="宋体" w:hAnsi="宋体" w:cs="宋体"/>
          <w:szCs w:val="21"/>
        </w:rPr>
        <w:t>3.1未在“信用中国”网站（http：//www.creditchina.gov.cn/）中被列入失信被执行人名单、重大税收违法案件当事人名单；</w:t>
      </w:r>
    </w:p>
    <w:p w14:paraId="202DF3F9">
      <w:pPr>
        <w:spacing w:line="360" w:lineRule="auto"/>
        <w:ind w:firstLine="420" w:firstLineChars="200"/>
        <w:rPr>
          <w:rFonts w:ascii="宋体" w:hAnsi="宋体" w:cs="宋体"/>
          <w:szCs w:val="21"/>
        </w:rPr>
      </w:pPr>
      <w:r>
        <w:rPr>
          <w:rFonts w:hint="eastAsia" w:ascii="宋体" w:hAnsi="宋体" w:cs="宋体"/>
          <w:szCs w:val="21"/>
        </w:rPr>
        <w:t>3.2未在“中国政府采购网”网站（http://www.ccgp.gov.cn/search/cr/）中被列入政府采购严重违法失信行为信息记录名单；</w:t>
      </w:r>
    </w:p>
    <w:p w14:paraId="1865BD50">
      <w:pPr>
        <w:spacing w:line="360" w:lineRule="auto"/>
        <w:ind w:firstLine="420" w:firstLineChars="200"/>
        <w:rPr>
          <w:rFonts w:ascii="宋体" w:hAnsi="宋体" w:cs="宋体"/>
          <w:szCs w:val="21"/>
        </w:rPr>
      </w:pPr>
      <w:r>
        <w:rPr>
          <w:rFonts w:hint="eastAsia" w:ascii="宋体" w:hAnsi="宋体" w:cs="宋体"/>
          <w:szCs w:val="21"/>
        </w:rPr>
        <w:t>3.3单位负责人为同一人或者存在直接控股、管理关系的不同供应商，不得参加同一合同项下的政府采购活动（符合，并提供承诺书，格式自拟）</w:t>
      </w:r>
    </w:p>
    <w:p w14:paraId="24E93CB3">
      <w:pPr>
        <w:spacing w:line="360" w:lineRule="auto"/>
        <w:ind w:firstLine="420" w:firstLineChars="200"/>
        <w:rPr>
          <w:rFonts w:ascii="宋体" w:hAnsi="宋体" w:cs="宋体"/>
          <w:szCs w:val="21"/>
        </w:rPr>
      </w:pPr>
      <w:r>
        <w:rPr>
          <w:rFonts w:hint="eastAsia" w:ascii="宋体" w:hAnsi="宋体" w:cs="宋体"/>
          <w:szCs w:val="21"/>
        </w:rPr>
        <w:t>3.4第1（5）条所称重大违法记录，是指供应商因违法经营受到刑事处罚或者责令停产停业、吊销许可证或者执照、较大数额罚款等行政处罚。</w:t>
      </w:r>
    </w:p>
    <w:p w14:paraId="074BABED">
      <w:pPr>
        <w:spacing w:line="360" w:lineRule="auto"/>
        <w:ind w:firstLine="420" w:firstLineChars="200"/>
        <w:rPr>
          <w:rFonts w:ascii="宋体" w:hAnsi="宋体" w:cs="宋体"/>
          <w:szCs w:val="21"/>
        </w:rPr>
      </w:pPr>
      <w:r>
        <w:rPr>
          <w:rFonts w:hint="eastAsia" w:ascii="宋体" w:hAnsi="宋体" w:cs="宋体"/>
          <w:szCs w:val="21"/>
        </w:rPr>
        <w:t>3.5供应商在参加政府采购活动前3年内因违法经营被禁止在一定期限内参加政府采购活动，期限届满的，可以参加政府采购活动。</w:t>
      </w:r>
    </w:p>
    <w:p w14:paraId="4B64DA7E">
      <w:pPr>
        <w:spacing w:line="360" w:lineRule="auto"/>
        <w:ind w:firstLine="420" w:firstLineChars="200"/>
      </w:pPr>
      <w:r>
        <w:rPr>
          <w:rFonts w:hint="eastAsia" w:ascii="宋体" w:hAnsi="宋体" w:cs="宋体"/>
          <w:szCs w:val="21"/>
        </w:rPr>
        <w:t>3.6为采购项目提供整体设计、规范编制或者项目管理、监理、检测等服务的供应商，不得再参加该采购项目的其他采购活动。</w:t>
      </w:r>
    </w:p>
    <w:p w14:paraId="028779D3">
      <w:pPr>
        <w:keepNext/>
        <w:keepLines/>
        <w:spacing w:line="360" w:lineRule="auto"/>
        <w:outlineLvl w:val="1"/>
        <w:rPr>
          <w:rFonts w:ascii="宋体" w:hAnsi="宋体" w:cs="宋体"/>
          <w:b/>
          <w:bCs/>
          <w:szCs w:val="21"/>
        </w:rPr>
      </w:pPr>
      <w:bookmarkStart w:id="18" w:name="_Toc157285582"/>
      <w:bookmarkStart w:id="19" w:name="_Toc20219"/>
      <w:bookmarkStart w:id="20" w:name="_Toc35393792"/>
      <w:bookmarkStart w:id="21" w:name="_Toc35393623"/>
      <w:r>
        <w:rPr>
          <w:rFonts w:hint="eastAsia" w:ascii="宋体" w:hAnsi="宋体" w:cs="宋体"/>
          <w:b/>
          <w:szCs w:val="21"/>
        </w:rPr>
        <w:t>三、获取</w:t>
      </w:r>
      <w:bookmarkEnd w:id="16"/>
      <w:bookmarkEnd w:id="17"/>
      <w:bookmarkEnd w:id="18"/>
      <w:bookmarkEnd w:id="19"/>
      <w:bookmarkEnd w:id="20"/>
      <w:bookmarkEnd w:id="21"/>
      <w:r>
        <w:rPr>
          <w:rFonts w:hint="eastAsia" w:ascii="宋体" w:hAnsi="宋体" w:cs="宋体"/>
          <w:b/>
          <w:szCs w:val="21"/>
        </w:rPr>
        <w:t>招标文件</w:t>
      </w:r>
    </w:p>
    <w:p w14:paraId="3FCDCB36">
      <w:pPr>
        <w:snapToGrid w:val="0"/>
        <w:spacing w:line="360" w:lineRule="auto"/>
        <w:ind w:firstLine="420" w:firstLineChars="200"/>
        <w:rPr>
          <w:rFonts w:ascii="宋体" w:hAnsi="宋体" w:cs="宋体"/>
          <w:szCs w:val="21"/>
        </w:rPr>
      </w:pPr>
      <w:r>
        <w:rPr>
          <w:rFonts w:hint="eastAsia" w:ascii="宋体" w:hAnsi="宋体" w:cs="宋体"/>
          <w:szCs w:val="21"/>
        </w:rPr>
        <w:t>时间：</w:t>
      </w:r>
      <w:r>
        <w:rPr>
          <w:rFonts w:hint="eastAsia" w:ascii="宋体" w:hAnsi="宋体" w:cs="宋体"/>
          <w:color w:val="auto"/>
          <w:szCs w:val="21"/>
        </w:rPr>
        <w:t>2026年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日至2026年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w:t>
      </w:r>
      <w:r>
        <w:rPr>
          <w:rFonts w:hint="eastAsia" w:ascii="宋体" w:hAnsi="宋体" w:cs="宋体"/>
          <w:szCs w:val="21"/>
        </w:rPr>
        <w:t>，每天上午9:00至11:00，下午14:00至17:00（北京时间，下同，法定节假日除外）</w:t>
      </w:r>
    </w:p>
    <w:p w14:paraId="166660E0">
      <w:pPr>
        <w:snapToGrid w:val="0"/>
        <w:spacing w:line="360" w:lineRule="auto"/>
        <w:ind w:firstLine="420" w:firstLineChars="200"/>
        <w:rPr>
          <w:rFonts w:ascii="宋体" w:hAnsi="宋体" w:cs="Arial"/>
        </w:rPr>
      </w:pPr>
      <w:bookmarkStart w:id="22" w:name="_Toc157285583"/>
      <w:bookmarkStart w:id="23" w:name="_Toc28359084"/>
      <w:bookmarkStart w:id="24" w:name="_Toc35393625"/>
      <w:bookmarkStart w:id="25" w:name="_Toc28359007"/>
      <w:bookmarkStart w:id="26" w:name="_Toc35393794"/>
      <w:r>
        <w:rPr>
          <w:rFonts w:hint="eastAsia" w:ascii="宋体" w:hAnsi="宋体" w:cs="宋体"/>
          <w:szCs w:val="21"/>
        </w:rPr>
        <w:t>获取方式：</w:t>
      </w:r>
      <w:r>
        <w:rPr>
          <w:rFonts w:hint="eastAsia" w:ascii="宋体" w:hAnsi="宋体" w:cs="Arial"/>
        </w:rPr>
        <w:t>请供应商提供以下要求的证明文件的扫描件发送至17749517836@163.com（邮件须命名为：公司全称+项目简称+授权代表姓名+联系方式，须为一个PDF文件上传），且须加盖供应商公章后方为有效，审核通过后获取招标文件</w:t>
      </w:r>
      <w:r>
        <w:rPr>
          <w:rFonts w:hint="eastAsia" w:ascii="宋体" w:hAnsi="宋体"/>
          <w:szCs w:val="21"/>
        </w:rPr>
        <w:t>）</w:t>
      </w:r>
      <w:r>
        <w:rPr>
          <w:rFonts w:hint="eastAsia" w:ascii="宋体" w:hAnsi="宋体" w:cs="Arial"/>
        </w:rPr>
        <w:t>：</w:t>
      </w:r>
    </w:p>
    <w:p w14:paraId="4EEA651C">
      <w:pPr>
        <w:snapToGrid w:val="0"/>
        <w:spacing w:line="360" w:lineRule="auto"/>
        <w:ind w:firstLine="420" w:firstLineChars="200"/>
        <w:rPr>
          <w:rFonts w:ascii="宋体" w:hAnsi="宋体" w:cs="Arial"/>
        </w:rPr>
      </w:pPr>
      <w:r>
        <w:rPr>
          <w:rFonts w:hint="eastAsia" w:ascii="宋体" w:hAnsi="宋体" w:cs="Arial"/>
        </w:rPr>
        <w:t>（1）供应商的营业执照副本扫描件；</w:t>
      </w:r>
    </w:p>
    <w:p w14:paraId="743562E5">
      <w:pPr>
        <w:snapToGrid w:val="0"/>
        <w:spacing w:line="360" w:lineRule="auto"/>
        <w:ind w:firstLine="420" w:firstLineChars="200"/>
        <w:rPr>
          <w:rFonts w:ascii="宋体" w:hAnsi="宋体" w:cs="Arial"/>
        </w:rPr>
      </w:pPr>
      <w:r>
        <w:rPr>
          <w:rFonts w:hint="eastAsia" w:ascii="宋体" w:hAnsi="宋体" w:cs="Arial"/>
        </w:rPr>
        <w:t>（2）供应商法定代表人身份证扫描件，法定代表人授权委托书原件的扫描件和委托代理人的身份证扫描件；</w:t>
      </w:r>
    </w:p>
    <w:p w14:paraId="475BF118">
      <w:pPr>
        <w:snapToGrid w:val="0"/>
        <w:spacing w:line="360" w:lineRule="auto"/>
        <w:ind w:firstLine="420" w:firstLineChars="200"/>
        <w:rPr>
          <w:rFonts w:ascii="宋体" w:hAnsi="宋体" w:cs="Arial"/>
        </w:rPr>
      </w:pPr>
      <w:r>
        <w:rPr>
          <w:rFonts w:hint="eastAsia" w:ascii="宋体" w:hAnsi="宋体" w:cs="Arial"/>
        </w:rPr>
        <w:t>（3）上述材料发送邮箱须备注公司名称+项目名称+联系人+联系方式，以便代理工作人员查询，未备注清楚造成的损失由供应商自行承担。</w:t>
      </w:r>
    </w:p>
    <w:bookmarkEnd w:id="22"/>
    <w:p w14:paraId="38B4CA12">
      <w:pPr>
        <w:spacing w:line="360" w:lineRule="auto"/>
        <w:rPr>
          <w:rFonts w:ascii="宋体" w:hAnsi="宋体" w:cs="宋体"/>
          <w:b/>
          <w:bCs/>
          <w:szCs w:val="21"/>
          <w:u w:val="single"/>
        </w:rPr>
      </w:pPr>
      <w:r>
        <w:rPr>
          <w:rFonts w:hint="eastAsia" w:ascii="宋体" w:hAnsi="宋体" w:cs="宋体"/>
          <w:b/>
          <w:bCs/>
          <w:szCs w:val="21"/>
        </w:rPr>
        <w:t xml:space="preserve">四、提交响应文件截止时间、开标时间和地点 </w:t>
      </w:r>
    </w:p>
    <w:p w14:paraId="09CEEE11">
      <w:pPr>
        <w:spacing w:line="360" w:lineRule="auto"/>
        <w:ind w:firstLine="420" w:firstLineChars="200"/>
        <w:rPr>
          <w:rFonts w:ascii="宋体" w:hAnsi="宋体" w:cs="宋体"/>
          <w:szCs w:val="21"/>
        </w:rPr>
      </w:pPr>
      <w:r>
        <w:rPr>
          <w:rFonts w:hint="eastAsia" w:ascii="宋体" w:hAnsi="宋体" w:cs="宋体"/>
          <w:szCs w:val="21"/>
        </w:rPr>
        <w:t>1.截止时间：</w:t>
      </w:r>
      <w:r>
        <w:rPr>
          <w:rFonts w:ascii="宋体" w:hAnsi="宋体" w:cs="宋体"/>
          <w:color w:val="auto"/>
          <w:szCs w:val="21"/>
        </w:rPr>
        <w:t>202</w:t>
      </w:r>
      <w:r>
        <w:rPr>
          <w:rFonts w:hint="eastAsia" w:ascii="宋体" w:hAnsi="宋体" w:cs="宋体"/>
          <w:color w:val="auto"/>
          <w:szCs w:val="21"/>
        </w:rPr>
        <w:t>6</w:t>
      </w:r>
      <w:r>
        <w:rPr>
          <w:rFonts w:ascii="宋体" w:hAnsi="宋体" w:cs="宋体"/>
          <w:color w:val="auto"/>
          <w:szCs w:val="21"/>
        </w:rPr>
        <w:t>年</w:t>
      </w:r>
      <w:r>
        <w:rPr>
          <w:rFonts w:hint="eastAsia" w:ascii="宋体" w:hAnsi="宋体" w:cs="宋体"/>
          <w:color w:val="auto"/>
          <w:szCs w:val="21"/>
          <w:lang w:val="en-US" w:eastAsia="zh-CN"/>
        </w:rPr>
        <w:t>4</w:t>
      </w:r>
      <w:r>
        <w:rPr>
          <w:rFonts w:ascii="宋体" w:hAnsi="宋体" w:cs="宋体"/>
          <w:color w:val="auto"/>
          <w:szCs w:val="21"/>
        </w:rPr>
        <w:t>月</w:t>
      </w:r>
      <w:r>
        <w:rPr>
          <w:rFonts w:hint="eastAsia" w:ascii="宋体" w:hAnsi="宋体" w:cs="宋体"/>
          <w:color w:val="auto"/>
          <w:szCs w:val="21"/>
          <w:lang w:val="en-US" w:eastAsia="zh-CN"/>
        </w:rPr>
        <w:t>30</w:t>
      </w:r>
      <w:r>
        <w:rPr>
          <w:rFonts w:ascii="宋体" w:hAnsi="宋体" w:cs="宋体"/>
          <w:color w:val="auto"/>
          <w:szCs w:val="21"/>
        </w:rPr>
        <w:t>日</w:t>
      </w:r>
      <w:r>
        <w:rPr>
          <w:rFonts w:hint="eastAsia" w:ascii="宋体" w:hAnsi="宋体" w:cs="宋体"/>
          <w:color w:val="auto"/>
          <w:szCs w:val="21"/>
          <w:lang w:val="en-US" w:eastAsia="zh-CN"/>
        </w:rPr>
        <w:t>14</w:t>
      </w:r>
      <w:r>
        <w:rPr>
          <w:rFonts w:hint="eastAsia" w:ascii="宋体" w:hAnsi="宋体" w:cs="宋体"/>
          <w:color w:val="auto"/>
          <w:szCs w:val="21"/>
        </w:rPr>
        <w:t>点30分</w:t>
      </w:r>
      <w:r>
        <w:rPr>
          <w:rFonts w:hint="eastAsia" w:ascii="宋体" w:hAnsi="宋体" w:cs="宋体"/>
          <w:szCs w:val="21"/>
        </w:rPr>
        <w:t>（北京时间）</w:t>
      </w:r>
    </w:p>
    <w:p w14:paraId="69172295">
      <w:pPr>
        <w:spacing w:line="360" w:lineRule="auto"/>
        <w:ind w:firstLine="420" w:firstLineChars="200"/>
        <w:rPr>
          <w:rFonts w:ascii="宋体" w:hAnsi="宋体" w:cs="宋体"/>
          <w:szCs w:val="21"/>
        </w:rPr>
      </w:pPr>
      <w:r>
        <w:rPr>
          <w:rFonts w:hint="eastAsia" w:ascii="宋体" w:hAnsi="宋体" w:cs="宋体"/>
          <w:szCs w:val="21"/>
        </w:rPr>
        <w:t>2.地点：南京市建邺区嘉陵江东街18号1栋17层1号会议室</w:t>
      </w:r>
    </w:p>
    <w:p w14:paraId="265A6EB1">
      <w:pPr>
        <w:spacing w:line="360" w:lineRule="auto"/>
        <w:ind w:firstLine="420" w:firstLineChars="200"/>
        <w:rPr>
          <w:rFonts w:ascii="宋体" w:hAnsi="宋体" w:cs="宋体"/>
          <w:szCs w:val="21"/>
        </w:rPr>
      </w:pPr>
      <w:r>
        <w:rPr>
          <w:rFonts w:hint="eastAsia" w:ascii="宋体" w:hAnsi="宋体" w:cs="宋体"/>
          <w:szCs w:val="21"/>
        </w:rPr>
        <w:t>3.响应文件份数：纸质版一式伍份（壹份正本、肆份副本）、电子版响应文件壹份（一般应为U盘形式、随纸质正本文件一并提交，须为纸质版正本响应文件加盖公章的扫描件）。当电子版文件和纸质正本文件不一致时，以纸质正本文件为准。电子版文件用于辅助评标和存档，供应商需承担前述不一致造成的不利后果。每份响应文件须清楚标明“正本”或“副本”字样。一旦正本和副本不符，以正本为准，未按上述要求，采购人有权拒收响应文件。</w:t>
      </w:r>
    </w:p>
    <w:p w14:paraId="2B67239F">
      <w:pPr>
        <w:keepNext/>
        <w:keepLines/>
        <w:spacing w:line="360" w:lineRule="auto"/>
        <w:outlineLvl w:val="1"/>
        <w:rPr>
          <w:rFonts w:ascii="宋体" w:hAnsi="宋体" w:cs="宋体"/>
          <w:b/>
          <w:bCs/>
          <w:szCs w:val="21"/>
        </w:rPr>
      </w:pPr>
      <w:bookmarkStart w:id="27" w:name="_Toc157285584"/>
      <w:r>
        <w:rPr>
          <w:rFonts w:hint="eastAsia" w:ascii="宋体" w:hAnsi="宋体" w:cs="宋体"/>
          <w:b/>
          <w:szCs w:val="21"/>
        </w:rPr>
        <w:t>五、公告期限</w:t>
      </w:r>
      <w:bookmarkEnd w:id="23"/>
      <w:bookmarkEnd w:id="24"/>
      <w:bookmarkEnd w:id="25"/>
      <w:bookmarkEnd w:id="26"/>
      <w:bookmarkEnd w:id="27"/>
    </w:p>
    <w:p w14:paraId="0249691E">
      <w:pPr>
        <w:spacing w:line="360" w:lineRule="auto"/>
        <w:ind w:firstLine="420" w:firstLineChars="200"/>
        <w:rPr>
          <w:rFonts w:ascii="宋体" w:hAnsi="宋体" w:cs="宋体"/>
          <w:b/>
          <w:szCs w:val="21"/>
        </w:rPr>
      </w:pPr>
      <w:r>
        <w:rPr>
          <w:rFonts w:hint="eastAsia" w:ascii="宋体" w:hAnsi="宋体" w:cs="宋体"/>
          <w:szCs w:val="21"/>
        </w:rPr>
        <w:t>自本公告发布之日起5个工作日。</w:t>
      </w:r>
    </w:p>
    <w:p w14:paraId="200A08FB">
      <w:pPr>
        <w:keepNext/>
        <w:keepLines/>
        <w:spacing w:line="360" w:lineRule="auto"/>
        <w:outlineLvl w:val="1"/>
        <w:rPr>
          <w:rFonts w:ascii="宋体" w:hAnsi="宋体" w:cs="宋体"/>
          <w:b/>
          <w:bCs/>
          <w:szCs w:val="21"/>
        </w:rPr>
      </w:pPr>
      <w:bookmarkStart w:id="28" w:name="_Toc35393795"/>
      <w:bookmarkStart w:id="29" w:name="_Toc157285585"/>
      <w:bookmarkStart w:id="30" w:name="_Toc35393626"/>
      <w:r>
        <w:rPr>
          <w:rFonts w:hint="eastAsia" w:ascii="宋体" w:hAnsi="宋体" w:cs="宋体"/>
          <w:b/>
          <w:szCs w:val="21"/>
        </w:rPr>
        <w:t>六、其他补充事宜</w:t>
      </w:r>
      <w:bookmarkEnd w:id="28"/>
      <w:bookmarkEnd w:id="29"/>
      <w:bookmarkEnd w:id="30"/>
    </w:p>
    <w:p w14:paraId="6F5AF453">
      <w:pPr>
        <w:spacing w:line="360" w:lineRule="auto"/>
        <w:ind w:firstLine="420" w:firstLineChars="200"/>
        <w:rPr>
          <w:rFonts w:ascii="宋体" w:hAnsi="宋体" w:cs="宋体"/>
          <w:szCs w:val="21"/>
        </w:rPr>
      </w:pPr>
      <w:r>
        <w:rPr>
          <w:rFonts w:hint="eastAsia" w:ascii="宋体" w:hAnsi="宋体" w:cs="宋体"/>
          <w:szCs w:val="21"/>
        </w:rPr>
        <w:t>1.本项目在“</w:t>
      </w:r>
      <w:r>
        <w:rPr>
          <w:rFonts w:hint="eastAsia" w:ascii="宋体" w:hAnsi="宋体" w:cs="宋体"/>
          <w:szCs w:val="21"/>
          <w:lang w:eastAsia="zh-CN"/>
        </w:rPr>
        <w:t>南京市公共采购信息网</w:t>
      </w:r>
      <w:r>
        <w:rPr>
          <w:rFonts w:hint="eastAsia" w:ascii="宋体" w:hAnsi="宋体" w:cs="宋体"/>
          <w:szCs w:val="21"/>
        </w:rPr>
        <w:t>”网站发布公告。</w:t>
      </w:r>
    </w:p>
    <w:p w14:paraId="5F303486">
      <w:pPr>
        <w:spacing w:line="360" w:lineRule="auto"/>
        <w:ind w:firstLine="420" w:firstLineChars="200"/>
        <w:rPr>
          <w:rFonts w:ascii="宋体" w:hAnsi="宋体" w:cs="宋体"/>
          <w:szCs w:val="21"/>
        </w:rPr>
      </w:pPr>
      <w:r>
        <w:rPr>
          <w:rFonts w:hint="eastAsia" w:ascii="宋体" w:hAnsi="宋体" w:cs="宋体"/>
          <w:szCs w:val="21"/>
        </w:rPr>
        <w:t>2.有关本次采购的事项若存在变动或修改，敬请及时关注 “</w:t>
      </w:r>
      <w:r>
        <w:rPr>
          <w:rFonts w:hint="eastAsia" w:ascii="宋体" w:hAnsi="宋体" w:cs="宋体"/>
          <w:szCs w:val="21"/>
          <w:lang w:eastAsia="zh-CN"/>
        </w:rPr>
        <w:t>南京市公共采购信息网</w:t>
      </w:r>
      <w:r>
        <w:rPr>
          <w:rFonts w:hint="eastAsia" w:ascii="宋体" w:hAnsi="宋体" w:cs="宋体"/>
          <w:szCs w:val="21"/>
        </w:rPr>
        <w:t>”发布的信息更正公告。</w:t>
      </w:r>
    </w:p>
    <w:p w14:paraId="125BE59A">
      <w:pPr>
        <w:spacing w:line="360" w:lineRule="auto"/>
        <w:ind w:firstLine="420" w:firstLineChars="200"/>
        <w:rPr>
          <w:rFonts w:ascii="宋体" w:hAnsi="宋体" w:cs="宋体"/>
          <w:szCs w:val="21"/>
        </w:rPr>
      </w:pPr>
      <w:r>
        <w:rPr>
          <w:rFonts w:hint="eastAsia" w:ascii="宋体" w:hAnsi="宋体" w:cs="宋体"/>
          <w:szCs w:val="21"/>
        </w:rPr>
        <w:t>3.供应商应当从采购代理机构合法获得采购项目的招标文件。</w:t>
      </w:r>
    </w:p>
    <w:p w14:paraId="561DDF0C">
      <w:pPr>
        <w:spacing w:line="360" w:lineRule="auto"/>
        <w:ind w:firstLine="420" w:firstLineChars="200"/>
        <w:rPr>
          <w:rFonts w:hint="eastAsia" w:ascii="宋体" w:hAnsi="宋体" w:cs="宋体"/>
          <w:szCs w:val="21"/>
        </w:rPr>
      </w:pPr>
      <w:r>
        <w:rPr>
          <w:rFonts w:hint="eastAsia" w:ascii="宋体" w:hAnsi="宋体" w:cs="宋体"/>
          <w:szCs w:val="21"/>
        </w:rPr>
        <w:t>4.勘察现场或答疑：本项目不组织集中勘察现场或答疑，如供应商需勘察现场，可自行联系代理机构或采购人。中标后，供应商不得以未踏勘现场或未明确服务范围或项目实施现场情况不熟悉等理由进行投标报价调整。</w:t>
      </w:r>
    </w:p>
    <w:p w14:paraId="02BC6123">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5.供应商诚信档案注册登记</w:t>
      </w:r>
    </w:p>
    <w:p w14:paraId="45EEC47B">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凡在南京地区参加政府采购活动的供应商，应当事先登录“南京市政府采购供应商诚信档案管理系统”（http://222.190.243.84:8280/hodeframe2018_cxda/index.action）或“南京公共采购信息网”（https://njgc.jfh.com/）主页“南京市政府采购供应商诚信档案”栏目进行注册登记。</w:t>
      </w:r>
    </w:p>
    <w:p w14:paraId="59630EC8">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供应商参加本次政府采购活动时，在招标文件发布之日起至递交响应文件截止日前，应先登录“南京市政府采购供应商诚信档案管理系统”在线打印其《南京市政府采购供应商信用记录表暨信用承诺书》，经法定代表人签字、加盖单位公章后作为响应文件的组成部分。</w:t>
      </w:r>
    </w:p>
    <w:p w14:paraId="5E49C0F1">
      <w:pPr>
        <w:spacing w:line="360" w:lineRule="auto"/>
        <w:rPr>
          <w:rFonts w:ascii="宋体" w:hAnsi="宋体" w:cs="宋体"/>
          <w:b/>
          <w:bCs/>
          <w:color w:val="auto"/>
          <w:szCs w:val="21"/>
        </w:rPr>
      </w:pPr>
      <w:bookmarkStart w:id="31" w:name="_Toc35393627"/>
      <w:bookmarkStart w:id="32" w:name="_Toc157285586"/>
      <w:bookmarkStart w:id="33" w:name="_Toc28359085"/>
      <w:bookmarkStart w:id="34" w:name="_Toc35393796"/>
      <w:bookmarkStart w:id="35" w:name="_Toc28359008"/>
      <w:r>
        <w:rPr>
          <w:rFonts w:hint="eastAsia" w:ascii="宋体" w:hAnsi="宋体" w:cs="宋体"/>
          <w:b/>
          <w:bCs/>
          <w:color w:val="auto"/>
          <w:szCs w:val="21"/>
        </w:rPr>
        <w:t>七、对本次招标提出询问，请按以下方式联系。</w:t>
      </w:r>
      <w:bookmarkEnd w:id="31"/>
      <w:bookmarkEnd w:id="32"/>
      <w:bookmarkEnd w:id="33"/>
      <w:bookmarkEnd w:id="34"/>
      <w:bookmarkEnd w:id="35"/>
    </w:p>
    <w:p w14:paraId="64A6669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采购人信息</w:t>
      </w:r>
    </w:p>
    <w:p w14:paraId="71C9A9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采购单位联系方式：南京市浦口区水务局</w:t>
      </w:r>
    </w:p>
    <w:p w14:paraId="364D8472">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联系人：</w:t>
      </w:r>
      <w:r>
        <w:rPr>
          <w:rFonts w:hint="eastAsia" w:ascii="宋体" w:hAnsi="宋体" w:cs="宋体"/>
          <w:color w:val="auto"/>
          <w:szCs w:val="21"/>
          <w:lang w:val="en-US" w:eastAsia="zh-CN"/>
        </w:rPr>
        <w:t>卢</w:t>
      </w:r>
      <w:r>
        <w:rPr>
          <w:rFonts w:hint="eastAsia" w:ascii="宋体" w:hAnsi="宋体" w:cs="宋体"/>
          <w:color w:val="auto"/>
          <w:szCs w:val="21"/>
        </w:rPr>
        <w:t>工</w:t>
      </w:r>
    </w:p>
    <w:p w14:paraId="07C5BBE1">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联系电话：</w:t>
      </w:r>
      <w:r>
        <w:rPr>
          <w:rFonts w:hint="eastAsia" w:ascii="宋体" w:hAnsi="宋体" w:cs="宋体"/>
          <w:color w:val="auto"/>
          <w:szCs w:val="21"/>
          <w:lang w:val="en-US" w:eastAsia="zh-CN"/>
        </w:rPr>
        <w:t>025-58886352</w:t>
      </w:r>
    </w:p>
    <w:p w14:paraId="2BD22CE4">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采购代理机构信息</w:t>
      </w:r>
    </w:p>
    <w:p w14:paraId="160CD7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名 称：正中国际项目管理集团有限公司</w:t>
      </w:r>
    </w:p>
    <w:p w14:paraId="7ED1DC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 址：南京市建邺区新城科技园嘉陵江东街18号1栋17层</w:t>
      </w:r>
    </w:p>
    <w:p w14:paraId="2B901C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联系方式：骆工 15380838653</w:t>
      </w:r>
    </w:p>
    <w:p w14:paraId="522B09A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项目联系方式</w:t>
      </w:r>
    </w:p>
    <w:p w14:paraId="38BCD6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项目联系人：骆工</w:t>
      </w:r>
    </w:p>
    <w:p w14:paraId="1BDDE3AD">
      <w:pPr>
        <w:spacing w:line="360" w:lineRule="auto"/>
        <w:ind w:firstLine="420" w:firstLineChars="200"/>
        <w:rPr>
          <w:rFonts w:ascii="宋体" w:hAnsi="宋体" w:cs="宋体"/>
          <w:color w:val="auto"/>
          <w:szCs w:val="21"/>
        </w:rPr>
      </w:pPr>
      <w:r>
        <w:rPr>
          <w:rFonts w:hint="eastAsia" w:ascii="宋体" w:hAnsi="宋体" w:cs="宋体"/>
          <w:color w:val="auto"/>
          <w:szCs w:val="21"/>
        </w:rPr>
        <w:t>电 话：15380838653</w:t>
      </w:r>
      <w:r>
        <w:rPr>
          <w:rFonts w:hint="eastAsia" w:ascii="宋体" w:hAnsi="宋体" w:cs="宋体"/>
          <w:color w:val="auto"/>
          <w:szCs w:val="21"/>
        </w:rPr>
        <w:tab/>
      </w:r>
    </w:p>
    <w:p w14:paraId="3920B788">
      <w:pPr>
        <w:pStyle w:val="10"/>
        <w:rPr>
          <w:color w:val="auto"/>
        </w:rPr>
      </w:pPr>
    </w:p>
    <w:p w14:paraId="21CD1177">
      <w:pPr>
        <w:pStyle w:val="10"/>
        <w:rPr>
          <w:color w:val="auto"/>
        </w:rPr>
      </w:pPr>
    </w:p>
    <w:bookmarkEnd w:id="2"/>
    <w:p w14:paraId="6756BF29">
      <w:pPr>
        <w:rPr>
          <w:rFonts w:ascii="宋体" w:hAnsi="宋体" w:cs="宋体"/>
          <w:b/>
          <w:bCs/>
          <w:color w:val="auto"/>
          <w:sz w:val="32"/>
        </w:rPr>
      </w:pPr>
      <w:bookmarkStart w:id="36" w:name="_Toc157285587"/>
      <w:r>
        <w:rPr>
          <w:rFonts w:hint="eastAsia" w:ascii="宋体" w:hAnsi="宋体" w:cs="宋体"/>
          <w:b/>
          <w:bCs/>
          <w:color w:val="auto"/>
          <w:sz w:val="32"/>
        </w:rPr>
        <w:br w:type="page"/>
      </w:r>
    </w:p>
    <w:p w14:paraId="52879BCA">
      <w:pPr>
        <w:pStyle w:val="2"/>
        <w:spacing w:line="360" w:lineRule="auto"/>
        <w:rPr>
          <w:rFonts w:ascii="宋体" w:hAnsi="宋体" w:eastAsia="宋体" w:cs="宋体"/>
          <w:b/>
          <w:bCs/>
          <w:color w:val="auto"/>
          <w:sz w:val="32"/>
        </w:rPr>
      </w:pPr>
      <w:r>
        <w:rPr>
          <w:rFonts w:hint="eastAsia" w:ascii="宋体" w:hAnsi="宋体" w:eastAsia="宋体" w:cs="宋体"/>
          <w:b/>
          <w:bCs/>
          <w:color w:val="auto"/>
          <w:sz w:val="32"/>
        </w:rPr>
        <w:t xml:space="preserve">第二章  </w:t>
      </w:r>
      <w:bookmarkStart w:id="37" w:name="_Toc120614213"/>
      <w:bookmarkStart w:id="38" w:name="_Toc16938518"/>
      <w:bookmarkStart w:id="39" w:name="_Toc20823274"/>
      <w:bookmarkStart w:id="40" w:name="_Toc513029202"/>
      <w:r>
        <w:rPr>
          <w:rFonts w:hint="eastAsia" w:ascii="宋体" w:hAnsi="宋体" w:eastAsia="宋体" w:cs="宋体"/>
          <w:b/>
          <w:bCs/>
          <w:color w:val="auto"/>
          <w:sz w:val="32"/>
        </w:rPr>
        <w:t>供应商须知</w:t>
      </w:r>
      <w:bookmarkEnd w:id="36"/>
      <w:bookmarkEnd w:id="37"/>
      <w:bookmarkEnd w:id="38"/>
      <w:bookmarkEnd w:id="39"/>
      <w:bookmarkEnd w:id="40"/>
    </w:p>
    <w:p w14:paraId="6751714F">
      <w:pPr>
        <w:spacing w:line="360" w:lineRule="auto"/>
        <w:jc w:val="center"/>
        <w:rPr>
          <w:rFonts w:ascii="宋体" w:hAnsi="宋体" w:cs="Microsoft New Tai Lue"/>
          <w:color w:val="auto"/>
        </w:rPr>
      </w:pPr>
      <w:bookmarkStart w:id="41" w:name="_Toc120614214"/>
      <w:bookmarkStart w:id="42" w:name="_Toc12175"/>
      <w:bookmarkStart w:id="43" w:name="_Toc157285588"/>
      <w:bookmarkStart w:id="44" w:name="_Toc513029203"/>
      <w:bookmarkStart w:id="45" w:name="_Toc20823275"/>
      <w:bookmarkStart w:id="46" w:name="_Toc16938519"/>
      <w:r>
        <w:rPr>
          <w:rFonts w:ascii="宋体" w:hAnsi="宋体" w:cs="Microsoft New Tai Lue"/>
          <w:color w:val="auto"/>
        </w:rPr>
        <w:t>本</w:t>
      </w:r>
      <w:r>
        <w:rPr>
          <w:rFonts w:hint="eastAsia" w:ascii="宋体" w:hAnsi="宋体" w:cs="Microsoft New Tai Lue"/>
          <w:color w:val="auto"/>
        </w:rPr>
        <w:t>表</w:t>
      </w:r>
      <w:r>
        <w:rPr>
          <w:rFonts w:ascii="宋体" w:hAnsi="宋体" w:cs="Microsoft New Tai Lue"/>
          <w:color w:val="auto"/>
        </w:rPr>
        <w:t>是对《</w:t>
      </w:r>
      <w:r>
        <w:rPr>
          <w:rFonts w:hint="eastAsia" w:ascii="宋体" w:hAnsi="宋体" w:cs="Microsoft New Tai Lue"/>
          <w:color w:val="auto"/>
        </w:rPr>
        <w:t>供应商</w:t>
      </w:r>
      <w:r>
        <w:rPr>
          <w:rFonts w:ascii="宋体" w:hAnsi="宋体" w:cs="Microsoft New Tai Lue"/>
          <w:color w:val="auto"/>
        </w:rPr>
        <w:t>须知》正文的具体补充和修改，如有矛盾，以本《前附表》为准。</w:t>
      </w:r>
    </w:p>
    <w:p w14:paraId="30D2B45C">
      <w:pPr>
        <w:spacing w:line="360" w:lineRule="auto"/>
        <w:jc w:val="center"/>
        <w:rPr>
          <w:rFonts w:ascii="宋体" w:hAnsi="宋体" w:cs="Microsoft New Tai Lue"/>
          <w:color w:val="auto"/>
        </w:rPr>
      </w:pPr>
      <w:r>
        <w:rPr>
          <w:rFonts w:hint="eastAsia" w:ascii="宋体" w:hAnsi="宋体" w:cs="Microsoft New Tai Lue"/>
          <w:color w:val="auto"/>
        </w:rPr>
        <w:t>标记“</w:t>
      </w:r>
      <w:r>
        <w:rPr>
          <w:rFonts w:hint="eastAsia" w:ascii="宋体" w:hAnsi="宋体"/>
          <w:b/>
          <w:color w:val="auto"/>
          <w:sz w:val="24"/>
        </w:rPr>
        <w:t>■</w:t>
      </w:r>
      <w:r>
        <w:rPr>
          <w:rFonts w:hint="eastAsia" w:ascii="宋体" w:hAnsi="宋体" w:cs="Microsoft New Tai Lue"/>
          <w:color w:val="auto"/>
        </w:rPr>
        <w:t>”的选项意为适用于本项目，标记“□”的选项意为不适用于本项目。</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838"/>
        <w:gridCol w:w="5567"/>
      </w:tblGrid>
      <w:tr w14:paraId="1D93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0FB2951">
            <w:pPr>
              <w:pStyle w:val="50"/>
              <w:spacing w:line="360" w:lineRule="auto"/>
              <w:jc w:val="center"/>
              <w:rPr>
                <w:rFonts w:hAnsi="宋体" w:cs="Microsoft New Tai Lue"/>
                <w:b/>
                <w:color w:val="auto"/>
                <w:kern w:val="2"/>
                <w:sz w:val="21"/>
              </w:rPr>
            </w:pPr>
            <w:r>
              <w:rPr>
                <w:rFonts w:hint="eastAsia" w:hAnsi="宋体" w:cs="Microsoft New Tai Lue"/>
                <w:b/>
                <w:color w:val="auto"/>
                <w:kern w:val="2"/>
                <w:sz w:val="21"/>
              </w:rPr>
              <w:t>序号</w:t>
            </w:r>
          </w:p>
        </w:tc>
        <w:tc>
          <w:tcPr>
            <w:tcW w:w="2838" w:type="dxa"/>
            <w:vAlign w:val="center"/>
          </w:tcPr>
          <w:p w14:paraId="67D58FBF">
            <w:pPr>
              <w:pStyle w:val="50"/>
              <w:spacing w:line="360" w:lineRule="auto"/>
              <w:jc w:val="center"/>
              <w:rPr>
                <w:rFonts w:hAnsi="宋体" w:cs="Microsoft New Tai Lue"/>
                <w:b/>
                <w:color w:val="auto"/>
                <w:kern w:val="2"/>
                <w:sz w:val="21"/>
              </w:rPr>
            </w:pPr>
            <w:r>
              <w:rPr>
                <w:rFonts w:hAnsi="宋体" w:cs="Microsoft New Tai Lue"/>
                <w:b/>
                <w:color w:val="auto"/>
                <w:kern w:val="2"/>
                <w:sz w:val="21"/>
              </w:rPr>
              <w:t>条款名称</w:t>
            </w:r>
          </w:p>
        </w:tc>
        <w:tc>
          <w:tcPr>
            <w:tcW w:w="5567" w:type="dxa"/>
            <w:vAlign w:val="center"/>
          </w:tcPr>
          <w:p w14:paraId="7D06908B">
            <w:pPr>
              <w:pStyle w:val="50"/>
              <w:spacing w:line="360" w:lineRule="auto"/>
              <w:jc w:val="center"/>
              <w:rPr>
                <w:rFonts w:hAnsi="宋体" w:cs="Microsoft New Tai Lue"/>
                <w:b/>
                <w:color w:val="auto"/>
                <w:kern w:val="2"/>
                <w:sz w:val="21"/>
              </w:rPr>
            </w:pPr>
            <w:r>
              <w:rPr>
                <w:rFonts w:hAnsi="宋体" w:cs="Microsoft New Tai Lue"/>
                <w:b/>
                <w:color w:val="auto"/>
                <w:kern w:val="2"/>
                <w:sz w:val="21"/>
              </w:rPr>
              <w:t>编列内容规定</w:t>
            </w:r>
          </w:p>
        </w:tc>
      </w:tr>
      <w:tr w14:paraId="70F1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5F1F8A2">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p>
        </w:tc>
        <w:tc>
          <w:tcPr>
            <w:tcW w:w="2838" w:type="dxa"/>
            <w:vAlign w:val="center"/>
          </w:tcPr>
          <w:p w14:paraId="5D9BB507">
            <w:pPr>
              <w:pStyle w:val="50"/>
              <w:spacing w:line="360" w:lineRule="auto"/>
              <w:jc w:val="left"/>
              <w:rPr>
                <w:rFonts w:hAnsi="宋体" w:cs="Microsoft New Tai Lue"/>
                <w:color w:val="auto"/>
                <w:kern w:val="2"/>
                <w:sz w:val="21"/>
              </w:rPr>
            </w:pPr>
            <w:r>
              <w:rPr>
                <w:rFonts w:hAnsi="宋体" w:cs="Microsoft New Tai Lue"/>
                <w:color w:val="auto"/>
                <w:kern w:val="2"/>
                <w:sz w:val="21"/>
              </w:rPr>
              <w:t>采购人</w:t>
            </w:r>
          </w:p>
        </w:tc>
        <w:tc>
          <w:tcPr>
            <w:tcW w:w="5567" w:type="dxa"/>
            <w:vAlign w:val="center"/>
          </w:tcPr>
          <w:p w14:paraId="5FE005B4">
            <w:pPr>
              <w:pStyle w:val="51"/>
              <w:spacing w:line="360" w:lineRule="auto"/>
              <w:rPr>
                <w:rFonts w:cs="Microsoft New Tai Lue"/>
                <w:color w:val="auto"/>
                <w:kern w:val="2"/>
                <w:sz w:val="21"/>
                <w:szCs w:val="21"/>
                <w:lang w:val="en-US" w:bidi="ar-SA"/>
              </w:rPr>
            </w:pPr>
            <w:r>
              <w:rPr>
                <w:rFonts w:cs="Microsoft New Tai Lue"/>
                <w:color w:val="auto"/>
                <w:kern w:val="2"/>
                <w:sz w:val="21"/>
                <w:szCs w:val="21"/>
                <w:lang w:val="en-US" w:bidi="ar-SA"/>
              </w:rPr>
              <w:t>名 称 ：</w:t>
            </w:r>
            <w:sdt>
              <w:sdtPr>
                <w:rPr>
                  <w:rFonts w:cs="Microsoft New Tai Lue"/>
                  <w:color w:val="auto"/>
                  <w:kern w:val="2"/>
                  <w:sz w:val="21"/>
                  <w:szCs w:val="21"/>
                  <w:lang w:val="en-US" w:bidi="ar-SA"/>
                </w:rPr>
                <w:id w:val="-1647581968"/>
                <w:placeholder>
                  <w:docPart w:val="BC93C869249E435587EE156A9EEC158B"/>
                </w:placeholder>
                <w:dataBinding w:prefixMappings="xmlns:ns0='政府采购公开招标' " w:xpath="/ns0:ysly[1]/ns0:采购人名称[1]" w:storeItemID="{F6524F72-0761-4A67-8F28-0F5A5317ECF5}"/>
                <w:text/>
              </w:sdtPr>
              <w:sdtEndPr>
                <w:rPr>
                  <w:rFonts w:cs="Microsoft New Tai Lue"/>
                  <w:color w:val="auto"/>
                  <w:kern w:val="2"/>
                  <w:sz w:val="21"/>
                  <w:szCs w:val="21"/>
                  <w:lang w:val="en-US" w:bidi="ar-SA"/>
                </w:rPr>
              </w:sdtEndPr>
              <w:sdtContent>
                <w:r>
                  <w:rPr>
                    <w:rFonts w:hint="eastAsia" w:cs="Microsoft New Tai Lue"/>
                    <w:color w:val="auto"/>
                    <w:kern w:val="2"/>
                    <w:sz w:val="21"/>
                    <w:szCs w:val="21"/>
                    <w:lang w:val="en-US" w:eastAsia="zh-CN" w:bidi="ar-SA"/>
                  </w:rPr>
                  <w:t>南京市浦口区水务局</w:t>
                </w:r>
                <w:r>
                  <w:rPr>
                    <w:rFonts w:hint="eastAsia" w:cs="Microsoft New Tai Lue"/>
                    <w:color w:val="auto"/>
                    <w:kern w:val="2"/>
                    <w:sz w:val="21"/>
                    <w:szCs w:val="21"/>
                    <w:lang w:val="en-US" w:bidi="ar-SA"/>
                  </w:rPr>
                  <w:t xml:space="preserve"> </w:t>
                </w:r>
              </w:sdtContent>
            </w:sdt>
          </w:p>
          <w:p w14:paraId="5A41E150">
            <w:pPr>
              <w:pStyle w:val="51"/>
              <w:spacing w:line="360" w:lineRule="auto"/>
              <w:rPr>
                <w:rFonts w:hint="default" w:eastAsia="宋体" w:cs="Microsoft New Tai Lue"/>
                <w:color w:val="auto"/>
                <w:kern w:val="2"/>
                <w:sz w:val="21"/>
                <w:szCs w:val="21"/>
                <w:lang w:val="en-US" w:eastAsia="zh-CN" w:bidi="ar-SA"/>
              </w:rPr>
            </w:pPr>
            <w:r>
              <w:rPr>
                <w:rFonts w:cs="Microsoft New Tai Lue"/>
                <w:color w:val="auto"/>
                <w:kern w:val="2"/>
                <w:sz w:val="21"/>
                <w:szCs w:val="21"/>
                <w:lang w:val="en-US" w:bidi="ar-SA"/>
              </w:rPr>
              <w:t>地 址 ：</w:t>
            </w:r>
            <w:r>
              <w:rPr>
                <w:rFonts w:hint="eastAsia" w:cs="Microsoft New Tai Lue"/>
                <w:color w:val="auto"/>
                <w:kern w:val="2"/>
                <w:sz w:val="21"/>
                <w:szCs w:val="21"/>
                <w:lang w:val="en-US" w:eastAsia="zh-CN" w:bidi="ar-SA"/>
              </w:rPr>
              <w:t>江北新区天浦路28号</w:t>
            </w:r>
          </w:p>
          <w:p w14:paraId="245F1ECF">
            <w:pPr>
              <w:pStyle w:val="51"/>
              <w:spacing w:line="360" w:lineRule="auto"/>
              <w:rPr>
                <w:rFonts w:hint="eastAsia" w:eastAsia="宋体" w:cs="Microsoft New Tai Lue"/>
                <w:color w:val="auto"/>
                <w:kern w:val="2"/>
                <w:sz w:val="21"/>
                <w:szCs w:val="21"/>
                <w:lang w:val="en-US" w:eastAsia="zh-CN" w:bidi="ar-SA"/>
              </w:rPr>
            </w:pPr>
            <w:r>
              <w:rPr>
                <w:rFonts w:cs="Microsoft New Tai Lue"/>
                <w:color w:val="auto"/>
                <w:kern w:val="2"/>
                <w:sz w:val="21"/>
                <w:szCs w:val="21"/>
                <w:lang w:val="en-US" w:bidi="ar-SA"/>
              </w:rPr>
              <w:t>联系人：</w:t>
            </w:r>
            <w:r>
              <w:rPr>
                <w:rFonts w:hint="eastAsia" w:cs="Microsoft New Tai Lue"/>
                <w:color w:val="auto"/>
                <w:kern w:val="2"/>
                <w:sz w:val="21"/>
                <w:szCs w:val="21"/>
                <w:lang w:val="en-US" w:eastAsia="zh-CN" w:bidi="ar-SA"/>
              </w:rPr>
              <w:t>卢韬</w:t>
            </w:r>
          </w:p>
          <w:p w14:paraId="0AC44965">
            <w:pPr>
              <w:pStyle w:val="51"/>
              <w:spacing w:line="360" w:lineRule="auto"/>
              <w:rPr>
                <w:rFonts w:cs="Microsoft New Tai Lue"/>
                <w:color w:val="auto"/>
                <w:kern w:val="2"/>
                <w:sz w:val="21"/>
                <w:szCs w:val="21"/>
              </w:rPr>
            </w:pPr>
            <w:r>
              <w:rPr>
                <w:rFonts w:cs="Microsoft New Tai Lue"/>
                <w:color w:val="auto"/>
                <w:kern w:val="2"/>
                <w:sz w:val="21"/>
                <w:szCs w:val="21"/>
                <w:lang w:val="en-US" w:bidi="ar-SA"/>
              </w:rPr>
              <w:t xml:space="preserve">电 </w:t>
            </w:r>
            <w:r>
              <w:rPr>
                <w:rFonts w:hint="eastAsia" w:cs="Microsoft New Tai Lue"/>
                <w:color w:val="auto"/>
                <w:kern w:val="2"/>
                <w:sz w:val="21"/>
                <w:szCs w:val="21"/>
                <w:lang w:val="en-US" w:eastAsia="zh-CN" w:bidi="ar-SA"/>
              </w:rPr>
              <w:t xml:space="preserve"> </w:t>
            </w:r>
            <w:r>
              <w:rPr>
                <w:rFonts w:cs="Microsoft New Tai Lue"/>
                <w:color w:val="auto"/>
                <w:kern w:val="2"/>
                <w:sz w:val="21"/>
                <w:szCs w:val="21"/>
                <w:lang w:val="en-US" w:bidi="ar-SA"/>
              </w:rPr>
              <w:t>话：</w:t>
            </w:r>
            <w:sdt>
              <w:sdtPr>
                <w:rPr>
                  <w:rFonts w:hint="default"/>
                  <w:color w:val="auto"/>
                  <w:szCs w:val="21"/>
                  <w:lang w:val="en-US"/>
                </w:rPr>
                <w:id w:val="1174997186"/>
                <w:placeholder>
                  <w:docPart w:val="BC93C869249E435587EE156A9EEC158B"/>
                </w:placeholder>
                <w:dataBinding w:prefixMappings="xmlns:ns0='政府采购公开招标' " w:xpath="/ns0:ysly[1]/ns0:采购人联系电话[1]" w:storeItemID="{F6524F72-0761-4A67-8F28-0F5A5317ECF5}"/>
                <w:text/>
              </w:sdtPr>
              <w:sdtEndPr>
                <w:rPr>
                  <w:rFonts w:hint="default" w:ascii="Times New Roman" w:hAnsi="Times New Roman" w:cs="Times New Roman"/>
                  <w:color w:val="auto"/>
                  <w:kern w:val="2"/>
                  <w:sz w:val="18"/>
                  <w:szCs w:val="18"/>
                  <w:lang w:val="en-US" w:bidi="ar-SA"/>
                </w:rPr>
              </w:sdtEndPr>
              <w:sdtContent>
                <w:r>
                  <w:rPr>
                    <w:rFonts w:hint="default" w:ascii="Times New Roman" w:hAnsi="Times New Roman" w:cs="Times New Roman"/>
                    <w:color w:val="auto"/>
                    <w:sz w:val="21"/>
                    <w:szCs w:val="21"/>
                    <w:lang w:val="en-US" w:eastAsia="zh-CN"/>
                  </w:rPr>
                  <w:t>025-58886352</w:t>
                </w:r>
              </w:sdtContent>
            </w:sdt>
          </w:p>
        </w:tc>
      </w:tr>
      <w:tr w14:paraId="6D1A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3F7EE6B">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p>
        </w:tc>
        <w:tc>
          <w:tcPr>
            <w:tcW w:w="2838" w:type="dxa"/>
            <w:vAlign w:val="center"/>
          </w:tcPr>
          <w:p w14:paraId="15F12A78">
            <w:pPr>
              <w:pStyle w:val="50"/>
              <w:spacing w:line="360" w:lineRule="auto"/>
              <w:jc w:val="left"/>
              <w:rPr>
                <w:rFonts w:hAnsi="宋体" w:cs="Microsoft New Tai Lue"/>
                <w:color w:val="auto"/>
                <w:kern w:val="2"/>
                <w:sz w:val="21"/>
              </w:rPr>
            </w:pPr>
            <w:r>
              <w:rPr>
                <w:rFonts w:hAnsi="宋体" w:cs="Microsoft New Tai Lue"/>
                <w:color w:val="auto"/>
                <w:kern w:val="2"/>
                <w:sz w:val="21"/>
              </w:rPr>
              <w:t>采购代理机构</w:t>
            </w:r>
          </w:p>
        </w:tc>
        <w:tc>
          <w:tcPr>
            <w:tcW w:w="5567" w:type="dxa"/>
            <w:vAlign w:val="center"/>
          </w:tcPr>
          <w:p w14:paraId="6C5BF194">
            <w:pPr>
              <w:pStyle w:val="51"/>
              <w:spacing w:line="360" w:lineRule="auto"/>
              <w:rPr>
                <w:rFonts w:cs="Microsoft New Tai Lue"/>
                <w:color w:val="auto"/>
                <w:kern w:val="2"/>
                <w:sz w:val="21"/>
                <w:szCs w:val="21"/>
                <w:lang w:val="en-US" w:bidi="ar-SA"/>
              </w:rPr>
            </w:pPr>
            <w:r>
              <w:rPr>
                <w:rFonts w:cs="Microsoft New Tai Lue"/>
                <w:color w:val="auto"/>
                <w:kern w:val="2"/>
                <w:sz w:val="21"/>
                <w:szCs w:val="21"/>
                <w:lang w:val="en-US" w:bidi="ar-SA"/>
              </w:rPr>
              <w:t>名 称 ：</w:t>
            </w:r>
            <w:r>
              <w:rPr>
                <w:rFonts w:hint="eastAsia" w:cs="Microsoft New Tai Lue"/>
                <w:color w:val="auto"/>
                <w:kern w:val="2"/>
                <w:sz w:val="21"/>
                <w:szCs w:val="21"/>
                <w:lang w:val="en-US" w:bidi="ar-SA"/>
              </w:rPr>
              <w:t>正中国际项目管理集团有限公司</w:t>
            </w:r>
          </w:p>
          <w:p w14:paraId="747B6983">
            <w:pPr>
              <w:pStyle w:val="51"/>
              <w:spacing w:line="360" w:lineRule="auto"/>
              <w:rPr>
                <w:rFonts w:cs="Microsoft New Tai Lue"/>
                <w:color w:val="auto"/>
                <w:kern w:val="2"/>
                <w:sz w:val="21"/>
                <w:szCs w:val="21"/>
                <w:lang w:val="en-US" w:bidi="ar-SA"/>
              </w:rPr>
            </w:pPr>
            <w:r>
              <w:rPr>
                <w:rFonts w:cs="Microsoft New Tai Lue"/>
                <w:color w:val="auto"/>
                <w:kern w:val="2"/>
                <w:sz w:val="21"/>
                <w:szCs w:val="21"/>
                <w:lang w:val="en-US" w:bidi="ar-SA"/>
              </w:rPr>
              <w:t>地 址 ：</w:t>
            </w:r>
            <w:sdt>
              <w:sdtPr>
                <w:rPr>
                  <w:rFonts w:cs="Microsoft New Tai Lue"/>
                  <w:color w:val="auto"/>
                  <w:kern w:val="2"/>
                  <w:sz w:val="21"/>
                  <w:szCs w:val="21"/>
                  <w:lang w:val="en-US" w:bidi="ar-SA"/>
                </w:rPr>
                <w:id w:val="185415163"/>
                <w:placeholder>
                  <w:docPart w:val="BC93C869249E435587EE156A9EEC158B"/>
                </w:placeholder>
                <w:dataBinding w:prefixMappings="xmlns:ns0='政府采购公开招标' " w:xpath="/ns0:ysly[1]/ns0:代理机构地址[1]" w:storeItemID="{F6524F72-0761-4A67-8F28-0F5A5317ECF5}"/>
                <w:text/>
              </w:sdtPr>
              <w:sdtEndPr>
                <w:rPr>
                  <w:rFonts w:cs="Microsoft New Tai Lue"/>
                  <w:color w:val="auto"/>
                  <w:kern w:val="2"/>
                  <w:sz w:val="21"/>
                  <w:szCs w:val="21"/>
                  <w:lang w:val="en-US" w:bidi="ar-SA"/>
                </w:rPr>
              </w:sdtEndPr>
              <w:sdtContent>
                <w:r>
                  <w:rPr>
                    <w:rFonts w:hint="eastAsia" w:cs="Microsoft New Tai Lue"/>
                    <w:color w:val="auto"/>
                    <w:kern w:val="2"/>
                    <w:sz w:val="21"/>
                    <w:szCs w:val="21"/>
                    <w:lang w:val="en-US" w:bidi="ar-SA"/>
                  </w:rPr>
                  <w:t xml:space="preserve">南京市建邺区嘉陵江东街18号1栋17层 </w:t>
                </w:r>
              </w:sdtContent>
            </w:sdt>
          </w:p>
          <w:p w14:paraId="1FEFFB6C">
            <w:pPr>
              <w:pStyle w:val="51"/>
              <w:spacing w:line="360" w:lineRule="auto"/>
              <w:rPr>
                <w:color w:val="auto"/>
                <w:kern w:val="2"/>
                <w:sz w:val="21"/>
                <w:szCs w:val="21"/>
                <w:lang w:val="en-US" w:bidi="ar-SA"/>
              </w:rPr>
            </w:pPr>
            <w:r>
              <w:rPr>
                <w:rFonts w:cs="Microsoft New Tai Lue"/>
                <w:color w:val="auto"/>
                <w:kern w:val="2"/>
                <w:sz w:val="21"/>
                <w:szCs w:val="21"/>
                <w:lang w:val="en-US" w:bidi="ar-SA"/>
              </w:rPr>
              <w:t>联系人：</w:t>
            </w:r>
            <w:r>
              <w:rPr>
                <w:rFonts w:hint="eastAsia"/>
                <w:color w:val="auto"/>
                <w:kern w:val="2"/>
                <w:sz w:val="21"/>
                <w:szCs w:val="21"/>
                <w:lang w:val="en-US" w:eastAsia="zh-CN" w:bidi="ar-SA"/>
              </w:rPr>
              <w:t>骆工</w:t>
            </w:r>
            <w:r>
              <w:rPr>
                <w:rFonts w:hint="eastAsia"/>
                <w:color w:val="auto"/>
                <w:kern w:val="2"/>
                <w:sz w:val="21"/>
                <w:szCs w:val="21"/>
                <w:lang w:val="en-US" w:bidi="ar-SA"/>
              </w:rPr>
              <w:t xml:space="preserve"> </w:t>
            </w:r>
          </w:p>
          <w:p w14:paraId="5D0B645F">
            <w:pPr>
              <w:pStyle w:val="51"/>
              <w:spacing w:line="360" w:lineRule="auto"/>
              <w:rPr>
                <w:rFonts w:cs="Microsoft New Tai Lue"/>
                <w:color w:val="auto"/>
                <w:kern w:val="2"/>
                <w:sz w:val="21"/>
                <w:szCs w:val="21"/>
                <w:lang w:val="en-US"/>
              </w:rPr>
            </w:pPr>
            <w:r>
              <w:rPr>
                <w:rFonts w:hint="eastAsia"/>
                <w:color w:val="auto"/>
                <w:kern w:val="2"/>
                <w:sz w:val="21"/>
                <w:szCs w:val="21"/>
                <w:lang w:val="en-US" w:bidi="ar-SA"/>
              </w:rPr>
              <w:t>电  话：</w:t>
            </w:r>
            <w:r>
              <w:rPr>
                <w:rFonts w:hint="eastAsia"/>
                <w:color w:val="auto"/>
                <w:szCs w:val="21"/>
                <w:lang w:val="en-US"/>
              </w:rPr>
              <w:t>15380838653</w:t>
            </w:r>
          </w:p>
        </w:tc>
      </w:tr>
      <w:tr w14:paraId="5D07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B784B57">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3</w:t>
            </w:r>
          </w:p>
        </w:tc>
        <w:tc>
          <w:tcPr>
            <w:tcW w:w="2838" w:type="dxa"/>
            <w:vAlign w:val="center"/>
          </w:tcPr>
          <w:p w14:paraId="71A527F1">
            <w:pPr>
              <w:pStyle w:val="50"/>
              <w:spacing w:line="360" w:lineRule="auto"/>
              <w:jc w:val="left"/>
              <w:rPr>
                <w:rFonts w:hAnsi="宋体" w:cs="Microsoft New Tai Lue"/>
                <w:color w:val="auto"/>
                <w:kern w:val="2"/>
                <w:sz w:val="21"/>
              </w:rPr>
            </w:pPr>
            <w:r>
              <w:rPr>
                <w:rFonts w:hAnsi="宋体" w:cs="Microsoft New Tai Lue"/>
                <w:color w:val="auto"/>
                <w:kern w:val="2"/>
                <w:sz w:val="21"/>
              </w:rPr>
              <w:t>本项目执行的政府采购政策</w:t>
            </w:r>
          </w:p>
        </w:tc>
        <w:tc>
          <w:tcPr>
            <w:tcW w:w="5567" w:type="dxa"/>
            <w:vAlign w:val="center"/>
          </w:tcPr>
          <w:p w14:paraId="3F36EB69">
            <w:pPr>
              <w:spacing w:line="360" w:lineRule="auto"/>
              <w:jc w:val="left"/>
              <w:rPr>
                <w:rFonts w:ascii="宋体" w:hAnsi="宋体" w:cs="Microsoft New Tai Lue"/>
                <w:bCs/>
                <w:color w:val="auto"/>
                <w:szCs w:val="21"/>
              </w:rPr>
            </w:pPr>
            <w:r>
              <w:rPr>
                <w:rFonts w:ascii="宋体" w:hAnsi="宋体" w:cs="Microsoft New Tai Lue"/>
                <w:bCs/>
                <w:color w:val="auto"/>
                <w:szCs w:val="21"/>
              </w:rPr>
              <w:t>详见</w:t>
            </w:r>
            <w:r>
              <w:rPr>
                <w:rFonts w:hint="eastAsia" w:ascii="宋体" w:hAnsi="宋体" w:cs="Microsoft New Tai Lue"/>
                <w:color w:val="auto"/>
                <w:szCs w:val="21"/>
              </w:rPr>
              <w:t>招标文件</w:t>
            </w:r>
            <w:r>
              <w:rPr>
                <w:rFonts w:ascii="宋体" w:hAnsi="宋体" w:cs="Microsoft New Tai Lue"/>
                <w:color w:val="auto"/>
                <w:szCs w:val="21"/>
              </w:rPr>
              <w:t>第</w:t>
            </w:r>
            <w:r>
              <w:rPr>
                <w:rFonts w:hint="eastAsia" w:ascii="宋体" w:hAnsi="宋体" w:cs="Microsoft New Tai Lue"/>
                <w:color w:val="auto"/>
                <w:szCs w:val="21"/>
              </w:rPr>
              <w:t>一</w:t>
            </w:r>
            <w:r>
              <w:rPr>
                <w:rFonts w:ascii="宋体" w:hAnsi="宋体" w:cs="Microsoft New Tai Lue"/>
                <w:color w:val="auto"/>
                <w:szCs w:val="21"/>
              </w:rPr>
              <w:t>章《</w:t>
            </w:r>
            <w:r>
              <w:rPr>
                <w:rFonts w:hint="eastAsia" w:ascii="宋体" w:hAnsi="宋体" w:cs="Microsoft New Tai Lue"/>
                <w:color w:val="auto"/>
                <w:szCs w:val="21"/>
              </w:rPr>
              <w:t>招标公告</w:t>
            </w:r>
            <w:r>
              <w:rPr>
                <w:rFonts w:ascii="宋体" w:hAnsi="宋体" w:cs="Microsoft New Tai Lue"/>
                <w:color w:val="auto"/>
                <w:szCs w:val="21"/>
              </w:rPr>
              <w:t>》</w:t>
            </w:r>
          </w:p>
        </w:tc>
      </w:tr>
      <w:tr w14:paraId="7765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9305D33">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4</w:t>
            </w:r>
          </w:p>
        </w:tc>
        <w:tc>
          <w:tcPr>
            <w:tcW w:w="2838" w:type="dxa"/>
            <w:vAlign w:val="center"/>
          </w:tcPr>
          <w:p w14:paraId="345DF441">
            <w:pPr>
              <w:adjustRightInd w:val="0"/>
              <w:snapToGrid w:val="0"/>
              <w:spacing w:before="156" w:beforeLines="50" w:line="360" w:lineRule="auto"/>
              <w:rPr>
                <w:rFonts w:ascii="宋体" w:hAnsi="宋体" w:cs="Microsoft New Tai Lue"/>
                <w:bCs/>
                <w:color w:val="auto"/>
                <w:szCs w:val="21"/>
              </w:rPr>
            </w:pPr>
            <w:r>
              <w:rPr>
                <w:rFonts w:ascii="宋体" w:hAnsi="宋体" w:cs="Microsoft New Tai Lue"/>
                <w:bCs/>
                <w:color w:val="auto"/>
                <w:szCs w:val="21"/>
              </w:rPr>
              <w:t>现场考察</w:t>
            </w:r>
          </w:p>
        </w:tc>
        <w:tc>
          <w:tcPr>
            <w:tcW w:w="5567" w:type="dxa"/>
            <w:vAlign w:val="center"/>
          </w:tcPr>
          <w:p w14:paraId="34934097">
            <w:pPr>
              <w:spacing w:line="360" w:lineRule="auto"/>
              <w:jc w:val="left"/>
              <w:rPr>
                <w:rFonts w:ascii="宋体" w:hAnsi="宋体" w:cs="宋体"/>
                <w:color w:val="auto"/>
                <w:szCs w:val="21"/>
              </w:rPr>
            </w:pPr>
            <w:r>
              <w:rPr>
                <w:rFonts w:hint="eastAsia" w:ascii="宋体" w:hAnsi="宋体" w:cs="宋体"/>
                <w:bCs/>
                <w:color w:val="auto"/>
                <w:szCs w:val="21"/>
              </w:rPr>
              <w:t>■</w:t>
            </w:r>
            <w:r>
              <w:rPr>
                <w:rFonts w:hint="eastAsia" w:ascii="宋体" w:hAnsi="宋体" w:cs="Microsoft New Tai Lue"/>
                <w:color w:val="auto"/>
                <w:szCs w:val="21"/>
              </w:rPr>
              <w:t>本项目不组织集中勘察现场或答疑</w:t>
            </w:r>
          </w:p>
        </w:tc>
      </w:tr>
      <w:tr w14:paraId="4E3D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7C7848A">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5</w:t>
            </w:r>
          </w:p>
        </w:tc>
        <w:tc>
          <w:tcPr>
            <w:tcW w:w="2838" w:type="dxa"/>
            <w:vAlign w:val="center"/>
          </w:tcPr>
          <w:p w14:paraId="2EF2EE21">
            <w:pPr>
              <w:pStyle w:val="50"/>
              <w:spacing w:line="360" w:lineRule="auto"/>
              <w:jc w:val="left"/>
              <w:rPr>
                <w:rFonts w:hAnsi="宋体" w:cs="Microsoft New Tai Lue"/>
                <w:color w:val="auto"/>
                <w:kern w:val="2"/>
                <w:sz w:val="21"/>
              </w:rPr>
            </w:pPr>
            <w:r>
              <w:rPr>
                <w:rFonts w:hint="eastAsia" w:hAnsi="宋体" w:cs="Microsoft New Tai Lue"/>
                <w:color w:val="auto"/>
                <w:kern w:val="2"/>
                <w:sz w:val="21"/>
              </w:rPr>
              <w:t>开标</w:t>
            </w:r>
            <w:r>
              <w:rPr>
                <w:rFonts w:hAnsi="宋体" w:cs="Microsoft New Tai Lue"/>
                <w:color w:val="auto"/>
                <w:kern w:val="2"/>
                <w:sz w:val="21"/>
              </w:rPr>
              <w:t>前答疑会</w:t>
            </w:r>
          </w:p>
        </w:tc>
        <w:sdt>
          <w:sdtPr>
            <w:rPr>
              <w:rFonts w:ascii="宋体" w:hAnsi="宋体" w:cs="Segoe UI Symbol"/>
              <w:bCs/>
              <w:color w:val="auto"/>
              <w:sz w:val="20"/>
              <w:szCs w:val="21"/>
            </w:rPr>
            <w:id w:val="234741471"/>
            <w:placeholder>
              <w:docPart w:val="BC93C869249E435587EE156A9EEC158B"/>
            </w:placeholder>
            <w:dataBinding w:prefixMappings="xmlns:ns0='政府采购公开招标' " w:xpath="/ns0:ysly[1]/ns0:开标前答疑会要求[1]" w:storeItemID="{F6524F72-0761-4A67-8F28-0F5A5317ECF5}"/>
            <w:text/>
          </w:sdtPr>
          <w:sdtEndPr>
            <w:rPr>
              <w:rFonts w:ascii="宋体" w:hAnsi="宋体" w:cs="Segoe UI Symbol"/>
              <w:bCs/>
              <w:color w:val="auto"/>
              <w:sz w:val="20"/>
              <w:szCs w:val="21"/>
            </w:rPr>
          </w:sdtEndPr>
          <w:sdtContent>
            <w:tc>
              <w:tcPr>
                <w:tcW w:w="5567" w:type="dxa"/>
                <w:vAlign w:val="center"/>
              </w:tcPr>
              <w:p w14:paraId="3D4E0D7E">
                <w:pPr>
                  <w:spacing w:line="360" w:lineRule="auto"/>
                  <w:rPr>
                    <w:rFonts w:ascii="宋体" w:hAnsi="宋体" w:cs="Segoe UI Symbol"/>
                    <w:bCs/>
                    <w:color w:val="auto"/>
                    <w:szCs w:val="21"/>
                  </w:rPr>
                </w:pPr>
                <w:r>
                  <w:rPr>
                    <w:rFonts w:hint="eastAsia" w:ascii="宋体" w:hAnsi="宋体" w:cs="Segoe UI Symbol"/>
                    <w:bCs/>
                    <w:color w:val="auto"/>
                    <w:szCs w:val="21"/>
                  </w:rPr>
                  <w:t>■不召开</w:t>
                </w:r>
              </w:p>
            </w:tc>
          </w:sdtContent>
        </w:sdt>
      </w:tr>
      <w:tr w14:paraId="0325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F2D86F6">
            <w:pPr>
              <w:pStyle w:val="50"/>
              <w:spacing w:line="360" w:lineRule="auto"/>
              <w:jc w:val="center"/>
              <w:rPr>
                <w:rFonts w:hAnsi="宋体" w:cs="Microsoft New Tai Lue"/>
                <w:color w:val="auto"/>
                <w:kern w:val="2"/>
                <w:sz w:val="21"/>
              </w:rPr>
            </w:pPr>
            <w:r>
              <w:rPr>
                <w:rFonts w:hAnsi="宋体" w:cs="Microsoft New Tai Lue"/>
                <w:color w:val="auto"/>
                <w:kern w:val="2"/>
                <w:sz w:val="21"/>
              </w:rPr>
              <w:t>6</w:t>
            </w:r>
          </w:p>
        </w:tc>
        <w:tc>
          <w:tcPr>
            <w:tcW w:w="2838" w:type="dxa"/>
            <w:vAlign w:val="center"/>
          </w:tcPr>
          <w:p w14:paraId="7DCF9F99">
            <w:pPr>
              <w:pStyle w:val="50"/>
              <w:spacing w:line="360" w:lineRule="auto"/>
              <w:jc w:val="left"/>
              <w:rPr>
                <w:rFonts w:hAnsi="宋体" w:cs="Microsoft New Tai Lue"/>
                <w:color w:val="auto"/>
                <w:kern w:val="2"/>
                <w:sz w:val="21"/>
              </w:rPr>
            </w:pPr>
            <w:r>
              <w:rPr>
                <w:rFonts w:hAnsi="宋体" w:cs="Microsoft New Tai Lue"/>
                <w:color w:val="auto"/>
                <w:kern w:val="2"/>
                <w:sz w:val="21"/>
              </w:rPr>
              <w:t>联合体投标</w:t>
            </w:r>
          </w:p>
        </w:tc>
        <w:sdt>
          <w:sdtPr>
            <w:rPr>
              <w:rFonts w:ascii="宋体" w:hAnsi="宋体" w:cs="Microsoft New Tai Lue"/>
              <w:color w:val="auto"/>
              <w:sz w:val="20"/>
              <w:szCs w:val="21"/>
            </w:rPr>
            <w:id w:val="1566829766"/>
            <w:placeholder>
              <w:docPart w:val="BC93C869249E435587EE156A9EEC158B"/>
            </w:placeholder>
            <w:dataBinding w:prefixMappings="xmlns:ns0='政府采购公开招标' " w:xpath="/ns0:ysly[1]/ns0:联合体投标要求[1]" w:storeItemID="{F6524F72-0761-4A67-8F28-0F5A5317ECF5}"/>
            <w:text/>
          </w:sdtPr>
          <w:sdtEndPr>
            <w:rPr>
              <w:rFonts w:ascii="宋体" w:hAnsi="宋体" w:cs="Microsoft New Tai Lue"/>
              <w:color w:val="auto"/>
              <w:sz w:val="20"/>
              <w:szCs w:val="21"/>
            </w:rPr>
          </w:sdtEndPr>
          <w:sdtContent>
            <w:tc>
              <w:tcPr>
                <w:tcW w:w="5567" w:type="dxa"/>
                <w:vAlign w:val="center"/>
              </w:tcPr>
              <w:p w14:paraId="21DDBF47">
                <w:pPr>
                  <w:spacing w:line="360" w:lineRule="auto"/>
                  <w:rPr>
                    <w:rFonts w:ascii="宋体" w:hAnsi="宋体" w:cs="Microsoft New Tai Lue"/>
                    <w:color w:val="auto"/>
                    <w:szCs w:val="21"/>
                  </w:rPr>
                </w:pPr>
                <w:r>
                  <w:rPr>
                    <w:rFonts w:hint="eastAsia" w:ascii="宋体" w:hAnsi="宋体" w:cs="Microsoft New Tai Lue"/>
                    <w:color w:val="auto"/>
                    <w:szCs w:val="21"/>
                  </w:rPr>
                  <w:t>■不接受</w:t>
                </w:r>
              </w:p>
            </w:tc>
          </w:sdtContent>
        </w:sdt>
      </w:tr>
      <w:tr w14:paraId="740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1A553A8">
            <w:pPr>
              <w:pStyle w:val="50"/>
              <w:spacing w:line="360" w:lineRule="auto"/>
              <w:jc w:val="center"/>
              <w:rPr>
                <w:rFonts w:hAnsi="宋体" w:cs="Microsoft New Tai Lue"/>
                <w:color w:val="auto"/>
                <w:kern w:val="2"/>
                <w:sz w:val="21"/>
              </w:rPr>
            </w:pPr>
            <w:r>
              <w:rPr>
                <w:rFonts w:hAnsi="宋体" w:cs="Microsoft New Tai Lue"/>
                <w:color w:val="auto"/>
                <w:kern w:val="2"/>
                <w:sz w:val="21"/>
              </w:rPr>
              <w:t>7</w:t>
            </w:r>
          </w:p>
        </w:tc>
        <w:tc>
          <w:tcPr>
            <w:tcW w:w="2838" w:type="dxa"/>
            <w:vAlign w:val="center"/>
          </w:tcPr>
          <w:p w14:paraId="4EABB245">
            <w:pPr>
              <w:pStyle w:val="50"/>
              <w:spacing w:line="360" w:lineRule="auto"/>
              <w:jc w:val="left"/>
              <w:rPr>
                <w:rFonts w:hAnsi="宋体" w:cs="Microsoft New Tai Lue"/>
                <w:color w:val="auto"/>
                <w:kern w:val="2"/>
                <w:sz w:val="21"/>
              </w:rPr>
            </w:pPr>
            <w:r>
              <w:rPr>
                <w:rFonts w:hAnsi="宋体" w:cs="Microsoft New Tai Lue"/>
                <w:color w:val="auto"/>
                <w:kern w:val="2"/>
                <w:sz w:val="21"/>
              </w:rPr>
              <w:t>分包</w:t>
            </w:r>
          </w:p>
        </w:tc>
        <w:tc>
          <w:tcPr>
            <w:tcW w:w="5567" w:type="dxa"/>
            <w:vAlign w:val="center"/>
          </w:tcPr>
          <w:p w14:paraId="0CBE1DF8">
            <w:pPr>
              <w:adjustRightInd w:val="0"/>
              <w:snapToGrid w:val="0"/>
              <w:spacing w:line="360" w:lineRule="auto"/>
              <w:rPr>
                <w:rFonts w:ascii="宋体" w:hAnsi="宋体"/>
                <w:color w:val="auto"/>
                <w:szCs w:val="21"/>
              </w:rPr>
            </w:pPr>
            <w:r>
              <w:rPr>
                <w:rFonts w:ascii="宋体" w:hAnsi="宋体"/>
                <w:color w:val="auto"/>
                <w:szCs w:val="21"/>
              </w:rPr>
              <w:t>本项目的非主体、非关键性工作是否允许分包：</w:t>
            </w:r>
          </w:p>
          <w:p w14:paraId="334A133D">
            <w:pPr>
              <w:adjustRightInd w:val="0"/>
              <w:snapToGrid w:val="0"/>
              <w:spacing w:line="360" w:lineRule="auto"/>
              <w:rPr>
                <w:rFonts w:ascii="宋体" w:hAnsi="宋体"/>
                <w:color w:val="auto"/>
                <w:szCs w:val="21"/>
              </w:rPr>
            </w:pPr>
            <w:r>
              <w:rPr>
                <w:rFonts w:hint="eastAsia" w:ascii="宋体" w:hAnsi="宋体"/>
                <w:color w:val="auto"/>
                <w:szCs w:val="21"/>
              </w:rPr>
              <w:t>■不允许</w:t>
            </w:r>
          </w:p>
        </w:tc>
      </w:tr>
      <w:tr w14:paraId="4049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86AD33C">
            <w:pPr>
              <w:pStyle w:val="50"/>
              <w:spacing w:line="360" w:lineRule="auto"/>
              <w:jc w:val="center"/>
              <w:rPr>
                <w:rFonts w:hAnsi="宋体" w:cs="Microsoft New Tai Lue"/>
                <w:color w:val="auto"/>
                <w:kern w:val="2"/>
                <w:sz w:val="21"/>
              </w:rPr>
            </w:pPr>
            <w:r>
              <w:rPr>
                <w:rFonts w:hAnsi="宋体" w:cs="Microsoft New Tai Lue"/>
                <w:color w:val="auto"/>
                <w:kern w:val="2"/>
                <w:sz w:val="21"/>
              </w:rPr>
              <w:t>8</w:t>
            </w:r>
          </w:p>
        </w:tc>
        <w:tc>
          <w:tcPr>
            <w:tcW w:w="2838" w:type="dxa"/>
            <w:vAlign w:val="center"/>
          </w:tcPr>
          <w:p w14:paraId="1D442CB4">
            <w:pPr>
              <w:pStyle w:val="50"/>
              <w:spacing w:line="360" w:lineRule="auto"/>
              <w:jc w:val="left"/>
              <w:rPr>
                <w:rFonts w:hAnsi="宋体" w:cs="Microsoft New Tai Lue"/>
                <w:color w:val="auto"/>
                <w:kern w:val="2"/>
                <w:sz w:val="21"/>
              </w:rPr>
            </w:pPr>
            <w:r>
              <w:rPr>
                <w:rFonts w:hAnsi="宋体" w:cs="Microsoft New Tai Lue"/>
                <w:color w:val="auto"/>
                <w:kern w:val="2"/>
                <w:sz w:val="21"/>
              </w:rPr>
              <w:t>样品</w:t>
            </w:r>
          </w:p>
        </w:tc>
        <w:tc>
          <w:tcPr>
            <w:tcW w:w="5567" w:type="dxa"/>
            <w:vAlign w:val="center"/>
          </w:tcPr>
          <w:p w14:paraId="2DD48D4C">
            <w:pPr>
              <w:adjustRightInd w:val="0"/>
              <w:snapToGrid w:val="0"/>
              <w:spacing w:before="156" w:beforeLines="50" w:line="360" w:lineRule="auto"/>
              <w:rPr>
                <w:rFonts w:ascii="宋体" w:hAnsi="宋体" w:cs="Microsoft New Tai Lue"/>
                <w:bCs/>
                <w:color w:val="auto"/>
                <w:szCs w:val="21"/>
              </w:rPr>
            </w:pPr>
            <w:r>
              <w:rPr>
                <w:rFonts w:ascii="宋体" w:hAnsi="宋体" w:cs="Microsoft New Tai Lue"/>
                <w:bCs/>
                <w:color w:val="auto"/>
                <w:szCs w:val="21"/>
              </w:rPr>
              <w:t>投标样品递交：</w:t>
            </w:r>
            <w:sdt>
              <w:sdtPr>
                <w:rPr>
                  <w:rFonts w:ascii="宋体" w:hAnsi="宋体" w:cs="Microsoft New Tai Lue"/>
                  <w:bCs/>
                  <w:color w:val="auto"/>
                  <w:szCs w:val="21"/>
                </w:rPr>
                <w:id w:val="1180239642"/>
                <w:placeholder>
                  <w:docPart w:val="BC93C869249E435587EE156A9EEC158B"/>
                </w:placeholder>
                <w:dataBinding w:prefixMappings="xmlns:ns0='政府采购公开招标' " w:xpath="/ns0:ysly[1]/ns0:样品递交要求[1]" w:storeItemID="{F6524F72-0761-4A67-8F28-0F5A5317ECF5}"/>
                <w:text/>
              </w:sdtPr>
              <w:sdtEndPr>
                <w:rPr>
                  <w:rFonts w:ascii="宋体" w:hAnsi="宋体" w:cs="Microsoft New Tai Lue"/>
                  <w:bCs/>
                  <w:color w:val="auto"/>
                  <w:szCs w:val="21"/>
                </w:rPr>
              </w:sdtEndPr>
              <w:sdtContent>
                <w:r>
                  <w:rPr>
                    <w:rFonts w:hint="eastAsia" w:ascii="宋体" w:hAnsi="宋体" w:cs="Microsoft New Tai Lue"/>
                    <w:bCs/>
                    <w:color w:val="auto"/>
                    <w:szCs w:val="21"/>
                  </w:rPr>
                  <w:t xml:space="preserve">■不需要 </w:t>
                </w:r>
              </w:sdtContent>
            </w:sdt>
          </w:p>
        </w:tc>
      </w:tr>
      <w:tr w14:paraId="5A94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9" w:type="dxa"/>
            <w:vAlign w:val="center"/>
          </w:tcPr>
          <w:p w14:paraId="658766F4">
            <w:pPr>
              <w:pStyle w:val="50"/>
              <w:spacing w:line="360" w:lineRule="auto"/>
              <w:jc w:val="center"/>
              <w:rPr>
                <w:rFonts w:hAnsi="宋体" w:cs="Microsoft New Tai Lue"/>
                <w:color w:val="auto"/>
                <w:kern w:val="2"/>
                <w:sz w:val="21"/>
              </w:rPr>
            </w:pPr>
            <w:r>
              <w:rPr>
                <w:rFonts w:hAnsi="宋体" w:cs="Microsoft New Tai Lue"/>
                <w:color w:val="auto"/>
                <w:kern w:val="2"/>
                <w:sz w:val="21"/>
              </w:rPr>
              <w:t>9</w:t>
            </w:r>
          </w:p>
        </w:tc>
        <w:tc>
          <w:tcPr>
            <w:tcW w:w="2838" w:type="dxa"/>
            <w:vAlign w:val="center"/>
          </w:tcPr>
          <w:p w14:paraId="0B866440">
            <w:pPr>
              <w:pStyle w:val="50"/>
              <w:spacing w:line="360" w:lineRule="auto"/>
              <w:jc w:val="left"/>
              <w:rPr>
                <w:rFonts w:hAnsi="宋体" w:cs="Microsoft New Tai Lue"/>
                <w:color w:val="auto"/>
                <w:kern w:val="2"/>
                <w:sz w:val="21"/>
              </w:rPr>
            </w:pPr>
            <w:r>
              <w:rPr>
                <w:rFonts w:hAnsi="宋体" w:cs="Microsoft New Tai Lue"/>
                <w:color w:val="auto"/>
                <w:kern w:val="2"/>
                <w:sz w:val="21"/>
              </w:rPr>
              <w:t>采购进口产品</w:t>
            </w:r>
          </w:p>
        </w:tc>
        <w:tc>
          <w:tcPr>
            <w:tcW w:w="5567" w:type="dxa"/>
            <w:vAlign w:val="center"/>
          </w:tcPr>
          <w:p w14:paraId="1C9BDC58">
            <w:pPr>
              <w:adjustRightInd w:val="0"/>
              <w:snapToGrid w:val="0"/>
              <w:spacing w:before="156" w:beforeLines="50" w:line="360" w:lineRule="auto"/>
              <w:rPr>
                <w:rFonts w:ascii="宋体" w:hAnsi="宋体" w:cs="Microsoft New Tai Lue"/>
                <w:bCs/>
                <w:color w:val="auto"/>
                <w:szCs w:val="21"/>
              </w:rPr>
            </w:pPr>
            <w:r>
              <w:rPr>
                <w:rFonts w:hint="eastAsia" w:ascii="宋体" w:hAnsi="宋体" w:cs="Segoe UI Symbol"/>
                <w:bCs/>
                <w:color w:val="auto"/>
                <w:szCs w:val="21"/>
              </w:rPr>
              <w:t>详见招标文件第一章《招标公告》</w:t>
            </w:r>
          </w:p>
        </w:tc>
      </w:tr>
      <w:tr w14:paraId="4AD4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7FB56B2B">
            <w:pPr>
              <w:pStyle w:val="50"/>
              <w:spacing w:line="360" w:lineRule="auto"/>
              <w:jc w:val="center"/>
              <w:rPr>
                <w:rFonts w:hAnsi="宋体" w:cs="Microsoft New Tai Lue"/>
                <w:color w:val="auto"/>
                <w:kern w:val="2"/>
                <w:sz w:val="21"/>
              </w:rPr>
            </w:pPr>
            <w:r>
              <w:rPr>
                <w:rFonts w:hAnsi="宋体" w:cs="Microsoft New Tai Lue"/>
                <w:color w:val="auto"/>
                <w:kern w:val="2"/>
                <w:sz w:val="21"/>
              </w:rPr>
              <w:t>10</w:t>
            </w:r>
          </w:p>
        </w:tc>
        <w:tc>
          <w:tcPr>
            <w:tcW w:w="2838" w:type="dxa"/>
            <w:vAlign w:val="center"/>
          </w:tcPr>
          <w:p w14:paraId="70540B98">
            <w:pPr>
              <w:pStyle w:val="50"/>
              <w:spacing w:line="360" w:lineRule="auto"/>
              <w:jc w:val="left"/>
              <w:rPr>
                <w:rFonts w:hAnsi="宋体" w:cs="Microsoft New Tai Lue"/>
                <w:color w:val="auto"/>
                <w:kern w:val="2"/>
                <w:sz w:val="21"/>
              </w:rPr>
            </w:pPr>
            <w:r>
              <w:rPr>
                <w:rFonts w:hint="eastAsia" w:hAnsi="宋体" w:cs="Microsoft New Tai Lue"/>
                <w:color w:val="auto"/>
                <w:kern w:val="2"/>
                <w:sz w:val="21"/>
              </w:rPr>
              <w:t>采购</w:t>
            </w:r>
            <w:r>
              <w:rPr>
                <w:rFonts w:hAnsi="宋体" w:cs="Microsoft New Tai Lue"/>
                <w:color w:val="auto"/>
                <w:kern w:val="2"/>
                <w:sz w:val="21"/>
              </w:rPr>
              <w:t>预算</w:t>
            </w:r>
          </w:p>
        </w:tc>
        <w:tc>
          <w:tcPr>
            <w:tcW w:w="5567" w:type="dxa"/>
            <w:vAlign w:val="center"/>
          </w:tcPr>
          <w:p w14:paraId="23CB44A6">
            <w:pPr>
              <w:spacing w:line="360" w:lineRule="auto"/>
              <w:jc w:val="left"/>
              <w:rPr>
                <w:rFonts w:ascii="宋体" w:hAnsi="宋体" w:cs="Microsoft New Tai Lue"/>
                <w:color w:val="auto"/>
                <w:szCs w:val="21"/>
              </w:rPr>
            </w:pPr>
            <w:r>
              <w:rPr>
                <w:rFonts w:ascii="宋体" w:hAnsi="宋体" w:cs="Microsoft New Tai Lue"/>
                <w:bCs/>
                <w:color w:val="auto"/>
                <w:szCs w:val="21"/>
              </w:rPr>
              <w:t>详见</w:t>
            </w:r>
            <w:r>
              <w:rPr>
                <w:rFonts w:hint="eastAsia" w:ascii="宋体" w:hAnsi="宋体" w:cs="Microsoft New Tai Lue"/>
                <w:color w:val="auto"/>
                <w:szCs w:val="21"/>
              </w:rPr>
              <w:t>招标文件</w:t>
            </w:r>
            <w:r>
              <w:rPr>
                <w:rFonts w:ascii="宋体" w:hAnsi="宋体" w:cs="Microsoft New Tai Lue"/>
                <w:color w:val="auto"/>
                <w:szCs w:val="21"/>
              </w:rPr>
              <w:t>第</w:t>
            </w:r>
            <w:r>
              <w:rPr>
                <w:rFonts w:hint="eastAsia" w:ascii="宋体" w:hAnsi="宋体" w:cs="Microsoft New Tai Lue"/>
                <w:color w:val="auto"/>
                <w:szCs w:val="21"/>
              </w:rPr>
              <w:t>一</w:t>
            </w:r>
            <w:r>
              <w:rPr>
                <w:rFonts w:ascii="宋体" w:hAnsi="宋体" w:cs="Microsoft New Tai Lue"/>
                <w:color w:val="auto"/>
                <w:szCs w:val="21"/>
              </w:rPr>
              <w:t>章《</w:t>
            </w:r>
            <w:r>
              <w:rPr>
                <w:rFonts w:hint="eastAsia" w:ascii="宋体" w:hAnsi="宋体" w:cs="Microsoft New Tai Lue"/>
                <w:color w:val="auto"/>
                <w:szCs w:val="21"/>
              </w:rPr>
              <w:t>招标公告</w:t>
            </w:r>
            <w:r>
              <w:rPr>
                <w:rFonts w:ascii="宋体" w:hAnsi="宋体" w:cs="Microsoft New Tai Lue"/>
                <w:color w:val="auto"/>
                <w:szCs w:val="21"/>
              </w:rPr>
              <w:t>》</w:t>
            </w:r>
          </w:p>
        </w:tc>
      </w:tr>
      <w:tr w14:paraId="79F2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9" w:type="dxa"/>
            <w:vAlign w:val="center"/>
          </w:tcPr>
          <w:p w14:paraId="09F035ED">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1</w:t>
            </w:r>
          </w:p>
        </w:tc>
        <w:tc>
          <w:tcPr>
            <w:tcW w:w="2838" w:type="dxa"/>
            <w:vAlign w:val="center"/>
          </w:tcPr>
          <w:p w14:paraId="0AD4E79D">
            <w:pPr>
              <w:pStyle w:val="50"/>
              <w:spacing w:line="360" w:lineRule="auto"/>
              <w:jc w:val="left"/>
              <w:rPr>
                <w:rFonts w:hAnsi="宋体" w:cs="Microsoft New Tai Lue"/>
                <w:color w:val="auto"/>
                <w:kern w:val="2"/>
                <w:sz w:val="21"/>
              </w:rPr>
            </w:pPr>
            <w:r>
              <w:rPr>
                <w:rFonts w:hAnsi="宋体" w:cs="Microsoft New Tai Lue"/>
                <w:color w:val="auto"/>
                <w:kern w:val="2"/>
                <w:sz w:val="21"/>
              </w:rPr>
              <w:t>本项目设定的最高限价</w:t>
            </w:r>
          </w:p>
        </w:tc>
        <w:tc>
          <w:tcPr>
            <w:tcW w:w="5567" w:type="dxa"/>
            <w:vAlign w:val="center"/>
          </w:tcPr>
          <w:p w14:paraId="5BBB2F56">
            <w:pPr>
              <w:spacing w:line="360" w:lineRule="auto"/>
              <w:jc w:val="left"/>
              <w:rPr>
                <w:rFonts w:ascii="宋体" w:hAnsi="宋体" w:cs="Microsoft New Tai Lue"/>
                <w:color w:val="auto"/>
                <w:szCs w:val="21"/>
              </w:rPr>
            </w:pPr>
            <w:r>
              <w:rPr>
                <w:rFonts w:ascii="宋体" w:hAnsi="宋体" w:cs="Microsoft New Tai Lue"/>
                <w:bCs/>
                <w:color w:val="auto"/>
                <w:szCs w:val="21"/>
              </w:rPr>
              <w:t>详见</w:t>
            </w:r>
            <w:r>
              <w:rPr>
                <w:rFonts w:hint="eastAsia" w:ascii="宋体" w:hAnsi="宋体" w:cs="Microsoft New Tai Lue"/>
                <w:color w:val="auto"/>
                <w:szCs w:val="21"/>
              </w:rPr>
              <w:t>招标文件</w:t>
            </w:r>
            <w:r>
              <w:rPr>
                <w:rFonts w:ascii="宋体" w:hAnsi="宋体" w:cs="Microsoft New Tai Lue"/>
                <w:color w:val="auto"/>
                <w:szCs w:val="21"/>
              </w:rPr>
              <w:t>第</w:t>
            </w:r>
            <w:r>
              <w:rPr>
                <w:rFonts w:hint="eastAsia" w:ascii="宋体" w:hAnsi="宋体" w:cs="Microsoft New Tai Lue"/>
                <w:color w:val="auto"/>
                <w:szCs w:val="21"/>
              </w:rPr>
              <w:t>一</w:t>
            </w:r>
            <w:r>
              <w:rPr>
                <w:rFonts w:ascii="宋体" w:hAnsi="宋体" w:cs="Microsoft New Tai Lue"/>
                <w:color w:val="auto"/>
                <w:szCs w:val="21"/>
              </w:rPr>
              <w:t>章《</w:t>
            </w:r>
            <w:r>
              <w:rPr>
                <w:rFonts w:hint="eastAsia" w:ascii="宋体" w:hAnsi="宋体" w:cs="Microsoft New Tai Lue"/>
                <w:color w:val="auto"/>
                <w:szCs w:val="21"/>
              </w:rPr>
              <w:t>招标公告</w:t>
            </w:r>
            <w:r>
              <w:rPr>
                <w:rFonts w:ascii="宋体" w:hAnsi="宋体" w:cs="Microsoft New Tai Lue"/>
                <w:color w:val="auto"/>
                <w:szCs w:val="21"/>
              </w:rPr>
              <w:t>》</w:t>
            </w:r>
          </w:p>
        </w:tc>
      </w:tr>
      <w:tr w14:paraId="51C3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6DF38CA7">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2</w:t>
            </w:r>
          </w:p>
        </w:tc>
        <w:tc>
          <w:tcPr>
            <w:tcW w:w="2838" w:type="dxa"/>
            <w:vAlign w:val="center"/>
          </w:tcPr>
          <w:p w14:paraId="1B4507F5">
            <w:pPr>
              <w:spacing w:line="360" w:lineRule="auto"/>
              <w:jc w:val="left"/>
              <w:rPr>
                <w:rFonts w:ascii="宋体" w:hAnsi="宋体" w:cs="Microsoft New Tai Lue"/>
                <w:bCs/>
                <w:color w:val="auto"/>
                <w:szCs w:val="21"/>
              </w:rPr>
            </w:pPr>
            <w:r>
              <w:rPr>
                <w:rFonts w:ascii="宋体" w:hAnsi="宋体" w:cs="Microsoft New Tai Lue"/>
                <w:bCs/>
                <w:color w:val="auto"/>
                <w:szCs w:val="21"/>
              </w:rPr>
              <w:t>资格条件</w:t>
            </w:r>
          </w:p>
        </w:tc>
        <w:tc>
          <w:tcPr>
            <w:tcW w:w="5567" w:type="dxa"/>
            <w:vAlign w:val="center"/>
          </w:tcPr>
          <w:p w14:paraId="52CC75D4">
            <w:pPr>
              <w:spacing w:line="360" w:lineRule="auto"/>
              <w:jc w:val="left"/>
              <w:rPr>
                <w:rFonts w:ascii="宋体" w:hAnsi="宋体" w:cs="Microsoft New Tai Lue"/>
                <w:bCs/>
                <w:color w:val="auto"/>
                <w:szCs w:val="21"/>
              </w:rPr>
            </w:pPr>
            <w:r>
              <w:rPr>
                <w:rFonts w:ascii="宋体" w:hAnsi="宋体" w:cs="Microsoft New Tai Lue"/>
                <w:bCs/>
                <w:color w:val="auto"/>
                <w:szCs w:val="21"/>
              </w:rPr>
              <w:t>详见</w:t>
            </w:r>
            <w:r>
              <w:rPr>
                <w:rFonts w:hint="eastAsia" w:ascii="宋体" w:hAnsi="宋体" w:cs="Microsoft New Tai Lue"/>
                <w:bCs/>
                <w:color w:val="auto"/>
                <w:szCs w:val="21"/>
              </w:rPr>
              <w:t>招标文件</w:t>
            </w:r>
            <w:r>
              <w:rPr>
                <w:rFonts w:ascii="宋体" w:hAnsi="宋体" w:cs="Microsoft New Tai Lue"/>
                <w:bCs/>
                <w:color w:val="auto"/>
                <w:szCs w:val="21"/>
              </w:rPr>
              <w:t>第一章《</w:t>
            </w:r>
            <w:r>
              <w:rPr>
                <w:rFonts w:hint="eastAsia" w:ascii="宋体" w:hAnsi="宋体" w:cs="Microsoft New Tai Lue"/>
                <w:bCs/>
                <w:color w:val="auto"/>
                <w:szCs w:val="21"/>
              </w:rPr>
              <w:t>招标公告</w:t>
            </w:r>
            <w:r>
              <w:rPr>
                <w:rFonts w:ascii="宋体" w:hAnsi="宋体" w:cs="Microsoft New Tai Lue"/>
                <w:bCs/>
                <w:color w:val="auto"/>
                <w:szCs w:val="21"/>
              </w:rPr>
              <w:t>》</w:t>
            </w:r>
          </w:p>
        </w:tc>
      </w:tr>
      <w:tr w14:paraId="7FE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2D7EB6E0">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3</w:t>
            </w:r>
          </w:p>
        </w:tc>
        <w:tc>
          <w:tcPr>
            <w:tcW w:w="2838" w:type="dxa"/>
            <w:vAlign w:val="center"/>
          </w:tcPr>
          <w:p w14:paraId="177B1151">
            <w:pPr>
              <w:pStyle w:val="50"/>
              <w:spacing w:line="360" w:lineRule="auto"/>
              <w:jc w:val="left"/>
              <w:rPr>
                <w:rFonts w:hAnsi="宋体" w:cs="Microsoft New Tai Lue"/>
                <w:color w:val="auto"/>
                <w:kern w:val="2"/>
                <w:sz w:val="21"/>
              </w:rPr>
            </w:pPr>
            <w:r>
              <w:rPr>
                <w:rFonts w:hAnsi="宋体" w:cs="Microsoft New Tai Lue"/>
                <w:color w:val="auto"/>
                <w:kern w:val="2"/>
                <w:sz w:val="21"/>
              </w:rPr>
              <w:t>投标报价</w:t>
            </w:r>
          </w:p>
        </w:tc>
        <w:tc>
          <w:tcPr>
            <w:tcW w:w="5567" w:type="dxa"/>
            <w:vAlign w:val="center"/>
          </w:tcPr>
          <w:p w14:paraId="5C21F177">
            <w:pPr>
              <w:pStyle w:val="50"/>
              <w:spacing w:line="360" w:lineRule="auto"/>
              <w:rPr>
                <w:rFonts w:hAnsi="宋体" w:cs="Microsoft New Tai Lue"/>
                <w:bCs/>
                <w:color w:val="auto"/>
                <w:kern w:val="2"/>
                <w:sz w:val="21"/>
              </w:rPr>
            </w:pPr>
            <w:r>
              <w:rPr>
                <w:rFonts w:hAnsi="宋体" w:cs="Microsoft New Tai Lue"/>
                <w:bCs/>
                <w:color w:val="auto"/>
                <w:kern w:val="2"/>
                <w:sz w:val="21"/>
              </w:rPr>
              <w:t>投标报价的其他要求：本项目投标报价应包括</w:t>
            </w:r>
            <w:r>
              <w:rPr>
                <w:rFonts w:hint="eastAsia" w:hAnsi="宋体" w:cs="Microsoft New Tai Lue"/>
                <w:bCs/>
                <w:color w:val="auto"/>
                <w:kern w:val="2"/>
                <w:sz w:val="21"/>
              </w:rPr>
              <w:t>对</w:t>
            </w:r>
            <w:r>
              <w:rPr>
                <w:rFonts w:hAnsi="宋体" w:cs="Microsoft New Tai Lue"/>
                <w:bCs/>
                <w:color w:val="auto"/>
                <w:kern w:val="2"/>
                <w:sz w:val="21"/>
              </w:rPr>
              <w:t>项目实施的服务及相关资源等</w:t>
            </w:r>
            <w:r>
              <w:rPr>
                <w:rFonts w:hint="eastAsia" w:hAnsi="宋体" w:cs="Microsoft New Tai Lue"/>
                <w:bCs/>
                <w:color w:val="auto"/>
                <w:kern w:val="2"/>
                <w:sz w:val="21"/>
              </w:rPr>
              <w:t>，费用包含在投标总价内</w:t>
            </w:r>
            <w:r>
              <w:rPr>
                <w:rFonts w:hAnsi="宋体" w:cs="Microsoft New Tai Lue"/>
                <w:bCs/>
                <w:color w:val="auto"/>
                <w:kern w:val="2"/>
                <w:sz w:val="21"/>
              </w:rPr>
              <w:t>。</w:t>
            </w:r>
          </w:p>
        </w:tc>
      </w:tr>
      <w:tr w14:paraId="421D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7465F16D">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4</w:t>
            </w:r>
          </w:p>
        </w:tc>
        <w:tc>
          <w:tcPr>
            <w:tcW w:w="2838" w:type="dxa"/>
            <w:vAlign w:val="center"/>
          </w:tcPr>
          <w:p w14:paraId="7C1EABC7">
            <w:pPr>
              <w:pStyle w:val="50"/>
              <w:spacing w:line="360" w:lineRule="auto"/>
              <w:jc w:val="left"/>
              <w:rPr>
                <w:rFonts w:hAnsi="宋体" w:cs="Microsoft New Tai Lue"/>
                <w:color w:val="auto"/>
                <w:kern w:val="2"/>
                <w:sz w:val="21"/>
              </w:rPr>
            </w:pPr>
            <w:r>
              <w:rPr>
                <w:rFonts w:hAnsi="宋体" w:cs="Microsoft New Tai Lue"/>
                <w:color w:val="auto"/>
                <w:kern w:val="2"/>
                <w:sz w:val="21"/>
              </w:rPr>
              <w:t>投标有效期</w:t>
            </w:r>
          </w:p>
        </w:tc>
        <w:tc>
          <w:tcPr>
            <w:tcW w:w="5567" w:type="dxa"/>
            <w:vAlign w:val="center"/>
          </w:tcPr>
          <w:p w14:paraId="71F88A7A">
            <w:pPr>
              <w:pStyle w:val="50"/>
              <w:spacing w:line="360" w:lineRule="auto"/>
              <w:rPr>
                <w:rFonts w:hAnsi="宋体" w:cs="Microsoft New Tai Lue"/>
                <w:bCs/>
                <w:color w:val="auto"/>
                <w:kern w:val="2"/>
                <w:sz w:val="21"/>
              </w:rPr>
            </w:pPr>
            <w:r>
              <w:rPr>
                <w:rFonts w:hint="eastAsia" w:hAnsi="宋体" w:cs="Microsoft New Tai Lue"/>
                <w:bCs/>
                <w:color w:val="auto"/>
                <w:kern w:val="2"/>
                <w:sz w:val="21"/>
              </w:rPr>
              <w:t>自提交响应文件的截止之日起算</w:t>
            </w:r>
            <w:sdt>
              <w:sdtPr>
                <w:rPr>
                  <w:rFonts w:hint="eastAsia" w:hAnsi="宋体" w:cs="Microsoft New Tai Lue"/>
                  <w:bCs/>
                  <w:color w:val="auto"/>
                  <w:kern w:val="2"/>
                  <w:sz w:val="21"/>
                </w:rPr>
                <w:id w:val="58374716"/>
                <w:placeholder>
                  <w:docPart w:val="BC93C869249E435587EE156A9EEC158B"/>
                </w:placeholder>
                <w:dataBinding w:prefixMappings="xmlns:ns0='政府采购公开招标' " w:xpath="/ns0:ysly[1]/ns0:投标有效期[1]" w:storeItemID="{F6524F72-0761-4A67-8F28-0F5A5317ECF5}"/>
                <w:text/>
              </w:sdtPr>
              <w:sdtEndPr>
                <w:rPr>
                  <w:rFonts w:hint="eastAsia" w:hAnsi="宋体" w:cs="Microsoft New Tai Lue"/>
                  <w:bCs/>
                  <w:color w:val="auto"/>
                  <w:kern w:val="2"/>
                  <w:sz w:val="21"/>
                </w:rPr>
              </w:sdtEndPr>
              <w:sdtContent>
                <w:r>
                  <w:rPr>
                    <w:rFonts w:hint="eastAsia" w:hAnsi="宋体" w:cs="Microsoft New Tai Lue"/>
                    <w:bCs/>
                    <w:color w:val="auto"/>
                    <w:kern w:val="2"/>
                    <w:sz w:val="21"/>
                  </w:rPr>
                  <w:t xml:space="preserve">90日历天 </w:t>
                </w:r>
              </w:sdtContent>
            </w:sdt>
          </w:p>
        </w:tc>
      </w:tr>
      <w:tr w14:paraId="792E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89" w:type="dxa"/>
            <w:vAlign w:val="center"/>
          </w:tcPr>
          <w:p w14:paraId="21369D12">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5</w:t>
            </w:r>
          </w:p>
        </w:tc>
        <w:tc>
          <w:tcPr>
            <w:tcW w:w="2838" w:type="dxa"/>
            <w:vAlign w:val="center"/>
          </w:tcPr>
          <w:p w14:paraId="66FB4753">
            <w:pPr>
              <w:pStyle w:val="50"/>
              <w:spacing w:line="360" w:lineRule="auto"/>
              <w:jc w:val="left"/>
              <w:rPr>
                <w:rFonts w:hAnsi="宋体" w:cs="Microsoft New Tai Lue"/>
                <w:color w:val="auto"/>
                <w:kern w:val="2"/>
                <w:sz w:val="21"/>
              </w:rPr>
            </w:pPr>
            <w:r>
              <w:rPr>
                <w:rFonts w:hAnsi="宋体" w:cs="Microsoft New Tai Lue"/>
                <w:color w:val="auto"/>
                <w:kern w:val="2"/>
                <w:sz w:val="21"/>
              </w:rPr>
              <w:t>投标保证金</w:t>
            </w:r>
          </w:p>
        </w:tc>
        <w:sdt>
          <w:sdtPr>
            <w:rPr>
              <w:rFonts w:ascii="宋体" w:hAnsi="宋体" w:cs="Microsoft New Tai Lue"/>
              <w:bCs/>
              <w:color w:val="auto"/>
              <w:sz w:val="20"/>
              <w:szCs w:val="21"/>
            </w:rPr>
            <w:id w:val="-1502652244"/>
            <w:placeholder>
              <w:docPart w:val="BC93C869249E435587EE156A9EEC158B"/>
            </w:placeholder>
            <w:dataBinding w:prefixMappings="xmlns:ns0='政府采购公开招标' " w:xpath="/ns0:ysly[1]/ns0:投标保证金要求[1]" w:storeItemID="{F6524F72-0761-4A67-8F28-0F5A5317ECF5}"/>
            <w:text/>
          </w:sdtPr>
          <w:sdtEndPr>
            <w:rPr>
              <w:rFonts w:ascii="宋体" w:hAnsi="宋体" w:cs="Microsoft New Tai Lue"/>
              <w:bCs/>
              <w:color w:val="auto"/>
              <w:sz w:val="20"/>
              <w:szCs w:val="21"/>
            </w:rPr>
          </w:sdtEndPr>
          <w:sdtContent>
            <w:tc>
              <w:tcPr>
                <w:tcW w:w="5567" w:type="dxa"/>
                <w:vAlign w:val="center"/>
              </w:tcPr>
              <w:p w14:paraId="57B8EE20">
                <w:pPr>
                  <w:spacing w:line="360" w:lineRule="auto"/>
                  <w:rPr>
                    <w:rFonts w:ascii="宋体" w:hAnsi="宋体" w:cs="Microsoft New Tai Lue"/>
                    <w:bCs/>
                    <w:color w:val="auto"/>
                    <w:szCs w:val="21"/>
                  </w:rPr>
                </w:pPr>
                <w:r>
                  <w:rPr>
                    <w:rFonts w:hint="eastAsia" w:ascii="宋体" w:hAnsi="宋体" w:cs="Microsoft New Tai Lue"/>
                    <w:bCs/>
                    <w:color w:val="auto"/>
                    <w:szCs w:val="21"/>
                  </w:rPr>
                  <w:t>■不需要</w:t>
                </w:r>
              </w:p>
            </w:tc>
          </w:sdtContent>
        </w:sdt>
      </w:tr>
      <w:tr w14:paraId="18C9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42C7FF9F">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6</w:t>
            </w:r>
          </w:p>
        </w:tc>
        <w:tc>
          <w:tcPr>
            <w:tcW w:w="2838" w:type="dxa"/>
            <w:vAlign w:val="center"/>
          </w:tcPr>
          <w:p w14:paraId="1695A9D8">
            <w:pPr>
              <w:pStyle w:val="50"/>
              <w:spacing w:line="360" w:lineRule="auto"/>
              <w:jc w:val="left"/>
              <w:rPr>
                <w:rFonts w:hAnsi="宋体" w:cs="Microsoft New Tai Lue"/>
                <w:color w:val="auto"/>
                <w:kern w:val="2"/>
                <w:sz w:val="21"/>
              </w:rPr>
            </w:pPr>
            <w:r>
              <w:rPr>
                <w:rFonts w:hint="eastAsia" w:hAnsi="宋体" w:cs="Microsoft New Tai Lue"/>
                <w:color w:val="auto"/>
                <w:kern w:val="2"/>
                <w:sz w:val="21"/>
              </w:rPr>
              <w:t>响应文件</w:t>
            </w:r>
            <w:r>
              <w:rPr>
                <w:rFonts w:hAnsi="宋体" w:cs="Microsoft New Tai Lue"/>
                <w:color w:val="auto"/>
                <w:kern w:val="2"/>
                <w:sz w:val="21"/>
              </w:rPr>
              <w:t>份数</w:t>
            </w:r>
          </w:p>
        </w:tc>
        <w:tc>
          <w:tcPr>
            <w:tcW w:w="5567" w:type="dxa"/>
            <w:vAlign w:val="center"/>
          </w:tcPr>
          <w:p w14:paraId="726B0855">
            <w:pPr>
              <w:pStyle w:val="50"/>
              <w:spacing w:line="360" w:lineRule="auto"/>
              <w:rPr>
                <w:rFonts w:hAnsi="宋体" w:cs="Microsoft New Tai Lue"/>
                <w:b/>
                <w:color w:val="auto"/>
                <w:kern w:val="2"/>
                <w:sz w:val="21"/>
              </w:rPr>
            </w:pPr>
            <w:r>
              <w:rPr>
                <w:rFonts w:hAnsi="宋体" w:cs="Segoe UI Symbol"/>
                <w:b/>
                <w:color w:val="auto"/>
              </w:rPr>
              <w:t>★</w:t>
            </w:r>
            <w:r>
              <w:rPr>
                <w:rFonts w:hint="eastAsia" w:hAnsi="宋体" w:cs="Microsoft New Tai Lue"/>
                <w:b/>
                <w:color w:val="auto"/>
                <w:kern w:val="2"/>
                <w:sz w:val="21"/>
              </w:rPr>
              <w:t>正本文件的份数：</w:t>
            </w:r>
            <w:sdt>
              <w:sdtPr>
                <w:rPr>
                  <w:rFonts w:hint="eastAsia" w:hAnsi="宋体" w:cs="Microsoft New Tai Lue"/>
                  <w:b/>
                  <w:color w:val="auto"/>
                  <w:kern w:val="2"/>
                  <w:sz w:val="21"/>
                </w:rPr>
                <w:id w:val="-1534420993"/>
                <w:placeholder>
                  <w:docPart w:val="BC93C869249E435587EE156A9EEC158B"/>
                </w:placeholder>
                <w:dataBinding w:prefixMappings="xmlns:ns0='政府采购公开招标' " w:xpath="/ns0:ysly[1]/ns0:正本份数要求[1]" w:storeItemID="{F6524F72-0761-4A67-8F28-0F5A5317ECF5}"/>
                <w:text/>
              </w:sdtPr>
              <w:sdtEndPr>
                <w:rPr>
                  <w:rFonts w:hint="eastAsia" w:hAnsi="宋体" w:cs="Microsoft New Tai Lue"/>
                  <w:b/>
                  <w:color w:val="auto"/>
                  <w:kern w:val="2"/>
                  <w:sz w:val="21"/>
                </w:rPr>
              </w:sdtEndPr>
              <w:sdtContent>
                <w:r>
                  <w:rPr>
                    <w:rFonts w:hint="eastAsia" w:hAnsi="宋体" w:cs="Microsoft New Tai Lue"/>
                    <w:b/>
                    <w:color w:val="auto"/>
                    <w:kern w:val="2"/>
                    <w:sz w:val="21"/>
                  </w:rPr>
                  <w:t xml:space="preserve">壹份 </w:t>
                </w:r>
              </w:sdtContent>
            </w:sdt>
          </w:p>
          <w:p w14:paraId="62AB9F93">
            <w:pPr>
              <w:pStyle w:val="50"/>
              <w:spacing w:line="360" w:lineRule="auto"/>
              <w:rPr>
                <w:rFonts w:hAnsi="宋体" w:cs="Microsoft New Tai Lue"/>
                <w:b/>
                <w:color w:val="auto"/>
                <w:kern w:val="2"/>
                <w:sz w:val="21"/>
              </w:rPr>
            </w:pPr>
            <w:r>
              <w:rPr>
                <w:rFonts w:hAnsi="宋体" w:cs="Segoe UI Symbol"/>
                <w:b/>
                <w:color w:val="auto"/>
              </w:rPr>
              <w:t>★</w:t>
            </w:r>
            <w:r>
              <w:rPr>
                <w:rFonts w:hint="eastAsia" w:hAnsi="宋体" w:cs="Microsoft New Tai Lue"/>
                <w:b/>
                <w:color w:val="auto"/>
                <w:kern w:val="2"/>
                <w:sz w:val="21"/>
              </w:rPr>
              <w:t>副本文件的份数：</w:t>
            </w:r>
            <w:sdt>
              <w:sdtPr>
                <w:rPr>
                  <w:rFonts w:hint="eastAsia" w:hAnsi="宋体" w:cs="Microsoft New Tai Lue"/>
                  <w:b/>
                  <w:color w:val="auto"/>
                  <w:kern w:val="2"/>
                  <w:sz w:val="21"/>
                </w:rPr>
                <w:id w:val="81735199"/>
                <w:placeholder>
                  <w:docPart w:val="BC93C869249E435587EE156A9EEC158B"/>
                </w:placeholder>
                <w:dataBinding w:prefixMappings="xmlns:ns0='政府采购公开招标' " w:xpath="/ns0:ysly[1]/ns0:副本份数要求[1]" w:storeItemID="{F6524F72-0761-4A67-8F28-0F5A5317ECF5}"/>
                <w:text/>
              </w:sdtPr>
              <w:sdtEndPr>
                <w:rPr>
                  <w:rFonts w:hint="eastAsia" w:hAnsi="宋体" w:cs="Microsoft New Tai Lue"/>
                  <w:b/>
                  <w:color w:val="auto"/>
                  <w:kern w:val="2"/>
                  <w:sz w:val="21"/>
                </w:rPr>
              </w:sdtEndPr>
              <w:sdtContent>
                <w:r>
                  <w:rPr>
                    <w:rFonts w:hint="eastAsia" w:hAnsi="宋体" w:cs="Microsoft New Tai Lue"/>
                    <w:b/>
                    <w:color w:val="auto"/>
                    <w:kern w:val="2"/>
                    <w:sz w:val="21"/>
                  </w:rPr>
                  <w:t xml:space="preserve">肆份 </w:t>
                </w:r>
              </w:sdtContent>
            </w:sdt>
          </w:p>
          <w:p w14:paraId="3D81EC53">
            <w:pPr>
              <w:pStyle w:val="50"/>
              <w:spacing w:line="360" w:lineRule="auto"/>
              <w:rPr>
                <w:rFonts w:hAnsi="宋体" w:cs="Microsoft New Tai Lue"/>
                <w:b/>
                <w:color w:val="auto"/>
                <w:kern w:val="2"/>
                <w:sz w:val="21"/>
              </w:rPr>
            </w:pPr>
            <w:r>
              <w:rPr>
                <w:rFonts w:hAnsi="宋体" w:cs="Segoe UI Symbol"/>
                <w:b/>
                <w:color w:val="auto"/>
              </w:rPr>
              <w:t>★</w:t>
            </w:r>
            <w:r>
              <w:rPr>
                <w:rFonts w:hint="eastAsia" w:hAnsi="宋体" w:cs="Microsoft New Tai Lue"/>
                <w:b/>
                <w:color w:val="auto"/>
                <w:kern w:val="2"/>
                <w:sz w:val="21"/>
              </w:rPr>
              <w:t>电子文档的份数：</w:t>
            </w:r>
            <w:sdt>
              <w:sdtPr>
                <w:rPr>
                  <w:rFonts w:hint="eastAsia" w:hAnsi="宋体" w:cs="Microsoft New Tai Lue"/>
                  <w:b/>
                  <w:color w:val="auto"/>
                  <w:kern w:val="2"/>
                  <w:sz w:val="21"/>
                </w:rPr>
                <w:id w:val="-393737051"/>
                <w:placeholder>
                  <w:docPart w:val="BC93C869249E435587EE156A9EEC158B"/>
                </w:placeholder>
                <w:dataBinding w:prefixMappings="xmlns:ns0='政府采购公开招标' " w:xpath="/ns0:ysly[1]/ns0:电子版份数要求[1]" w:storeItemID="{F6524F72-0761-4A67-8F28-0F5A5317ECF5}"/>
                <w:text/>
              </w:sdtPr>
              <w:sdtEndPr>
                <w:rPr>
                  <w:rFonts w:hint="eastAsia" w:hAnsi="宋体" w:cs="Microsoft New Tai Lue"/>
                  <w:b/>
                  <w:color w:val="auto"/>
                  <w:kern w:val="2"/>
                  <w:sz w:val="21"/>
                </w:rPr>
              </w:sdtEndPr>
              <w:sdtContent>
                <w:r>
                  <w:rPr>
                    <w:rFonts w:hint="eastAsia" w:hAnsi="宋体" w:cs="Microsoft New Tai Lue"/>
                    <w:b/>
                    <w:color w:val="auto"/>
                    <w:kern w:val="2"/>
                    <w:sz w:val="21"/>
                  </w:rPr>
                  <w:t xml:space="preserve">壹份 </w:t>
                </w:r>
              </w:sdtContent>
            </w:sdt>
            <w:r>
              <w:rPr>
                <w:rFonts w:hint="eastAsia" w:hAnsi="宋体" w:cs="Microsoft New Tai Lue"/>
                <w:b/>
                <w:color w:val="auto"/>
                <w:kern w:val="2"/>
                <w:sz w:val="21"/>
              </w:rPr>
              <w:t>（U盘）</w:t>
            </w:r>
          </w:p>
          <w:p w14:paraId="191FEE7E">
            <w:pPr>
              <w:pStyle w:val="50"/>
              <w:spacing w:line="360" w:lineRule="auto"/>
              <w:rPr>
                <w:rFonts w:hAnsi="宋体" w:cs="Microsoft New Tai Lue"/>
                <w:bCs/>
                <w:color w:val="auto"/>
                <w:kern w:val="2"/>
                <w:sz w:val="21"/>
              </w:rPr>
            </w:pPr>
            <w:r>
              <w:rPr>
                <w:rFonts w:hint="eastAsia" w:hAnsi="宋体" w:cs="Microsoft New Tai Lue"/>
                <w:bCs/>
                <w:color w:val="auto"/>
                <w:kern w:val="2"/>
                <w:sz w:val="21"/>
              </w:rPr>
              <w:t>说明：</w:t>
            </w:r>
          </w:p>
          <w:p w14:paraId="307E4BEC">
            <w:pPr>
              <w:pStyle w:val="50"/>
              <w:spacing w:line="360" w:lineRule="auto"/>
              <w:rPr>
                <w:rFonts w:hAnsi="宋体" w:cs="Microsoft New Tai Lue"/>
                <w:b/>
                <w:bCs/>
                <w:color w:val="auto"/>
                <w:kern w:val="2"/>
                <w:sz w:val="21"/>
              </w:rPr>
            </w:pPr>
            <w:r>
              <w:rPr>
                <w:rFonts w:hint="eastAsia" w:hAnsi="宋体" w:cs="Microsoft New Tai Lue"/>
                <w:bCs/>
                <w:color w:val="auto"/>
                <w:kern w:val="2"/>
                <w:sz w:val="21"/>
              </w:rPr>
              <w:t>电子文档建议提供签章后的正本PDF格式扫描件及同版本</w:t>
            </w:r>
            <w:r>
              <w:rPr>
                <w:rFonts w:hAnsi="宋体" w:cs="Microsoft New Tai Lue"/>
                <w:bCs/>
                <w:color w:val="auto"/>
                <w:kern w:val="2"/>
                <w:sz w:val="21"/>
              </w:rPr>
              <w:t>WORD</w:t>
            </w:r>
            <w:r>
              <w:rPr>
                <w:rFonts w:hint="eastAsia" w:hAnsi="宋体" w:cs="Microsoft New Tai Lue"/>
                <w:bCs/>
                <w:color w:val="auto"/>
                <w:kern w:val="2"/>
                <w:sz w:val="21"/>
              </w:rPr>
              <w:t>兼容格式文件。</w:t>
            </w:r>
          </w:p>
        </w:tc>
      </w:tr>
      <w:tr w14:paraId="7065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Merge w:val="restart"/>
            <w:vAlign w:val="center"/>
          </w:tcPr>
          <w:p w14:paraId="563CD4AA">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7</w:t>
            </w:r>
          </w:p>
        </w:tc>
        <w:tc>
          <w:tcPr>
            <w:tcW w:w="2838" w:type="dxa"/>
            <w:vMerge w:val="restart"/>
            <w:vAlign w:val="center"/>
          </w:tcPr>
          <w:p w14:paraId="05F11A4A">
            <w:pPr>
              <w:pStyle w:val="50"/>
              <w:spacing w:line="360" w:lineRule="auto"/>
              <w:jc w:val="left"/>
              <w:rPr>
                <w:rFonts w:hAnsi="宋体" w:cs="Microsoft New Tai Lue"/>
                <w:color w:val="auto"/>
                <w:kern w:val="2"/>
                <w:sz w:val="21"/>
              </w:rPr>
            </w:pPr>
            <w:r>
              <w:rPr>
                <w:rFonts w:hint="eastAsia" w:hAnsi="宋体" w:cs="Microsoft New Tai Lue"/>
                <w:color w:val="auto"/>
                <w:kern w:val="2"/>
                <w:sz w:val="21"/>
              </w:rPr>
              <w:t>响应文件的</w:t>
            </w:r>
            <w:r>
              <w:rPr>
                <w:rFonts w:hAnsi="宋体" w:cs="Microsoft New Tai Lue"/>
                <w:color w:val="auto"/>
                <w:kern w:val="2"/>
                <w:sz w:val="21"/>
              </w:rPr>
              <w:t>密封</w:t>
            </w:r>
            <w:r>
              <w:rPr>
                <w:rFonts w:hint="eastAsia" w:hAnsi="宋体" w:cs="Microsoft New Tai Lue"/>
                <w:color w:val="auto"/>
                <w:kern w:val="2"/>
                <w:sz w:val="21"/>
              </w:rPr>
              <w:t>和</w:t>
            </w:r>
            <w:r>
              <w:rPr>
                <w:rFonts w:hAnsi="宋体" w:cs="Microsoft New Tai Lue"/>
                <w:color w:val="auto"/>
                <w:kern w:val="2"/>
                <w:sz w:val="21"/>
              </w:rPr>
              <w:t>标记</w:t>
            </w:r>
          </w:p>
        </w:tc>
        <w:tc>
          <w:tcPr>
            <w:tcW w:w="5567" w:type="dxa"/>
            <w:vAlign w:val="center"/>
          </w:tcPr>
          <w:p w14:paraId="38272A9C">
            <w:pPr>
              <w:adjustRightInd w:val="0"/>
              <w:snapToGrid w:val="0"/>
              <w:spacing w:before="156" w:beforeLines="50" w:line="360" w:lineRule="auto"/>
              <w:rPr>
                <w:rFonts w:ascii="宋体" w:hAnsi="宋体" w:cs="Microsoft New Tai Lue"/>
                <w:b/>
                <w:bCs/>
                <w:color w:val="auto"/>
                <w:szCs w:val="21"/>
              </w:rPr>
            </w:pPr>
            <w:r>
              <w:rPr>
                <w:rFonts w:ascii="宋体" w:hAnsi="宋体" w:cs="Segoe UI Symbol"/>
                <w:b/>
                <w:color w:val="auto"/>
                <w:szCs w:val="21"/>
              </w:rPr>
              <w:t>★</w:t>
            </w:r>
            <w:r>
              <w:rPr>
                <w:rFonts w:ascii="宋体" w:hAnsi="宋体" w:cs="Microsoft New Tai Lue"/>
                <w:b/>
                <w:bCs/>
                <w:color w:val="auto"/>
                <w:szCs w:val="21"/>
              </w:rPr>
              <w:t>全部</w:t>
            </w:r>
            <w:r>
              <w:rPr>
                <w:rFonts w:hint="eastAsia" w:ascii="宋体" w:hAnsi="宋体" w:cs="Microsoft New Tai Lue"/>
                <w:b/>
                <w:bCs/>
                <w:color w:val="auto"/>
                <w:szCs w:val="21"/>
              </w:rPr>
              <w:t>响应文件内容</w:t>
            </w:r>
            <w:r>
              <w:rPr>
                <w:rFonts w:ascii="宋体" w:hAnsi="宋体" w:cs="Microsoft New Tai Lue"/>
                <w:b/>
                <w:bCs/>
                <w:color w:val="auto"/>
                <w:szCs w:val="21"/>
              </w:rPr>
              <w:t>（包括正本、副本及电子版文件）均应密封</w:t>
            </w:r>
            <w:r>
              <w:rPr>
                <w:rFonts w:hint="eastAsia" w:ascii="宋体" w:hAnsi="宋体" w:cs="Microsoft New Tai Lue"/>
                <w:b/>
                <w:bCs/>
                <w:color w:val="auto"/>
                <w:szCs w:val="21"/>
              </w:rPr>
              <w:t>在一个档案袋中</w:t>
            </w:r>
            <w:r>
              <w:rPr>
                <w:rFonts w:ascii="宋体" w:hAnsi="宋体" w:cs="Microsoft New Tai Lue"/>
                <w:b/>
                <w:bCs/>
                <w:color w:val="auto"/>
                <w:szCs w:val="21"/>
              </w:rPr>
              <w:t>，否则投标将被拒绝。</w:t>
            </w:r>
          </w:p>
          <w:p w14:paraId="18670254">
            <w:pPr>
              <w:adjustRightInd w:val="0"/>
              <w:snapToGrid w:val="0"/>
              <w:spacing w:before="156" w:beforeLines="50" w:line="360" w:lineRule="auto"/>
              <w:rPr>
                <w:rFonts w:hint="default" w:ascii="宋体" w:hAnsi="宋体" w:eastAsia="宋体" w:cs="Microsoft New Tai Lue"/>
                <w:b/>
                <w:bCs/>
                <w:color w:val="auto"/>
                <w:szCs w:val="21"/>
                <w:lang w:val="en-US" w:eastAsia="zh-CN"/>
              </w:rPr>
            </w:pPr>
            <w:r>
              <w:rPr>
                <w:rFonts w:hint="eastAsia" w:ascii="宋体" w:hAnsi="宋体" w:cs="Microsoft New Tai Lue"/>
                <w:b/>
                <w:bCs/>
                <w:color w:val="auto"/>
                <w:szCs w:val="21"/>
                <w:lang w:val="en-US" w:eastAsia="zh-CN"/>
              </w:rPr>
              <w:t>单独密封的开标一览表无需与响应文件密封在一起，单独密封。</w:t>
            </w:r>
          </w:p>
        </w:tc>
      </w:tr>
      <w:tr w14:paraId="6A4F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Merge w:val="continue"/>
            <w:vAlign w:val="center"/>
          </w:tcPr>
          <w:p w14:paraId="389494B3">
            <w:pPr>
              <w:pStyle w:val="50"/>
              <w:spacing w:line="360" w:lineRule="auto"/>
              <w:jc w:val="center"/>
              <w:rPr>
                <w:rFonts w:hAnsi="宋体" w:cs="Microsoft New Tai Lue"/>
                <w:color w:val="auto"/>
                <w:kern w:val="2"/>
                <w:sz w:val="21"/>
              </w:rPr>
            </w:pPr>
          </w:p>
        </w:tc>
        <w:tc>
          <w:tcPr>
            <w:tcW w:w="2838" w:type="dxa"/>
            <w:vMerge w:val="continue"/>
            <w:vAlign w:val="center"/>
          </w:tcPr>
          <w:p w14:paraId="00177E4F">
            <w:pPr>
              <w:pStyle w:val="50"/>
              <w:spacing w:line="360" w:lineRule="auto"/>
              <w:jc w:val="left"/>
              <w:rPr>
                <w:rFonts w:hAnsi="宋体" w:cs="Microsoft New Tai Lue"/>
                <w:color w:val="auto"/>
                <w:kern w:val="2"/>
                <w:sz w:val="21"/>
              </w:rPr>
            </w:pPr>
          </w:p>
        </w:tc>
        <w:tc>
          <w:tcPr>
            <w:tcW w:w="5567" w:type="dxa"/>
            <w:vAlign w:val="center"/>
          </w:tcPr>
          <w:p w14:paraId="1C767639">
            <w:pPr>
              <w:pStyle w:val="50"/>
              <w:spacing w:line="360" w:lineRule="auto"/>
              <w:rPr>
                <w:rFonts w:hAnsi="宋体" w:cs="Microsoft New Tai Lue"/>
                <w:bCs/>
                <w:color w:val="auto"/>
                <w:kern w:val="2"/>
                <w:sz w:val="21"/>
              </w:rPr>
            </w:pPr>
            <w:r>
              <w:rPr>
                <w:rFonts w:hint="eastAsia" w:hAnsi="宋体" w:cs="Microsoft New Tai Lue"/>
                <w:bCs/>
                <w:color w:val="auto"/>
                <w:kern w:val="2"/>
                <w:sz w:val="21"/>
              </w:rPr>
              <w:t>密封包装上可</w:t>
            </w:r>
            <w:r>
              <w:rPr>
                <w:rFonts w:hAnsi="宋体" w:cs="Microsoft New Tai Lue"/>
                <w:bCs/>
                <w:color w:val="auto"/>
                <w:kern w:val="2"/>
                <w:sz w:val="21"/>
              </w:rPr>
              <w:t>注明：</w:t>
            </w:r>
          </w:p>
          <w:p w14:paraId="795BA739">
            <w:pPr>
              <w:pStyle w:val="50"/>
              <w:spacing w:line="360" w:lineRule="auto"/>
              <w:rPr>
                <w:rFonts w:hint="eastAsia" w:hAnsi="宋体" w:eastAsia="宋体" w:cs="Microsoft New Tai Lue"/>
                <w:bCs/>
                <w:color w:val="auto"/>
                <w:kern w:val="2"/>
                <w:sz w:val="21"/>
                <w:lang w:eastAsia="zh-CN"/>
              </w:rPr>
            </w:pPr>
            <w:r>
              <w:rPr>
                <w:rFonts w:hAnsi="宋体" w:cs="Microsoft New Tai Lue"/>
                <w:bCs/>
                <w:color w:val="auto"/>
                <w:kern w:val="2"/>
                <w:sz w:val="21"/>
              </w:rPr>
              <w:t>项目名称：</w:t>
            </w:r>
            <w:r>
              <w:rPr>
                <w:rFonts w:hint="eastAsia" w:hAnsi="宋体" w:cs="Microsoft New Tai Lue"/>
                <w:bCs/>
                <w:color w:val="auto"/>
                <w:kern w:val="2"/>
                <w:sz w:val="21"/>
                <w:lang w:eastAsia="zh-CN"/>
              </w:rPr>
              <w:t>南京市浦口区国家水土保持示范县创建及水土保持生态产品价值核算技术服务项目</w:t>
            </w:r>
          </w:p>
          <w:p w14:paraId="031FCA69">
            <w:pPr>
              <w:pStyle w:val="50"/>
              <w:spacing w:line="360" w:lineRule="auto"/>
              <w:rPr>
                <w:rFonts w:hint="eastAsia" w:hAnsi="宋体" w:eastAsia="宋体" w:cs="Microsoft New Tai Lue"/>
                <w:bCs/>
                <w:color w:val="auto"/>
                <w:kern w:val="2"/>
                <w:sz w:val="21"/>
                <w:lang w:eastAsia="zh-CN"/>
              </w:rPr>
            </w:pPr>
            <w:r>
              <w:rPr>
                <w:rFonts w:hAnsi="宋体" w:cs="Microsoft New Tai Lue"/>
                <w:bCs/>
                <w:color w:val="auto"/>
                <w:kern w:val="2"/>
                <w:sz w:val="21"/>
              </w:rPr>
              <w:t>项目编号：</w:t>
            </w:r>
            <w:r>
              <w:rPr>
                <w:rFonts w:hint="eastAsia" w:hAnsi="宋体" w:cs="Microsoft New Tai Lue"/>
                <w:bCs/>
                <w:color w:val="auto"/>
                <w:kern w:val="2"/>
                <w:sz w:val="21"/>
                <w:lang w:eastAsia="zh-CN"/>
              </w:rPr>
              <w:t>ZZGJ—2026041</w:t>
            </w:r>
          </w:p>
          <w:p w14:paraId="31DB8287">
            <w:pPr>
              <w:pStyle w:val="50"/>
              <w:spacing w:line="360" w:lineRule="auto"/>
              <w:rPr>
                <w:rFonts w:hAnsi="宋体" w:cs="Microsoft New Tai Lue"/>
                <w:bCs/>
                <w:color w:val="auto"/>
                <w:kern w:val="2"/>
                <w:sz w:val="21"/>
              </w:rPr>
            </w:pPr>
            <w:r>
              <w:rPr>
                <w:rFonts w:hAnsi="宋体" w:cs="Microsoft New Tai Lue"/>
                <w:bCs/>
                <w:color w:val="auto"/>
                <w:kern w:val="2"/>
                <w:sz w:val="21"/>
              </w:rPr>
              <w:t>本文件于202</w:t>
            </w:r>
            <w:r>
              <w:rPr>
                <w:rFonts w:hint="eastAsia" w:hAnsi="宋体" w:cs="Microsoft New Tai Lue"/>
                <w:bCs/>
                <w:color w:val="auto"/>
                <w:kern w:val="2"/>
                <w:sz w:val="21"/>
              </w:rPr>
              <w:t>6</w:t>
            </w:r>
            <w:r>
              <w:rPr>
                <w:rFonts w:hAnsi="宋体" w:cs="Microsoft New Tai Lue"/>
                <w:bCs/>
                <w:color w:val="auto"/>
                <w:kern w:val="2"/>
                <w:sz w:val="21"/>
              </w:rPr>
              <w:t>年</w:t>
            </w:r>
            <w:r>
              <w:rPr>
                <w:rFonts w:hint="eastAsia" w:hAnsi="宋体" w:cs="Microsoft New Tai Lue"/>
                <w:bCs/>
                <w:color w:val="auto"/>
                <w:kern w:val="2"/>
                <w:sz w:val="21"/>
                <w:lang w:val="en-US" w:eastAsia="zh-CN"/>
              </w:rPr>
              <w:t>**</w:t>
            </w:r>
            <w:r>
              <w:rPr>
                <w:rFonts w:hAnsi="宋体" w:cs="Microsoft New Tai Lue"/>
                <w:bCs/>
                <w:color w:val="auto"/>
                <w:kern w:val="2"/>
                <w:sz w:val="21"/>
              </w:rPr>
              <w:t>月</w:t>
            </w:r>
            <w:r>
              <w:rPr>
                <w:rFonts w:hint="eastAsia" w:hAnsi="宋体" w:cs="Microsoft New Tai Lue"/>
                <w:bCs/>
                <w:color w:val="auto"/>
                <w:kern w:val="2"/>
                <w:sz w:val="21"/>
                <w:lang w:val="en-US" w:eastAsia="zh-CN"/>
              </w:rPr>
              <w:t>**</w:t>
            </w:r>
            <w:r>
              <w:rPr>
                <w:rFonts w:hAnsi="宋体" w:cs="Microsoft New Tai Lue"/>
                <w:bCs/>
                <w:color w:val="auto"/>
                <w:kern w:val="2"/>
                <w:sz w:val="21"/>
              </w:rPr>
              <w:t>日</w:t>
            </w:r>
            <w:r>
              <w:rPr>
                <w:rFonts w:hint="eastAsia" w:hAnsi="宋体" w:cs="Microsoft New Tai Lue"/>
                <w:bCs/>
                <w:color w:val="auto"/>
                <w:kern w:val="2"/>
                <w:sz w:val="21"/>
                <w:lang w:val="en-US" w:eastAsia="zh-CN"/>
              </w:rPr>
              <w:t>**</w:t>
            </w:r>
            <w:r>
              <w:rPr>
                <w:rFonts w:hAnsi="宋体" w:cs="Microsoft New Tai Lue"/>
                <w:bCs/>
                <w:color w:val="auto"/>
                <w:kern w:val="2"/>
                <w:sz w:val="21"/>
              </w:rPr>
              <w:t>点</w:t>
            </w:r>
            <w:r>
              <w:rPr>
                <w:rFonts w:hint="eastAsia" w:hAnsi="宋体" w:cs="Microsoft New Tai Lue"/>
                <w:bCs/>
                <w:color w:val="auto"/>
                <w:kern w:val="2"/>
                <w:sz w:val="21"/>
                <w:lang w:val="en-US" w:eastAsia="zh-CN"/>
              </w:rPr>
              <w:t>**</w:t>
            </w:r>
            <w:r>
              <w:rPr>
                <w:rFonts w:hAnsi="宋体" w:cs="Microsoft New Tai Lue"/>
                <w:bCs/>
                <w:color w:val="auto"/>
                <w:kern w:val="2"/>
                <w:sz w:val="21"/>
              </w:rPr>
              <w:t>分（投标截止时间）前不得开启。</w:t>
            </w:r>
          </w:p>
          <w:p w14:paraId="5B08F9C8">
            <w:pPr>
              <w:pStyle w:val="50"/>
              <w:spacing w:line="360" w:lineRule="auto"/>
              <w:rPr>
                <w:rFonts w:hAnsi="宋体" w:cs="Microsoft New Tai Lue"/>
                <w:bCs/>
                <w:color w:val="auto"/>
                <w:kern w:val="2"/>
                <w:sz w:val="21"/>
              </w:rPr>
            </w:pPr>
            <w:r>
              <w:rPr>
                <w:rFonts w:hint="eastAsia" w:hAnsi="宋体" w:cs="Microsoft New Tai Lue"/>
                <w:bCs/>
                <w:color w:val="auto"/>
                <w:kern w:val="2"/>
                <w:sz w:val="21"/>
              </w:rPr>
              <w:t>供应商</w:t>
            </w:r>
            <w:r>
              <w:rPr>
                <w:rFonts w:hAnsi="宋体" w:cs="Microsoft New Tai Lue"/>
                <w:bCs/>
                <w:color w:val="auto"/>
                <w:kern w:val="2"/>
                <w:sz w:val="21"/>
              </w:rPr>
              <w:t xml:space="preserve">名称： </w:t>
            </w:r>
          </w:p>
          <w:p w14:paraId="3A0E7AE3">
            <w:pPr>
              <w:pStyle w:val="50"/>
              <w:spacing w:line="360" w:lineRule="auto"/>
              <w:rPr>
                <w:rFonts w:hAnsi="宋体" w:cs="Microsoft New Tai Lue"/>
                <w:bCs/>
                <w:color w:val="auto"/>
                <w:kern w:val="2"/>
                <w:sz w:val="21"/>
              </w:rPr>
            </w:pPr>
            <w:r>
              <w:rPr>
                <w:rFonts w:hint="eastAsia" w:hAnsi="宋体" w:cs="Microsoft New Tai Lue"/>
                <w:bCs/>
                <w:color w:val="auto"/>
                <w:kern w:val="2"/>
                <w:sz w:val="21"/>
              </w:rPr>
              <w:t>供应商</w:t>
            </w:r>
            <w:r>
              <w:rPr>
                <w:rFonts w:hAnsi="宋体" w:cs="Microsoft New Tai Lue"/>
                <w:bCs/>
                <w:color w:val="auto"/>
                <w:kern w:val="2"/>
                <w:sz w:val="21"/>
              </w:rPr>
              <w:t>地址、邮编：</w:t>
            </w:r>
          </w:p>
          <w:p w14:paraId="6A507193">
            <w:pPr>
              <w:pStyle w:val="50"/>
              <w:spacing w:line="360" w:lineRule="auto"/>
              <w:rPr>
                <w:rFonts w:hAnsi="宋体" w:cs="Microsoft New Tai Lue"/>
                <w:bCs/>
                <w:color w:val="auto"/>
                <w:kern w:val="2"/>
                <w:sz w:val="21"/>
              </w:rPr>
            </w:pPr>
            <w:r>
              <w:rPr>
                <w:rFonts w:hint="eastAsia" w:hAnsi="宋体" w:cs="Microsoft New Tai Lue"/>
                <w:bCs/>
                <w:color w:val="auto"/>
                <w:kern w:val="2"/>
                <w:sz w:val="21"/>
              </w:rPr>
              <w:t>供应商</w:t>
            </w:r>
            <w:r>
              <w:rPr>
                <w:rFonts w:hAnsi="宋体" w:cs="Microsoft New Tai Lue"/>
                <w:bCs/>
                <w:color w:val="auto"/>
                <w:kern w:val="2"/>
                <w:sz w:val="21"/>
              </w:rPr>
              <w:t>联系人及联系方式：</w:t>
            </w:r>
          </w:p>
        </w:tc>
      </w:tr>
      <w:tr w14:paraId="4BA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2DEAD9F4">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8</w:t>
            </w:r>
          </w:p>
        </w:tc>
        <w:tc>
          <w:tcPr>
            <w:tcW w:w="2838" w:type="dxa"/>
            <w:vAlign w:val="center"/>
          </w:tcPr>
          <w:p w14:paraId="5886C5A4">
            <w:pPr>
              <w:pStyle w:val="50"/>
              <w:spacing w:line="360" w:lineRule="auto"/>
              <w:jc w:val="left"/>
              <w:rPr>
                <w:rFonts w:hAnsi="宋体" w:cs="Microsoft New Tai Lue"/>
                <w:color w:val="auto"/>
                <w:kern w:val="2"/>
                <w:sz w:val="21"/>
              </w:rPr>
            </w:pPr>
            <w:r>
              <w:rPr>
                <w:rFonts w:hAnsi="宋体" w:cs="Microsoft New Tai Lue"/>
                <w:color w:val="auto"/>
                <w:kern w:val="2"/>
                <w:sz w:val="21"/>
              </w:rPr>
              <w:t>提交</w:t>
            </w:r>
            <w:r>
              <w:rPr>
                <w:rFonts w:hint="eastAsia" w:hAnsi="宋体" w:cs="Microsoft New Tai Lue"/>
                <w:color w:val="auto"/>
                <w:kern w:val="2"/>
                <w:sz w:val="21"/>
              </w:rPr>
              <w:t>响应文件</w:t>
            </w:r>
            <w:r>
              <w:rPr>
                <w:rFonts w:hAnsi="宋体" w:cs="Microsoft New Tai Lue"/>
                <w:color w:val="auto"/>
                <w:kern w:val="2"/>
                <w:sz w:val="21"/>
              </w:rPr>
              <w:t>的截止时间、地点</w:t>
            </w:r>
          </w:p>
        </w:tc>
        <w:tc>
          <w:tcPr>
            <w:tcW w:w="5567" w:type="dxa"/>
            <w:vAlign w:val="center"/>
          </w:tcPr>
          <w:p w14:paraId="46C71B56">
            <w:pPr>
              <w:pStyle w:val="50"/>
              <w:spacing w:line="360" w:lineRule="auto"/>
              <w:jc w:val="left"/>
              <w:rPr>
                <w:rFonts w:hAnsi="宋体" w:cs="Microsoft New Tai Lue"/>
                <w:color w:val="auto"/>
                <w:kern w:val="2"/>
                <w:sz w:val="21"/>
              </w:rPr>
            </w:pPr>
            <w:r>
              <w:rPr>
                <w:rFonts w:hAnsi="宋体" w:cs="Microsoft New Tai Lue"/>
                <w:color w:val="auto"/>
                <w:kern w:val="2"/>
                <w:sz w:val="21"/>
              </w:rPr>
              <w:t>详见</w:t>
            </w:r>
            <w:r>
              <w:rPr>
                <w:rFonts w:hint="eastAsia" w:hAnsi="宋体" w:cs="Microsoft New Tai Lue"/>
                <w:color w:val="auto"/>
                <w:kern w:val="2"/>
                <w:sz w:val="21"/>
              </w:rPr>
              <w:t>招标文件</w:t>
            </w:r>
            <w:r>
              <w:rPr>
                <w:rFonts w:hAnsi="宋体" w:cs="Microsoft New Tai Lue"/>
                <w:color w:val="auto"/>
                <w:kern w:val="2"/>
                <w:sz w:val="21"/>
              </w:rPr>
              <w:t>第一章《</w:t>
            </w:r>
            <w:r>
              <w:rPr>
                <w:rFonts w:hint="eastAsia" w:hAnsi="宋体" w:cs="Microsoft New Tai Lue"/>
                <w:color w:val="auto"/>
                <w:kern w:val="2"/>
                <w:sz w:val="21"/>
              </w:rPr>
              <w:t>招标公告</w:t>
            </w:r>
            <w:r>
              <w:rPr>
                <w:rFonts w:hAnsi="宋体" w:cs="Microsoft New Tai Lue"/>
                <w:color w:val="auto"/>
                <w:kern w:val="2"/>
                <w:sz w:val="21"/>
              </w:rPr>
              <w:t>》</w:t>
            </w:r>
          </w:p>
        </w:tc>
      </w:tr>
      <w:tr w14:paraId="0F23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0F81B730">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1</w:t>
            </w:r>
            <w:r>
              <w:rPr>
                <w:rFonts w:hAnsi="宋体" w:cs="Microsoft New Tai Lue"/>
                <w:color w:val="auto"/>
                <w:kern w:val="2"/>
                <w:sz w:val="21"/>
              </w:rPr>
              <w:t>9</w:t>
            </w:r>
          </w:p>
        </w:tc>
        <w:tc>
          <w:tcPr>
            <w:tcW w:w="2838" w:type="dxa"/>
            <w:vAlign w:val="center"/>
          </w:tcPr>
          <w:p w14:paraId="673FBA3E">
            <w:pPr>
              <w:pStyle w:val="50"/>
              <w:spacing w:line="360" w:lineRule="auto"/>
              <w:jc w:val="left"/>
              <w:rPr>
                <w:rFonts w:hAnsi="宋体" w:cs="Microsoft New Tai Lue"/>
                <w:color w:val="auto"/>
                <w:kern w:val="2"/>
                <w:sz w:val="21"/>
              </w:rPr>
            </w:pPr>
            <w:r>
              <w:rPr>
                <w:rFonts w:hAnsi="宋体" w:cs="Microsoft New Tai Lue"/>
                <w:color w:val="auto"/>
                <w:kern w:val="2"/>
                <w:sz w:val="21"/>
              </w:rPr>
              <w:t>开标时间、地点</w:t>
            </w:r>
          </w:p>
        </w:tc>
        <w:tc>
          <w:tcPr>
            <w:tcW w:w="5567" w:type="dxa"/>
            <w:vAlign w:val="center"/>
          </w:tcPr>
          <w:p w14:paraId="78DE25AF">
            <w:pPr>
              <w:pStyle w:val="50"/>
              <w:spacing w:line="360" w:lineRule="auto"/>
              <w:jc w:val="left"/>
              <w:rPr>
                <w:rFonts w:hAnsi="宋体" w:cs="Microsoft New Tai Lue"/>
                <w:color w:val="auto"/>
                <w:kern w:val="2"/>
                <w:sz w:val="21"/>
              </w:rPr>
            </w:pPr>
            <w:r>
              <w:rPr>
                <w:rFonts w:hAnsi="宋体" w:cs="Microsoft New Tai Lue"/>
                <w:color w:val="auto"/>
                <w:kern w:val="2"/>
                <w:sz w:val="21"/>
              </w:rPr>
              <w:t>详见</w:t>
            </w:r>
            <w:r>
              <w:rPr>
                <w:rFonts w:hint="eastAsia" w:hAnsi="宋体" w:cs="Microsoft New Tai Lue"/>
                <w:color w:val="auto"/>
                <w:kern w:val="2"/>
                <w:sz w:val="21"/>
              </w:rPr>
              <w:t>招标文件</w:t>
            </w:r>
            <w:r>
              <w:rPr>
                <w:rFonts w:hAnsi="宋体" w:cs="Microsoft New Tai Lue"/>
                <w:color w:val="auto"/>
                <w:kern w:val="2"/>
                <w:sz w:val="21"/>
              </w:rPr>
              <w:t>第一章《</w:t>
            </w:r>
            <w:r>
              <w:rPr>
                <w:rFonts w:hint="eastAsia" w:hAnsi="宋体" w:cs="Microsoft New Tai Lue"/>
                <w:color w:val="auto"/>
                <w:kern w:val="2"/>
                <w:sz w:val="21"/>
              </w:rPr>
              <w:t>招标公告</w:t>
            </w:r>
            <w:r>
              <w:rPr>
                <w:rFonts w:hAnsi="宋体" w:cs="Microsoft New Tai Lue"/>
                <w:color w:val="auto"/>
                <w:kern w:val="2"/>
                <w:sz w:val="21"/>
              </w:rPr>
              <w:t>》</w:t>
            </w:r>
          </w:p>
        </w:tc>
      </w:tr>
      <w:tr w14:paraId="5BA8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72308FA8">
            <w:pPr>
              <w:pStyle w:val="50"/>
              <w:spacing w:line="360" w:lineRule="auto"/>
              <w:jc w:val="center"/>
              <w:rPr>
                <w:rFonts w:hAnsi="宋体" w:cs="Microsoft New Tai Lue"/>
                <w:color w:val="auto"/>
                <w:kern w:val="2"/>
                <w:sz w:val="21"/>
              </w:rPr>
            </w:pPr>
            <w:r>
              <w:rPr>
                <w:rFonts w:hAnsi="宋体" w:cs="Microsoft New Tai Lue"/>
                <w:color w:val="auto"/>
                <w:kern w:val="2"/>
                <w:sz w:val="21"/>
              </w:rPr>
              <w:t>20</w:t>
            </w:r>
          </w:p>
        </w:tc>
        <w:tc>
          <w:tcPr>
            <w:tcW w:w="2838" w:type="dxa"/>
            <w:vAlign w:val="center"/>
          </w:tcPr>
          <w:p w14:paraId="1A0E8992">
            <w:pPr>
              <w:pStyle w:val="50"/>
              <w:spacing w:line="360" w:lineRule="auto"/>
              <w:jc w:val="left"/>
              <w:rPr>
                <w:rFonts w:hAnsi="宋体" w:cs="Microsoft New Tai Lue"/>
                <w:color w:val="auto"/>
                <w:kern w:val="2"/>
                <w:sz w:val="21"/>
              </w:rPr>
            </w:pPr>
            <w:r>
              <w:rPr>
                <w:rFonts w:hAnsi="宋体" w:cs="Microsoft New Tai Lue"/>
                <w:color w:val="auto"/>
                <w:kern w:val="2"/>
                <w:sz w:val="21"/>
              </w:rPr>
              <w:t>信用</w:t>
            </w:r>
          </w:p>
        </w:tc>
        <w:tc>
          <w:tcPr>
            <w:tcW w:w="5567" w:type="dxa"/>
            <w:vAlign w:val="center"/>
          </w:tcPr>
          <w:p w14:paraId="601BE50A">
            <w:pPr>
              <w:spacing w:line="360" w:lineRule="auto"/>
              <w:rPr>
                <w:rFonts w:hAnsi="宋体" w:cs="宋体"/>
                <w:bCs/>
                <w:color w:val="auto"/>
                <w:szCs w:val="21"/>
                <w:u w:val="words"/>
              </w:rPr>
            </w:pPr>
            <w:r>
              <w:rPr>
                <w:rFonts w:hint="eastAsia" w:hAnsi="宋体" w:cs="宋体"/>
                <w:bCs/>
                <w:color w:val="auto"/>
                <w:szCs w:val="21"/>
                <w:u w:val="words"/>
              </w:rPr>
              <w:t>■（1）供应商自成立以来至今未有过骗取中标或响应文件的重要内容失实或弄虚作假行为的；（提供承诺书，格式自拟，加盖供应商公章）</w:t>
            </w:r>
          </w:p>
          <w:p w14:paraId="3CABA669">
            <w:pPr>
              <w:numPr>
                <w:ilvl w:val="0"/>
                <w:numId w:val="2"/>
              </w:numPr>
              <w:spacing w:line="360" w:lineRule="auto"/>
              <w:rPr>
                <w:rFonts w:hAnsi="宋体" w:cs="宋体"/>
                <w:bCs/>
                <w:color w:val="auto"/>
                <w:szCs w:val="21"/>
                <w:u w:val="words"/>
              </w:rPr>
            </w:pPr>
            <w:r>
              <w:rPr>
                <w:rFonts w:hint="eastAsia" w:hAnsi="宋体" w:cs="宋体"/>
                <w:bCs/>
                <w:color w:val="auto"/>
                <w:szCs w:val="21"/>
                <w:u w:val="words"/>
              </w:rPr>
              <w:t>未被“信用中国”网站（www.creditchina.gov.cn）列入失信被执行人、重大税收违法案件当事人名单、未被“中国政府采购网”（http://www.ccgp.gov.cn/）列入政府采购严重失信行为记录名单；</w:t>
            </w:r>
          </w:p>
          <w:p w14:paraId="13BC1444">
            <w:pPr>
              <w:numPr>
                <w:ilvl w:val="0"/>
                <w:numId w:val="2"/>
              </w:numPr>
              <w:spacing w:line="360" w:lineRule="auto"/>
              <w:rPr>
                <w:rFonts w:hAnsi="宋体" w:cs="宋体"/>
                <w:bCs/>
                <w:color w:val="auto"/>
                <w:szCs w:val="21"/>
                <w:u w:val="words"/>
              </w:rPr>
            </w:pPr>
            <w:r>
              <w:rPr>
                <w:rFonts w:hint="eastAsia" w:hAnsi="宋体" w:cs="宋体"/>
                <w:bCs/>
                <w:color w:val="auto"/>
                <w:szCs w:val="21"/>
                <w:u w:val="words"/>
              </w:rPr>
              <w:t>本次采购禁止转包或未经采购人同意进行分包；（提供承诺书，格式自拟，加盖供应商公章）</w:t>
            </w:r>
          </w:p>
          <w:p w14:paraId="679F245B">
            <w:pPr>
              <w:spacing w:line="360" w:lineRule="auto"/>
              <w:rPr>
                <w:rFonts w:hAnsi="宋体" w:cs="宋体"/>
                <w:bCs/>
                <w:color w:val="auto"/>
                <w:szCs w:val="21"/>
                <w:u w:val="words"/>
              </w:rPr>
            </w:pPr>
            <w:r>
              <w:rPr>
                <w:rFonts w:hint="eastAsia" w:hAnsi="宋体" w:cs="宋体"/>
                <w:bCs/>
                <w:color w:val="auto"/>
                <w:szCs w:val="21"/>
                <w:u w:val="words"/>
              </w:rPr>
              <w:t>（4）供应商单位负责人为同一人或者存在直接控股、管理关系的不同供应商，不得同时参加本项目的采购活动；（提供承诺书，格式自拟，加盖供应商公章）</w:t>
            </w:r>
          </w:p>
          <w:p w14:paraId="09EBA052">
            <w:pPr>
              <w:spacing w:line="360" w:lineRule="auto"/>
              <w:rPr>
                <w:rFonts w:hAnsi="宋体" w:cs="宋体"/>
                <w:bCs/>
                <w:color w:val="auto"/>
                <w:szCs w:val="21"/>
                <w:u w:val="words"/>
              </w:rPr>
            </w:pPr>
            <w:r>
              <w:rPr>
                <w:rFonts w:hint="eastAsia" w:hAnsi="宋体" w:cs="宋体"/>
                <w:bCs/>
                <w:color w:val="auto"/>
                <w:szCs w:val="21"/>
                <w:u w:val="words"/>
              </w:rPr>
              <w:t>（5）凡为采购项目提供整体设计、规范编制或者项目管理、监理、检测等服务的供应商，不得再参加本项目的采购活动。（提供承诺书，格式自拟，加盖供应商公章）</w:t>
            </w:r>
          </w:p>
          <w:p w14:paraId="4ABF448F">
            <w:pPr>
              <w:spacing w:line="360" w:lineRule="auto"/>
              <w:rPr>
                <w:rFonts w:hint="eastAsia" w:hAnsi="宋体" w:cs="宋体"/>
                <w:bCs/>
                <w:color w:val="auto"/>
                <w:szCs w:val="21"/>
                <w:u w:val="words"/>
              </w:rPr>
            </w:pPr>
            <w:r>
              <w:rPr>
                <w:rFonts w:hint="eastAsia" w:hAnsi="宋体" w:cs="宋体"/>
                <w:bCs/>
                <w:color w:val="auto"/>
                <w:szCs w:val="21"/>
                <w:u w:val="words"/>
              </w:rPr>
              <w:t>（6）未出现过重大事故，无涉诉情况，不存在不良信用记录如公司被人民法院列入失信被执行人，公司或其法定代表人或拟派项目经理（项目负责人）被人民检察院列入行贿犯罪档案，公司被工商行政管理部门列入企业经营异常名录，公司被税务部门列入重大税收违法案件当事人名单，公司被政府采购监管部门列入政府采购严重违法失信行为记录名单，以及存在《中华人民共和国政府采购法实施条例》第十九条规定的行政处罚记录等；（提供承诺书，格式自拟，加盖供应商公章）</w:t>
            </w:r>
          </w:p>
          <w:p w14:paraId="27303AAB">
            <w:pPr>
              <w:spacing w:line="360" w:lineRule="auto"/>
              <w:rPr>
                <w:rFonts w:hint="default" w:hAnsi="宋体" w:eastAsia="宋体" w:cs="宋体"/>
                <w:bCs/>
                <w:color w:val="auto"/>
                <w:szCs w:val="21"/>
                <w:u w:val="words"/>
                <w:lang w:val="en-US" w:eastAsia="zh-CN"/>
              </w:rPr>
            </w:pPr>
            <w:r>
              <w:rPr>
                <w:rFonts w:hint="eastAsia" w:hAnsi="宋体" w:cs="宋体"/>
                <w:b/>
                <w:bCs w:val="0"/>
                <w:color w:val="auto"/>
                <w:szCs w:val="21"/>
                <w:u w:val="words"/>
                <w:lang w:val="en-US" w:eastAsia="zh-CN"/>
              </w:rPr>
              <w:t>未按要求提供相关证明材料的作无效响应处理。</w:t>
            </w:r>
          </w:p>
        </w:tc>
      </w:tr>
      <w:tr w14:paraId="6CB6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20D0D161">
            <w:pPr>
              <w:pStyle w:val="50"/>
              <w:spacing w:line="360" w:lineRule="auto"/>
              <w:jc w:val="center"/>
              <w:rPr>
                <w:rFonts w:hAnsi="宋体" w:cs="Microsoft New Tai Lue"/>
                <w:color w:val="auto"/>
                <w:kern w:val="2"/>
                <w:sz w:val="21"/>
              </w:rPr>
            </w:pPr>
            <w:r>
              <w:rPr>
                <w:rFonts w:hAnsi="宋体" w:cs="Microsoft New Tai Lue"/>
                <w:color w:val="auto"/>
                <w:kern w:val="2"/>
                <w:sz w:val="21"/>
              </w:rPr>
              <w:t>21</w:t>
            </w:r>
          </w:p>
        </w:tc>
        <w:tc>
          <w:tcPr>
            <w:tcW w:w="2838" w:type="dxa"/>
            <w:vAlign w:val="center"/>
          </w:tcPr>
          <w:p w14:paraId="75F3B2EE">
            <w:pPr>
              <w:pStyle w:val="50"/>
              <w:spacing w:line="360" w:lineRule="auto"/>
              <w:jc w:val="left"/>
              <w:rPr>
                <w:rFonts w:hAnsi="宋体" w:cs="Microsoft New Tai Lue"/>
                <w:color w:val="auto"/>
                <w:kern w:val="2"/>
                <w:sz w:val="21"/>
              </w:rPr>
            </w:pPr>
            <w:r>
              <w:rPr>
                <w:rFonts w:hAnsi="宋体" w:cs="Microsoft New Tai Lue"/>
                <w:color w:val="auto"/>
                <w:kern w:val="2"/>
                <w:sz w:val="21"/>
              </w:rPr>
              <w:t>评标委员会</w:t>
            </w:r>
          </w:p>
        </w:tc>
        <w:tc>
          <w:tcPr>
            <w:tcW w:w="5567" w:type="dxa"/>
            <w:vAlign w:val="center"/>
          </w:tcPr>
          <w:p w14:paraId="40FB25F9">
            <w:pPr>
              <w:pStyle w:val="50"/>
              <w:spacing w:line="360" w:lineRule="auto"/>
              <w:rPr>
                <w:rFonts w:hAnsi="宋体" w:cs="Microsoft New Tai Lue"/>
                <w:bCs/>
                <w:color w:val="auto"/>
                <w:kern w:val="2"/>
                <w:sz w:val="21"/>
              </w:rPr>
            </w:pPr>
            <w:r>
              <w:rPr>
                <w:rFonts w:hint="eastAsia" w:hAnsi="宋体" w:cs="Microsoft New Tai Lue"/>
                <w:bCs/>
                <w:color w:val="auto"/>
                <w:kern w:val="2"/>
                <w:sz w:val="21"/>
              </w:rPr>
              <w:t>5人及以上单数</w:t>
            </w:r>
            <w:r>
              <w:rPr>
                <w:rFonts w:hAnsi="宋体" w:cs="Microsoft New Tai Lue"/>
                <w:bCs/>
                <w:color w:val="auto"/>
                <w:kern w:val="2"/>
                <w:sz w:val="21"/>
              </w:rPr>
              <w:t>。</w:t>
            </w:r>
          </w:p>
        </w:tc>
      </w:tr>
      <w:tr w14:paraId="4B77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753B61F4">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2</w:t>
            </w:r>
          </w:p>
        </w:tc>
        <w:tc>
          <w:tcPr>
            <w:tcW w:w="2838" w:type="dxa"/>
            <w:vAlign w:val="center"/>
          </w:tcPr>
          <w:p w14:paraId="3F5AC876">
            <w:pPr>
              <w:pStyle w:val="50"/>
              <w:spacing w:line="360" w:lineRule="auto"/>
              <w:jc w:val="left"/>
              <w:rPr>
                <w:rFonts w:hAnsi="宋体" w:cs="Microsoft New Tai Lue"/>
                <w:color w:val="auto"/>
                <w:kern w:val="2"/>
                <w:sz w:val="21"/>
              </w:rPr>
            </w:pPr>
            <w:r>
              <w:rPr>
                <w:rFonts w:hAnsi="宋体" w:cs="Microsoft New Tai Lue"/>
                <w:color w:val="auto"/>
                <w:kern w:val="2"/>
                <w:sz w:val="21"/>
              </w:rPr>
              <w:t>核心产品</w:t>
            </w:r>
            <w:r>
              <w:rPr>
                <w:rFonts w:hAnsi="宋体" w:cs="Microsoft New Tai Lue"/>
                <w:color w:val="auto"/>
                <w:kern w:val="2"/>
                <w:sz w:val="21"/>
              </w:rPr>
              <w:tab/>
            </w:r>
          </w:p>
        </w:tc>
        <w:sdt>
          <w:sdtPr>
            <w:rPr>
              <w:rFonts w:hAnsi="宋体" w:cs="Microsoft New Tai Lue"/>
              <w:bCs/>
              <w:color w:val="auto"/>
              <w:sz w:val="20"/>
              <w:szCs w:val="20"/>
            </w:rPr>
            <w:id w:val="381225954"/>
            <w:placeholder>
              <w:docPart w:val="BC93C869249E435587EE156A9EEC158B"/>
            </w:placeholder>
            <w:dataBinding w:prefixMappings="xmlns:ns0='政府采购公开招标' " w:xpath="/ns0:ysly[1]/ns0:核心产品要求[1]" w:storeItemID="{F6524F72-0761-4A67-8F28-0F5A5317ECF5}"/>
            <w:text/>
          </w:sdtPr>
          <w:sdtEndPr>
            <w:rPr>
              <w:rFonts w:hAnsi="宋体" w:cs="Microsoft New Tai Lue"/>
              <w:bCs/>
              <w:color w:val="auto"/>
              <w:sz w:val="20"/>
              <w:szCs w:val="20"/>
            </w:rPr>
          </w:sdtEndPr>
          <w:sdtContent>
            <w:tc>
              <w:tcPr>
                <w:tcW w:w="5567" w:type="dxa"/>
                <w:vAlign w:val="center"/>
              </w:tcPr>
              <w:p w14:paraId="07123117">
                <w:pPr>
                  <w:spacing w:line="360" w:lineRule="auto"/>
                  <w:rPr>
                    <w:rFonts w:hAnsi="宋体" w:cs="Microsoft New Tai Lue"/>
                    <w:bCs/>
                    <w:color w:val="auto"/>
                  </w:rPr>
                </w:pPr>
                <w:r>
                  <w:rPr>
                    <w:rFonts w:hint="eastAsia" w:hAnsi="宋体" w:cs="Microsoft New Tai Lue"/>
                    <w:bCs/>
                    <w:color w:val="auto"/>
                  </w:rPr>
                  <w:t>■服务类，不适用。</w:t>
                </w:r>
              </w:p>
            </w:tc>
          </w:sdtContent>
        </w:sdt>
      </w:tr>
      <w:tr w14:paraId="4385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89" w:type="dxa"/>
            <w:vAlign w:val="center"/>
          </w:tcPr>
          <w:p w14:paraId="03C35382">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3</w:t>
            </w:r>
          </w:p>
        </w:tc>
        <w:tc>
          <w:tcPr>
            <w:tcW w:w="2838" w:type="dxa"/>
            <w:vAlign w:val="center"/>
          </w:tcPr>
          <w:p w14:paraId="1F6E2874">
            <w:pPr>
              <w:pStyle w:val="50"/>
              <w:spacing w:line="360" w:lineRule="auto"/>
              <w:jc w:val="left"/>
              <w:rPr>
                <w:rFonts w:hAnsi="宋体" w:cs="Microsoft New Tai Lue"/>
                <w:bCs/>
                <w:color w:val="auto"/>
                <w:kern w:val="2"/>
                <w:sz w:val="21"/>
              </w:rPr>
            </w:pPr>
            <w:r>
              <w:rPr>
                <w:rFonts w:hint="eastAsia" w:hAnsi="宋体" w:cs="Microsoft New Tai Lue"/>
                <w:bCs/>
                <w:color w:val="auto"/>
                <w:kern w:val="2"/>
                <w:sz w:val="21"/>
              </w:rPr>
              <w:t>确定中标单位</w:t>
            </w:r>
          </w:p>
        </w:tc>
        <w:tc>
          <w:tcPr>
            <w:tcW w:w="5567" w:type="dxa"/>
            <w:vAlign w:val="center"/>
          </w:tcPr>
          <w:p w14:paraId="6B2E059B">
            <w:pPr>
              <w:spacing w:line="360" w:lineRule="auto"/>
              <w:jc w:val="left"/>
              <w:rPr>
                <w:rFonts w:ascii="宋体" w:hAnsi="宋体" w:cs="Microsoft New Tai Lue"/>
                <w:bCs/>
                <w:color w:val="auto"/>
                <w:szCs w:val="21"/>
              </w:rPr>
            </w:pPr>
            <w:r>
              <w:rPr>
                <w:rFonts w:hint="eastAsia" w:ascii="宋体" w:hAnsi="宋体" w:cs="Microsoft New Tai Lue"/>
                <w:bCs/>
                <w:color w:val="auto"/>
                <w:szCs w:val="21"/>
              </w:rPr>
              <w:t>1、从评标报告确定的中标候选人名单总得分由高到低顺序</w:t>
            </w:r>
            <w:r>
              <w:rPr>
                <w:rFonts w:hint="eastAsia" w:ascii="宋体" w:hAnsi="宋体" w:cs="Microsoft New Tai Lue"/>
                <w:bCs/>
                <w:color w:val="auto"/>
                <w:szCs w:val="21"/>
                <w:lang w:val="en-US" w:eastAsia="zh-CN"/>
              </w:rPr>
              <w:t>推荐</w:t>
            </w:r>
            <w:r>
              <w:rPr>
                <w:rFonts w:hint="eastAsia" w:ascii="宋体" w:hAnsi="宋体" w:cs="Microsoft New Tai Lue"/>
                <w:bCs/>
                <w:color w:val="auto"/>
                <w:szCs w:val="21"/>
              </w:rPr>
              <w:t>排名第1名的为中标供应商。</w:t>
            </w:r>
          </w:p>
          <w:p w14:paraId="5F6AB3C9">
            <w:pPr>
              <w:spacing w:line="360" w:lineRule="auto"/>
              <w:jc w:val="left"/>
              <w:rPr>
                <w:rFonts w:ascii="宋体" w:hAnsi="宋体" w:cs="Microsoft New Tai Lue"/>
                <w:bCs/>
                <w:color w:val="auto"/>
                <w:szCs w:val="21"/>
              </w:rPr>
            </w:pPr>
            <w:r>
              <w:rPr>
                <w:rFonts w:hint="eastAsia" w:ascii="宋体" w:hAnsi="宋体" w:cs="Microsoft New Tai Lue"/>
                <w:bCs/>
                <w:color w:val="auto"/>
                <w:szCs w:val="21"/>
              </w:rPr>
              <w:t>2、如最终综合得分相同的，按以下方式排序：</w:t>
            </w:r>
          </w:p>
          <w:p w14:paraId="035F0100">
            <w:pPr>
              <w:spacing w:line="360" w:lineRule="auto"/>
              <w:jc w:val="left"/>
              <w:rPr>
                <w:rFonts w:ascii="宋体" w:hAnsi="宋体" w:cs="Microsoft New Tai Lue"/>
                <w:bCs/>
                <w:color w:val="auto"/>
                <w:szCs w:val="21"/>
              </w:rPr>
            </w:pPr>
            <w:r>
              <w:rPr>
                <w:rFonts w:ascii="宋体" w:hAnsi="宋体" w:cs="Microsoft New Tai Lue"/>
                <w:bCs/>
                <w:color w:val="auto"/>
                <w:szCs w:val="21"/>
              </w:rPr>
              <w:fldChar w:fldCharType="begin"/>
            </w:r>
            <w:r>
              <w:rPr>
                <w:rFonts w:hint="eastAsia" w:ascii="宋体" w:hAnsi="宋体" w:cs="Microsoft New Tai Lue"/>
                <w:bCs/>
                <w:color w:val="auto"/>
                <w:szCs w:val="21"/>
              </w:rPr>
              <w:instrText xml:space="preserve">= 1 \* GB3</w:instrText>
            </w:r>
            <w:r>
              <w:rPr>
                <w:rFonts w:ascii="宋体" w:hAnsi="宋体" w:cs="Microsoft New Tai Lue"/>
                <w:bCs/>
                <w:color w:val="auto"/>
                <w:szCs w:val="21"/>
              </w:rPr>
              <w:fldChar w:fldCharType="separate"/>
            </w:r>
            <w:r>
              <w:rPr>
                <w:rFonts w:hint="eastAsia" w:ascii="宋体" w:hAnsi="宋体" w:cs="Microsoft New Tai Lue"/>
                <w:bCs/>
                <w:color w:val="auto"/>
                <w:szCs w:val="21"/>
              </w:rPr>
              <w:t>①</w:t>
            </w:r>
            <w:r>
              <w:rPr>
                <w:rFonts w:ascii="宋体" w:hAnsi="宋体" w:cs="Microsoft New Tai Lue"/>
                <w:bCs/>
                <w:color w:val="auto"/>
                <w:szCs w:val="21"/>
              </w:rPr>
              <w:fldChar w:fldCharType="end"/>
            </w:r>
            <w:r>
              <w:rPr>
                <w:rFonts w:hint="eastAsia" w:ascii="宋体" w:hAnsi="宋体" w:cs="Microsoft New Tai Lue"/>
                <w:bCs/>
                <w:color w:val="auto"/>
                <w:szCs w:val="21"/>
              </w:rPr>
              <w:t>如总得分相同的，按投标报价由低到高排列；</w:t>
            </w:r>
            <w:r>
              <w:rPr>
                <w:rFonts w:ascii="宋体" w:hAnsi="宋体" w:cs="Microsoft New Tai Lue"/>
                <w:bCs/>
                <w:color w:val="auto"/>
                <w:szCs w:val="21"/>
              </w:rPr>
              <w:fldChar w:fldCharType="begin"/>
            </w:r>
            <w:r>
              <w:rPr>
                <w:rFonts w:hint="eastAsia" w:ascii="宋体" w:hAnsi="宋体" w:cs="Microsoft New Tai Lue"/>
                <w:bCs/>
                <w:color w:val="auto"/>
                <w:szCs w:val="21"/>
              </w:rPr>
              <w:instrText xml:space="preserve">= 2 \* GB3</w:instrText>
            </w:r>
            <w:r>
              <w:rPr>
                <w:rFonts w:ascii="宋体" w:hAnsi="宋体" w:cs="Microsoft New Tai Lue"/>
                <w:bCs/>
                <w:color w:val="auto"/>
                <w:szCs w:val="21"/>
              </w:rPr>
              <w:fldChar w:fldCharType="separate"/>
            </w:r>
            <w:r>
              <w:rPr>
                <w:rFonts w:hint="eastAsia" w:ascii="宋体" w:hAnsi="宋体" w:cs="Microsoft New Tai Lue"/>
                <w:bCs/>
                <w:color w:val="auto"/>
                <w:szCs w:val="21"/>
              </w:rPr>
              <w:t>②</w:t>
            </w:r>
            <w:r>
              <w:rPr>
                <w:rFonts w:ascii="宋体" w:hAnsi="宋体" w:cs="Microsoft New Tai Lue"/>
                <w:bCs/>
                <w:color w:val="auto"/>
                <w:szCs w:val="21"/>
              </w:rPr>
              <w:fldChar w:fldCharType="end"/>
            </w:r>
            <w:r>
              <w:rPr>
                <w:rFonts w:hint="eastAsia" w:ascii="宋体" w:hAnsi="宋体" w:cs="Microsoft New Tai Lue"/>
                <w:bCs/>
                <w:color w:val="auto"/>
                <w:szCs w:val="21"/>
              </w:rPr>
              <w:t>如总得分且报价相同的，按技术方案部分由高到低排列；</w:t>
            </w:r>
            <w:r>
              <w:rPr>
                <w:rFonts w:ascii="宋体" w:hAnsi="宋体" w:cs="Microsoft New Tai Lue"/>
                <w:bCs/>
                <w:color w:val="auto"/>
                <w:szCs w:val="21"/>
              </w:rPr>
              <w:fldChar w:fldCharType="begin"/>
            </w:r>
            <w:r>
              <w:rPr>
                <w:rFonts w:hint="eastAsia" w:ascii="宋体" w:hAnsi="宋体" w:cs="Microsoft New Tai Lue"/>
                <w:bCs/>
                <w:color w:val="auto"/>
                <w:szCs w:val="21"/>
              </w:rPr>
              <w:instrText xml:space="preserve">= 3 \* GB3</w:instrText>
            </w:r>
            <w:r>
              <w:rPr>
                <w:rFonts w:ascii="宋体" w:hAnsi="宋体" w:cs="Microsoft New Tai Lue"/>
                <w:bCs/>
                <w:color w:val="auto"/>
                <w:szCs w:val="21"/>
              </w:rPr>
              <w:fldChar w:fldCharType="separate"/>
            </w:r>
            <w:r>
              <w:rPr>
                <w:rFonts w:hint="eastAsia" w:ascii="宋体" w:hAnsi="宋体" w:cs="Microsoft New Tai Lue"/>
                <w:bCs/>
                <w:color w:val="auto"/>
                <w:szCs w:val="21"/>
              </w:rPr>
              <w:t>③</w:t>
            </w:r>
            <w:r>
              <w:rPr>
                <w:rFonts w:ascii="宋体" w:hAnsi="宋体" w:cs="Microsoft New Tai Lue"/>
                <w:bCs/>
                <w:color w:val="auto"/>
                <w:szCs w:val="21"/>
              </w:rPr>
              <w:fldChar w:fldCharType="end"/>
            </w:r>
            <w:r>
              <w:rPr>
                <w:rFonts w:hint="eastAsia" w:ascii="宋体" w:hAnsi="宋体" w:cs="Microsoft New Tai Lue"/>
                <w:bCs/>
                <w:color w:val="auto"/>
                <w:szCs w:val="21"/>
              </w:rPr>
              <w:t>如总得分、报价、技术方案部分均相同的，由评标小组随机抽签决定。</w:t>
            </w:r>
          </w:p>
        </w:tc>
      </w:tr>
      <w:tr w14:paraId="6943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7FA29F25">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4</w:t>
            </w:r>
          </w:p>
        </w:tc>
        <w:tc>
          <w:tcPr>
            <w:tcW w:w="2838" w:type="dxa"/>
            <w:vAlign w:val="center"/>
          </w:tcPr>
          <w:p w14:paraId="46F2E15C">
            <w:pPr>
              <w:pStyle w:val="50"/>
              <w:spacing w:line="360" w:lineRule="auto"/>
              <w:jc w:val="left"/>
              <w:rPr>
                <w:rFonts w:hAnsi="宋体" w:cs="Microsoft New Tai Lue"/>
                <w:color w:val="auto"/>
                <w:kern w:val="2"/>
                <w:sz w:val="21"/>
              </w:rPr>
            </w:pPr>
            <w:r>
              <w:rPr>
                <w:rFonts w:hAnsi="宋体" w:cs="Microsoft New Tai Lue"/>
                <w:color w:val="auto"/>
                <w:kern w:val="2"/>
                <w:sz w:val="21"/>
              </w:rPr>
              <w:t>公告媒体</w:t>
            </w:r>
          </w:p>
        </w:tc>
        <w:sdt>
          <w:sdtPr>
            <w:rPr>
              <w:rFonts w:ascii="宋体" w:hAnsi="宋体" w:cs="Microsoft New Tai Lue"/>
              <w:color w:val="auto"/>
              <w:sz w:val="20"/>
              <w:szCs w:val="21"/>
            </w:rPr>
            <w:id w:val="-169639493"/>
            <w:placeholder>
              <w:docPart w:val="BC93C869249E435587EE156A9EEC158B"/>
            </w:placeholder>
            <w:dataBinding w:prefixMappings="xmlns:ns0='政府采购公开招标' " w:xpath="/ns0:ysly[1]/ns0:公告媒体要求[1]" w:storeItemID="{F6524F72-0761-4A67-8F28-0F5A5317ECF5}"/>
            <w:text/>
          </w:sdtPr>
          <w:sdtEndPr>
            <w:rPr>
              <w:rFonts w:ascii="宋体" w:hAnsi="宋体" w:cs="Microsoft New Tai Lue"/>
              <w:color w:val="auto"/>
              <w:sz w:val="20"/>
              <w:szCs w:val="21"/>
            </w:rPr>
          </w:sdtEndPr>
          <w:sdtContent>
            <w:tc>
              <w:tcPr>
                <w:tcW w:w="5567" w:type="dxa"/>
                <w:vAlign w:val="center"/>
              </w:tcPr>
              <w:p w14:paraId="2B172F43">
                <w:pPr>
                  <w:spacing w:line="360" w:lineRule="auto"/>
                  <w:rPr>
                    <w:rFonts w:ascii="宋体" w:hAnsi="宋体" w:cs="Microsoft New Tai Lue"/>
                    <w:color w:val="auto"/>
                    <w:szCs w:val="21"/>
                  </w:rPr>
                </w:pPr>
                <w:r>
                  <w:rPr>
                    <w:rFonts w:hint="eastAsia" w:ascii="宋体" w:hAnsi="宋体" w:cs="Microsoft New Tai Lue"/>
                    <w:color w:val="auto"/>
                    <w:szCs w:val="21"/>
                  </w:rPr>
                  <w:t>《</w:t>
                </w:r>
                <w:r>
                  <w:rPr>
                    <w:rFonts w:hint="eastAsia" w:ascii="宋体" w:hAnsi="宋体" w:cs="Microsoft New Tai Lue"/>
                    <w:color w:val="auto"/>
                    <w:szCs w:val="21"/>
                    <w:lang w:val="en-US" w:eastAsia="zh-CN"/>
                  </w:rPr>
                  <w:t>南京市公共采购信息网</w:t>
                </w:r>
                <w:r>
                  <w:rPr>
                    <w:rFonts w:hint="eastAsia" w:ascii="宋体" w:hAnsi="宋体" w:cs="Microsoft New Tai Lue"/>
                    <w:color w:val="auto"/>
                    <w:szCs w:val="21"/>
                  </w:rPr>
                  <w:t>》（https://njgc.jfh.com/）</w:t>
                </w:r>
              </w:p>
            </w:tc>
          </w:sdtContent>
        </w:sdt>
      </w:tr>
      <w:tr w14:paraId="4A33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vAlign w:val="center"/>
          </w:tcPr>
          <w:p w14:paraId="6DBD3DF9">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5</w:t>
            </w:r>
          </w:p>
        </w:tc>
        <w:tc>
          <w:tcPr>
            <w:tcW w:w="2838" w:type="dxa"/>
            <w:vAlign w:val="center"/>
          </w:tcPr>
          <w:p w14:paraId="2233967C">
            <w:pPr>
              <w:pStyle w:val="50"/>
              <w:spacing w:line="360" w:lineRule="auto"/>
              <w:jc w:val="left"/>
              <w:rPr>
                <w:rFonts w:hAnsi="宋体" w:cs="Microsoft New Tai Lue"/>
                <w:color w:val="auto"/>
                <w:kern w:val="2"/>
                <w:sz w:val="21"/>
              </w:rPr>
            </w:pPr>
            <w:r>
              <w:rPr>
                <w:rFonts w:hAnsi="宋体" w:cs="Microsoft New Tai Lue"/>
                <w:color w:val="auto"/>
                <w:kern w:val="2"/>
                <w:sz w:val="21"/>
              </w:rPr>
              <w:t>履约保证金</w:t>
            </w:r>
          </w:p>
        </w:tc>
        <w:tc>
          <w:tcPr>
            <w:tcW w:w="5567" w:type="dxa"/>
            <w:vAlign w:val="center"/>
          </w:tcPr>
          <w:p w14:paraId="177B7AAC">
            <w:pPr>
              <w:spacing w:line="360" w:lineRule="auto"/>
              <w:rPr>
                <w:rFonts w:hint="eastAsia" w:ascii="宋体" w:hAnsi="宋体" w:eastAsia="宋体" w:cs="宋体"/>
                <w:bCs/>
                <w:color w:val="auto"/>
                <w:szCs w:val="21"/>
                <w:lang w:eastAsia="zh-CN"/>
              </w:rPr>
            </w:pPr>
            <w:r>
              <w:rPr>
                <w:rFonts w:hint="eastAsia" w:ascii="宋体" w:hAnsi="宋体" w:cs="宋体"/>
                <w:color w:val="auto"/>
                <w:spacing w:val="8"/>
                <w:kern w:val="0"/>
                <w:szCs w:val="21"/>
              </w:rPr>
              <w:t>■</w:t>
            </w:r>
            <w:r>
              <w:rPr>
                <w:rFonts w:hint="eastAsia" w:ascii="宋体" w:hAnsi="宋体" w:cs="宋体"/>
                <w:color w:val="auto"/>
                <w:spacing w:val="8"/>
                <w:kern w:val="0"/>
                <w:szCs w:val="21"/>
                <w:lang w:val="en-US" w:eastAsia="zh-CN"/>
              </w:rPr>
              <w:t>不要求</w:t>
            </w:r>
          </w:p>
        </w:tc>
      </w:tr>
      <w:tr w14:paraId="226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89" w:type="dxa"/>
            <w:vAlign w:val="center"/>
          </w:tcPr>
          <w:p w14:paraId="7F8BA640">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6</w:t>
            </w:r>
          </w:p>
        </w:tc>
        <w:tc>
          <w:tcPr>
            <w:tcW w:w="2838" w:type="dxa"/>
            <w:vAlign w:val="center"/>
          </w:tcPr>
          <w:p w14:paraId="203BC945">
            <w:pPr>
              <w:adjustRightInd w:val="0"/>
              <w:snapToGrid w:val="0"/>
              <w:spacing w:before="156" w:beforeLines="50" w:line="360" w:lineRule="auto"/>
              <w:ind w:left="-533" w:leftChars="-254" w:firstLine="533" w:firstLineChars="254"/>
              <w:jc w:val="left"/>
              <w:rPr>
                <w:rFonts w:ascii="宋体" w:hAnsi="宋体"/>
                <w:color w:val="auto"/>
                <w:szCs w:val="21"/>
              </w:rPr>
            </w:pPr>
            <w:r>
              <w:rPr>
                <w:rFonts w:hint="eastAsia" w:ascii="宋体" w:hAnsi="宋体"/>
                <w:color w:val="auto"/>
                <w:szCs w:val="21"/>
              </w:rPr>
              <w:t>供应商</w:t>
            </w:r>
            <w:r>
              <w:rPr>
                <w:rFonts w:ascii="宋体" w:hAnsi="宋体"/>
                <w:color w:val="auto"/>
                <w:szCs w:val="21"/>
              </w:rPr>
              <w:t>对</w:t>
            </w:r>
            <w:r>
              <w:rPr>
                <w:rFonts w:hint="eastAsia" w:ascii="宋体" w:hAnsi="宋体"/>
                <w:color w:val="auto"/>
                <w:szCs w:val="21"/>
              </w:rPr>
              <w:t>招标文件</w:t>
            </w:r>
            <w:r>
              <w:rPr>
                <w:rFonts w:ascii="宋体" w:hAnsi="宋体"/>
                <w:color w:val="auto"/>
                <w:szCs w:val="21"/>
              </w:rPr>
              <w:t>的</w:t>
            </w:r>
          </w:p>
          <w:p w14:paraId="5849B613">
            <w:pPr>
              <w:pStyle w:val="50"/>
              <w:spacing w:line="360" w:lineRule="auto"/>
              <w:jc w:val="left"/>
              <w:rPr>
                <w:rFonts w:hAnsi="宋体" w:cs="Microsoft New Tai Lue"/>
                <w:color w:val="auto"/>
                <w:kern w:val="2"/>
                <w:sz w:val="21"/>
              </w:rPr>
            </w:pPr>
            <w:r>
              <w:rPr>
                <w:rFonts w:hAnsi="宋体"/>
                <w:color w:val="auto"/>
                <w:sz w:val="21"/>
              </w:rPr>
              <w:t>询问</w:t>
            </w:r>
          </w:p>
        </w:tc>
        <w:tc>
          <w:tcPr>
            <w:tcW w:w="5567" w:type="dxa"/>
            <w:vAlign w:val="center"/>
          </w:tcPr>
          <w:p w14:paraId="57F0E622">
            <w:pPr>
              <w:pStyle w:val="14"/>
              <w:spacing w:line="360" w:lineRule="auto"/>
              <w:rPr>
                <w:rFonts w:hAnsi="宋体"/>
                <w:color w:val="auto"/>
              </w:rPr>
            </w:pPr>
            <w:r>
              <w:rPr>
                <w:rFonts w:hAnsi="宋体"/>
                <w:bCs/>
                <w:color w:val="auto"/>
              </w:rPr>
              <w:t>时间：</w:t>
            </w:r>
            <w:r>
              <w:rPr>
                <w:rFonts w:hint="eastAsia" w:hAnsi="宋体"/>
                <w:color w:val="auto"/>
              </w:rPr>
              <w:t>2026年</w:t>
            </w:r>
            <w:r>
              <w:rPr>
                <w:rFonts w:hint="eastAsia" w:hAnsi="宋体"/>
                <w:color w:val="auto"/>
                <w:lang w:val="en-US" w:eastAsia="zh-CN"/>
              </w:rPr>
              <w:t>4</w:t>
            </w:r>
            <w:r>
              <w:rPr>
                <w:rFonts w:hint="eastAsia" w:hAnsi="宋体"/>
                <w:color w:val="auto"/>
              </w:rPr>
              <w:t>月</w:t>
            </w:r>
            <w:r>
              <w:rPr>
                <w:rFonts w:hint="eastAsia" w:hAnsi="宋体"/>
                <w:color w:val="auto"/>
                <w:lang w:val="en-US" w:eastAsia="zh-CN"/>
              </w:rPr>
              <w:t>18</w:t>
            </w:r>
            <w:r>
              <w:rPr>
                <w:rFonts w:hint="eastAsia" w:hAnsi="宋体"/>
                <w:color w:val="auto"/>
              </w:rPr>
              <w:t>日</w:t>
            </w:r>
            <w:r>
              <w:rPr>
                <w:rFonts w:hint="eastAsia" w:hAnsi="宋体"/>
                <w:color w:val="auto"/>
                <w:lang w:val="en-US" w:eastAsia="zh-CN"/>
              </w:rPr>
              <w:t>00</w:t>
            </w:r>
            <w:r>
              <w:rPr>
                <w:rFonts w:hint="eastAsia" w:hAnsi="宋体"/>
                <w:color w:val="auto"/>
              </w:rPr>
              <w:t>:00前</w:t>
            </w:r>
          </w:p>
          <w:p w14:paraId="63D5C0DD">
            <w:pPr>
              <w:pStyle w:val="14"/>
              <w:spacing w:line="360" w:lineRule="auto"/>
              <w:rPr>
                <w:rFonts w:hAnsi="宋体" w:cs="Microsoft New Tai Lue"/>
                <w:bCs/>
                <w:color w:val="auto"/>
              </w:rPr>
            </w:pPr>
            <w:r>
              <w:rPr>
                <w:rFonts w:hAnsi="宋体"/>
                <w:bCs/>
                <w:color w:val="auto"/>
              </w:rPr>
              <w:t>形式：以书面形式（盖章扫描件及</w:t>
            </w:r>
            <w:r>
              <w:rPr>
                <w:rFonts w:hint="eastAsia" w:hAnsi="宋体"/>
                <w:bCs/>
                <w:color w:val="auto"/>
              </w:rPr>
              <w:t>WORD</w:t>
            </w:r>
            <w:r>
              <w:rPr>
                <w:rFonts w:hAnsi="宋体"/>
                <w:bCs/>
                <w:color w:val="auto"/>
              </w:rPr>
              <w:t>兼容格式文件发至</w:t>
            </w:r>
            <w:r>
              <w:rPr>
                <w:rFonts w:hint="eastAsia" w:hAnsi="宋体"/>
                <w:bCs/>
                <w:color w:val="auto"/>
              </w:rPr>
              <w:t>17749517836@163.com</w:t>
            </w:r>
            <w:r>
              <w:rPr>
                <w:rFonts w:hAnsi="宋体"/>
                <w:bCs/>
                <w:color w:val="auto"/>
              </w:rPr>
              <w:t>邮箱）通知</w:t>
            </w:r>
            <w:r>
              <w:rPr>
                <w:rFonts w:hint="eastAsia" w:hAnsi="宋体" w:cs="Microsoft New Tai Lue"/>
                <w:bCs/>
                <w:color w:val="auto"/>
              </w:rPr>
              <w:t>采购人或采购代理机构</w:t>
            </w:r>
            <w:r>
              <w:rPr>
                <w:rFonts w:hAnsi="宋体"/>
                <w:bCs/>
                <w:color w:val="auto"/>
              </w:rPr>
              <w:t>。</w:t>
            </w:r>
          </w:p>
        </w:tc>
      </w:tr>
      <w:tr w14:paraId="7B2A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89" w:type="dxa"/>
            <w:vAlign w:val="center"/>
          </w:tcPr>
          <w:p w14:paraId="5E2AB1BA">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7</w:t>
            </w:r>
          </w:p>
        </w:tc>
        <w:tc>
          <w:tcPr>
            <w:tcW w:w="2838" w:type="dxa"/>
            <w:vAlign w:val="center"/>
          </w:tcPr>
          <w:p w14:paraId="502270F5">
            <w:pPr>
              <w:adjustRightInd w:val="0"/>
              <w:snapToGrid w:val="0"/>
              <w:spacing w:before="156" w:beforeLines="50" w:line="360" w:lineRule="auto"/>
              <w:ind w:left="-533" w:leftChars="-254" w:firstLine="533" w:firstLineChars="254"/>
              <w:jc w:val="left"/>
              <w:rPr>
                <w:rFonts w:ascii="宋体" w:hAnsi="宋体" w:cs="Microsoft New Tai Lue"/>
                <w:color w:val="auto"/>
                <w:szCs w:val="21"/>
              </w:rPr>
            </w:pPr>
            <w:r>
              <w:rPr>
                <w:rFonts w:hint="eastAsia" w:ascii="宋体" w:hAnsi="宋体" w:cs="Microsoft New Tai Lue"/>
                <w:color w:val="auto"/>
                <w:szCs w:val="21"/>
              </w:rPr>
              <w:t>供应商</w:t>
            </w:r>
            <w:r>
              <w:rPr>
                <w:rFonts w:ascii="宋体" w:hAnsi="宋体" w:cs="Microsoft New Tai Lue"/>
                <w:color w:val="auto"/>
                <w:szCs w:val="21"/>
              </w:rPr>
              <w:t>对</w:t>
            </w:r>
            <w:r>
              <w:rPr>
                <w:rFonts w:hint="eastAsia" w:ascii="宋体" w:hAnsi="宋体"/>
                <w:color w:val="auto"/>
                <w:szCs w:val="21"/>
              </w:rPr>
              <w:t>招标文件</w:t>
            </w:r>
            <w:r>
              <w:rPr>
                <w:rFonts w:ascii="宋体" w:hAnsi="宋体" w:cs="Microsoft New Tai Lue"/>
                <w:color w:val="auto"/>
                <w:szCs w:val="21"/>
              </w:rPr>
              <w:t>提出</w:t>
            </w:r>
            <w:r>
              <w:rPr>
                <w:rFonts w:hint="eastAsia" w:ascii="宋体" w:hAnsi="宋体" w:cs="Microsoft New Tai Lue"/>
                <w:color w:val="auto"/>
                <w:szCs w:val="21"/>
              </w:rPr>
              <w:t>的</w:t>
            </w:r>
            <w:bookmarkStart w:id="67" w:name="_GoBack"/>
            <w:bookmarkEnd w:id="67"/>
          </w:p>
          <w:p w14:paraId="5E98B48B">
            <w:pPr>
              <w:adjustRightInd w:val="0"/>
              <w:snapToGrid w:val="0"/>
              <w:spacing w:before="156" w:beforeLines="50" w:line="360" w:lineRule="auto"/>
              <w:ind w:left="-533" w:leftChars="-254" w:firstLine="533" w:firstLineChars="254"/>
              <w:jc w:val="left"/>
              <w:rPr>
                <w:rFonts w:ascii="宋体" w:hAnsi="宋体"/>
                <w:color w:val="auto"/>
                <w:szCs w:val="21"/>
              </w:rPr>
            </w:pPr>
            <w:r>
              <w:rPr>
                <w:rFonts w:ascii="宋体" w:hAnsi="宋体" w:cs="Microsoft New Tai Lue"/>
                <w:color w:val="auto"/>
                <w:szCs w:val="21"/>
              </w:rPr>
              <w:t>质疑</w:t>
            </w:r>
          </w:p>
        </w:tc>
        <w:tc>
          <w:tcPr>
            <w:tcW w:w="5567" w:type="dxa"/>
            <w:vAlign w:val="center"/>
          </w:tcPr>
          <w:p w14:paraId="27B75C1C">
            <w:pPr>
              <w:pStyle w:val="14"/>
              <w:spacing w:line="360" w:lineRule="auto"/>
              <w:rPr>
                <w:rFonts w:hAnsi="宋体"/>
                <w:color w:val="auto"/>
              </w:rPr>
            </w:pPr>
            <w:r>
              <w:rPr>
                <w:rFonts w:hint="eastAsia" w:hAnsi="宋体" w:cs="Microsoft New Tai Lue"/>
                <w:bCs/>
                <w:color w:val="auto"/>
              </w:rPr>
              <w:t>形式：以书面形式通知采购人或采购代理机构。如采用邮件形式（盖章扫描件及WORD兼容格式文件发至</w:t>
            </w:r>
            <w:r>
              <w:rPr>
                <w:rFonts w:hint="eastAsia" w:hAnsi="宋体"/>
                <w:bCs/>
                <w:color w:val="auto"/>
              </w:rPr>
              <w:t>17749517836@163.com</w:t>
            </w:r>
            <w:r>
              <w:rPr>
                <w:rFonts w:hint="eastAsia" w:hAnsi="宋体" w:cs="Microsoft New Tai Lue"/>
                <w:bCs/>
                <w:color w:val="auto"/>
              </w:rPr>
              <w:t>邮箱）通知，采购人或采购代理机构将以邮件形式进行答复。</w:t>
            </w:r>
          </w:p>
        </w:tc>
      </w:tr>
      <w:tr w14:paraId="478E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9" w:type="dxa"/>
            <w:vAlign w:val="center"/>
          </w:tcPr>
          <w:p w14:paraId="386C5BB5">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8</w:t>
            </w:r>
          </w:p>
        </w:tc>
        <w:tc>
          <w:tcPr>
            <w:tcW w:w="2838" w:type="dxa"/>
            <w:vAlign w:val="center"/>
          </w:tcPr>
          <w:p w14:paraId="18DBCD11">
            <w:pPr>
              <w:pStyle w:val="50"/>
              <w:spacing w:line="360" w:lineRule="auto"/>
              <w:jc w:val="left"/>
              <w:rPr>
                <w:rFonts w:hAnsi="宋体" w:cs="Microsoft New Tai Lue"/>
                <w:color w:val="auto"/>
                <w:kern w:val="2"/>
                <w:sz w:val="21"/>
              </w:rPr>
            </w:pPr>
            <w:r>
              <w:rPr>
                <w:rFonts w:hAnsi="宋体" w:cs="Microsoft New Tai Lue"/>
                <w:color w:val="auto"/>
                <w:kern w:val="2"/>
                <w:sz w:val="21"/>
              </w:rPr>
              <w:t>招标代理服务费</w:t>
            </w:r>
          </w:p>
        </w:tc>
        <w:tc>
          <w:tcPr>
            <w:tcW w:w="5567" w:type="dxa"/>
            <w:vAlign w:val="center"/>
          </w:tcPr>
          <w:p w14:paraId="2B4A5627">
            <w:pPr>
              <w:spacing w:line="360" w:lineRule="auto"/>
              <w:rPr>
                <w:rFonts w:hAnsi="宋体" w:cs="Microsoft New Tai Lue"/>
                <w:bCs/>
                <w:color w:val="auto"/>
              </w:rPr>
            </w:pPr>
            <w:r>
              <w:rPr>
                <w:rFonts w:hint="eastAsia" w:hAnsi="宋体" w:cs="Microsoft New Tai Lue"/>
                <w:bCs/>
                <w:color w:val="auto"/>
              </w:rPr>
              <w:t>采购代理机构将向中标供应商收取采购代理服务费，采购代理服务费参照原国家计委1980号文“服务招标”规定收费标准</w:t>
            </w:r>
            <w:r>
              <w:rPr>
                <w:rFonts w:hint="eastAsia" w:hAnsi="宋体" w:cs="Microsoft New Tai Lue"/>
                <w:bCs/>
                <w:color w:val="auto"/>
                <w:lang w:val="en-US" w:eastAsia="zh-CN"/>
              </w:rPr>
              <w:t>的72%</w:t>
            </w:r>
            <w:r>
              <w:rPr>
                <w:rFonts w:hint="eastAsia" w:hAnsi="宋体" w:cs="Microsoft New Tai Lue"/>
                <w:bCs/>
                <w:color w:val="auto"/>
              </w:rPr>
              <w:t>计算。上述费用应包含在投标报价中，不单独列项。中标供应商需在领取中标通知书前向采购代理机构支付上述费用。</w:t>
            </w:r>
          </w:p>
        </w:tc>
      </w:tr>
      <w:tr w14:paraId="6D6F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9" w:type="dxa"/>
            <w:vMerge w:val="restart"/>
            <w:vAlign w:val="center"/>
          </w:tcPr>
          <w:p w14:paraId="4D5EF924">
            <w:pPr>
              <w:pStyle w:val="50"/>
              <w:spacing w:line="360" w:lineRule="auto"/>
              <w:jc w:val="center"/>
              <w:rPr>
                <w:rFonts w:hAnsi="宋体" w:cs="Microsoft New Tai Lue"/>
                <w:color w:val="auto"/>
                <w:kern w:val="2"/>
                <w:sz w:val="21"/>
              </w:rPr>
            </w:pPr>
            <w:r>
              <w:rPr>
                <w:rFonts w:hint="eastAsia" w:hAnsi="宋体" w:cs="Microsoft New Tai Lue"/>
                <w:color w:val="auto"/>
                <w:kern w:val="2"/>
                <w:sz w:val="21"/>
              </w:rPr>
              <w:t>2</w:t>
            </w:r>
            <w:r>
              <w:rPr>
                <w:rFonts w:hAnsi="宋体" w:cs="Microsoft New Tai Lue"/>
                <w:color w:val="auto"/>
                <w:kern w:val="2"/>
                <w:sz w:val="21"/>
              </w:rPr>
              <w:t>9</w:t>
            </w:r>
          </w:p>
        </w:tc>
        <w:tc>
          <w:tcPr>
            <w:tcW w:w="2838" w:type="dxa"/>
            <w:vMerge w:val="restart"/>
            <w:vAlign w:val="center"/>
          </w:tcPr>
          <w:p w14:paraId="5D76515F">
            <w:pPr>
              <w:pStyle w:val="50"/>
              <w:spacing w:line="360" w:lineRule="auto"/>
              <w:jc w:val="left"/>
              <w:rPr>
                <w:rFonts w:hAnsi="宋体" w:cs="Microsoft New Tai Lue"/>
                <w:color w:val="auto"/>
                <w:kern w:val="2"/>
                <w:sz w:val="21"/>
              </w:rPr>
            </w:pPr>
            <w:r>
              <w:rPr>
                <w:rFonts w:hAnsi="宋体" w:cs="Microsoft New Tai Lue"/>
                <w:color w:val="auto"/>
                <w:kern w:val="2"/>
                <w:sz w:val="21"/>
              </w:rPr>
              <w:t>其他规定</w:t>
            </w:r>
          </w:p>
        </w:tc>
        <w:tc>
          <w:tcPr>
            <w:tcW w:w="5567" w:type="dxa"/>
            <w:vAlign w:val="center"/>
          </w:tcPr>
          <w:p w14:paraId="771418D0">
            <w:pPr>
              <w:pStyle w:val="14"/>
              <w:spacing w:line="360" w:lineRule="auto"/>
              <w:rPr>
                <w:rFonts w:hAnsi="宋体" w:cs="Microsoft New Tai Lue"/>
                <w:bCs/>
                <w:color w:val="auto"/>
              </w:rPr>
            </w:pPr>
            <w:r>
              <w:rPr>
                <w:rFonts w:hint="eastAsia" w:hAnsi="宋体" w:cs="Microsoft New Tai Lue"/>
                <w:color w:val="auto"/>
              </w:rPr>
              <w:t>采购项目类型：</w:t>
            </w:r>
            <w:sdt>
              <w:sdtPr>
                <w:rPr>
                  <w:rFonts w:hint="eastAsia" w:hAnsi="宋体" w:cs="Microsoft New Tai Lue"/>
                  <w:color w:val="auto"/>
                </w:rPr>
                <w:id w:val="457077713"/>
                <w:placeholder>
                  <w:docPart w:val="BC93C869249E435587EE156A9EEC158B"/>
                </w:placeholder>
                <w:dataBinding w:prefixMappings="xmlns:ns0='政府采购公开招标' " w:xpath="/ns0:ysly[1]/ns0:采购项目类型[1]" w:storeItemID="{F6524F72-0761-4A67-8F28-0F5A5317ECF5}"/>
                <w:text/>
              </w:sdtPr>
              <w:sdtEndPr>
                <w:rPr>
                  <w:rFonts w:hint="eastAsia" w:hAnsi="宋体" w:cs="Microsoft New Tai Lue"/>
                  <w:color w:val="auto"/>
                </w:rPr>
              </w:sdtEndPr>
              <w:sdtContent>
                <w:r>
                  <w:rPr>
                    <w:rFonts w:hint="eastAsia" w:hAnsi="宋体" w:cs="Microsoft New Tai Lue"/>
                    <w:color w:val="auto"/>
                  </w:rPr>
                  <w:t xml:space="preserve">服务 </w:t>
                </w:r>
              </w:sdtContent>
            </w:sdt>
          </w:p>
        </w:tc>
      </w:tr>
      <w:tr w14:paraId="6613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9" w:type="dxa"/>
            <w:vMerge w:val="continue"/>
            <w:vAlign w:val="center"/>
          </w:tcPr>
          <w:p w14:paraId="22E170C1">
            <w:pPr>
              <w:pStyle w:val="50"/>
              <w:spacing w:line="360" w:lineRule="auto"/>
              <w:jc w:val="center"/>
              <w:rPr>
                <w:rFonts w:hAnsi="宋体" w:cs="Microsoft New Tai Lue"/>
                <w:color w:val="auto"/>
                <w:kern w:val="2"/>
                <w:sz w:val="21"/>
              </w:rPr>
            </w:pPr>
          </w:p>
        </w:tc>
        <w:tc>
          <w:tcPr>
            <w:tcW w:w="2838" w:type="dxa"/>
            <w:vMerge w:val="continue"/>
            <w:vAlign w:val="center"/>
          </w:tcPr>
          <w:p w14:paraId="46B0FD13">
            <w:pPr>
              <w:pStyle w:val="50"/>
              <w:spacing w:line="360" w:lineRule="auto"/>
              <w:jc w:val="left"/>
              <w:rPr>
                <w:rFonts w:hAnsi="宋体" w:cs="Microsoft New Tai Lue"/>
                <w:color w:val="auto"/>
                <w:kern w:val="2"/>
                <w:sz w:val="21"/>
              </w:rPr>
            </w:pPr>
          </w:p>
        </w:tc>
        <w:tc>
          <w:tcPr>
            <w:tcW w:w="5567" w:type="dxa"/>
            <w:vAlign w:val="center"/>
          </w:tcPr>
          <w:p w14:paraId="5DC54C81">
            <w:pPr>
              <w:pStyle w:val="14"/>
              <w:spacing w:line="360" w:lineRule="auto"/>
              <w:rPr>
                <w:rFonts w:hAnsi="宋体" w:cs="Microsoft New Tai Lue"/>
                <w:bCs/>
                <w:color w:val="auto"/>
              </w:rPr>
            </w:pPr>
            <w:r>
              <w:rPr>
                <w:rFonts w:hint="eastAsia" w:hAnsi="宋体"/>
                <w:color w:val="auto"/>
              </w:rPr>
              <w:t>标的对应的中小企业划分标准所属行业：</w:t>
            </w:r>
            <w:sdt>
              <w:sdtPr>
                <w:rPr>
                  <w:rFonts w:hint="eastAsia" w:hAnsi="宋体"/>
                  <w:color w:val="auto"/>
                </w:rPr>
                <w:id w:val="724951023"/>
                <w:placeholder>
                  <w:docPart w:val="BC93C869249E435587EE156A9EEC158B"/>
                </w:placeholder>
                <w:dataBinding w:prefixMappings="xmlns:ns0='政府采购公开招标' " w:xpath="/ns0:ysly[1]/ns0:中小企业划分标准所属行业[1]" w:storeItemID="{F6524F72-0761-4A67-8F28-0F5A5317ECF5}"/>
                <w:text/>
              </w:sdtPr>
              <w:sdtEndPr>
                <w:rPr>
                  <w:rFonts w:hint="eastAsia" w:hAnsi="宋体"/>
                  <w:color w:val="auto"/>
                </w:rPr>
              </w:sdtEndPr>
              <w:sdtContent>
                <w:r>
                  <w:rPr>
                    <w:rFonts w:hint="eastAsia" w:hAnsi="宋体"/>
                    <w:color w:val="auto"/>
                  </w:rPr>
                  <w:t>其他未列明行业</w:t>
                </w:r>
              </w:sdtContent>
            </w:sdt>
          </w:p>
        </w:tc>
      </w:tr>
    </w:tbl>
    <w:p w14:paraId="495D9547">
      <w:pPr>
        <w:spacing w:line="360" w:lineRule="auto"/>
        <w:rPr>
          <w:rFonts w:ascii="宋体" w:hAnsi="宋体" w:cs="Microsoft New Tai Lue"/>
          <w:color w:val="auto"/>
        </w:rPr>
      </w:pPr>
    </w:p>
    <w:p w14:paraId="140AB0F9">
      <w:pPr>
        <w:pStyle w:val="14"/>
        <w:adjustRightInd w:val="0"/>
        <w:snapToGrid w:val="0"/>
        <w:spacing w:line="360" w:lineRule="auto"/>
        <w:rPr>
          <w:rFonts w:hAnsi="宋体" w:cs="Microsoft New Tai Lue"/>
          <w:b/>
          <w:bCs/>
          <w:color w:val="auto"/>
          <w:spacing w:val="100"/>
          <w:sz w:val="72"/>
        </w:rPr>
        <w:sectPr>
          <w:footerReference r:id="rId4" w:type="default"/>
          <w:pgSz w:w="11906" w:h="16838"/>
          <w:pgMar w:top="1474" w:right="1531" w:bottom="1474" w:left="1531" w:header="737" w:footer="992" w:gutter="0"/>
          <w:pgNumType w:start="1"/>
          <w:cols w:space="0" w:num="1"/>
          <w:rtlGutter w:val="0"/>
          <w:docGrid w:type="lines" w:linePitch="316" w:charSpace="0"/>
        </w:sectPr>
      </w:pPr>
    </w:p>
    <w:bookmarkEnd w:id="41"/>
    <w:bookmarkEnd w:id="42"/>
    <w:bookmarkEnd w:id="43"/>
    <w:bookmarkEnd w:id="44"/>
    <w:bookmarkEnd w:id="45"/>
    <w:bookmarkEnd w:id="46"/>
    <w:p w14:paraId="7CF3CDF0">
      <w:pPr>
        <w:spacing w:line="360" w:lineRule="auto"/>
        <w:ind w:firstLine="420"/>
        <w:jc w:val="center"/>
        <w:rPr>
          <w:rFonts w:ascii="宋体" w:hAnsi="宋体" w:cs="宋体"/>
          <w:color w:val="auto"/>
          <w:szCs w:val="21"/>
        </w:rPr>
      </w:pPr>
      <w:r>
        <w:rPr>
          <w:rFonts w:hint="eastAsia" w:ascii="宋体" w:hAnsi="宋体" w:cs="宋体"/>
          <w:b/>
          <w:bCs/>
          <w:color w:val="auto"/>
          <w:sz w:val="28"/>
          <w:szCs w:val="28"/>
        </w:rPr>
        <w:t>供应商须知</w:t>
      </w:r>
    </w:p>
    <w:p w14:paraId="19060A5F">
      <w:pPr>
        <w:spacing w:line="360" w:lineRule="auto"/>
        <w:ind w:firstLine="420"/>
        <w:rPr>
          <w:rFonts w:ascii="宋体" w:hAnsi="宋体" w:cs="宋体"/>
          <w:color w:val="auto"/>
          <w:szCs w:val="21"/>
        </w:rPr>
      </w:pPr>
      <w:r>
        <w:rPr>
          <w:rFonts w:hint="eastAsia" w:ascii="宋体" w:hAnsi="宋体" w:cs="宋体"/>
          <w:color w:val="auto"/>
          <w:szCs w:val="21"/>
        </w:rPr>
        <w:t>一、总则</w:t>
      </w:r>
    </w:p>
    <w:p w14:paraId="5BF9A388">
      <w:pPr>
        <w:spacing w:line="360" w:lineRule="auto"/>
        <w:ind w:firstLine="420"/>
        <w:rPr>
          <w:rFonts w:ascii="宋体" w:hAnsi="宋体" w:cs="宋体"/>
          <w:color w:val="auto"/>
          <w:szCs w:val="21"/>
        </w:rPr>
      </w:pPr>
      <w:bookmarkStart w:id="47" w:name="1、适用法律"/>
      <w:bookmarkEnd w:id="47"/>
      <w:r>
        <w:rPr>
          <w:rFonts w:hint="eastAsia" w:ascii="宋体" w:hAnsi="宋体" w:cs="宋体"/>
          <w:color w:val="auto"/>
          <w:szCs w:val="21"/>
        </w:rPr>
        <w:t>1、适用法律</w:t>
      </w:r>
    </w:p>
    <w:p w14:paraId="099AE5D9">
      <w:pPr>
        <w:spacing w:line="360" w:lineRule="auto"/>
        <w:ind w:firstLine="420"/>
        <w:rPr>
          <w:rFonts w:ascii="宋体" w:hAnsi="宋体" w:cs="宋体"/>
          <w:color w:val="auto"/>
          <w:szCs w:val="21"/>
        </w:rPr>
      </w:pPr>
      <w:r>
        <w:rPr>
          <w:rFonts w:hint="eastAsia" w:ascii="宋体" w:hAnsi="宋体" w:cs="宋体"/>
          <w:color w:val="auto"/>
          <w:szCs w:val="21"/>
        </w:rPr>
        <w:t>1.1 《中华人民共和国政府采购法》、《中华人民共和国政府采购法实施条例》、《政府采购货物和服务招标投标管理办法》等有关法律、规章和规定等。</w:t>
      </w:r>
    </w:p>
    <w:p w14:paraId="00E5B3F5">
      <w:pPr>
        <w:spacing w:line="360" w:lineRule="auto"/>
        <w:ind w:firstLine="420"/>
        <w:rPr>
          <w:rFonts w:ascii="宋体" w:hAnsi="宋体" w:cs="宋体"/>
          <w:color w:val="auto"/>
          <w:szCs w:val="21"/>
        </w:rPr>
      </w:pPr>
      <w:bookmarkStart w:id="48" w:name="2、定义"/>
      <w:bookmarkEnd w:id="48"/>
      <w:r>
        <w:rPr>
          <w:rFonts w:hint="eastAsia" w:ascii="宋体" w:hAnsi="宋体" w:cs="宋体"/>
          <w:color w:val="auto"/>
          <w:szCs w:val="21"/>
        </w:rPr>
        <w:t>2、定义</w:t>
      </w:r>
    </w:p>
    <w:p w14:paraId="2D31E201">
      <w:pPr>
        <w:spacing w:line="360" w:lineRule="auto"/>
        <w:ind w:firstLine="420"/>
        <w:rPr>
          <w:rFonts w:ascii="宋体" w:hAnsi="宋体" w:cs="宋体"/>
          <w:color w:val="auto"/>
          <w:szCs w:val="21"/>
        </w:rPr>
      </w:pPr>
      <w:r>
        <w:rPr>
          <w:rFonts w:hint="eastAsia" w:ascii="宋体" w:hAnsi="宋体" w:cs="宋体"/>
          <w:color w:val="auto"/>
          <w:szCs w:val="21"/>
        </w:rPr>
        <w:t>2.1“采购人（采购人）”是指依法进行政府采购的国家机关、事业单位、团体组织。</w:t>
      </w:r>
    </w:p>
    <w:p w14:paraId="580E5760">
      <w:pPr>
        <w:spacing w:line="360" w:lineRule="auto"/>
        <w:ind w:firstLine="420"/>
        <w:rPr>
          <w:rFonts w:ascii="宋体" w:hAnsi="宋体" w:cs="宋体"/>
          <w:color w:val="auto"/>
          <w:szCs w:val="21"/>
        </w:rPr>
      </w:pPr>
      <w:r>
        <w:rPr>
          <w:rFonts w:hint="eastAsia" w:ascii="宋体" w:hAnsi="宋体" w:cs="宋体"/>
          <w:color w:val="auto"/>
          <w:szCs w:val="21"/>
        </w:rPr>
        <w:t>2.2“供应商（供应商）”是指参加投标竞争，并符合招标文件规定资格条件的法人、其他组织或者自然人。</w:t>
      </w:r>
    </w:p>
    <w:p w14:paraId="42A5495A">
      <w:pPr>
        <w:spacing w:line="360" w:lineRule="auto"/>
        <w:ind w:firstLine="420"/>
        <w:rPr>
          <w:rFonts w:ascii="宋体" w:hAnsi="宋体" w:cs="宋体"/>
          <w:color w:val="auto"/>
          <w:szCs w:val="21"/>
        </w:rPr>
      </w:pPr>
      <w:r>
        <w:rPr>
          <w:rFonts w:hint="eastAsia" w:ascii="宋体" w:hAnsi="宋体" w:cs="宋体"/>
          <w:color w:val="auto"/>
          <w:szCs w:val="21"/>
        </w:rPr>
        <w:t>2.3“采购代理机构”是指集中采购机构和集中采购机构以外的采购代理机构，集中采购机构以外的采购代理机构，是从事采购代理业务的社会中介机构。</w:t>
      </w:r>
    </w:p>
    <w:p w14:paraId="60949A07">
      <w:pPr>
        <w:spacing w:line="360" w:lineRule="auto"/>
        <w:ind w:firstLine="420"/>
        <w:rPr>
          <w:rFonts w:ascii="宋体" w:hAnsi="宋体" w:cs="宋体"/>
          <w:color w:val="auto"/>
          <w:szCs w:val="21"/>
        </w:rPr>
      </w:pPr>
      <w:r>
        <w:rPr>
          <w:rFonts w:hint="eastAsia" w:ascii="宋体" w:hAnsi="宋体" w:cs="宋体"/>
          <w:color w:val="auto"/>
          <w:szCs w:val="21"/>
        </w:rPr>
        <w:t>2.4“货物和服务”指本招标文件中所述产品及相关服务。</w:t>
      </w:r>
    </w:p>
    <w:p w14:paraId="562BDFAF">
      <w:pPr>
        <w:spacing w:line="360" w:lineRule="auto"/>
        <w:ind w:firstLine="420"/>
        <w:rPr>
          <w:rFonts w:ascii="宋体" w:hAnsi="宋体" w:cs="宋体"/>
          <w:color w:val="auto"/>
          <w:szCs w:val="21"/>
        </w:rPr>
      </w:pPr>
      <w:r>
        <w:rPr>
          <w:rFonts w:hint="eastAsia" w:ascii="宋体" w:hAnsi="宋体" w:cs="宋体"/>
          <w:color w:val="auto"/>
          <w:szCs w:val="21"/>
        </w:rPr>
        <w:t>2.5“用户或使用单位”是指使用货物，接受服务的单位。</w:t>
      </w:r>
    </w:p>
    <w:p w14:paraId="51602BA8">
      <w:pPr>
        <w:spacing w:line="360" w:lineRule="auto"/>
        <w:ind w:firstLine="420"/>
        <w:rPr>
          <w:rFonts w:ascii="宋体" w:hAnsi="宋体" w:cs="宋体"/>
          <w:color w:val="auto"/>
          <w:szCs w:val="21"/>
        </w:rPr>
      </w:pPr>
      <w:r>
        <w:rPr>
          <w:rFonts w:hint="eastAsia" w:ascii="宋体" w:hAnsi="宋体" w:cs="宋体"/>
          <w:color w:val="auto"/>
          <w:szCs w:val="21"/>
        </w:rPr>
        <w:t>3、政策功能</w:t>
      </w:r>
    </w:p>
    <w:p w14:paraId="236F1629">
      <w:pPr>
        <w:spacing w:line="360" w:lineRule="auto"/>
        <w:ind w:firstLine="420"/>
        <w:rPr>
          <w:rFonts w:ascii="宋体" w:hAnsi="宋体" w:cs="宋体"/>
          <w:color w:val="auto"/>
          <w:szCs w:val="21"/>
        </w:rPr>
      </w:pPr>
      <w:r>
        <w:rPr>
          <w:rFonts w:hint="eastAsia" w:ascii="宋体" w:hAnsi="宋体" w:cs="宋体"/>
          <w:color w:val="auto"/>
          <w:szCs w:val="21"/>
        </w:rPr>
        <w:t>3.1政府采购促进中小企业发展，小企业（含小型、微型企业）提供的产品和服务在评标时将 获得优势，参加投标的小企业，应当提供《中小企业声明函》（“中小企业划型标准”详见《关于印发中小企业划型标准规定的通知》工信部联企业〔2011〕300 号及《国家统计局关于印发〈统计上大中小微型企业划分办法（2017）〉的通知》国统字〔2017〕213 号）。</w:t>
      </w:r>
    </w:p>
    <w:p w14:paraId="651F049B">
      <w:pPr>
        <w:spacing w:line="360" w:lineRule="auto"/>
        <w:ind w:firstLine="420"/>
        <w:rPr>
          <w:rFonts w:ascii="宋体" w:hAnsi="宋体" w:cs="宋体"/>
          <w:color w:val="auto"/>
          <w:szCs w:val="21"/>
        </w:rPr>
      </w:pPr>
      <w:r>
        <w:rPr>
          <w:rFonts w:hint="eastAsia" w:ascii="宋体" w:hAnsi="宋体" w:cs="宋体"/>
          <w:color w:val="auto"/>
          <w:szCs w:val="21"/>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7E590516">
      <w:pPr>
        <w:spacing w:line="360" w:lineRule="auto"/>
        <w:ind w:firstLine="420"/>
        <w:rPr>
          <w:rFonts w:ascii="宋体" w:hAnsi="宋体" w:cs="宋体"/>
          <w:color w:val="auto"/>
          <w:szCs w:val="21"/>
        </w:rPr>
      </w:pPr>
      <w:r>
        <w:rPr>
          <w:rFonts w:hint="eastAsia" w:ascii="宋体" w:hAnsi="宋体" w:cs="宋体"/>
          <w:color w:val="auto"/>
          <w:szCs w:val="21"/>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5C6C9615">
      <w:pPr>
        <w:spacing w:line="360" w:lineRule="auto"/>
        <w:ind w:firstLine="420"/>
        <w:rPr>
          <w:rFonts w:ascii="宋体" w:hAnsi="宋体" w:cs="宋体"/>
          <w:color w:val="auto"/>
          <w:szCs w:val="21"/>
        </w:rPr>
      </w:pPr>
      <w:r>
        <w:rPr>
          <w:rFonts w:hint="eastAsia" w:ascii="宋体" w:hAnsi="宋体" w:cs="宋体"/>
          <w:color w:val="auto"/>
          <w:szCs w:val="21"/>
        </w:rPr>
        <w:t>3.4强制采购节能产品、信息安全产品，优先采购环境标志产品。节能产品是指列入财政部、国家发展和改革委员会制定的节能产品品目政府采购清单，且经过认定的节能产品；信息安全产品是指列入国家质检总局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w:t>
      </w:r>
    </w:p>
    <w:p w14:paraId="1CD06934">
      <w:pPr>
        <w:spacing w:line="360" w:lineRule="auto"/>
        <w:ind w:firstLine="420"/>
        <w:rPr>
          <w:rFonts w:ascii="宋体" w:hAnsi="宋体" w:cs="宋体"/>
          <w:color w:val="auto"/>
          <w:szCs w:val="21"/>
        </w:rPr>
      </w:pPr>
      <w:r>
        <w:rPr>
          <w:rFonts w:hint="eastAsia" w:ascii="宋体" w:hAnsi="宋体" w:cs="宋体"/>
          <w:color w:val="auto"/>
          <w:szCs w:val="21"/>
        </w:rPr>
        <w:t>3.5提供的产品属于信息安全产品的，供应商应当选择经国家认证的信息安全产品投标，并提供由中国信息安全认证中心按国家标准认证颁发的有效认证证书复印件。</w:t>
      </w:r>
    </w:p>
    <w:p w14:paraId="3D9F7B01">
      <w:pPr>
        <w:spacing w:line="360" w:lineRule="auto"/>
        <w:ind w:firstLine="420"/>
        <w:rPr>
          <w:rFonts w:ascii="宋体" w:hAnsi="宋体" w:cs="宋体"/>
          <w:color w:val="auto"/>
          <w:szCs w:val="21"/>
        </w:rPr>
      </w:pPr>
      <w:r>
        <w:rPr>
          <w:rFonts w:hint="eastAsia" w:ascii="宋体" w:hAnsi="宋体" w:cs="宋体"/>
          <w:color w:val="auto"/>
          <w:szCs w:val="21"/>
        </w:rPr>
        <w:t>3.6提供的产品属于政府强制采购节能产品的，供应商应当选择经过认证的节能产品投标，并提供有效的节能产品认证证书复印件。</w:t>
      </w:r>
    </w:p>
    <w:p w14:paraId="5C5179BA">
      <w:pPr>
        <w:spacing w:line="360" w:lineRule="auto"/>
        <w:ind w:firstLine="420"/>
        <w:rPr>
          <w:rFonts w:ascii="宋体" w:hAnsi="宋体" w:cs="宋体"/>
          <w:color w:val="auto"/>
          <w:szCs w:val="21"/>
        </w:rPr>
      </w:pPr>
      <w:r>
        <w:rPr>
          <w:rFonts w:hint="eastAsia" w:ascii="宋体" w:hAnsi="宋体" w:cs="宋体"/>
          <w:color w:val="auto"/>
          <w:szCs w:val="21"/>
        </w:rPr>
        <w:t>3.7提供的产品属于环境标志产品的,供应商应当选择经过认证的环境标志产品投标,并提供有效的环境标志产品认证证书复印件。</w:t>
      </w:r>
    </w:p>
    <w:p w14:paraId="34D1F5D5">
      <w:pPr>
        <w:spacing w:line="360" w:lineRule="auto"/>
        <w:ind w:firstLine="420"/>
        <w:rPr>
          <w:rFonts w:ascii="宋体" w:hAnsi="宋体" w:cs="宋体"/>
          <w:color w:val="auto"/>
          <w:szCs w:val="21"/>
        </w:rPr>
      </w:pPr>
      <w:r>
        <w:rPr>
          <w:rFonts w:hint="eastAsia" w:ascii="宋体" w:hAnsi="宋体" w:cs="宋体"/>
          <w:color w:val="auto"/>
          <w:szCs w:val="21"/>
        </w:rPr>
        <w:t>二、招标文件</w:t>
      </w:r>
    </w:p>
    <w:p w14:paraId="67F105F4">
      <w:pPr>
        <w:spacing w:line="360" w:lineRule="auto"/>
        <w:ind w:firstLine="420"/>
        <w:rPr>
          <w:rFonts w:ascii="宋体" w:hAnsi="宋体" w:cs="宋体"/>
          <w:color w:val="auto"/>
          <w:szCs w:val="21"/>
        </w:rPr>
      </w:pPr>
      <w:r>
        <w:rPr>
          <w:rFonts w:hint="eastAsia" w:ascii="宋体" w:hAnsi="宋体" w:cs="宋体"/>
          <w:color w:val="auto"/>
          <w:szCs w:val="21"/>
        </w:rPr>
        <w:t>4、招标文件组成</w:t>
      </w:r>
    </w:p>
    <w:p w14:paraId="27538800">
      <w:pPr>
        <w:spacing w:line="360" w:lineRule="auto"/>
        <w:ind w:firstLine="420"/>
        <w:rPr>
          <w:rFonts w:ascii="宋体" w:hAnsi="宋体" w:cs="宋体"/>
          <w:color w:val="auto"/>
          <w:szCs w:val="21"/>
        </w:rPr>
      </w:pPr>
      <w:r>
        <w:rPr>
          <w:rFonts w:hint="eastAsia" w:ascii="宋体" w:hAnsi="宋体" w:cs="宋体"/>
          <w:color w:val="auto"/>
          <w:szCs w:val="21"/>
        </w:rPr>
        <w:t>4.1招标文件组成：招标公告、供应商须知、供应商应当提交的资格和资信证明文件、投标报价要求、响应文件编制要求、招标项目的技术规格、要求和数量、合同主要条款及合同签订方式、服务（交货）的时间、付款条件、评标方法、评标标准、无效投标和废标条款、附件等。</w:t>
      </w:r>
    </w:p>
    <w:p w14:paraId="6862D142">
      <w:pPr>
        <w:spacing w:line="360" w:lineRule="auto"/>
        <w:ind w:firstLine="420"/>
        <w:rPr>
          <w:rFonts w:ascii="宋体" w:hAnsi="宋体" w:cs="宋体"/>
          <w:color w:val="auto"/>
          <w:szCs w:val="21"/>
        </w:rPr>
      </w:pPr>
      <w:r>
        <w:rPr>
          <w:rFonts w:hint="eastAsia" w:ascii="宋体" w:hAnsi="宋体" w:cs="宋体"/>
          <w:color w:val="auto"/>
          <w:szCs w:val="21"/>
        </w:rPr>
        <w:t>4.2招标的最小单位是包。招标服务数量及技术要求中未分包的，供应商对要求提供的服务不得部分投标；招标服务数量及技术要求中已经分包的，应当以包为单位投标。</w:t>
      </w:r>
    </w:p>
    <w:p w14:paraId="2DF4C7DF">
      <w:pPr>
        <w:spacing w:line="360" w:lineRule="auto"/>
        <w:ind w:firstLine="420"/>
        <w:rPr>
          <w:rFonts w:ascii="宋体" w:hAnsi="宋体" w:cs="宋体"/>
          <w:color w:val="auto"/>
          <w:szCs w:val="21"/>
        </w:rPr>
      </w:pPr>
      <w:r>
        <w:rPr>
          <w:rFonts w:hint="eastAsia" w:ascii="宋体" w:hAnsi="宋体" w:cs="宋体"/>
          <w:color w:val="auto"/>
          <w:szCs w:val="21"/>
        </w:rPr>
        <w:t>4.3招标文件如果要求供应商提交备选供应商案的，供应商可以提交备选方案；否则，备选方案将被拒绝。</w:t>
      </w:r>
    </w:p>
    <w:p w14:paraId="3C455F69">
      <w:pPr>
        <w:spacing w:line="360" w:lineRule="auto"/>
        <w:ind w:firstLine="420"/>
        <w:rPr>
          <w:rFonts w:ascii="宋体" w:hAnsi="宋体" w:cs="宋体"/>
          <w:color w:val="auto"/>
          <w:szCs w:val="21"/>
        </w:rPr>
      </w:pPr>
      <w:bookmarkStart w:id="49" w:name="5、招标文件的澄清、修改"/>
      <w:bookmarkEnd w:id="49"/>
      <w:r>
        <w:rPr>
          <w:rFonts w:hint="eastAsia" w:ascii="宋体" w:hAnsi="宋体" w:cs="宋体"/>
          <w:color w:val="auto"/>
          <w:szCs w:val="21"/>
        </w:rPr>
        <w:t>5、招标文件的澄清、修改</w:t>
      </w:r>
    </w:p>
    <w:p w14:paraId="1DFA4AD4">
      <w:pPr>
        <w:spacing w:line="360" w:lineRule="auto"/>
        <w:ind w:firstLine="420"/>
        <w:rPr>
          <w:rFonts w:ascii="宋体" w:hAnsi="宋体" w:cs="宋体"/>
          <w:color w:val="auto"/>
          <w:szCs w:val="21"/>
        </w:rPr>
      </w:pPr>
      <w:r>
        <w:rPr>
          <w:rFonts w:hint="eastAsia" w:ascii="宋体" w:hAnsi="宋体" w:cs="宋体"/>
          <w:color w:val="auto"/>
          <w:szCs w:val="21"/>
        </w:rPr>
        <w:t>5.1采购代理机构对已发出的招标文件进行必要澄清或者修改的，将在招标文件要求提交响应文件截止时间十五日前，在原招标公告媒体发布更正公告，该澄清或者修改的内容为招标文件的组成部分。</w:t>
      </w:r>
    </w:p>
    <w:p w14:paraId="1FC7C848">
      <w:pPr>
        <w:spacing w:line="360" w:lineRule="auto"/>
        <w:ind w:firstLine="420"/>
        <w:rPr>
          <w:rFonts w:ascii="宋体" w:hAnsi="宋体" w:cs="宋体"/>
          <w:color w:val="auto"/>
          <w:szCs w:val="21"/>
        </w:rPr>
      </w:pPr>
      <w:r>
        <w:rPr>
          <w:rFonts w:hint="eastAsia" w:ascii="宋体" w:hAnsi="宋体" w:cs="宋体"/>
          <w:color w:val="auto"/>
          <w:szCs w:val="21"/>
        </w:rPr>
        <w:t>5.2采购代理机构在招标文件要求提交响应文件截止时间三日前，有权决定延长投标截止时间和开标时间，并在原采购信息发布媒体上发布变更公告。</w:t>
      </w:r>
    </w:p>
    <w:p w14:paraId="4C412C4F">
      <w:pPr>
        <w:spacing w:line="360" w:lineRule="auto"/>
        <w:ind w:firstLine="420"/>
        <w:rPr>
          <w:rFonts w:ascii="宋体" w:hAnsi="宋体" w:cs="宋体"/>
          <w:color w:val="auto"/>
          <w:szCs w:val="21"/>
        </w:rPr>
      </w:pPr>
      <w:r>
        <w:rPr>
          <w:rFonts w:hint="eastAsia" w:ascii="宋体" w:hAnsi="宋体" w:cs="宋体"/>
          <w:color w:val="auto"/>
          <w:szCs w:val="21"/>
        </w:rPr>
        <w:t xml:space="preserve">5.3供应商应在投标截止时间前关注原采购信息发布媒体上有关本招标项目有无变更公告。 </w:t>
      </w:r>
    </w:p>
    <w:p w14:paraId="0E6B4229">
      <w:pPr>
        <w:spacing w:line="360" w:lineRule="auto"/>
        <w:ind w:firstLine="420"/>
        <w:rPr>
          <w:rFonts w:ascii="宋体" w:hAnsi="宋体" w:cs="宋体"/>
          <w:color w:val="auto"/>
          <w:szCs w:val="21"/>
        </w:rPr>
      </w:pPr>
      <w:bookmarkStart w:id="50" w:name="三、投标"/>
      <w:bookmarkEnd w:id="50"/>
      <w:r>
        <w:rPr>
          <w:rFonts w:hint="eastAsia" w:ascii="宋体" w:hAnsi="宋体" w:cs="宋体"/>
          <w:color w:val="auto"/>
          <w:szCs w:val="21"/>
        </w:rPr>
        <w:t>三、投标</w:t>
      </w:r>
    </w:p>
    <w:p w14:paraId="3D8C4130">
      <w:pPr>
        <w:spacing w:line="360" w:lineRule="auto"/>
        <w:ind w:firstLine="420"/>
        <w:rPr>
          <w:rFonts w:ascii="宋体" w:hAnsi="宋体" w:cs="宋体"/>
          <w:color w:val="auto"/>
          <w:szCs w:val="21"/>
        </w:rPr>
      </w:pPr>
      <w:r>
        <w:rPr>
          <w:rFonts w:hint="eastAsia" w:ascii="宋体" w:hAnsi="宋体" w:cs="宋体"/>
          <w:color w:val="auto"/>
          <w:szCs w:val="21"/>
        </w:rPr>
        <w:t>响应文件的语言、计量单位、货币和编制</w:t>
      </w:r>
    </w:p>
    <w:p w14:paraId="069CD873">
      <w:pPr>
        <w:spacing w:line="360" w:lineRule="auto"/>
        <w:ind w:firstLine="420"/>
        <w:rPr>
          <w:rFonts w:ascii="宋体" w:hAnsi="宋体" w:cs="宋体"/>
          <w:color w:val="auto"/>
          <w:szCs w:val="21"/>
        </w:rPr>
      </w:pPr>
      <w:r>
        <w:rPr>
          <w:rFonts w:hint="eastAsia" w:ascii="宋体" w:hAnsi="宋体" w:cs="宋体"/>
          <w:color w:val="auto"/>
          <w:szCs w:val="21"/>
        </w:rPr>
        <w:t>6.1供应商提交的响应文件、技术文件和资料，包括图纸中的说明，以及供应商与代理机构就有关投标的所有来往函电均应使用中文。响应文件中若有英文或其他语言文字的资料，应提供相应的中文翻译资料。对不同文本响应文件的解释发生异议的，以中文文本为准。</w:t>
      </w:r>
    </w:p>
    <w:p w14:paraId="15B6CCC8">
      <w:pPr>
        <w:spacing w:line="360" w:lineRule="auto"/>
        <w:ind w:firstLine="420"/>
        <w:rPr>
          <w:rFonts w:ascii="宋体" w:hAnsi="宋体" w:cs="宋体"/>
          <w:color w:val="auto"/>
          <w:szCs w:val="21"/>
        </w:rPr>
      </w:pPr>
      <w:r>
        <w:rPr>
          <w:rFonts w:hint="eastAsia" w:ascii="宋体" w:hAnsi="宋体" w:cs="宋体"/>
          <w:color w:val="auto"/>
          <w:szCs w:val="21"/>
        </w:rPr>
        <w:t>6.2供应商所使用的计量单位应为国家法定计量单位。</w:t>
      </w:r>
    </w:p>
    <w:p w14:paraId="6991C4EF">
      <w:pPr>
        <w:spacing w:line="360" w:lineRule="auto"/>
        <w:ind w:firstLine="420"/>
        <w:rPr>
          <w:rFonts w:ascii="宋体" w:hAnsi="宋体" w:cs="宋体"/>
          <w:color w:val="auto"/>
          <w:szCs w:val="21"/>
        </w:rPr>
      </w:pPr>
      <w:r>
        <w:rPr>
          <w:rFonts w:hint="eastAsia" w:ascii="宋体" w:hAnsi="宋体" w:cs="宋体"/>
          <w:color w:val="auto"/>
          <w:szCs w:val="21"/>
        </w:rPr>
        <w:t>6.3供应商应用人民币报价。</w:t>
      </w:r>
    </w:p>
    <w:p w14:paraId="15287C4E">
      <w:pPr>
        <w:spacing w:line="360" w:lineRule="auto"/>
        <w:ind w:firstLine="420"/>
        <w:rPr>
          <w:rFonts w:ascii="宋体" w:hAnsi="宋体" w:cs="宋体"/>
          <w:color w:val="auto"/>
          <w:szCs w:val="21"/>
        </w:rPr>
      </w:pPr>
      <w:r>
        <w:rPr>
          <w:rFonts w:hint="eastAsia" w:ascii="宋体" w:hAnsi="宋体" w:cs="宋体"/>
          <w:color w:val="auto"/>
          <w:szCs w:val="21"/>
        </w:rPr>
        <w:t>6.4响应文件应字迹清楚、内容齐全、不得涂改。如有修改，修改处须有供应商公章和法定代表人或其授权的供应商代表签字。</w:t>
      </w:r>
    </w:p>
    <w:p w14:paraId="1F9D7F37">
      <w:pPr>
        <w:spacing w:line="360" w:lineRule="auto"/>
        <w:ind w:firstLine="420"/>
        <w:rPr>
          <w:rFonts w:ascii="宋体" w:hAnsi="宋体" w:cs="宋体"/>
          <w:color w:val="auto"/>
          <w:szCs w:val="21"/>
        </w:rPr>
      </w:pPr>
      <w:r>
        <w:rPr>
          <w:rFonts w:hint="eastAsia" w:ascii="宋体" w:hAnsi="宋体" w:cs="宋体"/>
          <w:color w:val="auto"/>
          <w:szCs w:val="21"/>
        </w:rPr>
        <w:t>6.5响应文件应按照招标文件规定的顺序，统一用A4规格幅面打印、装订成册并编制目录，由于编排混乱导致响应文件被误读或查找不到，责任由供应商承担。</w:t>
      </w:r>
    </w:p>
    <w:p w14:paraId="726111B7">
      <w:pPr>
        <w:spacing w:line="360" w:lineRule="auto"/>
        <w:ind w:firstLine="420"/>
        <w:rPr>
          <w:rFonts w:ascii="宋体" w:hAnsi="宋体" w:cs="宋体"/>
          <w:color w:val="auto"/>
          <w:szCs w:val="21"/>
        </w:rPr>
      </w:pPr>
      <w:r>
        <w:rPr>
          <w:rFonts w:hint="eastAsia" w:ascii="宋体" w:hAnsi="宋体" w:cs="宋体"/>
          <w:color w:val="auto"/>
          <w:szCs w:val="21"/>
        </w:rPr>
        <w:t>6.6供应商应在响应文件中写清相应的项目编号、项目名称、供应商全称、地址、电话、传真等。</w:t>
      </w:r>
    </w:p>
    <w:p w14:paraId="39CD3EB0">
      <w:pPr>
        <w:spacing w:line="360" w:lineRule="auto"/>
        <w:ind w:firstLine="420"/>
        <w:rPr>
          <w:rFonts w:ascii="宋体" w:hAnsi="宋体" w:cs="宋体"/>
          <w:color w:val="auto"/>
          <w:szCs w:val="21"/>
        </w:rPr>
      </w:pPr>
      <w:r>
        <w:rPr>
          <w:rFonts w:hint="eastAsia" w:ascii="宋体" w:hAnsi="宋体" w:cs="宋体"/>
          <w:color w:val="auto"/>
          <w:szCs w:val="21"/>
        </w:rPr>
        <w:t>7、联合投标</w:t>
      </w:r>
    </w:p>
    <w:p w14:paraId="1E6F9E99">
      <w:pPr>
        <w:spacing w:line="360" w:lineRule="auto"/>
        <w:ind w:firstLine="420"/>
        <w:rPr>
          <w:rFonts w:ascii="宋体" w:hAnsi="宋体" w:cs="宋体"/>
          <w:color w:val="auto"/>
          <w:szCs w:val="21"/>
        </w:rPr>
      </w:pPr>
      <w:r>
        <w:rPr>
          <w:rFonts w:hint="eastAsia" w:ascii="宋体" w:hAnsi="宋体" w:cs="宋体"/>
          <w:color w:val="auto"/>
          <w:szCs w:val="21"/>
        </w:rPr>
        <w:t>本次项目不接受联合体形式投标</w:t>
      </w:r>
      <w:bookmarkStart w:id="51" w:name="8、投标费用"/>
      <w:bookmarkEnd w:id="51"/>
    </w:p>
    <w:p w14:paraId="43022190">
      <w:pPr>
        <w:spacing w:line="360" w:lineRule="auto"/>
        <w:ind w:firstLine="420"/>
        <w:rPr>
          <w:rFonts w:ascii="宋体" w:hAnsi="宋体" w:cs="宋体"/>
          <w:color w:val="auto"/>
          <w:szCs w:val="21"/>
        </w:rPr>
      </w:pPr>
      <w:r>
        <w:rPr>
          <w:rFonts w:hint="eastAsia" w:ascii="宋体" w:hAnsi="宋体" w:cs="宋体"/>
          <w:color w:val="auto"/>
          <w:szCs w:val="21"/>
        </w:rPr>
        <w:t>8、投标费用</w:t>
      </w:r>
    </w:p>
    <w:p w14:paraId="7F3BD7E1">
      <w:pPr>
        <w:spacing w:line="360" w:lineRule="auto"/>
        <w:ind w:firstLine="420"/>
        <w:rPr>
          <w:rFonts w:ascii="宋体" w:hAnsi="宋体" w:cs="宋体"/>
          <w:color w:val="auto"/>
          <w:szCs w:val="21"/>
        </w:rPr>
      </w:pPr>
      <w:r>
        <w:rPr>
          <w:rFonts w:hint="eastAsia" w:ascii="宋体" w:hAnsi="宋体" w:cs="宋体"/>
          <w:color w:val="auto"/>
          <w:szCs w:val="21"/>
        </w:rPr>
        <w:t>8.1供应商应承担所有与准备和参加投标有关的费用，无论采购结果如何，代理机构和采购人在任何情况下均无义务和责任承担这些费用。</w:t>
      </w:r>
    </w:p>
    <w:p w14:paraId="16E21F90">
      <w:pPr>
        <w:spacing w:line="360" w:lineRule="auto"/>
        <w:ind w:firstLine="420"/>
        <w:rPr>
          <w:rFonts w:ascii="宋体" w:hAnsi="宋体" w:cs="宋体"/>
          <w:color w:val="auto"/>
          <w:szCs w:val="21"/>
        </w:rPr>
      </w:pPr>
      <w:r>
        <w:rPr>
          <w:rFonts w:hint="eastAsia" w:ascii="宋体" w:hAnsi="宋体" w:cs="宋体"/>
          <w:color w:val="auto"/>
          <w:szCs w:val="21"/>
        </w:rPr>
        <w:t>8.2</w:t>
      </w:r>
      <w:r>
        <w:rPr>
          <w:rFonts w:hint="eastAsia" w:ascii="宋体" w:hAnsi="宋体" w:cs="宋体"/>
          <w:color w:val="auto"/>
          <w:szCs w:val="21"/>
          <w:lang w:val="en-US" w:eastAsia="zh-CN"/>
        </w:rPr>
        <w:t>项目预算已包含招标代理服务费，</w:t>
      </w:r>
      <w:r>
        <w:rPr>
          <w:rFonts w:hint="eastAsia" w:ascii="宋体" w:hAnsi="宋体" w:cs="宋体"/>
          <w:color w:val="auto"/>
          <w:szCs w:val="21"/>
        </w:rPr>
        <w:t>本次招标，</w:t>
      </w:r>
      <w:bookmarkStart w:id="52" w:name="8.3评审费：由采购人支付。"/>
      <w:bookmarkEnd w:id="52"/>
      <w:r>
        <w:rPr>
          <w:rFonts w:hint="eastAsia" w:ascii="宋体" w:hAnsi="宋体" w:cs="宋体"/>
          <w:color w:val="auto"/>
          <w:szCs w:val="21"/>
        </w:rPr>
        <w:t>代理服务费用由中标供应商</w:t>
      </w:r>
      <w:r>
        <w:rPr>
          <w:rFonts w:hint="eastAsia" w:ascii="宋体" w:hAnsi="宋体" w:cs="宋体"/>
          <w:color w:val="auto"/>
          <w:szCs w:val="21"/>
          <w:lang w:val="en-US" w:eastAsia="zh-CN"/>
        </w:rPr>
        <w:t>代为支付，须把此项费用考虑到投标报价当中</w:t>
      </w:r>
      <w:r>
        <w:rPr>
          <w:rFonts w:hint="eastAsia" w:ascii="宋体" w:hAnsi="宋体" w:cs="宋体"/>
          <w:color w:val="auto"/>
          <w:szCs w:val="21"/>
        </w:rPr>
        <w:t>，以中标价为计费基数，招标代理服务费按计价格[2002]1980号文收费标准的计取。</w:t>
      </w:r>
    </w:p>
    <w:p w14:paraId="5EED9DC2">
      <w:pPr>
        <w:spacing w:line="360" w:lineRule="auto"/>
        <w:ind w:firstLine="420"/>
        <w:rPr>
          <w:rFonts w:ascii="宋体" w:hAnsi="宋体" w:cs="宋体"/>
          <w:color w:val="auto"/>
          <w:szCs w:val="21"/>
        </w:rPr>
      </w:pPr>
      <w:r>
        <w:rPr>
          <w:rFonts w:hint="eastAsia" w:ascii="宋体" w:hAnsi="宋体" w:cs="宋体"/>
          <w:color w:val="auto"/>
          <w:szCs w:val="21"/>
        </w:rPr>
        <w:t>9、响应文件组成</w:t>
      </w:r>
    </w:p>
    <w:p w14:paraId="71273FA2">
      <w:pPr>
        <w:spacing w:line="360" w:lineRule="auto"/>
        <w:ind w:firstLine="420"/>
        <w:rPr>
          <w:rFonts w:ascii="宋体" w:hAnsi="宋体" w:cs="宋体"/>
          <w:color w:val="auto"/>
          <w:szCs w:val="21"/>
        </w:rPr>
      </w:pPr>
      <w:r>
        <w:rPr>
          <w:rFonts w:hint="eastAsia" w:ascii="宋体" w:hAnsi="宋体" w:cs="宋体"/>
          <w:color w:val="auto"/>
          <w:szCs w:val="21"/>
        </w:rPr>
        <w:t>9.1 供应商应当根据招标文件要求编制响应文件，响应文件应对招标文件提出的要求和条件作出响应。</w:t>
      </w:r>
    </w:p>
    <w:p w14:paraId="415F3C60">
      <w:pPr>
        <w:spacing w:line="360" w:lineRule="auto"/>
        <w:ind w:firstLine="420"/>
        <w:rPr>
          <w:rFonts w:ascii="宋体" w:hAnsi="宋体" w:cs="宋体"/>
          <w:color w:val="auto"/>
          <w:szCs w:val="21"/>
          <w:lang w:val="zh-CN"/>
        </w:rPr>
      </w:pPr>
      <w:r>
        <w:rPr>
          <w:rFonts w:hint="eastAsia" w:ascii="宋体" w:hAnsi="宋体" w:cs="宋体"/>
          <w:color w:val="auto"/>
          <w:szCs w:val="21"/>
        </w:rPr>
        <w:t>9.2响应文件由商务部分、技术部分、价格部分，以及其他部分组成。</w:t>
      </w:r>
    </w:p>
    <w:p w14:paraId="7472D87F">
      <w:pPr>
        <w:spacing w:line="360" w:lineRule="auto"/>
        <w:ind w:firstLine="420"/>
        <w:rPr>
          <w:rFonts w:ascii="宋体" w:hAnsi="宋体" w:cs="宋体"/>
          <w:color w:val="auto"/>
          <w:szCs w:val="21"/>
        </w:rPr>
      </w:pPr>
      <w:r>
        <w:rPr>
          <w:rFonts w:hint="eastAsia" w:ascii="宋体" w:hAnsi="宋体" w:cs="宋体"/>
          <w:color w:val="auto"/>
          <w:szCs w:val="21"/>
        </w:rPr>
        <w:t>10、响应文件的商务部分</w:t>
      </w:r>
    </w:p>
    <w:p w14:paraId="43386F12">
      <w:pPr>
        <w:spacing w:line="360" w:lineRule="auto"/>
        <w:ind w:firstLine="420"/>
        <w:rPr>
          <w:rFonts w:ascii="宋体" w:hAnsi="宋体" w:cs="宋体"/>
          <w:color w:val="auto"/>
          <w:szCs w:val="21"/>
        </w:rPr>
      </w:pPr>
      <w:r>
        <w:rPr>
          <w:rFonts w:hint="eastAsia" w:ascii="宋体" w:hAnsi="宋体" w:cs="宋体"/>
          <w:color w:val="auto"/>
          <w:szCs w:val="21"/>
        </w:rPr>
        <w:t>10.1 商务部分是证明供应商有资格参加投标和中标后有能力履行合同的文件，这些文件应能满足招标的要求，包括但不限于下列文件，其中加“★”项目不得有缺失或无效。</w:t>
      </w:r>
    </w:p>
    <w:p w14:paraId="1FAAC8F5">
      <w:pPr>
        <w:spacing w:line="360" w:lineRule="auto"/>
        <w:ind w:firstLine="420"/>
        <w:rPr>
          <w:rFonts w:ascii="宋体" w:hAnsi="宋体" w:cs="宋体"/>
          <w:color w:val="auto"/>
          <w:szCs w:val="21"/>
        </w:rPr>
      </w:pPr>
      <w:r>
        <w:rPr>
          <w:rFonts w:hint="eastAsia" w:ascii="宋体" w:hAnsi="宋体" w:cs="宋体"/>
          <w:color w:val="auto"/>
          <w:szCs w:val="21"/>
        </w:rPr>
        <w:t>（1）★投标函（投标申请及声明）；</w:t>
      </w:r>
    </w:p>
    <w:p w14:paraId="6FBF84BE">
      <w:pPr>
        <w:spacing w:line="360" w:lineRule="auto"/>
        <w:ind w:firstLine="420"/>
        <w:rPr>
          <w:rFonts w:ascii="宋体" w:hAnsi="宋体" w:cs="宋体"/>
          <w:color w:val="auto"/>
          <w:szCs w:val="21"/>
        </w:rPr>
      </w:pPr>
      <w:r>
        <w:rPr>
          <w:rFonts w:hint="eastAsia" w:ascii="宋体" w:hAnsi="宋体" w:cs="宋体"/>
          <w:color w:val="auto"/>
          <w:szCs w:val="21"/>
        </w:rPr>
        <w:t>（2）★法定代表人授权委托书及委托代理人的身份证复印件；</w:t>
      </w:r>
    </w:p>
    <w:p w14:paraId="58F465D0">
      <w:pPr>
        <w:spacing w:line="360" w:lineRule="auto"/>
        <w:ind w:firstLine="420"/>
        <w:rPr>
          <w:rFonts w:ascii="宋体" w:hAnsi="宋体" w:cs="宋体"/>
          <w:color w:val="auto"/>
          <w:szCs w:val="21"/>
        </w:rPr>
      </w:pPr>
      <w:r>
        <w:rPr>
          <w:rFonts w:hint="eastAsia" w:ascii="宋体" w:hAnsi="宋体" w:cs="宋体"/>
          <w:color w:val="auto"/>
          <w:szCs w:val="21"/>
        </w:rPr>
        <w:t>（3）★第一章投标邀请中二、申请人的资格要求：1.《中华人民共和国政府采购法》规定的资格条件证明文件；</w:t>
      </w:r>
    </w:p>
    <w:p w14:paraId="1C3717C0">
      <w:pPr>
        <w:spacing w:line="360" w:lineRule="auto"/>
        <w:ind w:firstLine="420"/>
        <w:rPr>
          <w:rFonts w:ascii="宋体" w:hAnsi="宋体" w:cs="宋体"/>
          <w:color w:val="auto"/>
          <w:szCs w:val="21"/>
        </w:rPr>
      </w:pPr>
      <w:r>
        <w:rPr>
          <w:rFonts w:hint="eastAsia" w:ascii="宋体" w:hAnsi="宋体" w:cs="宋体"/>
          <w:color w:val="auto"/>
          <w:szCs w:val="21"/>
        </w:rPr>
        <w:t>（4）★第一章投标邀请中二、申请人的资格要求：3.采购人根据采购项目的特殊要求规定的特定条件54证明文件（如有）；</w:t>
      </w:r>
    </w:p>
    <w:p w14:paraId="36CD0147">
      <w:pPr>
        <w:spacing w:line="360" w:lineRule="auto"/>
        <w:ind w:firstLine="420"/>
        <w:rPr>
          <w:rFonts w:ascii="宋体" w:hAnsi="宋体" w:cs="宋体"/>
          <w:color w:val="auto"/>
          <w:szCs w:val="21"/>
        </w:rPr>
      </w:pPr>
      <w:r>
        <w:rPr>
          <w:rFonts w:hint="eastAsia" w:ascii="宋体" w:hAnsi="宋体" w:cs="宋体"/>
          <w:color w:val="auto"/>
          <w:szCs w:val="21"/>
        </w:rPr>
        <w:t>（5）《商务条款偏离表》；</w:t>
      </w:r>
    </w:p>
    <w:p w14:paraId="5913DC59">
      <w:pPr>
        <w:spacing w:line="360" w:lineRule="auto"/>
        <w:ind w:firstLine="420"/>
        <w:rPr>
          <w:rFonts w:ascii="宋体" w:hAnsi="宋体" w:cs="宋体"/>
          <w:color w:val="auto"/>
          <w:szCs w:val="21"/>
        </w:rPr>
      </w:pPr>
      <w:r>
        <w:rPr>
          <w:rFonts w:hint="eastAsia" w:ascii="宋体" w:hAnsi="宋体" w:cs="宋体"/>
          <w:color w:val="auto"/>
          <w:szCs w:val="21"/>
        </w:rPr>
        <w:t>（6）合同草案条款</w:t>
      </w:r>
    </w:p>
    <w:p w14:paraId="32D44DAB">
      <w:pPr>
        <w:spacing w:line="360" w:lineRule="auto"/>
        <w:ind w:firstLine="420"/>
        <w:rPr>
          <w:rFonts w:ascii="宋体" w:hAnsi="宋体" w:cs="宋体"/>
          <w:color w:val="auto"/>
          <w:szCs w:val="21"/>
        </w:rPr>
      </w:pPr>
      <w:r>
        <w:rPr>
          <w:rFonts w:hint="eastAsia" w:ascii="宋体" w:hAnsi="宋体" w:cs="宋体"/>
          <w:color w:val="auto"/>
          <w:szCs w:val="21"/>
        </w:rPr>
        <w:t xml:space="preserve">（7）供应商认为需要提供的其他资格证明文件和商务资料等。 </w:t>
      </w:r>
    </w:p>
    <w:p w14:paraId="055E1543">
      <w:pPr>
        <w:spacing w:line="360" w:lineRule="auto"/>
        <w:ind w:firstLine="420"/>
        <w:rPr>
          <w:rFonts w:ascii="宋体" w:hAnsi="宋体" w:cs="宋体"/>
          <w:color w:val="auto"/>
          <w:szCs w:val="21"/>
        </w:rPr>
      </w:pPr>
      <w:r>
        <w:rPr>
          <w:rFonts w:hint="eastAsia" w:ascii="宋体" w:hAnsi="宋体" w:cs="宋体"/>
          <w:color w:val="auto"/>
          <w:szCs w:val="21"/>
        </w:rPr>
        <w:t>11、响应文件的技术部分</w:t>
      </w:r>
    </w:p>
    <w:p w14:paraId="6DDA19D1">
      <w:pPr>
        <w:spacing w:line="360" w:lineRule="auto"/>
        <w:ind w:firstLine="420"/>
        <w:rPr>
          <w:rFonts w:ascii="宋体" w:hAnsi="宋体" w:cs="宋体"/>
          <w:color w:val="auto"/>
          <w:szCs w:val="21"/>
        </w:rPr>
      </w:pPr>
      <w:r>
        <w:rPr>
          <w:rFonts w:hint="eastAsia" w:ascii="宋体" w:hAnsi="宋体" w:cs="宋体"/>
          <w:color w:val="auto"/>
          <w:szCs w:val="21"/>
        </w:rPr>
        <w:t>11.1技术部分是证明供应商提供的产品和服务是合格的、并符合招标文件要求的证明文件，以及对投标报价表中的服务的详细说明，这些文件可以是文字资料、图纸和数据等。</w:t>
      </w:r>
    </w:p>
    <w:p w14:paraId="3A6ADBB3">
      <w:pPr>
        <w:spacing w:line="360" w:lineRule="auto"/>
        <w:ind w:firstLine="420"/>
        <w:rPr>
          <w:rFonts w:ascii="宋体" w:hAnsi="宋体" w:cs="宋体"/>
          <w:color w:val="auto"/>
          <w:szCs w:val="21"/>
        </w:rPr>
      </w:pPr>
      <w:r>
        <w:rPr>
          <w:rFonts w:hint="eastAsia" w:ascii="宋体" w:hAnsi="宋体" w:cs="宋体"/>
          <w:color w:val="auto"/>
          <w:szCs w:val="21"/>
        </w:rPr>
        <w:t>11.2若技术性能无特殊说明，则按国家有关部门最新颁布的标准及规范为准；</w:t>
      </w:r>
    </w:p>
    <w:p w14:paraId="6AEF6996">
      <w:pPr>
        <w:spacing w:line="360" w:lineRule="auto"/>
        <w:ind w:firstLine="420"/>
        <w:rPr>
          <w:rFonts w:ascii="宋体" w:hAnsi="宋体" w:cs="宋体"/>
          <w:color w:val="auto"/>
          <w:szCs w:val="21"/>
        </w:rPr>
      </w:pPr>
      <w:r>
        <w:rPr>
          <w:rFonts w:hint="eastAsia" w:ascii="宋体" w:hAnsi="宋体" w:cs="宋体"/>
          <w:color w:val="auto"/>
          <w:szCs w:val="21"/>
        </w:rPr>
        <w:t>11.3提供的服务如与招标文件要求有不符之处，应说明其差别之所在，并在《技术条款偏离表》中逐条予以说明。</w:t>
      </w:r>
    </w:p>
    <w:p w14:paraId="37AFB441">
      <w:pPr>
        <w:spacing w:line="360" w:lineRule="auto"/>
        <w:ind w:firstLine="420"/>
        <w:rPr>
          <w:rFonts w:ascii="宋体" w:hAnsi="宋体" w:cs="宋体"/>
          <w:color w:val="auto"/>
          <w:szCs w:val="21"/>
        </w:rPr>
      </w:pPr>
      <w:r>
        <w:rPr>
          <w:rFonts w:hint="eastAsia" w:ascii="宋体" w:hAnsi="宋体" w:cs="宋体"/>
          <w:color w:val="auto"/>
          <w:szCs w:val="21"/>
        </w:rPr>
        <w:t>11.4响应文件应按照招标文件要求提供技术资料、文件和有关证明，包括但不限于其中加★项目不得有缺失或无效：</w:t>
      </w:r>
    </w:p>
    <w:p w14:paraId="5C3A0E08">
      <w:pPr>
        <w:spacing w:line="360" w:lineRule="auto"/>
        <w:ind w:firstLine="420"/>
        <w:rPr>
          <w:rFonts w:ascii="宋体" w:hAnsi="宋体" w:cs="宋体"/>
          <w:color w:val="auto"/>
          <w:szCs w:val="21"/>
        </w:rPr>
      </w:pPr>
      <w:r>
        <w:rPr>
          <w:rFonts w:hint="eastAsia" w:ascii="宋体" w:hAnsi="宋体" w:cs="宋体"/>
          <w:color w:val="auto"/>
          <w:szCs w:val="21"/>
        </w:rPr>
        <w:t>（1）★技术说明或服务方案；</w:t>
      </w:r>
    </w:p>
    <w:p w14:paraId="645F66D4">
      <w:pPr>
        <w:spacing w:line="360" w:lineRule="auto"/>
        <w:ind w:firstLine="420"/>
        <w:rPr>
          <w:rFonts w:ascii="宋体" w:hAnsi="宋体" w:cs="宋体"/>
          <w:color w:val="auto"/>
          <w:szCs w:val="21"/>
        </w:rPr>
      </w:pPr>
      <w:r>
        <w:rPr>
          <w:rFonts w:hint="eastAsia" w:ascii="宋体" w:hAnsi="宋体" w:cs="宋体"/>
          <w:color w:val="auto"/>
          <w:szCs w:val="21"/>
        </w:rPr>
        <w:t>（2）《技术条款偏离表》；</w:t>
      </w:r>
    </w:p>
    <w:p w14:paraId="3768B6A6">
      <w:pPr>
        <w:spacing w:line="360" w:lineRule="auto"/>
        <w:ind w:firstLine="420"/>
        <w:rPr>
          <w:rFonts w:ascii="宋体" w:hAnsi="宋体" w:cs="宋体"/>
          <w:color w:val="auto"/>
          <w:szCs w:val="21"/>
        </w:rPr>
      </w:pPr>
      <w:r>
        <w:rPr>
          <w:rFonts w:hint="eastAsia" w:ascii="宋体" w:hAnsi="宋体" w:cs="宋体"/>
          <w:color w:val="auto"/>
          <w:szCs w:val="21"/>
        </w:rPr>
        <w:t>（3）服务承诺；</w:t>
      </w:r>
    </w:p>
    <w:p w14:paraId="6F490F7F">
      <w:pPr>
        <w:spacing w:line="360" w:lineRule="auto"/>
        <w:ind w:firstLine="420"/>
        <w:rPr>
          <w:rFonts w:ascii="宋体" w:hAnsi="宋体" w:cs="宋体"/>
          <w:color w:val="auto"/>
          <w:szCs w:val="21"/>
        </w:rPr>
      </w:pPr>
      <w:r>
        <w:rPr>
          <w:rFonts w:hint="eastAsia" w:ascii="宋体" w:hAnsi="宋体" w:cs="宋体"/>
          <w:color w:val="auto"/>
          <w:szCs w:val="21"/>
        </w:rPr>
        <w:t>（4）供应商拟投入本项目的设备、人员情况一览表；</w:t>
      </w:r>
    </w:p>
    <w:p w14:paraId="335C6D34">
      <w:pPr>
        <w:spacing w:line="360" w:lineRule="auto"/>
        <w:ind w:firstLine="420"/>
        <w:rPr>
          <w:rFonts w:ascii="宋体" w:hAnsi="宋体" w:cs="宋体"/>
          <w:color w:val="auto"/>
          <w:szCs w:val="21"/>
        </w:rPr>
      </w:pPr>
      <w:r>
        <w:rPr>
          <w:rFonts w:hint="eastAsia" w:ascii="宋体" w:hAnsi="宋体" w:cs="宋体"/>
          <w:color w:val="auto"/>
          <w:szCs w:val="21"/>
        </w:rPr>
        <w:t>（5）供应商认为需要提供的其他技术资料。</w:t>
      </w:r>
    </w:p>
    <w:p w14:paraId="479174A4">
      <w:pPr>
        <w:spacing w:line="360" w:lineRule="auto"/>
        <w:ind w:firstLine="420"/>
        <w:rPr>
          <w:rFonts w:ascii="宋体" w:hAnsi="宋体" w:cs="宋体"/>
          <w:color w:val="auto"/>
          <w:szCs w:val="21"/>
        </w:rPr>
      </w:pPr>
      <w:r>
        <w:rPr>
          <w:rFonts w:hint="eastAsia" w:ascii="宋体" w:hAnsi="宋体" w:cs="宋体"/>
          <w:color w:val="auto"/>
          <w:szCs w:val="21"/>
        </w:rPr>
        <w:t>12、响应文件的价格部分</w:t>
      </w:r>
    </w:p>
    <w:p w14:paraId="57A813BB">
      <w:pPr>
        <w:spacing w:line="360" w:lineRule="auto"/>
        <w:ind w:firstLine="420"/>
        <w:rPr>
          <w:rFonts w:ascii="宋体" w:hAnsi="宋体" w:cs="宋体"/>
          <w:color w:val="auto"/>
          <w:szCs w:val="21"/>
        </w:rPr>
      </w:pPr>
      <w:r>
        <w:rPr>
          <w:rFonts w:hint="eastAsia" w:ascii="宋体" w:hAnsi="宋体" w:cs="宋体"/>
          <w:color w:val="auto"/>
          <w:szCs w:val="21"/>
        </w:rPr>
        <w:t>12.1价格部分是对服务价格构成的说明，招标文件如没有特别说明的话，对每一项服务仅接受一个价格。</w:t>
      </w:r>
    </w:p>
    <w:p w14:paraId="0DC777F7">
      <w:pPr>
        <w:spacing w:line="360" w:lineRule="auto"/>
        <w:ind w:firstLine="420"/>
        <w:rPr>
          <w:rFonts w:ascii="宋体" w:hAnsi="宋体" w:cs="宋体"/>
          <w:color w:val="auto"/>
          <w:szCs w:val="21"/>
        </w:rPr>
      </w:pPr>
      <w:r>
        <w:rPr>
          <w:rFonts w:hint="eastAsia" w:ascii="宋体" w:hAnsi="宋体" w:cs="宋体"/>
          <w:color w:val="auto"/>
          <w:szCs w:val="21"/>
        </w:rPr>
        <w:t>12.2报价除前附表投标报价要求外，还应包含完成本项目服务工作期间所需的人工、维修备件、维保服务、培训、交通、差旅、保险、利润、税金、通讯、办公设备、政策性文件规定及合同包含的所有风险、责任等各项应有费用。</w:t>
      </w:r>
    </w:p>
    <w:p w14:paraId="3FFA4522">
      <w:pPr>
        <w:spacing w:line="360" w:lineRule="auto"/>
        <w:ind w:firstLine="420"/>
        <w:rPr>
          <w:rFonts w:ascii="宋体" w:hAnsi="宋体" w:cs="宋体"/>
          <w:color w:val="auto"/>
          <w:szCs w:val="21"/>
        </w:rPr>
      </w:pPr>
      <w:r>
        <w:rPr>
          <w:rFonts w:hint="eastAsia" w:ascii="宋体" w:hAnsi="宋体" w:cs="宋体"/>
          <w:color w:val="auto"/>
          <w:szCs w:val="21"/>
        </w:rPr>
        <w:t>12.3供应商的任何错漏、优惠、竞争性报价不得作为减轻责任、减少服务、增加收费、降低质量的理由。</w:t>
      </w:r>
    </w:p>
    <w:p w14:paraId="6F8082DF">
      <w:pPr>
        <w:spacing w:line="360" w:lineRule="auto"/>
        <w:ind w:firstLine="420"/>
        <w:rPr>
          <w:rFonts w:ascii="宋体" w:hAnsi="宋体" w:cs="宋体"/>
          <w:color w:val="auto"/>
          <w:szCs w:val="21"/>
        </w:rPr>
      </w:pPr>
      <w:r>
        <w:rPr>
          <w:rFonts w:hint="eastAsia" w:ascii="宋体" w:hAnsi="宋体" w:cs="宋体"/>
          <w:color w:val="auto"/>
          <w:szCs w:val="21"/>
        </w:rPr>
        <w:t>12.4供应商应在《开标一览表》中标明提供服务总价</w:t>
      </w:r>
      <w:r>
        <w:rPr>
          <w:rFonts w:hint="eastAsia" w:ascii="宋体" w:hAnsi="宋体" w:cs="宋体"/>
          <w:color w:val="auto"/>
          <w:szCs w:val="21"/>
          <w:lang w:eastAsia="zh-CN"/>
        </w:rPr>
        <w:t>，</w:t>
      </w:r>
      <w:r>
        <w:rPr>
          <w:rFonts w:hint="eastAsia" w:ascii="宋体" w:hAnsi="宋体" w:cs="宋体"/>
          <w:color w:val="auto"/>
          <w:szCs w:val="21"/>
          <w:lang w:val="en-US" w:eastAsia="zh-CN"/>
        </w:rPr>
        <w:t>在《分项报价表》中</w:t>
      </w:r>
      <w:r>
        <w:rPr>
          <w:rFonts w:hint="eastAsia" w:ascii="宋体" w:hAnsi="宋体" w:cs="宋体"/>
          <w:color w:val="auto"/>
          <w:szCs w:val="21"/>
        </w:rPr>
        <w:t>标明提供服务的单价、以及分项报价。供应商系小企业（含小型、微型企业），并提供本企业承担的服务，须在《开标一览表》中注明。</w:t>
      </w:r>
    </w:p>
    <w:p w14:paraId="20439B75">
      <w:pPr>
        <w:spacing w:line="360" w:lineRule="auto"/>
        <w:ind w:firstLine="420"/>
        <w:rPr>
          <w:rFonts w:ascii="宋体" w:hAnsi="宋体" w:cs="宋体"/>
          <w:color w:val="auto"/>
          <w:szCs w:val="21"/>
        </w:rPr>
      </w:pPr>
      <w:r>
        <w:rPr>
          <w:rFonts w:hint="eastAsia" w:ascii="宋体" w:hAnsi="宋体" w:cs="宋体"/>
          <w:color w:val="auto"/>
          <w:szCs w:val="21"/>
        </w:rPr>
        <w:t>12.5《开标一览表》一份，单独封装并标明“开标一览表”字样（如未单独封装或未加盖单位公章的,将按无效投标处理），随响应文件一并递交，以便唱标时使用。</w:t>
      </w:r>
    </w:p>
    <w:p w14:paraId="1F8CAFFA">
      <w:pPr>
        <w:spacing w:line="360" w:lineRule="auto"/>
        <w:ind w:firstLine="420"/>
        <w:rPr>
          <w:rFonts w:hint="eastAsia" w:ascii="宋体" w:hAnsi="宋体" w:cs="宋体"/>
          <w:color w:val="auto"/>
          <w:szCs w:val="21"/>
        </w:rPr>
      </w:pPr>
      <w:r>
        <w:rPr>
          <w:rFonts w:hint="eastAsia" w:ascii="宋体" w:hAnsi="宋体" w:cs="宋体"/>
          <w:color w:val="auto"/>
          <w:szCs w:val="21"/>
        </w:rPr>
        <w:t>12.6 中标后，供应商不得以未踏勘现场或未明确服务范围进行投标报价调整。</w:t>
      </w:r>
    </w:p>
    <w:p w14:paraId="4C544A9B">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12.7 投标人应按照《中小企业声明函》的格式要求填写，不得擅自修改内容，否则《中小企业声明函》作无效处理。</w:t>
      </w:r>
    </w:p>
    <w:p w14:paraId="18229E95">
      <w:pPr>
        <w:spacing w:line="360" w:lineRule="auto"/>
        <w:ind w:firstLine="420"/>
        <w:rPr>
          <w:rFonts w:ascii="宋体" w:hAnsi="宋体" w:cs="宋体"/>
          <w:color w:val="auto"/>
          <w:szCs w:val="21"/>
        </w:rPr>
      </w:pPr>
      <w:r>
        <w:rPr>
          <w:rFonts w:hint="eastAsia" w:ascii="宋体" w:hAnsi="宋体" w:cs="宋体"/>
          <w:color w:val="auto"/>
          <w:szCs w:val="21"/>
        </w:rPr>
        <w:t>13、响应文件的其他部分</w:t>
      </w:r>
    </w:p>
    <w:p w14:paraId="5075CDB7">
      <w:pPr>
        <w:spacing w:line="360" w:lineRule="auto"/>
        <w:ind w:firstLine="420"/>
        <w:rPr>
          <w:rFonts w:ascii="宋体" w:hAnsi="宋体" w:cs="宋体"/>
          <w:color w:val="auto"/>
          <w:szCs w:val="21"/>
        </w:rPr>
      </w:pPr>
      <w:r>
        <w:rPr>
          <w:rFonts w:hint="eastAsia" w:ascii="宋体" w:hAnsi="宋体" w:cs="宋体"/>
          <w:color w:val="auto"/>
          <w:szCs w:val="21"/>
        </w:rPr>
        <w:t>13.1 其他部分由供应商根据编制响应文件需要提供的其他相关文件。</w:t>
      </w:r>
    </w:p>
    <w:p w14:paraId="70CAA6A3">
      <w:pPr>
        <w:spacing w:line="360" w:lineRule="auto"/>
        <w:ind w:firstLine="420"/>
        <w:rPr>
          <w:rFonts w:ascii="宋体" w:hAnsi="宋体" w:cs="宋体"/>
          <w:color w:val="auto"/>
          <w:szCs w:val="21"/>
        </w:rPr>
      </w:pPr>
      <w:r>
        <w:rPr>
          <w:rFonts w:hint="eastAsia" w:ascii="宋体" w:hAnsi="宋体" w:cs="宋体"/>
          <w:color w:val="auto"/>
          <w:szCs w:val="21"/>
        </w:rPr>
        <w:t>14、投标有效期</w:t>
      </w:r>
    </w:p>
    <w:p w14:paraId="7864CF5F">
      <w:pPr>
        <w:spacing w:line="360" w:lineRule="auto"/>
        <w:ind w:firstLine="420"/>
        <w:rPr>
          <w:rFonts w:ascii="宋体" w:hAnsi="宋体" w:cs="宋体"/>
          <w:color w:val="auto"/>
          <w:szCs w:val="21"/>
        </w:rPr>
      </w:pPr>
      <w:r>
        <w:rPr>
          <w:rFonts w:hint="eastAsia" w:ascii="宋体" w:hAnsi="宋体" w:cs="宋体"/>
          <w:color w:val="auto"/>
          <w:szCs w:val="21"/>
        </w:rPr>
        <w:t>14.1自开标之日起90天内投标有效。</w:t>
      </w:r>
    </w:p>
    <w:p w14:paraId="5D86846D">
      <w:pPr>
        <w:spacing w:line="360" w:lineRule="auto"/>
        <w:ind w:firstLine="420"/>
        <w:rPr>
          <w:rFonts w:ascii="宋体" w:hAnsi="宋体" w:cs="宋体"/>
          <w:color w:val="auto"/>
          <w:szCs w:val="21"/>
        </w:rPr>
      </w:pPr>
      <w:r>
        <w:rPr>
          <w:rFonts w:hint="eastAsia" w:ascii="宋体" w:hAnsi="宋体" w:cs="宋体"/>
          <w:color w:val="auto"/>
          <w:szCs w:val="21"/>
        </w:rPr>
        <w:t>14.2在特殊情况下，在原投标有效期截止之前，采购代理可要求供应商同意延长投标有效期，这种要求与答复均以书面形式提交。供应商可拒绝这种要求。接受延长投标有效期的供应商将不会要求和允许修正其投标。</w:t>
      </w:r>
    </w:p>
    <w:p w14:paraId="1FD3AE1E">
      <w:pPr>
        <w:spacing w:line="360" w:lineRule="auto"/>
        <w:ind w:firstLine="420"/>
        <w:rPr>
          <w:rFonts w:ascii="宋体" w:hAnsi="宋体" w:cs="宋体"/>
          <w:color w:val="auto"/>
          <w:szCs w:val="21"/>
        </w:rPr>
      </w:pPr>
      <w:r>
        <w:rPr>
          <w:rFonts w:hint="eastAsia" w:ascii="宋体" w:hAnsi="宋体" w:cs="宋体"/>
          <w:color w:val="auto"/>
          <w:szCs w:val="21"/>
        </w:rPr>
        <w:t>15、响应文件的份数、签署</w:t>
      </w:r>
    </w:p>
    <w:p w14:paraId="48872241">
      <w:pPr>
        <w:spacing w:line="360" w:lineRule="auto"/>
        <w:ind w:firstLine="420"/>
        <w:rPr>
          <w:rFonts w:ascii="宋体" w:hAnsi="宋体" w:cs="宋体"/>
          <w:color w:val="auto"/>
          <w:szCs w:val="21"/>
        </w:rPr>
      </w:pPr>
      <w:r>
        <w:rPr>
          <w:rFonts w:hint="eastAsia" w:ascii="宋体" w:hAnsi="宋体" w:cs="宋体"/>
          <w:color w:val="auto"/>
          <w:szCs w:val="21"/>
        </w:rPr>
        <w:t>15.1供应商应严格按照招标文件要求的份数准备响应文件，每份响应文件须清楚地标明“正本” 或“副本”字样。一旦正本和副本不符，以正本为准。</w:t>
      </w:r>
    </w:p>
    <w:p w14:paraId="7B6C7AF8">
      <w:pPr>
        <w:spacing w:line="360" w:lineRule="auto"/>
        <w:ind w:firstLine="420"/>
        <w:rPr>
          <w:rFonts w:ascii="宋体" w:hAnsi="宋体" w:cs="宋体"/>
          <w:color w:val="auto"/>
          <w:szCs w:val="21"/>
        </w:rPr>
      </w:pPr>
      <w:r>
        <w:rPr>
          <w:rFonts w:hint="eastAsia" w:ascii="宋体" w:hAnsi="宋体" w:cs="宋体"/>
          <w:color w:val="auto"/>
          <w:szCs w:val="21"/>
        </w:rPr>
        <w:t>15.2响应文件正本中，除招标文件规定的可提交复印件外，其他文件均须提交原件，文字材料需打印或用不褪色墨水书写。响应文件的正本须经法定代表人或经正式授权并对供应商有约束力的委托代理人签字和加盖供应商公章。本招标文件所表述（指定）的公章是指法定名称章，不包括合同专用章、业务专用章等印章。</w:t>
      </w:r>
    </w:p>
    <w:p w14:paraId="10FD5928">
      <w:pPr>
        <w:spacing w:line="360" w:lineRule="auto"/>
        <w:ind w:firstLine="420"/>
        <w:rPr>
          <w:rFonts w:ascii="宋体" w:hAnsi="宋体" w:cs="宋体"/>
          <w:color w:val="auto"/>
          <w:szCs w:val="21"/>
        </w:rPr>
      </w:pPr>
      <w:r>
        <w:rPr>
          <w:rFonts w:hint="eastAsia" w:ascii="宋体" w:hAnsi="宋体" w:cs="宋体"/>
          <w:color w:val="auto"/>
          <w:szCs w:val="21"/>
        </w:rPr>
        <w:t>15.3除供应商对错处做必要修改外，响应文件不得行间插字、涂改或增删。如有修改错漏处，必须由响应文件签署人签字或盖章。</w:t>
      </w:r>
    </w:p>
    <w:p w14:paraId="37E39E36">
      <w:pPr>
        <w:spacing w:line="360" w:lineRule="auto"/>
        <w:ind w:firstLine="420"/>
        <w:rPr>
          <w:rFonts w:ascii="宋体" w:hAnsi="宋体" w:cs="宋体"/>
          <w:color w:val="auto"/>
          <w:szCs w:val="21"/>
        </w:rPr>
      </w:pPr>
      <w:r>
        <w:rPr>
          <w:rFonts w:hint="eastAsia" w:ascii="宋体" w:hAnsi="宋体" w:cs="宋体"/>
          <w:color w:val="auto"/>
          <w:szCs w:val="21"/>
        </w:rPr>
        <w:t>16、响应文件的密封和递交</w:t>
      </w:r>
    </w:p>
    <w:p w14:paraId="70F40001">
      <w:pPr>
        <w:spacing w:line="360" w:lineRule="auto"/>
        <w:ind w:firstLine="420"/>
        <w:rPr>
          <w:rFonts w:ascii="宋体" w:hAnsi="宋体" w:cs="宋体"/>
          <w:color w:val="auto"/>
          <w:szCs w:val="21"/>
        </w:rPr>
      </w:pPr>
      <w:r>
        <w:rPr>
          <w:rFonts w:hint="eastAsia" w:ascii="宋体" w:hAnsi="宋体" w:cs="宋体"/>
          <w:color w:val="auto"/>
          <w:szCs w:val="21"/>
        </w:rPr>
        <w:t>16.1供应商应当将响应文件密封；</w:t>
      </w:r>
    </w:p>
    <w:p w14:paraId="60FC64B0">
      <w:pPr>
        <w:spacing w:line="360" w:lineRule="auto"/>
        <w:ind w:firstLine="420"/>
        <w:rPr>
          <w:rFonts w:ascii="宋体" w:hAnsi="宋体" w:cs="宋体"/>
          <w:color w:val="auto"/>
          <w:szCs w:val="21"/>
        </w:rPr>
      </w:pPr>
      <w:r>
        <w:rPr>
          <w:rFonts w:hint="eastAsia" w:ascii="宋体" w:hAnsi="宋体" w:cs="宋体"/>
          <w:color w:val="auto"/>
          <w:szCs w:val="21"/>
        </w:rPr>
        <w:t>16.2供应商应当在招标文件要求提交响应文件的截止时间前，将密封的响应文件送达投标地点。</w:t>
      </w:r>
    </w:p>
    <w:p w14:paraId="65348394">
      <w:pPr>
        <w:spacing w:line="360" w:lineRule="auto"/>
        <w:ind w:firstLine="420"/>
        <w:rPr>
          <w:rFonts w:ascii="宋体" w:hAnsi="宋体" w:cs="宋体"/>
          <w:color w:val="auto"/>
          <w:szCs w:val="21"/>
        </w:rPr>
      </w:pPr>
      <w:r>
        <w:rPr>
          <w:rFonts w:hint="eastAsia" w:ascii="宋体" w:hAnsi="宋体" w:cs="宋体"/>
          <w:color w:val="auto"/>
          <w:szCs w:val="21"/>
        </w:rPr>
        <w:t>17、有下列情形之一的响应文件将被拒收：</w:t>
      </w:r>
    </w:p>
    <w:p w14:paraId="7C577EA8">
      <w:pPr>
        <w:spacing w:line="360" w:lineRule="auto"/>
        <w:ind w:firstLine="420"/>
        <w:rPr>
          <w:rFonts w:ascii="宋体" w:hAnsi="宋体" w:cs="宋体"/>
          <w:color w:val="auto"/>
          <w:szCs w:val="21"/>
        </w:rPr>
      </w:pPr>
      <w:r>
        <w:rPr>
          <w:rFonts w:hint="eastAsia" w:ascii="宋体" w:hAnsi="宋体" w:cs="宋体"/>
          <w:color w:val="auto"/>
          <w:szCs w:val="21"/>
        </w:rPr>
        <w:t>17.1在招标文件要求提交响应文件的截止时间之后送达的；</w:t>
      </w:r>
    </w:p>
    <w:p w14:paraId="15C36272">
      <w:pPr>
        <w:spacing w:line="360" w:lineRule="auto"/>
        <w:ind w:firstLine="420"/>
        <w:rPr>
          <w:rFonts w:ascii="宋体" w:hAnsi="宋体" w:cs="宋体"/>
          <w:color w:val="auto"/>
          <w:szCs w:val="21"/>
        </w:rPr>
      </w:pPr>
      <w:r>
        <w:rPr>
          <w:rFonts w:hint="eastAsia" w:ascii="宋体" w:hAnsi="宋体" w:cs="宋体"/>
          <w:color w:val="auto"/>
          <w:szCs w:val="21"/>
        </w:rPr>
        <w:t>17.2未按招标文件要求密封的。</w:t>
      </w:r>
    </w:p>
    <w:p w14:paraId="37338ED3">
      <w:pPr>
        <w:spacing w:line="360" w:lineRule="auto"/>
        <w:ind w:firstLine="420"/>
        <w:rPr>
          <w:rFonts w:ascii="宋体" w:hAnsi="宋体" w:cs="宋体"/>
          <w:color w:val="auto"/>
          <w:szCs w:val="21"/>
        </w:rPr>
      </w:pPr>
      <w:r>
        <w:rPr>
          <w:rFonts w:hint="eastAsia" w:ascii="宋体" w:hAnsi="宋体" w:cs="宋体"/>
          <w:color w:val="auto"/>
          <w:szCs w:val="21"/>
        </w:rPr>
        <w:t>18、响应文件的修改和撤回</w:t>
      </w:r>
    </w:p>
    <w:p w14:paraId="6960E7E6">
      <w:pPr>
        <w:spacing w:line="360" w:lineRule="auto"/>
        <w:ind w:firstLine="420"/>
        <w:rPr>
          <w:rFonts w:ascii="宋体" w:hAnsi="宋体" w:cs="宋体"/>
          <w:color w:val="auto"/>
          <w:szCs w:val="21"/>
        </w:rPr>
      </w:pPr>
      <w:r>
        <w:rPr>
          <w:rFonts w:hint="eastAsia" w:ascii="宋体" w:hAnsi="宋体" w:cs="宋体"/>
          <w:color w:val="auto"/>
          <w:szCs w:val="21"/>
        </w:rPr>
        <w:t>18.1供应商在投标截止时间前，可以对所递交的响应文件进行补充、修改或撤回，并书面通知采购代理。补充、修改的内容应当按照招标文件要求签署、盖章，并作为响应文件的组成部分。</w:t>
      </w:r>
    </w:p>
    <w:p w14:paraId="71C6D89A">
      <w:pPr>
        <w:spacing w:line="360" w:lineRule="auto"/>
        <w:ind w:firstLine="420"/>
        <w:rPr>
          <w:rFonts w:ascii="宋体" w:hAnsi="宋体" w:cs="宋体"/>
          <w:color w:val="auto"/>
          <w:szCs w:val="21"/>
        </w:rPr>
      </w:pPr>
      <w:r>
        <w:rPr>
          <w:rFonts w:hint="eastAsia" w:ascii="宋体" w:hAnsi="宋体" w:cs="宋体"/>
          <w:color w:val="auto"/>
          <w:szCs w:val="21"/>
        </w:rPr>
        <w:t xml:space="preserve">18.2投标截止时间之后，响应文件不得撤回； </w:t>
      </w:r>
      <w:bookmarkStart w:id="53" w:name="四、开标、评标与确定中标供应商"/>
      <w:bookmarkEnd w:id="53"/>
    </w:p>
    <w:p w14:paraId="16C706FB">
      <w:pPr>
        <w:spacing w:line="360" w:lineRule="auto"/>
        <w:ind w:firstLine="420"/>
        <w:rPr>
          <w:rFonts w:ascii="宋体" w:hAnsi="宋体" w:cs="宋体"/>
          <w:color w:val="auto"/>
          <w:szCs w:val="21"/>
        </w:rPr>
      </w:pPr>
      <w:r>
        <w:rPr>
          <w:rFonts w:hint="eastAsia" w:ascii="宋体" w:hAnsi="宋体" w:cs="宋体"/>
          <w:color w:val="auto"/>
          <w:szCs w:val="21"/>
        </w:rPr>
        <w:t>四、开标、评标与确定中标供应商</w:t>
      </w:r>
    </w:p>
    <w:p w14:paraId="3649AFA5">
      <w:pPr>
        <w:spacing w:line="360" w:lineRule="auto"/>
        <w:ind w:firstLine="420"/>
        <w:rPr>
          <w:rFonts w:ascii="宋体" w:hAnsi="宋体" w:cs="宋体"/>
          <w:color w:val="auto"/>
          <w:szCs w:val="21"/>
        </w:rPr>
      </w:pPr>
      <w:r>
        <w:rPr>
          <w:rFonts w:hint="eastAsia" w:ascii="宋体" w:hAnsi="宋体" w:cs="宋体"/>
          <w:color w:val="auto"/>
          <w:szCs w:val="21"/>
        </w:rPr>
        <w:t>19、开标</w:t>
      </w:r>
    </w:p>
    <w:p w14:paraId="1E3925A7">
      <w:pPr>
        <w:spacing w:line="360" w:lineRule="auto"/>
        <w:ind w:firstLine="420"/>
        <w:rPr>
          <w:rFonts w:ascii="宋体" w:hAnsi="宋体" w:cs="宋体"/>
          <w:color w:val="auto"/>
          <w:szCs w:val="21"/>
        </w:rPr>
      </w:pPr>
      <w:r>
        <w:rPr>
          <w:rFonts w:hint="eastAsia" w:ascii="宋体" w:hAnsi="宋体" w:cs="宋体"/>
          <w:color w:val="auto"/>
          <w:szCs w:val="21"/>
        </w:rPr>
        <w:t>19.1采购代理将在招标文件确定的时间和地点进行公开开标。供应商应委派代表准时参加，参加开标的代表须签名报到以证明其出席。</w:t>
      </w:r>
    </w:p>
    <w:p w14:paraId="74BBF71B">
      <w:pPr>
        <w:spacing w:line="360" w:lineRule="auto"/>
        <w:ind w:firstLine="420"/>
        <w:rPr>
          <w:rFonts w:ascii="宋体" w:hAnsi="宋体" w:cs="宋体"/>
          <w:color w:val="auto"/>
          <w:szCs w:val="21"/>
        </w:rPr>
      </w:pPr>
      <w:r>
        <w:rPr>
          <w:rFonts w:hint="eastAsia" w:ascii="宋体" w:hAnsi="宋体" w:cs="宋体"/>
          <w:color w:val="auto"/>
          <w:szCs w:val="21"/>
        </w:rPr>
        <w:t>19.2开标时，采购代理将邀请供应商代表检查响应文件的密封情况，经确认无误后，由采购代理工作人员当众拆封，宣读供应商名称、投标价格、价格折扣、招标文件允许提供的备选供应商方案和响应文件规定的其他主要内容。</w:t>
      </w:r>
    </w:p>
    <w:p w14:paraId="15D8F56A">
      <w:pPr>
        <w:spacing w:line="360" w:lineRule="auto"/>
        <w:ind w:firstLine="420"/>
        <w:rPr>
          <w:rFonts w:ascii="宋体" w:hAnsi="宋体" w:cs="宋体"/>
          <w:color w:val="auto"/>
          <w:szCs w:val="21"/>
        </w:rPr>
      </w:pPr>
      <w:r>
        <w:rPr>
          <w:rFonts w:hint="eastAsia" w:ascii="宋体" w:hAnsi="宋体" w:cs="宋体"/>
          <w:color w:val="auto"/>
          <w:szCs w:val="21"/>
        </w:rPr>
        <w:t>19.3未宣读的投标价格、价格折扣和招标文件允许提供的备选供应商方案等实质性内容，评标时不予承认。</w:t>
      </w:r>
    </w:p>
    <w:p w14:paraId="510ACCE2">
      <w:pPr>
        <w:spacing w:line="360" w:lineRule="auto"/>
        <w:ind w:firstLine="420"/>
        <w:rPr>
          <w:rFonts w:ascii="宋体" w:hAnsi="宋体" w:cs="宋体"/>
          <w:color w:val="auto"/>
          <w:szCs w:val="21"/>
        </w:rPr>
      </w:pPr>
      <w:r>
        <w:rPr>
          <w:rFonts w:hint="eastAsia" w:ascii="宋体" w:hAnsi="宋体" w:cs="宋体"/>
          <w:color w:val="auto"/>
          <w:szCs w:val="21"/>
        </w:rPr>
        <w:t>19.4开标时，《开标一览表》（报价表）内容与响应文件中相应内容不一致的，以《开标一览表》（报价表）为准。</w:t>
      </w:r>
    </w:p>
    <w:p w14:paraId="34B50A8D">
      <w:pPr>
        <w:spacing w:line="360" w:lineRule="auto"/>
        <w:ind w:firstLine="420"/>
        <w:rPr>
          <w:rFonts w:ascii="宋体" w:hAnsi="宋体" w:cs="宋体"/>
          <w:color w:val="auto"/>
          <w:szCs w:val="21"/>
        </w:rPr>
      </w:pPr>
      <w:r>
        <w:rPr>
          <w:rFonts w:hint="eastAsia" w:ascii="宋体" w:hAnsi="宋体" w:cs="宋体"/>
          <w:color w:val="auto"/>
          <w:szCs w:val="21"/>
        </w:rPr>
        <w:t>19.5响应文件、《开标一览表》（报价表）中报价的大写金额与小写金额不一致的，以大写金额为准。</w:t>
      </w:r>
    </w:p>
    <w:p w14:paraId="0458BC42">
      <w:pPr>
        <w:spacing w:line="360" w:lineRule="auto"/>
        <w:ind w:firstLine="420"/>
        <w:rPr>
          <w:rFonts w:ascii="宋体" w:hAnsi="宋体" w:cs="宋体"/>
          <w:color w:val="auto"/>
          <w:szCs w:val="21"/>
        </w:rPr>
      </w:pPr>
      <w:r>
        <w:rPr>
          <w:rFonts w:hint="eastAsia" w:ascii="宋体" w:hAnsi="宋体" w:cs="宋体"/>
          <w:color w:val="auto"/>
          <w:szCs w:val="21"/>
        </w:rPr>
        <w:t>19.6单价金额小数点或者百分比有明显错位的，以《开标一览表》（报价表）的总价为准，并修改单价；</w:t>
      </w:r>
    </w:p>
    <w:p w14:paraId="6F283E3F">
      <w:pPr>
        <w:spacing w:line="360" w:lineRule="auto"/>
        <w:ind w:firstLine="420"/>
        <w:rPr>
          <w:rFonts w:ascii="宋体" w:hAnsi="宋体" w:cs="宋体"/>
          <w:color w:val="auto"/>
          <w:szCs w:val="21"/>
        </w:rPr>
      </w:pPr>
      <w:r>
        <w:rPr>
          <w:rFonts w:hint="eastAsia" w:ascii="宋体" w:hAnsi="宋体" w:cs="宋体"/>
          <w:color w:val="auto"/>
          <w:szCs w:val="21"/>
        </w:rPr>
        <w:t>19.7总价金额与按单价汇总金额不一致的，以单价金额计算结果为准；</w:t>
      </w:r>
    </w:p>
    <w:p w14:paraId="3AE964EE">
      <w:pPr>
        <w:spacing w:line="360" w:lineRule="auto"/>
        <w:ind w:firstLine="420"/>
        <w:rPr>
          <w:rFonts w:ascii="宋体" w:hAnsi="宋体" w:cs="宋体"/>
          <w:color w:val="auto"/>
          <w:szCs w:val="21"/>
        </w:rPr>
      </w:pPr>
      <w:r>
        <w:rPr>
          <w:rFonts w:hint="eastAsia" w:ascii="宋体" w:hAnsi="宋体" w:cs="宋体"/>
          <w:color w:val="auto"/>
          <w:szCs w:val="21"/>
        </w:rPr>
        <w:t>19.8同时出现19.4-19.7中两种以上不一致的,按照19.4-19.7的顺序修正。修正后的报价由法定代  表人或其授权的代表签字确认后产生约束力，供应商不确认的，投标无效。</w:t>
      </w:r>
    </w:p>
    <w:p w14:paraId="063EE3E1">
      <w:pPr>
        <w:spacing w:line="360" w:lineRule="auto"/>
        <w:ind w:firstLine="420"/>
        <w:rPr>
          <w:rFonts w:ascii="宋体" w:hAnsi="宋体" w:cs="宋体"/>
          <w:color w:val="auto"/>
          <w:szCs w:val="21"/>
        </w:rPr>
      </w:pPr>
      <w:r>
        <w:rPr>
          <w:rFonts w:hint="eastAsia" w:ascii="宋体" w:hAnsi="宋体" w:cs="宋体"/>
          <w:color w:val="auto"/>
          <w:szCs w:val="21"/>
        </w:rPr>
        <w:t>19.9对不同文字文本响应文件的解释发生异议的，以中文文本为准。</w:t>
      </w:r>
    </w:p>
    <w:p w14:paraId="36756E9F">
      <w:pPr>
        <w:spacing w:line="360" w:lineRule="auto"/>
        <w:ind w:firstLine="420"/>
        <w:rPr>
          <w:rFonts w:ascii="宋体" w:hAnsi="宋体" w:cs="宋体"/>
          <w:color w:val="auto"/>
          <w:szCs w:val="21"/>
        </w:rPr>
      </w:pPr>
      <w:r>
        <w:rPr>
          <w:rFonts w:hint="eastAsia" w:ascii="宋体" w:hAnsi="宋体" w:cs="宋体"/>
          <w:color w:val="auto"/>
          <w:szCs w:val="21"/>
        </w:rPr>
        <w:t>19.10投标截止时间结束后参加投标的供应商不足三家的，除采购任务取消情形外，采购代理报经监管部门批准后，可变更为竞争性谈判、竞争性磋商或者单一来源方式采购。如果变更为竞争性谈判或竞争性磋商采购的，采购代理根据招标文件中的采购需求编制竞争性谈判文件或竞争性招标文件，只与该两家供应商进行竞争性谈判采购或竞争性磋商。</w:t>
      </w:r>
    </w:p>
    <w:p w14:paraId="59C2E30C">
      <w:pPr>
        <w:spacing w:line="360" w:lineRule="auto"/>
        <w:ind w:firstLine="420"/>
        <w:rPr>
          <w:rFonts w:ascii="宋体" w:hAnsi="宋体" w:cs="宋体"/>
          <w:color w:val="auto"/>
          <w:szCs w:val="21"/>
        </w:rPr>
      </w:pPr>
      <w:r>
        <w:rPr>
          <w:rFonts w:hint="eastAsia" w:ascii="宋体" w:hAnsi="宋体" w:cs="宋体"/>
          <w:color w:val="auto"/>
          <w:szCs w:val="21"/>
        </w:rPr>
        <w:t>20、评标</w:t>
      </w:r>
    </w:p>
    <w:p w14:paraId="4316ED3E">
      <w:pPr>
        <w:spacing w:line="360" w:lineRule="auto"/>
        <w:ind w:firstLine="420"/>
        <w:rPr>
          <w:rFonts w:ascii="宋体" w:hAnsi="宋体" w:cs="宋体"/>
          <w:color w:val="auto"/>
          <w:szCs w:val="21"/>
        </w:rPr>
      </w:pPr>
      <w:r>
        <w:rPr>
          <w:rFonts w:hint="eastAsia" w:ascii="宋体" w:hAnsi="宋体" w:cs="宋体"/>
          <w:color w:val="auto"/>
          <w:szCs w:val="21"/>
        </w:rPr>
        <w:t>20.1评标组织</w:t>
      </w:r>
    </w:p>
    <w:p w14:paraId="7CE36B80">
      <w:pPr>
        <w:spacing w:line="360" w:lineRule="auto"/>
        <w:ind w:firstLine="420"/>
        <w:rPr>
          <w:rFonts w:ascii="宋体" w:hAnsi="宋体" w:cs="宋体"/>
          <w:color w:val="auto"/>
          <w:szCs w:val="21"/>
        </w:rPr>
      </w:pPr>
      <w:r>
        <w:rPr>
          <w:rFonts w:hint="eastAsia" w:ascii="宋体" w:hAnsi="宋体" w:cs="宋体"/>
          <w:color w:val="auto"/>
          <w:szCs w:val="21"/>
        </w:rPr>
        <w:t>20.1.1评标工作由采购代理负责组织，具体评标事务由依法组建的评标委员会负责，并独立履行下列职责：</w:t>
      </w:r>
    </w:p>
    <w:p w14:paraId="2B944C03">
      <w:pPr>
        <w:spacing w:line="360" w:lineRule="auto"/>
        <w:ind w:firstLine="420"/>
        <w:rPr>
          <w:rFonts w:ascii="宋体" w:hAnsi="宋体" w:cs="宋体"/>
          <w:color w:val="auto"/>
          <w:szCs w:val="21"/>
        </w:rPr>
      </w:pPr>
      <w:r>
        <w:rPr>
          <w:rFonts w:hint="eastAsia" w:ascii="宋体" w:hAnsi="宋体" w:cs="宋体"/>
          <w:color w:val="auto"/>
          <w:szCs w:val="21"/>
        </w:rPr>
        <w:t>（1）审查、评价响应文件是否符合招标文件的商务、技术等实质性要求；</w:t>
      </w:r>
    </w:p>
    <w:p w14:paraId="27ADE3AE">
      <w:pPr>
        <w:spacing w:line="360" w:lineRule="auto"/>
        <w:ind w:firstLine="420"/>
        <w:rPr>
          <w:rFonts w:ascii="宋体" w:hAnsi="宋体" w:cs="宋体"/>
          <w:color w:val="auto"/>
          <w:szCs w:val="21"/>
        </w:rPr>
      </w:pPr>
      <w:r>
        <w:rPr>
          <w:rFonts w:hint="eastAsia" w:ascii="宋体" w:hAnsi="宋体" w:cs="宋体"/>
          <w:color w:val="auto"/>
          <w:szCs w:val="21"/>
        </w:rPr>
        <w:t>（2）要求供应商对响应文件有关事项作出澄清或者说明；</w:t>
      </w:r>
    </w:p>
    <w:p w14:paraId="008E43FD">
      <w:pPr>
        <w:spacing w:line="360" w:lineRule="auto"/>
        <w:ind w:firstLine="420"/>
        <w:rPr>
          <w:rFonts w:ascii="宋体" w:hAnsi="宋体" w:cs="宋体"/>
          <w:color w:val="auto"/>
          <w:szCs w:val="21"/>
        </w:rPr>
      </w:pPr>
      <w:r>
        <w:rPr>
          <w:rFonts w:hint="eastAsia" w:ascii="宋体" w:hAnsi="宋体" w:cs="宋体"/>
          <w:color w:val="auto"/>
          <w:szCs w:val="21"/>
        </w:rPr>
        <w:t>（3）对响应文件进行比较和评价；</w:t>
      </w:r>
    </w:p>
    <w:p w14:paraId="4D2E78C2">
      <w:pPr>
        <w:spacing w:line="360" w:lineRule="auto"/>
        <w:ind w:firstLine="420"/>
        <w:rPr>
          <w:rFonts w:ascii="宋体" w:hAnsi="宋体" w:cs="宋体"/>
          <w:color w:val="auto"/>
          <w:szCs w:val="21"/>
        </w:rPr>
      </w:pPr>
      <w:r>
        <w:rPr>
          <w:rFonts w:hint="eastAsia" w:ascii="宋体" w:hAnsi="宋体" w:cs="宋体"/>
          <w:color w:val="auto"/>
          <w:szCs w:val="21"/>
        </w:rPr>
        <w:t>（4）根据采购人委托协议直接确定中标供应商；</w:t>
      </w:r>
    </w:p>
    <w:p w14:paraId="3A21FC82">
      <w:pPr>
        <w:spacing w:line="360" w:lineRule="auto"/>
        <w:ind w:firstLine="42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向采购人、财政部门报告评标中发现的违法行为。</w:t>
      </w:r>
    </w:p>
    <w:p w14:paraId="511DE0A2">
      <w:pPr>
        <w:spacing w:line="360" w:lineRule="auto"/>
        <w:ind w:firstLine="420"/>
        <w:rPr>
          <w:rFonts w:ascii="宋体" w:hAnsi="宋体" w:cs="宋体"/>
          <w:color w:val="auto"/>
          <w:szCs w:val="21"/>
        </w:rPr>
      </w:pPr>
      <w:r>
        <w:rPr>
          <w:rFonts w:hint="eastAsia" w:ascii="宋体" w:hAnsi="宋体" w:cs="宋体"/>
          <w:color w:val="auto"/>
          <w:szCs w:val="21"/>
        </w:rPr>
        <w:t>20.1.2评标委员会由采购人代表和有关技术、经济等方面的专家组成，独立开展评审工作。</w:t>
      </w:r>
    </w:p>
    <w:p w14:paraId="4B3A086C">
      <w:pPr>
        <w:spacing w:line="360" w:lineRule="auto"/>
        <w:ind w:firstLine="420"/>
        <w:rPr>
          <w:rFonts w:ascii="宋体" w:hAnsi="宋体" w:cs="宋体"/>
          <w:color w:val="auto"/>
          <w:szCs w:val="21"/>
        </w:rPr>
      </w:pPr>
      <w:r>
        <w:rPr>
          <w:rFonts w:hint="eastAsia" w:ascii="宋体" w:hAnsi="宋体" w:cs="宋体"/>
          <w:color w:val="auto"/>
          <w:szCs w:val="21"/>
        </w:rPr>
        <w:t>20.2评标程序</w:t>
      </w:r>
    </w:p>
    <w:p w14:paraId="4440FFC1">
      <w:pPr>
        <w:spacing w:line="360" w:lineRule="auto"/>
        <w:ind w:firstLine="420"/>
        <w:rPr>
          <w:rFonts w:ascii="宋体" w:hAnsi="宋体" w:cs="宋体"/>
          <w:color w:val="auto"/>
          <w:szCs w:val="21"/>
        </w:rPr>
      </w:pPr>
      <w:r>
        <w:rPr>
          <w:rFonts w:hint="eastAsia" w:ascii="宋体" w:hAnsi="宋体" w:cs="宋体"/>
          <w:color w:val="auto"/>
          <w:szCs w:val="21"/>
        </w:rPr>
        <w:t>20.2.1响应文件的资格审查。</w:t>
      </w:r>
    </w:p>
    <w:p w14:paraId="5293E8FB">
      <w:pPr>
        <w:spacing w:line="360" w:lineRule="auto"/>
        <w:ind w:firstLine="420"/>
        <w:rPr>
          <w:rFonts w:ascii="宋体" w:hAnsi="宋体" w:cs="宋体"/>
          <w:color w:val="auto"/>
          <w:szCs w:val="21"/>
        </w:rPr>
      </w:pPr>
      <w:bookmarkStart w:id="54" w:name="20.2.1.1采购人代表将依法对投标人的资格进行审查。"/>
      <w:bookmarkEnd w:id="54"/>
      <w:r>
        <w:rPr>
          <w:rFonts w:hint="eastAsia" w:ascii="宋体" w:hAnsi="宋体" w:cs="宋体"/>
          <w:color w:val="auto"/>
          <w:szCs w:val="21"/>
        </w:rPr>
        <w:t>20.2.1.1采购人代表将依法对供应商的资格进行审查。</w:t>
      </w:r>
    </w:p>
    <w:p w14:paraId="2A31EDC0">
      <w:pPr>
        <w:spacing w:line="360" w:lineRule="auto"/>
        <w:ind w:firstLine="420"/>
        <w:rPr>
          <w:rFonts w:ascii="宋体" w:hAnsi="宋体" w:cs="宋体"/>
          <w:color w:val="auto"/>
          <w:szCs w:val="21"/>
        </w:rPr>
      </w:pPr>
      <w:r>
        <w:rPr>
          <w:rFonts w:hint="eastAsia" w:ascii="宋体" w:hAnsi="宋体" w:cs="宋体"/>
          <w:color w:val="auto"/>
          <w:szCs w:val="21"/>
        </w:rPr>
        <w:t>20.2.1.2资格性审查：依据法律法规和招标文件的规定，对响应文件中的资格证明文件等进行审查，以确定投标供应商是否具备投标资格。</w:t>
      </w:r>
    </w:p>
    <w:p w14:paraId="639D8B23">
      <w:pPr>
        <w:spacing w:line="360" w:lineRule="auto"/>
        <w:ind w:firstLine="420"/>
        <w:rPr>
          <w:rFonts w:ascii="宋体" w:hAnsi="宋体" w:cs="宋体"/>
          <w:color w:val="auto"/>
          <w:szCs w:val="21"/>
        </w:rPr>
      </w:pPr>
      <w:r>
        <w:rPr>
          <w:rFonts w:hint="eastAsia" w:ascii="宋体" w:hAnsi="宋体" w:cs="宋体"/>
          <w:color w:val="auto"/>
          <w:szCs w:val="21"/>
        </w:rPr>
        <w:t>20.2.1.3在进行资格性审查的同时，将在“信用中国”网站（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www.ccgp.gov.cn）对供应商是否被列入失信被执行人、重大税收违法案件当事人名单、政府采购严重违法失信行为记录名单的情况进行查询，以确定投标供应商是否具备投标资格。查询结果将以网页打印的形式留存并归档。</w:t>
      </w:r>
    </w:p>
    <w:p w14:paraId="0FE244C7">
      <w:pPr>
        <w:spacing w:line="360" w:lineRule="auto"/>
        <w:ind w:firstLine="420"/>
        <w:rPr>
          <w:rFonts w:ascii="宋体" w:hAnsi="宋体" w:cs="宋体"/>
          <w:color w:val="auto"/>
          <w:szCs w:val="21"/>
        </w:rPr>
      </w:pPr>
      <w:r>
        <w:rPr>
          <w:rFonts w:hint="eastAsia" w:ascii="宋体" w:hAnsi="宋体" w:cs="宋体"/>
          <w:color w:val="auto"/>
          <w:szCs w:val="21"/>
        </w:rPr>
        <w:t>20.2.1.4响应文件有下列情况之一的，在资格性审查时按照无效投标处理：</w:t>
      </w:r>
    </w:p>
    <w:p w14:paraId="16DBF18D">
      <w:pPr>
        <w:spacing w:line="360" w:lineRule="auto"/>
        <w:ind w:firstLine="420"/>
        <w:rPr>
          <w:rFonts w:ascii="宋体" w:hAnsi="宋体" w:cs="宋体"/>
          <w:color w:val="auto"/>
          <w:szCs w:val="21"/>
        </w:rPr>
      </w:pPr>
      <w:r>
        <w:rPr>
          <w:rFonts w:hint="eastAsia" w:ascii="宋体" w:hAnsi="宋体" w:cs="宋体"/>
          <w:color w:val="auto"/>
          <w:szCs w:val="21"/>
        </w:rPr>
        <w:t>（1）不具备招标文件中规定资格条件的；</w:t>
      </w:r>
    </w:p>
    <w:p w14:paraId="40A3CAA3">
      <w:pPr>
        <w:spacing w:line="360" w:lineRule="auto"/>
        <w:ind w:firstLine="420"/>
        <w:rPr>
          <w:rFonts w:ascii="宋体" w:hAnsi="宋体" w:cs="宋体"/>
          <w:color w:val="auto"/>
          <w:szCs w:val="21"/>
        </w:rPr>
      </w:pPr>
      <w:r>
        <w:rPr>
          <w:rFonts w:hint="eastAsia" w:ascii="宋体" w:hAnsi="宋体" w:cs="宋体"/>
          <w:color w:val="auto"/>
          <w:szCs w:val="21"/>
        </w:rPr>
        <w:t>（2）供应商被“信用中国”网站（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 "（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w:t>
      </w:r>
    </w:p>
    <w:p w14:paraId="0F752A85">
      <w:pPr>
        <w:spacing w:line="360" w:lineRule="auto"/>
        <w:ind w:firstLine="420"/>
        <w:rPr>
          <w:rFonts w:ascii="宋体" w:hAnsi="宋体" w:cs="宋体"/>
          <w:color w:val="auto"/>
          <w:szCs w:val="21"/>
        </w:rPr>
      </w:pPr>
      <w:r>
        <w:rPr>
          <w:rFonts w:hint="eastAsia" w:ascii="宋体" w:hAnsi="宋体" w:cs="宋体"/>
          <w:color w:val="auto"/>
          <w:szCs w:val="21"/>
        </w:rPr>
        <w:t>20.2.2响应文件的符合性审查。</w:t>
      </w:r>
    </w:p>
    <w:p w14:paraId="0D6D3BBF">
      <w:pPr>
        <w:spacing w:line="360" w:lineRule="auto"/>
        <w:ind w:firstLine="420"/>
        <w:rPr>
          <w:rFonts w:ascii="宋体" w:hAnsi="宋体" w:cs="宋体"/>
          <w:color w:val="auto"/>
          <w:szCs w:val="21"/>
        </w:rPr>
      </w:pPr>
      <w:r>
        <w:rPr>
          <w:rFonts w:hint="eastAsia" w:ascii="宋体" w:hAnsi="宋体" w:cs="宋体"/>
          <w:color w:val="auto"/>
          <w:szCs w:val="21"/>
        </w:rPr>
        <w:t>20.2.2.1评标委员会将依据法律法规和招标文件的规定，对响应文件的有效性、完整性和对招标文件的响应程度进行审查，以确定是否对招标文件的实质性要求作出响应。</w:t>
      </w:r>
    </w:p>
    <w:p w14:paraId="30164854">
      <w:pPr>
        <w:spacing w:line="360" w:lineRule="auto"/>
        <w:ind w:firstLine="420"/>
        <w:rPr>
          <w:rFonts w:ascii="宋体" w:hAnsi="宋体" w:cs="宋体"/>
          <w:color w:val="auto"/>
          <w:szCs w:val="21"/>
        </w:rPr>
      </w:pPr>
      <w:r>
        <w:rPr>
          <w:rFonts w:hint="eastAsia" w:ascii="宋体" w:hAnsi="宋体" w:cs="宋体"/>
          <w:color w:val="auto"/>
          <w:szCs w:val="21"/>
        </w:rPr>
        <w:t>20.2.2.2实质性要求是指本招标文件中用带星号（“★”）的商务和技术要求。</w:t>
      </w:r>
    </w:p>
    <w:p w14:paraId="6523E19E">
      <w:pPr>
        <w:spacing w:line="360" w:lineRule="auto"/>
        <w:ind w:firstLine="420"/>
        <w:rPr>
          <w:rFonts w:ascii="宋体" w:hAnsi="宋体" w:cs="宋体"/>
          <w:color w:val="auto"/>
          <w:szCs w:val="21"/>
        </w:rPr>
      </w:pPr>
      <w:r>
        <w:rPr>
          <w:rFonts w:hint="eastAsia" w:ascii="宋体" w:hAnsi="宋体" w:cs="宋体"/>
          <w:color w:val="auto"/>
          <w:szCs w:val="21"/>
        </w:rPr>
        <w:t>20.2.2.3如果响应文件实质上没有响应招标文件的要求，评标委员会将予以拒绝，供应商不得通过修改或撤销不合要求的偏离或保留而使其投标成为实质性响应的投标。</w:t>
      </w:r>
    </w:p>
    <w:p w14:paraId="0ADD82D9">
      <w:pPr>
        <w:spacing w:line="360" w:lineRule="auto"/>
        <w:ind w:firstLine="420"/>
        <w:rPr>
          <w:rFonts w:ascii="宋体" w:hAnsi="宋体" w:cs="宋体"/>
          <w:color w:val="auto"/>
          <w:szCs w:val="21"/>
        </w:rPr>
      </w:pPr>
      <w:r>
        <w:rPr>
          <w:rFonts w:hint="eastAsia" w:ascii="宋体" w:hAnsi="宋体" w:cs="宋体"/>
          <w:color w:val="auto"/>
          <w:szCs w:val="21"/>
        </w:rPr>
        <w:t>20.2.2.4响应文件有下列情况之一的，在符合性审查时按照无效投标处理：</w:t>
      </w:r>
    </w:p>
    <w:p w14:paraId="202D1C78">
      <w:pPr>
        <w:spacing w:line="360" w:lineRule="auto"/>
        <w:ind w:firstLine="420"/>
        <w:rPr>
          <w:rFonts w:ascii="宋体" w:hAnsi="宋体" w:cs="宋体"/>
          <w:color w:val="auto"/>
          <w:szCs w:val="21"/>
        </w:rPr>
      </w:pPr>
      <w:r>
        <w:rPr>
          <w:rFonts w:hint="eastAsia" w:ascii="宋体" w:hAnsi="宋体" w:cs="宋体"/>
          <w:color w:val="auto"/>
          <w:szCs w:val="21"/>
        </w:rPr>
        <w:t>（1）未按照招标文件规定要求密封、签署、盖章的，以及没有《开标一览表》或《开标一览表》没有按照招标文件要求单独封装、盖章的；</w:t>
      </w:r>
    </w:p>
    <w:p w14:paraId="5133E5D9">
      <w:pPr>
        <w:spacing w:line="360" w:lineRule="auto"/>
        <w:ind w:firstLine="420"/>
        <w:rPr>
          <w:rFonts w:ascii="宋体" w:hAnsi="宋体" w:cs="宋体"/>
          <w:color w:val="auto"/>
          <w:szCs w:val="21"/>
        </w:rPr>
      </w:pPr>
      <w:r>
        <w:rPr>
          <w:rFonts w:hint="eastAsia" w:ascii="宋体" w:hAnsi="宋体" w:cs="宋体"/>
          <w:color w:val="auto"/>
          <w:szCs w:val="21"/>
        </w:rPr>
        <w:t>（2）投标总价超出采购预算金额或者最高限价的；</w:t>
      </w:r>
    </w:p>
    <w:p w14:paraId="1EB68FFA">
      <w:pPr>
        <w:spacing w:line="360" w:lineRule="auto"/>
        <w:ind w:firstLine="420"/>
        <w:rPr>
          <w:rFonts w:ascii="宋体" w:hAnsi="宋体" w:cs="宋体"/>
          <w:color w:val="auto"/>
          <w:szCs w:val="21"/>
        </w:rPr>
      </w:pPr>
      <w:r>
        <w:rPr>
          <w:rFonts w:hint="eastAsia" w:ascii="宋体" w:hAnsi="宋体" w:cs="宋体"/>
          <w:color w:val="auto"/>
          <w:szCs w:val="21"/>
        </w:rPr>
        <w:t>（3）不同供应商的响应文件由同一单位或者个人编制；</w:t>
      </w:r>
    </w:p>
    <w:p w14:paraId="79AA9BC8">
      <w:pPr>
        <w:spacing w:line="360" w:lineRule="auto"/>
        <w:ind w:firstLine="420"/>
        <w:rPr>
          <w:rFonts w:ascii="宋体" w:hAnsi="宋体" w:cs="宋体"/>
          <w:color w:val="auto"/>
          <w:szCs w:val="21"/>
        </w:rPr>
      </w:pPr>
      <w:r>
        <w:rPr>
          <w:rFonts w:hint="eastAsia" w:ascii="宋体" w:hAnsi="宋体" w:cs="宋体"/>
          <w:color w:val="auto"/>
          <w:szCs w:val="21"/>
        </w:rPr>
        <w:t>（4）不同供应商委托同一单位或者个人办理投标事宜；</w:t>
      </w:r>
    </w:p>
    <w:p w14:paraId="412D6534">
      <w:pPr>
        <w:spacing w:line="360" w:lineRule="auto"/>
        <w:ind w:firstLine="420"/>
        <w:rPr>
          <w:rFonts w:ascii="宋体" w:hAnsi="宋体" w:cs="宋体"/>
          <w:color w:val="auto"/>
          <w:szCs w:val="21"/>
        </w:rPr>
      </w:pPr>
      <w:r>
        <w:rPr>
          <w:rFonts w:hint="eastAsia" w:ascii="宋体" w:hAnsi="宋体" w:cs="宋体"/>
          <w:color w:val="auto"/>
          <w:szCs w:val="21"/>
        </w:rPr>
        <w:t>（5）不同供应商的响应文件载明的项目管理成员或者联系人员为同一人；</w:t>
      </w:r>
    </w:p>
    <w:p w14:paraId="3BAB8AF3">
      <w:pPr>
        <w:spacing w:line="360" w:lineRule="auto"/>
        <w:ind w:firstLine="420"/>
        <w:rPr>
          <w:rFonts w:ascii="宋体" w:hAnsi="宋体" w:cs="宋体"/>
          <w:color w:val="auto"/>
          <w:szCs w:val="21"/>
        </w:rPr>
      </w:pPr>
      <w:r>
        <w:rPr>
          <w:rFonts w:hint="eastAsia" w:ascii="宋体" w:hAnsi="宋体" w:cs="宋体"/>
          <w:color w:val="auto"/>
          <w:szCs w:val="21"/>
        </w:rPr>
        <w:t>（6）不同供应商的响应文件异常一致或者投标报价呈规律性差异；</w:t>
      </w:r>
    </w:p>
    <w:p w14:paraId="213A433D">
      <w:pPr>
        <w:spacing w:line="360" w:lineRule="auto"/>
        <w:ind w:firstLine="420"/>
        <w:rPr>
          <w:rFonts w:ascii="宋体" w:hAnsi="宋体" w:cs="宋体"/>
          <w:color w:val="auto"/>
          <w:szCs w:val="21"/>
        </w:rPr>
      </w:pPr>
      <w:r>
        <w:rPr>
          <w:rFonts w:hint="eastAsia" w:ascii="宋体" w:hAnsi="宋体" w:cs="宋体"/>
          <w:color w:val="auto"/>
          <w:szCs w:val="21"/>
        </w:rPr>
        <w:t>（7）不同供应商的响应文件相互混装；</w:t>
      </w:r>
    </w:p>
    <w:p w14:paraId="34C85803">
      <w:pPr>
        <w:spacing w:line="360" w:lineRule="auto"/>
        <w:ind w:firstLine="420"/>
        <w:rPr>
          <w:rFonts w:ascii="宋体" w:hAnsi="宋体" w:cs="宋体"/>
          <w:color w:val="auto"/>
          <w:szCs w:val="21"/>
        </w:rPr>
      </w:pPr>
      <w:r>
        <w:rPr>
          <w:rFonts w:hint="eastAsia" w:ascii="宋体" w:hAnsi="宋体" w:cs="宋体"/>
          <w:color w:val="auto"/>
          <w:szCs w:val="21"/>
        </w:rPr>
        <w:t>（8）不同供应商的法定代表人或委托代理人有夫妻、直系血亲关系的；</w:t>
      </w:r>
    </w:p>
    <w:p w14:paraId="68BE238A">
      <w:pPr>
        <w:spacing w:line="360" w:lineRule="auto"/>
        <w:ind w:firstLine="420"/>
        <w:rPr>
          <w:rFonts w:ascii="宋体" w:hAnsi="宋体" w:cs="宋体"/>
          <w:color w:val="auto"/>
          <w:szCs w:val="21"/>
        </w:rPr>
      </w:pPr>
      <w:r>
        <w:rPr>
          <w:rFonts w:hint="eastAsia" w:ascii="宋体" w:hAnsi="宋体" w:cs="宋体"/>
          <w:color w:val="auto"/>
          <w:szCs w:val="21"/>
        </w:rPr>
        <w:t>（9）不同供应商的负责人为同一人或者存在控股、管理关系的；</w:t>
      </w:r>
    </w:p>
    <w:p w14:paraId="57955F31">
      <w:pPr>
        <w:spacing w:line="360" w:lineRule="auto"/>
        <w:ind w:firstLine="420"/>
        <w:rPr>
          <w:rFonts w:ascii="宋体" w:hAnsi="宋体" w:cs="宋体"/>
          <w:color w:val="auto"/>
          <w:szCs w:val="21"/>
        </w:rPr>
      </w:pPr>
      <w:r>
        <w:rPr>
          <w:rFonts w:hint="eastAsia" w:ascii="宋体" w:hAnsi="宋体" w:cs="宋体"/>
          <w:color w:val="auto"/>
          <w:szCs w:val="21"/>
        </w:rPr>
        <w:t>（10）没有逐一说明投标产品名称、品牌、规格型号、产地、技术参数和服务响应，而是直接拷贝招标文件技术要求的；</w:t>
      </w:r>
    </w:p>
    <w:p w14:paraId="707EFDB5">
      <w:pPr>
        <w:spacing w:line="360" w:lineRule="auto"/>
        <w:ind w:firstLine="420"/>
        <w:rPr>
          <w:rFonts w:ascii="宋体" w:hAnsi="宋体" w:cs="宋体"/>
          <w:color w:val="auto"/>
          <w:szCs w:val="21"/>
        </w:rPr>
      </w:pPr>
      <w:r>
        <w:rPr>
          <w:rFonts w:hint="eastAsia" w:ascii="宋体" w:hAnsi="宋体" w:cs="宋体"/>
          <w:color w:val="auto"/>
          <w:szCs w:val="21"/>
        </w:rPr>
        <w:t>（11）不同供应商的委托代理人（或法定代表人、项目经理、项目总监、项目负责人等）在招标文件发布日上月至投标截止日当月在同一单位缴纳社会保险的；</w:t>
      </w:r>
    </w:p>
    <w:p w14:paraId="060E3972">
      <w:pPr>
        <w:spacing w:line="360" w:lineRule="auto"/>
        <w:ind w:firstLine="420"/>
        <w:rPr>
          <w:rFonts w:ascii="宋体" w:hAnsi="宋体" w:cs="宋体"/>
          <w:color w:val="auto"/>
          <w:szCs w:val="21"/>
        </w:rPr>
      </w:pPr>
      <w:r>
        <w:rPr>
          <w:rFonts w:hint="eastAsia" w:ascii="宋体" w:hAnsi="宋体" w:cs="宋体"/>
          <w:color w:val="auto"/>
          <w:szCs w:val="21"/>
        </w:rPr>
        <w:t>（12）服务承诺和付款条件未响应招标要求的；</w:t>
      </w:r>
    </w:p>
    <w:p w14:paraId="778F550F">
      <w:pPr>
        <w:spacing w:line="360" w:lineRule="auto"/>
        <w:ind w:firstLine="420"/>
        <w:rPr>
          <w:rFonts w:ascii="宋体" w:hAnsi="宋体" w:cs="宋体"/>
          <w:color w:val="auto"/>
          <w:szCs w:val="21"/>
        </w:rPr>
      </w:pPr>
      <w:r>
        <w:rPr>
          <w:rFonts w:hint="eastAsia" w:ascii="宋体" w:hAnsi="宋体" w:cs="宋体"/>
          <w:color w:val="auto"/>
          <w:szCs w:val="21"/>
        </w:rPr>
        <w:t>（13）响应文件含有采购人不能接受的附加条件的；</w:t>
      </w:r>
    </w:p>
    <w:p w14:paraId="7A2A80CC">
      <w:pPr>
        <w:spacing w:line="360" w:lineRule="auto"/>
        <w:ind w:firstLine="420"/>
        <w:rPr>
          <w:rFonts w:ascii="宋体" w:hAnsi="宋体" w:cs="宋体"/>
          <w:color w:val="auto"/>
          <w:szCs w:val="21"/>
        </w:rPr>
      </w:pPr>
      <w:r>
        <w:rPr>
          <w:rFonts w:hint="eastAsia" w:ascii="宋体" w:hAnsi="宋体" w:cs="宋体"/>
          <w:color w:val="auto"/>
          <w:szCs w:val="21"/>
        </w:rPr>
        <w:t>（14）评标委员会认为供应商的报价明显低于其他通过符合性审查供应商的报价，有可能影响产品质量或者不能诚信履约的，未在评标现场合理的时间内提供书面说明或相关证明材料，不能证明其报价合理的；</w:t>
      </w:r>
    </w:p>
    <w:p w14:paraId="1F6FB9B1">
      <w:pPr>
        <w:spacing w:line="360" w:lineRule="auto"/>
        <w:ind w:firstLine="420"/>
        <w:rPr>
          <w:rFonts w:ascii="宋体" w:hAnsi="宋体" w:cs="宋体"/>
          <w:color w:val="auto"/>
          <w:szCs w:val="21"/>
        </w:rPr>
      </w:pPr>
      <w:r>
        <w:rPr>
          <w:rFonts w:hint="eastAsia" w:ascii="宋体" w:hAnsi="宋体" w:cs="宋体"/>
          <w:color w:val="auto"/>
          <w:szCs w:val="21"/>
        </w:rPr>
        <w:t>（15）不满足招标文件加★条款的或未实质性响应招标文件要求的；</w:t>
      </w:r>
    </w:p>
    <w:p w14:paraId="2552666D">
      <w:pPr>
        <w:spacing w:line="360" w:lineRule="auto"/>
        <w:ind w:firstLine="420"/>
        <w:rPr>
          <w:rFonts w:ascii="宋体" w:hAnsi="宋体" w:cs="宋体"/>
          <w:color w:val="auto"/>
          <w:szCs w:val="21"/>
        </w:rPr>
      </w:pPr>
      <w:r>
        <w:rPr>
          <w:rFonts w:hint="eastAsia" w:ascii="宋体" w:hAnsi="宋体" w:cs="宋体"/>
          <w:color w:val="auto"/>
          <w:szCs w:val="21"/>
        </w:rPr>
        <w:t>（16）不符合法律、法规和招标文件规定的其他无效情形。</w:t>
      </w:r>
    </w:p>
    <w:p w14:paraId="5FBAFD5D">
      <w:pPr>
        <w:spacing w:line="360" w:lineRule="auto"/>
        <w:ind w:firstLine="420"/>
        <w:rPr>
          <w:rFonts w:ascii="宋体" w:hAnsi="宋体" w:cs="宋体"/>
          <w:color w:val="auto"/>
          <w:szCs w:val="21"/>
        </w:rPr>
      </w:pPr>
      <w:r>
        <w:rPr>
          <w:rFonts w:hint="eastAsia" w:ascii="宋体" w:hAnsi="宋体" w:cs="宋体"/>
          <w:color w:val="auto"/>
          <w:szCs w:val="21"/>
        </w:rPr>
        <w:t>20.2.2.5在评标期间，出现符合专业条件的供应商或者对招标文件作出实质性响应的供应商不足三家情形的，比照19.10 款执行。</w:t>
      </w:r>
    </w:p>
    <w:p w14:paraId="71630F19">
      <w:pPr>
        <w:spacing w:line="360" w:lineRule="auto"/>
        <w:ind w:firstLine="420"/>
        <w:rPr>
          <w:rFonts w:ascii="宋体" w:hAnsi="宋体" w:cs="宋体"/>
          <w:color w:val="auto"/>
          <w:szCs w:val="21"/>
        </w:rPr>
      </w:pPr>
      <w:r>
        <w:rPr>
          <w:rFonts w:hint="eastAsia" w:ascii="宋体" w:hAnsi="宋体" w:cs="宋体"/>
          <w:color w:val="auto"/>
          <w:szCs w:val="21"/>
        </w:rPr>
        <w:t>20.2.2.6有下列情形之一的予以废标，同时将废标理由通知所有供应商：</w:t>
      </w:r>
    </w:p>
    <w:p w14:paraId="690C5A52">
      <w:pPr>
        <w:spacing w:line="360" w:lineRule="auto"/>
        <w:ind w:firstLine="420"/>
        <w:rPr>
          <w:rFonts w:ascii="宋体" w:hAnsi="宋体" w:cs="宋体"/>
          <w:color w:val="auto"/>
          <w:szCs w:val="21"/>
        </w:rPr>
      </w:pPr>
      <w:r>
        <w:rPr>
          <w:rFonts w:hint="eastAsia" w:ascii="宋体" w:hAnsi="宋体" w:cs="宋体"/>
          <w:color w:val="auto"/>
          <w:szCs w:val="21"/>
        </w:rPr>
        <w:t>（1）符合专业条件的供应商或者对招标文件作实质性响应的供应商不足三家的；</w:t>
      </w:r>
    </w:p>
    <w:p w14:paraId="6AB4F9D4">
      <w:pPr>
        <w:spacing w:line="360" w:lineRule="auto"/>
        <w:ind w:firstLine="420"/>
        <w:rPr>
          <w:rFonts w:ascii="宋体" w:hAnsi="宋体" w:cs="宋体"/>
          <w:color w:val="auto"/>
          <w:szCs w:val="21"/>
        </w:rPr>
      </w:pPr>
      <w:r>
        <w:rPr>
          <w:rFonts w:hint="eastAsia" w:ascii="宋体" w:hAnsi="宋体" w:cs="宋体"/>
          <w:color w:val="auto"/>
          <w:szCs w:val="21"/>
        </w:rPr>
        <w:t>（2）出现影响采购公正的违法、违规行为的；</w:t>
      </w:r>
    </w:p>
    <w:p w14:paraId="026B1B6D">
      <w:pPr>
        <w:spacing w:line="360" w:lineRule="auto"/>
        <w:ind w:firstLine="420"/>
        <w:rPr>
          <w:rFonts w:ascii="宋体" w:hAnsi="宋体" w:cs="宋体"/>
          <w:color w:val="auto"/>
          <w:szCs w:val="21"/>
        </w:rPr>
      </w:pPr>
      <w:r>
        <w:rPr>
          <w:rFonts w:hint="eastAsia" w:ascii="宋体" w:hAnsi="宋体" w:cs="宋体"/>
          <w:color w:val="auto"/>
          <w:szCs w:val="21"/>
        </w:rPr>
        <w:t>（3）供应商的报价均超过了采购预算或最高限价的，采购人不能支付的；</w:t>
      </w:r>
    </w:p>
    <w:p w14:paraId="6A943177">
      <w:pPr>
        <w:spacing w:line="360" w:lineRule="auto"/>
        <w:ind w:firstLine="420"/>
        <w:rPr>
          <w:rFonts w:ascii="宋体" w:hAnsi="宋体" w:cs="宋体"/>
          <w:color w:val="auto"/>
          <w:szCs w:val="21"/>
        </w:rPr>
      </w:pPr>
      <w:r>
        <w:rPr>
          <w:rFonts w:hint="eastAsia" w:ascii="宋体" w:hAnsi="宋体" w:cs="宋体"/>
          <w:color w:val="auto"/>
          <w:szCs w:val="21"/>
        </w:rPr>
        <w:t>（4）因重大变故，采购任务取消的；</w:t>
      </w:r>
    </w:p>
    <w:p w14:paraId="3F31C78E">
      <w:pPr>
        <w:spacing w:line="360" w:lineRule="auto"/>
        <w:ind w:firstLine="420"/>
        <w:rPr>
          <w:rFonts w:ascii="宋体" w:hAnsi="宋体" w:cs="宋体"/>
          <w:color w:val="auto"/>
          <w:szCs w:val="21"/>
        </w:rPr>
      </w:pPr>
      <w:r>
        <w:rPr>
          <w:rFonts w:hint="eastAsia" w:ascii="宋体" w:hAnsi="宋体" w:cs="宋体"/>
          <w:color w:val="auto"/>
          <w:szCs w:val="21"/>
        </w:rPr>
        <w:t>（5）响应文件存在歧义、重大缺陷，或者招标文件内容违反国家有关强制性规定的。</w:t>
      </w:r>
    </w:p>
    <w:p w14:paraId="2C7A6067">
      <w:pPr>
        <w:spacing w:line="360" w:lineRule="auto"/>
        <w:ind w:firstLine="420"/>
        <w:rPr>
          <w:rFonts w:ascii="宋体" w:hAnsi="宋体" w:cs="宋体"/>
          <w:color w:val="auto"/>
          <w:szCs w:val="21"/>
        </w:rPr>
      </w:pPr>
      <w:r>
        <w:rPr>
          <w:rFonts w:hint="eastAsia" w:ascii="宋体" w:hAnsi="宋体" w:cs="宋体"/>
          <w:color w:val="auto"/>
          <w:szCs w:val="21"/>
        </w:rPr>
        <w:t>20.3响应文件的进一步评审。</w:t>
      </w:r>
    </w:p>
    <w:p w14:paraId="6C21F503">
      <w:pPr>
        <w:spacing w:line="360" w:lineRule="auto"/>
        <w:ind w:firstLine="420"/>
        <w:rPr>
          <w:rFonts w:ascii="宋体" w:hAnsi="宋体" w:cs="宋体"/>
          <w:color w:val="auto"/>
          <w:szCs w:val="21"/>
        </w:rPr>
      </w:pPr>
      <w:r>
        <w:rPr>
          <w:rFonts w:hint="eastAsia" w:ascii="宋体" w:hAnsi="宋体" w:cs="宋体"/>
          <w:color w:val="auto"/>
          <w:szCs w:val="21"/>
        </w:rPr>
        <w:t>20.3.1评标委员会将对确定为实质性响应的响应文件进行进一步评审，看其是否有计算上或累加上的算术错误，修正错误的原则如下：</w:t>
      </w:r>
    </w:p>
    <w:p w14:paraId="613C1035">
      <w:pPr>
        <w:spacing w:line="360" w:lineRule="auto"/>
        <w:ind w:firstLine="420"/>
        <w:rPr>
          <w:rFonts w:ascii="宋体" w:hAnsi="宋体" w:cs="宋体"/>
          <w:color w:val="auto"/>
          <w:szCs w:val="21"/>
        </w:rPr>
      </w:pPr>
      <w:r>
        <w:rPr>
          <w:rFonts w:hint="eastAsia" w:ascii="宋体" w:hAnsi="宋体" w:cs="宋体"/>
          <w:color w:val="auto"/>
          <w:szCs w:val="21"/>
        </w:rPr>
        <w:t>（1）如果用数字表示的金额和用文字表示的金额不一致时，应以文字表示的金额为准进行修正；</w:t>
      </w:r>
    </w:p>
    <w:p w14:paraId="46329A41">
      <w:pPr>
        <w:spacing w:line="360" w:lineRule="auto"/>
        <w:ind w:firstLine="420"/>
        <w:rPr>
          <w:rFonts w:ascii="宋体" w:hAnsi="宋体" w:cs="宋体"/>
          <w:color w:val="auto"/>
          <w:szCs w:val="21"/>
        </w:rPr>
      </w:pPr>
      <w:r>
        <w:rPr>
          <w:rFonts w:hint="eastAsia" w:ascii="宋体" w:hAnsi="宋体" w:cs="宋体"/>
          <w:color w:val="auto"/>
          <w:szCs w:val="21"/>
        </w:rPr>
        <w:t>（2）当单价与数量的乘积和总价不一致时，以单价为准进行修正。只有在评委会认为单价有明显的小数点错误时，才能以标出的总价为准，并修改单价。</w:t>
      </w:r>
    </w:p>
    <w:p w14:paraId="3208CD22">
      <w:pPr>
        <w:spacing w:line="360" w:lineRule="auto"/>
        <w:ind w:firstLine="420"/>
        <w:rPr>
          <w:rFonts w:ascii="宋体" w:hAnsi="宋体" w:cs="宋体"/>
          <w:color w:val="auto"/>
          <w:szCs w:val="21"/>
        </w:rPr>
      </w:pPr>
      <w:r>
        <w:rPr>
          <w:rFonts w:hint="eastAsia" w:ascii="宋体" w:hAnsi="宋体" w:cs="宋体"/>
          <w:color w:val="auto"/>
          <w:szCs w:val="21"/>
        </w:rPr>
        <w:t>20.3.2评标委员会将按上述修正错误的方法调整响应文件中的投标价，调整后的价格应对供应商具有约束力。如果供应商不接受修正后的价格，则其投标将被拒绝。</w:t>
      </w:r>
    </w:p>
    <w:p w14:paraId="6AF46E3E">
      <w:pPr>
        <w:spacing w:line="360" w:lineRule="auto"/>
        <w:ind w:firstLine="420"/>
        <w:rPr>
          <w:rFonts w:ascii="宋体" w:hAnsi="宋体" w:cs="宋体"/>
          <w:color w:val="auto"/>
          <w:szCs w:val="21"/>
        </w:rPr>
      </w:pPr>
      <w:r>
        <w:rPr>
          <w:rFonts w:hint="eastAsia" w:ascii="宋体" w:hAnsi="宋体" w:cs="宋体"/>
          <w:color w:val="auto"/>
          <w:szCs w:val="21"/>
        </w:rPr>
        <w:t>20.3.3评委会将允许修正响应文件中不构成重大偏离的、微小的、非正规的、不一致的或不规则的地方，但这些修改不能影响任何供应商相应的名次排列。</w:t>
      </w:r>
    </w:p>
    <w:p w14:paraId="4BF3E9AE">
      <w:pPr>
        <w:spacing w:line="360" w:lineRule="auto"/>
        <w:ind w:firstLine="420"/>
        <w:rPr>
          <w:rFonts w:ascii="宋体" w:hAnsi="宋体" w:cs="宋体"/>
          <w:color w:val="auto"/>
          <w:szCs w:val="21"/>
        </w:rPr>
      </w:pPr>
      <w:r>
        <w:rPr>
          <w:rFonts w:hint="eastAsia" w:ascii="宋体" w:hAnsi="宋体" w:cs="宋体"/>
          <w:color w:val="auto"/>
          <w:szCs w:val="21"/>
        </w:rPr>
        <w:t>20.4澄清有关问题。对响应文件中含义不明确、同类问题表述不一致或者明显文字错误的内容，评标委员会可以要求供应商作出必要的澄清、说明或者补正。供应商的澄清、说明、补正应当采用书面形式，由其授权代表签字，但不得超出响应文件的范围或者改变响应文件的实质性内容。</w:t>
      </w:r>
    </w:p>
    <w:p w14:paraId="670B8FEF">
      <w:pPr>
        <w:spacing w:line="360" w:lineRule="auto"/>
        <w:ind w:firstLine="420"/>
        <w:rPr>
          <w:rFonts w:ascii="宋体" w:hAnsi="宋体" w:cs="宋体"/>
          <w:color w:val="auto"/>
          <w:szCs w:val="21"/>
        </w:rPr>
      </w:pPr>
      <w:r>
        <w:rPr>
          <w:rFonts w:hint="eastAsia" w:ascii="宋体" w:hAnsi="宋体" w:cs="宋体"/>
          <w:color w:val="auto"/>
          <w:szCs w:val="21"/>
        </w:rPr>
        <w:t>20.5比较与评价。按照招标文件中规定的评标方法和标准，对资格性检查和符合性检查合格的响应文件进行商务和技术评估，综合比较与评价。</w:t>
      </w:r>
    </w:p>
    <w:p w14:paraId="277E6B67">
      <w:pPr>
        <w:spacing w:line="360" w:lineRule="auto"/>
        <w:ind w:firstLine="420"/>
        <w:rPr>
          <w:rFonts w:ascii="宋体" w:hAnsi="宋体" w:cs="宋体"/>
          <w:color w:val="auto"/>
          <w:szCs w:val="21"/>
        </w:rPr>
      </w:pPr>
      <w:r>
        <w:rPr>
          <w:rFonts w:hint="eastAsia" w:ascii="宋体" w:hAnsi="宋体" w:cs="宋体"/>
          <w:color w:val="auto"/>
          <w:szCs w:val="21"/>
        </w:rPr>
        <w:t>20.6评标方法和标准</w:t>
      </w:r>
    </w:p>
    <w:p w14:paraId="17F0E717">
      <w:pPr>
        <w:spacing w:line="360" w:lineRule="auto"/>
        <w:ind w:firstLine="420"/>
        <w:rPr>
          <w:rFonts w:ascii="宋体" w:hAnsi="宋体" w:cs="宋体"/>
          <w:color w:val="auto"/>
          <w:szCs w:val="21"/>
        </w:rPr>
      </w:pPr>
      <w:r>
        <w:rPr>
          <w:rFonts w:hint="eastAsia" w:ascii="宋体" w:hAnsi="宋体" w:cs="宋体"/>
          <w:color w:val="auto"/>
          <w:szCs w:val="21"/>
        </w:rPr>
        <w:t>20.6.1采用综合评分法。即在响应文件满足招标文件全部实质性要求前提下，且按照评审因素的量化指标评审得分最高的供应商为中标供应商的评标方法。</w:t>
      </w:r>
    </w:p>
    <w:p w14:paraId="7F9441CC">
      <w:pPr>
        <w:spacing w:line="360" w:lineRule="auto"/>
        <w:ind w:firstLine="420"/>
        <w:rPr>
          <w:rFonts w:ascii="宋体" w:hAnsi="宋体" w:cs="宋体"/>
          <w:color w:val="auto"/>
          <w:szCs w:val="21"/>
        </w:rPr>
      </w:pPr>
      <w:r>
        <w:rPr>
          <w:rFonts w:hint="eastAsia" w:ascii="宋体" w:hAnsi="宋体" w:cs="宋体"/>
          <w:color w:val="auto"/>
          <w:szCs w:val="21"/>
        </w:rPr>
        <w:t>20.6.2综合评分的主要因素是：详见第三章。</w:t>
      </w:r>
    </w:p>
    <w:p w14:paraId="25023038">
      <w:pPr>
        <w:spacing w:line="360" w:lineRule="auto"/>
        <w:ind w:firstLine="420"/>
        <w:rPr>
          <w:rFonts w:ascii="宋体" w:hAnsi="宋体" w:cs="宋体"/>
          <w:color w:val="auto"/>
          <w:szCs w:val="21"/>
        </w:rPr>
      </w:pPr>
      <w:r>
        <w:rPr>
          <w:rFonts w:hint="eastAsia" w:ascii="宋体" w:hAnsi="宋体" w:cs="宋体"/>
          <w:color w:val="auto"/>
          <w:szCs w:val="21"/>
        </w:rPr>
        <w:t>20.6.3评分标准详见文件第三章。</w:t>
      </w:r>
    </w:p>
    <w:p w14:paraId="32684D3A">
      <w:pPr>
        <w:spacing w:line="360" w:lineRule="auto"/>
        <w:ind w:firstLine="420"/>
        <w:rPr>
          <w:rFonts w:ascii="宋体" w:hAnsi="宋体" w:cs="宋体"/>
          <w:color w:val="auto"/>
          <w:szCs w:val="21"/>
        </w:rPr>
      </w:pPr>
      <w:r>
        <w:rPr>
          <w:rFonts w:hint="eastAsia" w:ascii="宋体" w:hAnsi="宋体" w:cs="宋体"/>
          <w:color w:val="auto"/>
          <w:szCs w:val="21"/>
        </w:rPr>
        <w:t>21、确定中标供应商</w:t>
      </w:r>
    </w:p>
    <w:p w14:paraId="1BF2AF88">
      <w:pPr>
        <w:spacing w:line="360" w:lineRule="auto"/>
        <w:ind w:firstLine="420"/>
        <w:rPr>
          <w:rFonts w:ascii="宋体" w:hAnsi="宋体" w:cs="宋体"/>
          <w:color w:val="auto"/>
          <w:szCs w:val="21"/>
        </w:rPr>
      </w:pPr>
      <w:r>
        <w:rPr>
          <w:rFonts w:hint="eastAsia" w:ascii="宋体" w:hAnsi="宋体" w:cs="宋体"/>
          <w:color w:val="auto"/>
          <w:szCs w:val="21"/>
        </w:rPr>
        <w:t>21.1从评标报告确定的中标候选人名单总得分由高到低顺序确定排名第1名的为中标供应商。如最终综合得分相同的，按以下方式排序：①如总得分相同的，按投标报价由低到高排列；②如总得分且报价相同的，按技术部分由高到低排列；③如总得分、报价、技术部分均相同的，由评标小组随机抽签决定。</w:t>
      </w:r>
    </w:p>
    <w:p w14:paraId="08B44A1D">
      <w:pPr>
        <w:spacing w:line="360" w:lineRule="auto"/>
        <w:ind w:firstLine="420"/>
        <w:rPr>
          <w:rFonts w:ascii="宋体" w:hAnsi="宋体" w:cs="宋体"/>
          <w:color w:val="auto"/>
          <w:szCs w:val="21"/>
        </w:rPr>
      </w:pPr>
      <w:r>
        <w:rPr>
          <w:rFonts w:hint="eastAsia" w:ascii="宋体" w:hAnsi="宋体" w:cs="宋体"/>
          <w:color w:val="auto"/>
          <w:szCs w:val="21"/>
        </w:rPr>
        <w:t>21.2中标供应商确定之日起2个工作日内，将在财政部门指定的政府采购信息发布媒体上公告，中标供应商及时到采购代理领取《中标通知书》。</w:t>
      </w:r>
    </w:p>
    <w:p w14:paraId="1CF74EC1">
      <w:pPr>
        <w:spacing w:line="360" w:lineRule="auto"/>
        <w:ind w:firstLine="420"/>
        <w:rPr>
          <w:rFonts w:ascii="宋体" w:hAnsi="宋体" w:cs="宋体"/>
          <w:color w:val="auto"/>
          <w:szCs w:val="21"/>
        </w:rPr>
      </w:pPr>
      <w:r>
        <w:rPr>
          <w:rFonts w:hint="eastAsia" w:ascii="宋体" w:hAnsi="宋体" w:cs="宋体"/>
          <w:color w:val="auto"/>
          <w:szCs w:val="21"/>
        </w:rPr>
        <w:t>21.3中标通知书对采购人和中标供应商具有同等法律效力。</w:t>
      </w:r>
    </w:p>
    <w:p w14:paraId="34405B61">
      <w:pPr>
        <w:spacing w:line="360" w:lineRule="auto"/>
        <w:ind w:firstLine="420"/>
        <w:rPr>
          <w:rFonts w:ascii="宋体" w:hAnsi="宋体" w:cs="宋体"/>
          <w:color w:val="auto"/>
          <w:szCs w:val="21"/>
        </w:rPr>
      </w:pPr>
      <w:r>
        <w:rPr>
          <w:rFonts w:hint="eastAsia" w:ascii="宋体" w:hAnsi="宋体" w:cs="宋体"/>
          <w:color w:val="auto"/>
          <w:szCs w:val="21"/>
        </w:rPr>
        <w:t>21.4中标通知书发出后，中标供应商无正当理由不与采购人签订合同的；情节严重的，由财政部门将其列入不良行为记录名单，在一至三年内禁止参加</w:t>
      </w:r>
      <w:r>
        <w:rPr>
          <w:rFonts w:hint="eastAsia" w:ascii="宋体" w:hAnsi="宋体" w:cs="宋体"/>
          <w:color w:val="auto"/>
          <w:szCs w:val="21"/>
          <w:lang w:eastAsia="zh-CN"/>
        </w:rPr>
        <w:t>南京市浦口区水务局</w:t>
      </w:r>
      <w:r>
        <w:rPr>
          <w:rFonts w:hint="eastAsia" w:ascii="宋体" w:hAnsi="宋体" w:cs="宋体"/>
          <w:color w:val="auto"/>
          <w:szCs w:val="21"/>
        </w:rPr>
        <w:t>政府采购活动，并予以通报。</w:t>
      </w:r>
    </w:p>
    <w:p w14:paraId="0B3939CC">
      <w:pPr>
        <w:spacing w:line="360" w:lineRule="auto"/>
        <w:ind w:firstLine="420"/>
        <w:rPr>
          <w:rFonts w:ascii="宋体" w:hAnsi="宋体" w:cs="宋体"/>
          <w:color w:val="auto"/>
          <w:szCs w:val="21"/>
        </w:rPr>
      </w:pPr>
      <w:r>
        <w:rPr>
          <w:rFonts w:hint="eastAsia" w:ascii="宋体" w:hAnsi="宋体" w:cs="宋体"/>
          <w:color w:val="auto"/>
          <w:szCs w:val="21"/>
        </w:rPr>
        <w:t>21.5采购代理和评标委员会对未中标的供应商不作未中标原因的解释。</w:t>
      </w:r>
    </w:p>
    <w:p w14:paraId="283E8D60">
      <w:pPr>
        <w:spacing w:line="360" w:lineRule="auto"/>
        <w:ind w:firstLine="420"/>
        <w:rPr>
          <w:rFonts w:ascii="宋体" w:hAnsi="宋体" w:cs="宋体"/>
          <w:color w:val="auto"/>
          <w:szCs w:val="21"/>
        </w:rPr>
      </w:pPr>
      <w:r>
        <w:rPr>
          <w:rFonts w:hint="eastAsia" w:ascii="宋体" w:hAnsi="宋体" w:cs="宋体"/>
          <w:color w:val="auto"/>
          <w:szCs w:val="21"/>
        </w:rPr>
        <w:t xml:space="preserve">21.6所有响应文件都将作为档案保存，不论中标与否，采购代理均不退回。 </w:t>
      </w:r>
    </w:p>
    <w:p w14:paraId="49ADA6F2">
      <w:pPr>
        <w:spacing w:line="360" w:lineRule="auto"/>
        <w:ind w:firstLine="420"/>
        <w:rPr>
          <w:rFonts w:ascii="宋体" w:hAnsi="宋体" w:cs="宋体"/>
          <w:color w:val="auto"/>
          <w:szCs w:val="21"/>
        </w:rPr>
      </w:pPr>
      <w:r>
        <w:rPr>
          <w:rFonts w:hint="eastAsia" w:ascii="宋体" w:hAnsi="宋体" w:cs="宋体"/>
          <w:color w:val="auto"/>
          <w:szCs w:val="21"/>
        </w:rPr>
        <w:t>22、编写评标报告</w:t>
      </w:r>
    </w:p>
    <w:p w14:paraId="0982DA93">
      <w:pPr>
        <w:spacing w:line="360" w:lineRule="auto"/>
        <w:ind w:firstLine="420"/>
        <w:rPr>
          <w:rFonts w:ascii="宋体" w:hAnsi="宋体" w:cs="宋体"/>
          <w:color w:val="auto"/>
          <w:szCs w:val="21"/>
        </w:rPr>
      </w:pPr>
      <w:r>
        <w:rPr>
          <w:rFonts w:hint="eastAsia" w:ascii="宋体" w:hAnsi="宋体" w:cs="宋体"/>
          <w:color w:val="auto"/>
          <w:szCs w:val="21"/>
        </w:rPr>
        <w:t>22.1 评标委员会根据全体评标成员签字的原始评标记录和评标结果编写评标报告。</w:t>
      </w:r>
    </w:p>
    <w:p w14:paraId="0593D952">
      <w:pPr>
        <w:spacing w:line="360" w:lineRule="auto"/>
        <w:ind w:firstLine="420"/>
        <w:rPr>
          <w:rFonts w:ascii="宋体" w:hAnsi="宋体" w:cs="宋体"/>
          <w:color w:val="auto"/>
          <w:szCs w:val="21"/>
        </w:rPr>
      </w:pPr>
      <w:r>
        <w:rPr>
          <w:rFonts w:hint="eastAsia" w:ascii="宋体" w:hAnsi="宋体" w:cs="宋体"/>
          <w:color w:val="auto"/>
          <w:szCs w:val="21"/>
        </w:rPr>
        <w:t>23、评标过程的保密性</w:t>
      </w:r>
    </w:p>
    <w:p w14:paraId="742D251A">
      <w:pPr>
        <w:spacing w:line="360" w:lineRule="auto"/>
        <w:ind w:firstLine="420"/>
        <w:rPr>
          <w:rFonts w:ascii="宋体" w:hAnsi="宋体" w:cs="宋体"/>
          <w:color w:val="auto"/>
          <w:szCs w:val="21"/>
        </w:rPr>
      </w:pPr>
      <w:r>
        <w:rPr>
          <w:rFonts w:hint="eastAsia" w:ascii="宋体" w:hAnsi="宋体" w:cs="宋体"/>
          <w:color w:val="auto"/>
          <w:szCs w:val="21"/>
        </w:rPr>
        <w:t>23.1采购代理将采取必要措施，保证评标在严格保密的情况下进行。</w:t>
      </w:r>
    </w:p>
    <w:p w14:paraId="7B343D5F">
      <w:pPr>
        <w:spacing w:line="360" w:lineRule="auto"/>
        <w:ind w:firstLine="420"/>
        <w:rPr>
          <w:rFonts w:ascii="宋体" w:hAnsi="宋体" w:cs="宋体"/>
          <w:color w:val="auto"/>
          <w:szCs w:val="21"/>
        </w:rPr>
      </w:pPr>
      <w:r>
        <w:rPr>
          <w:rFonts w:hint="eastAsia" w:ascii="宋体" w:hAnsi="宋体" w:cs="宋体"/>
          <w:color w:val="auto"/>
          <w:szCs w:val="21"/>
        </w:rPr>
        <w:t>23.2任何单位和个人不得非法干预、影响评标办法的确定，以及评标过程和结果。</w:t>
      </w:r>
    </w:p>
    <w:p w14:paraId="067189E8">
      <w:pPr>
        <w:spacing w:line="360" w:lineRule="auto"/>
        <w:ind w:firstLine="420"/>
        <w:rPr>
          <w:rFonts w:ascii="宋体" w:hAnsi="宋体" w:cs="宋体"/>
          <w:color w:val="auto"/>
          <w:szCs w:val="21"/>
        </w:rPr>
      </w:pPr>
      <w:r>
        <w:rPr>
          <w:rFonts w:hint="eastAsia" w:ascii="宋体" w:hAnsi="宋体" w:cs="宋体"/>
          <w:color w:val="auto"/>
          <w:szCs w:val="21"/>
        </w:rPr>
        <w:t>23.3凡是与审查、澄清、评价和比较投标的有关资料等，均不向供应商及与评标无关的其他人员透露。</w:t>
      </w:r>
    </w:p>
    <w:p w14:paraId="3F95F10F">
      <w:pPr>
        <w:spacing w:line="360" w:lineRule="auto"/>
        <w:ind w:firstLine="420"/>
        <w:rPr>
          <w:rFonts w:ascii="宋体" w:hAnsi="宋体" w:cs="宋体"/>
          <w:color w:val="auto"/>
          <w:szCs w:val="21"/>
        </w:rPr>
      </w:pPr>
      <w:bookmarkStart w:id="55" w:name="五、签订合同"/>
      <w:bookmarkEnd w:id="55"/>
      <w:r>
        <w:rPr>
          <w:rFonts w:hint="eastAsia" w:ascii="宋体" w:hAnsi="宋体" w:cs="宋体"/>
          <w:color w:val="auto"/>
          <w:szCs w:val="21"/>
        </w:rPr>
        <w:t>五、签订合同</w:t>
      </w:r>
    </w:p>
    <w:p w14:paraId="060E0BFD">
      <w:pPr>
        <w:spacing w:line="360" w:lineRule="auto"/>
        <w:ind w:firstLine="420"/>
        <w:rPr>
          <w:rFonts w:ascii="宋体" w:hAnsi="宋体" w:cs="宋体"/>
          <w:color w:val="auto"/>
          <w:szCs w:val="21"/>
        </w:rPr>
      </w:pPr>
      <w:r>
        <w:rPr>
          <w:rFonts w:hint="eastAsia" w:ascii="宋体" w:hAnsi="宋体" w:cs="宋体"/>
          <w:color w:val="auto"/>
          <w:szCs w:val="21"/>
        </w:rPr>
        <w:t>24、签订合同</w:t>
      </w:r>
    </w:p>
    <w:p w14:paraId="611DC8A8">
      <w:pPr>
        <w:spacing w:line="360" w:lineRule="auto"/>
        <w:ind w:firstLine="420"/>
        <w:rPr>
          <w:rFonts w:ascii="宋体" w:hAnsi="宋体" w:cs="宋体"/>
          <w:color w:val="auto"/>
          <w:szCs w:val="21"/>
        </w:rPr>
      </w:pPr>
      <w:r>
        <w:rPr>
          <w:rFonts w:hint="eastAsia" w:ascii="宋体" w:hAnsi="宋体" w:cs="宋体"/>
          <w:color w:val="auto"/>
          <w:szCs w:val="21"/>
        </w:rPr>
        <w:t>24.1采购人应当自中标通知书发出之日起30日内，按照招标文件和中标供应商响应文件的规定与中标供应商签订书面合同。所签订的合同不得对招标文件确定事项和中标供应商响应文件作实质性修改。</w:t>
      </w:r>
    </w:p>
    <w:p w14:paraId="452CF48D">
      <w:pPr>
        <w:spacing w:line="360" w:lineRule="auto"/>
        <w:ind w:firstLine="420"/>
        <w:rPr>
          <w:rFonts w:ascii="宋体" w:hAnsi="宋体" w:cs="宋体"/>
          <w:color w:val="auto"/>
          <w:szCs w:val="21"/>
        </w:rPr>
      </w:pPr>
      <w:r>
        <w:rPr>
          <w:rFonts w:hint="eastAsia" w:ascii="宋体" w:hAnsi="宋体" w:cs="宋体"/>
          <w:color w:val="auto"/>
          <w:szCs w:val="21"/>
        </w:rPr>
        <w:t>24.2采购人不得向中标供应商提出任何不合理的要求作为签订合同的条件，不得与中标供应商私下订立背离合同实质性内容的协议。</w:t>
      </w:r>
    </w:p>
    <w:p w14:paraId="03BF9C8F">
      <w:pPr>
        <w:spacing w:line="360" w:lineRule="auto"/>
        <w:ind w:firstLine="420"/>
        <w:rPr>
          <w:rFonts w:ascii="宋体" w:hAnsi="宋体" w:cs="宋体"/>
          <w:color w:val="auto"/>
          <w:szCs w:val="21"/>
        </w:rPr>
      </w:pPr>
      <w:r>
        <w:rPr>
          <w:rFonts w:hint="eastAsia" w:ascii="宋体" w:hAnsi="宋体" w:cs="宋体"/>
          <w:color w:val="auto"/>
          <w:szCs w:val="21"/>
        </w:rPr>
        <w:t>24.3中标供应商拒绝与采购人签订合同，或因不可抗力或者自身原因不能履行政府采购合同的，采购人可以按照评审报告中的得分高低顺序，确定下一顺序供应商为中标供应商，也可以重新开展政府采购活动。</w:t>
      </w:r>
    </w:p>
    <w:p w14:paraId="5A4DCA65">
      <w:pPr>
        <w:spacing w:line="360" w:lineRule="auto"/>
        <w:ind w:firstLine="420"/>
        <w:rPr>
          <w:rFonts w:ascii="宋体" w:hAnsi="宋体" w:cs="宋体"/>
          <w:color w:val="auto"/>
          <w:szCs w:val="21"/>
        </w:rPr>
      </w:pPr>
      <w:r>
        <w:rPr>
          <w:rFonts w:hint="eastAsia" w:ascii="宋体" w:hAnsi="宋体" w:cs="宋体"/>
          <w:color w:val="auto"/>
          <w:szCs w:val="21"/>
        </w:rPr>
        <w:t>24.4采购合同履行中，采购人需追加与合同标的相同货物的，在不改变合同其他条款的前提下， 可以与供应商协商签订补充合同，但所有补充合同的采购金额不得超过原合同采购金额的百分之十。</w:t>
      </w:r>
    </w:p>
    <w:p w14:paraId="706E2511">
      <w:pPr>
        <w:spacing w:line="360" w:lineRule="auto"/>
        <w:ind w:firstLine="420"/>
        <w:rPr>
          <w:rFonts w:ascii="宋体" w:hAnsi="宋体" w:cs="宋体"/>
          <w:color w:val="auto"/>
          <w:szCs w:val="21"/>
        </w:rPr>
      </w:pPr>
      <w:bookmarkStart w:id="56" w:name="六、询问、质疑、投诉和诚实信用"/>
      <w:bookmarkEnd w:id="56"/>
      <w:r>
        <w:rPr>
          <w:rFonts w:hint="eastAsia" w:ascii="宋体" w:hAnsi="宋体" w:cs="宋体"/>
          <w:color w:val="auto"/>
          <w:szCs w:val="21"/>
        </w:rPr>
        <w:t>六、询问、质疑、投诉和诚实信用</w:t>
      </w:r>
    </w:p>
    <w:p w14:paraId="5561683C">
      <w:pPr>
        <w:spacing w:line="360" w:lineRule="auto"/>
        <w:ind w:firstLine="420"/>
        <w:rPr>
          <w:rFonts w:ascii="宋体" w:hAnsi="宋体" w:cs="宋体"/>
          <w:color w:val="auto"/>
          <w:szCs w:val="21"/>
        </w:rPr>
      </w:pPr>
      <w:r>
        <w:rPr>
          <w:rFonts w:hint="eastAsia" w:ascii="宋体" w:hAnsi="宋体" w:cs="宋体"/>
          <w:color w:val="auto"/>
          <w:szCs w:val="21"/>
        </w:rPr>
        <w:t>25、询问</w:t>
      </w:r>
    </w:p>
    <w:p w14:paraId="6193F320">
      <w:pPr>
        <w:spacing w:line="360" w:lineRule="auto"/>
        <w:ind w:firstLine="420"/>
        <w:rPr>
          <w:rFonts w:ascii="宋体" w:hAnsi="宋体" w:cs="宋体"/>
          <w:color w:val="auto"/>
          <w:szCs w:val="21"/>
        </w:rPr>
      </w:pPr>
      <w:r>
        <w:rPr>
          <w:rFonts w:hint="eastAsia" w:ascii="宋体" w:hAnsi="宋体" w:cs="宋体"/>
          <w:color w:val="auto"/>
          <w:szCs w:val="21"/>
        </w:rPr>
        <w:t>25.1 供应商对招标活动事项有疑问的，可以向采购代理或采购人提出询问，采购代理或采购人将在两个工作日内作出答复，但答复的内容不涉及商业秘密。</w:t>
      </w:r>
    </w:p>
    <w:p w14:paraId="649B2634">
      <w:pPr>
        <w:spacing w:line="360" w:lineRule="auto"/>
        <w:ind w:firstLine="420"/>
        <w:rPr>
          <w:rFonts w:ascii="宋体" w:hAnsi="宋体" w:cs="宋体"/>
          <w:color w:val="auto"/>
          <w:szCs w:val="21"/>
        </w:rPr>
      </w:pPr>
      <w:r>
        <w:rPr>
          <w:rFonts w:hint="eastAsia" w:ascii="宋体" w:hAnsi="宋体" w:cs="宋体"/>
          <w:color w:val="auto"/>
          <w:szCs w:val="21"/>
        </w:rPr>
        <w:t>26、质疑</w:t>
      </w:r>
    </w:p>
    <w:p w14:paraId="7F500E74">
      <w:pPr>
        <w:spacing w:line="360" w:lineRule="auto"/>
        <w:ind w:firstLine="420"/>
        <w:rPr>
          <w:rFonts w:ascii="宋体" w:hAnsi="宋体" w:cs="宋体"/>
          <w:color w:val="auto"/>
          <w:szCs w:val="21"/>
        </w:rPr>
      </w:pPr>
      <w:r>
        <w:rPr>
          <w:rFonts w:hint="eastAsia" w:ascii="宋体" w:hAnsi="宋体" w:cs="宋体"/>
          <w:color w:val="auto"/>
          <w:szCs w:val="21"/>
        </w:rPr>
        <w:t>26.1供应商认为招标文件、采购过程和中标结果使自己的合法权益受到损害的，可以在知道或者应当知道其权益受到损害之日起七个工作日内，将质疑文件原件以书面形式送达采购代理。</w:t>
      </w:r>
    </w:p>
    <w:p w14:paraId="79D6C73E">
      <w:pPr>
        <w:spacing w:line="360" w:lineRule="auto"/>
        <w:ind w:firstLine="420"/>
        <w:rPr>
          <w:rFonts w:ascii="宋体" w:hAnsi="宋体" w:cs="宋体"/>
          <w:color w:val="auto"/>
          <w:szCs w:val="21"/>
        </w:rPr>
      </w:pPr>
      <w:r>
        <w:rPr>
          <w:rFonts w:hint="eastAsia" w:ascii="宋体" w:hAnsi="宋体" w:cs="宋体"/>
          <w:color w:val="auto"/>
          <w:szCs w:val="21"/>
        </w:rPr>
        <w:t>26.2质疑供应商是指直接参加本次投标活动的供应商，未参加投标活动的供应商或在投标活动中自身权益未受到损害的供应商所提出的质疑不予受理。</w:t>
      </w:r>
    </w:p>
    <w:p w14:paraId="1E4D2439">
      <w:pPr>
        <w:spacing w:line="360" w:lineRule="auto"/>
        <w:ind w:firstLine="420"/>
        <w:rPr>
          <w:rFonts w:ascii="宋体" w:hAnsi="宋体" w:cs="宋体"/>
          <w:color w:val="auto"/>
          <w:szCs w:val="21"/>
        </w:rPr>
      </w:pPr>
      <w:r>
        <w:rPr>
          <w:rFonts w:hint="eastAsia" w:ascii="宋体" w:hAnsi="宋体" w:cs="宋体"/>
          <w:color w:val="auto"/>
          <w:szCs w:val="21"/>
        </w:rPr>
        <w:t>26.3质疑必须以参加投标供应商法定代表人或授权代表（响应文件中所确定的）原件送达的方式提交，否则，采购代理有权不予受理。</w:t>
      </w:r>
    </w:p>
    <w:p w14:paraId="2D21EA77">
      <w:pPr>
        <w:spacing w:line="360" w:lineRule="auto"/>
        <w:ind w:firstLine="420"/>
        <w:rPr>
          <w:rFonts w:ascii="宋体" w:hAnsi="宋体" w:cs="宋体"/>
          <w:color w:val="auto"/>
          <w:szCs w:val="21"/>
        </w:rPr>
      </w:pPr>
      <w:r>
        <w:rPr>
          <w:rFonts w:hint="eastAsia" w:ascii="宋体" w:hAnsi="宋体" w:cs="宋体"/>
          <w:color w:val="auto"/>
          <w:szCs w:val="21"/>
        </w:rPr>
        <w:t>26.4上述应知其权益受到损害之日是指：</w:t>
      </w:r>
    </w:p>
    <w:p w14:paraId="0B19A26B">
      <w:pPr>
        <w:spacing w:line="360" w:lineRule="auto"/>
        <w:ind w:firstLine="420"/>
        <w:rPr>
          <w:rFonts w:ascii="宋体" w:hAnsi="宋体" w:cs="宋体"/>
          <w:color w:val="auto"/>
          <w:szCs w:val="21"/>
        </w:rPr>
      </w:pPr>
      <w:r>
        <w:rPr>
          <w:rFonts w:hint="eastAsia" w:ascii="宋体" w:hAnsi="宋体" w:cs="宋体"/>
          <w:color w:val="auto"/>
          <w:szCs w:val="21"/>
        </w:rPr>
        <w:t>（1）对招标文件提出质疑的，为响应文件公告期限届满之日起计算；</w:t>
      </w:r>
    </w:p>
    <w:p w14:paraId="130D79E3">
      <w:pPr>
        <w:spacing w:line="360" w:lineRule="auto"/>
        <w:ind w:firstLine="420"/>
        <w:rPr>
          <w:rFonts w:ascii="宋体" w:hAnsi="宋体" w:cs="宋体"/>
          <w:color w:val="auto"/>
          <w:szCs w:val="21"/>
        </w:rPr>
      </w:pPr>
      <w:r>
        <w:rPr>
          <w:rFonts w:hint="eastAsia" w:ascii="宋体" w:hAnsi="宋体" w:cs="宋体"/>
          <w:color w:val="auto"/>
          <w:szCs w:val="21"/>
        </w:rPr>
        <w:t>（2）对采购过程提出质疑的，自采购程序环节结束之日起计算；</w:t>
      </w:r>
    </w:p>
    <w:p w14:paraId="2D5DDC0C">
      <w:pPr>
        <w:spacing w:line="360" w:lineRule="auto"/>
        <w:ind w:firstLine="420"/>
        <w:rPr>
          <w:rFonts w:ascii="宋体" w:hAnsi="宋体" w:cs="宋体"/>
          <w:color w:val="auto"/>
          <w:szCs w:val="21"/>
        </w:rPr>
      </w:pPr>
      <w:r>
        <w:rPr>
          <w:rFonts w:hint="eastAsia" w:ascii="宋体" w:hAnsi="宋体" w:cs="宋体"/>
          <w:color w:val="auto"/>
          <w:szCs w:val="21"/>
        </w:rPr>
        <w:t>（3）对中标结果提出质疑的，自中标结果公告期限届满之日起计算。</w:t>
      </w:r>
    </w:p>
    <w:p w14:paraId="10FD78D9">
      <w:pPr>
        <w:spacing w:line="360" w:lineRule="auto"/>
        <w:ind w:firstLine="420"/>
        <w:rPr>
          <w:rFonts w:ascii="宋体" w:hAnsi="宋体" w:cs="宋体"/>
          <w:color w:val="auto"/>
          <w:szCs w:val="21"/>
        </w:rPr>
      </w:pPr>
      <w:r>
        <w:rPr>
          <w:rFonts w:hint="eastAsia" w:ascii="宋体" w:hAnsi="宋体" w:cs="宋体"/>
          <w:color w:val="auto"/>
          <w:szCs w:val="21"/>
        </w:rPr>
        <w:t>26.5质疑文件应包括以下主要内容，并按照“谁主张、谁举证”的原则，附上相关证明材料。否则，采购代理或采购人不予受理：</w:t>
      </w:r>
    </w:p>
    <w:p w14:paraId="4384A372">
      <w:pPr>
        <w:spacing w:line="360" w:lineRule="auto"/>
        <w:ind w:firstLine="420"/>
        <w:rPr>
          <w:rFonts w:ascii="宋体" w:hAnsi="宋体" w:cs="宋体"/>
          <w:color w:val="auto"/>
          <w:szCs w:val="21"/>
        </w:rPr>
      </w:pPr>
      <w:r>
        <w:rPr>
          <w:rFonts w:hint="eastAsia" w:ascii="宋体" w:hAnsi="宋体" w:cs="宋体"/>
          <w:color w:val="auto"/>
          <w:szCs w:val="21"/>
        </w:rPr>
        <w:t>（1）质疑项目名称、项目编号、招标公告发布时间、开标时间；</w:t>
      </w:r>
    </w:p>
    <w:p w14:paraId="501281DA">
      <w:pPr>
        <w:spacing w:line="360" w:lineRule="auto"/>
        <w:ind w:firstLine="420"/>
        <w:rPr>
          <w:rFonts w:ascii="宋体" w:hAnsi="宋体" w:cs="宋体"/>
          <w:color w:val="auto"/>
          <w:szCs w:val="21"/>
        </w:rPr>
      </w:pPr>
      <w:r>
        <w:rPr>
          <w:rFonts w:hint="eastAsia" w:ascii="宋体" w:hAnsi="宋体" w:cs="宋体"/>
          <w:color w:val="auto"/>
          <w:szCs w:val="21"/>
        </w:rPr>
        <w:t>（2）提起质疑的日期、具体的质疑事项及事实根据（具体条款）；</w:t>
      </w:r>
    </w:p>
    <w:p w14:paraId="48E21E6E">
      <w:pPr>
        <w:spacing w:line="360" w:lineRule="auto"/>
        <w:ind w:firstLine="420"/>
        <w:rPr>
          <w:rFonts w:ascii="宋体" w:hAnsi="宋体" w:cs="宋体"/>
          <w:color w:val="auto"/>
          <w:szCs w:val="21"/>
        </w:rPr>
      </w:pPr>
      <w:r>
        <w:rPr>
          <w:rFonts w:hint="eastAsia" w:ascii="宋体" w:hAnsi="宋体" w:cs="宋体"/>
          <w:color w:val="auto"/>
          <w:szCs w:val="21"/>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0558749E">
      <w:pPr>
        <w:spacing w:line="360" w:lineRule="auto"/>
        <w:ind w:firstLine="420"/>
        <w:rPr>
          <w:rFonts w:ascii="宋体" w:hAnsi="宋体" w:cs="宋体"/>
          <w:color w:val="auto"/>
          <w:szCs w:val="21"/>
        </w:rPr>
      </w:pPr>
      <w:r>
        <w:rPr>
          <w:rFonts w:hint="eastAsia" w:ascii="宋体" w:hAnsi="宋体" w:cs="宋体"/>
          <w:color w:val="auto"/>
          <w:szCs w:val="21"/>
        </w:rPr>
        <w:t>（4）质疑供应商名称、地址、邮编、联系人、联系电话（包括座机、手机、传真号码等）；</w:t>
      </w:r>
    </w:p>
    <w:p w14:paraId="1844E218">
      <w:pPr>
        <w:spacing w:line="360" w:lineRule="auto"/>
        <w:ind w:firstLine="420"/>
        <w:rPr>
          <w:rFonts w:ascii="宋体" w:hAnsi="宋体" w:cs="宋体"/>
          <w:color w:val="auto"/>
          <w:szCs w:val="21"/>
        </w:rPr>
      </w:pPr>
      <w:r>
        <w:rPr>
          <w:rFonts w:hint="eastAsia" w:ascii="宋体" w:hAnsi="宋体" w:cs="宋体"/>
          <w:color w:val="auto"/>
          <w:szCs w:val="21"/>
        </w:rPr>
        <w:t>（5）质疑文件应当署名，质疑人为自然人的，应当由本人签字并附有效身份证明；质疑人为法人或其他组织的，应当由法定代表人签字并加盖单位公章。</w:t>
      </w:r>
    </w:p>
    <w:p w14:paraId="01A87746">
      <w:pPr>
        <w:spacing w:line="360" w:lineRule="auto"/>
        <w:ind w:firstLine="420"/>
        <w:rPr>
          <w:rFonts w:ascii="宋体" w:hAnsi="宋体" w:cs="宋体"/>
          <w:color w:val="auto"/>
          <w:szCs w:val="21"/>
        </w:rPr>
      </w:pPr>
      <w:r>
        <w:rPr>
          <w:rFonts w:hint="eastAsia" w:ascii="宋体" w:hAnsi="宋体" w:cs="宋体"/>
          <w:color w:val="auto"/>
          <w:szCs w:val="21"/>
        </w:rPr>
        <w:t>（6）供应商委托代理质疑的，应当向被质疑人提交授权委托书，并载明委托代理的具体权限和事项。</w:t>
      </w:r>
    </w:p>
    <w:p w14:paraId="3339D894">
      <w:pPr>
        <w:spacing w:line="360" w:lineRule="auto"/>
        <w:ind w:firstLine="420"/>
        <w:rPr>
          <w:rFonts w:ascii="宋体" w:hAnsi="宋体" w:cs="宋体"/>
          <w:color w:val="auto"/>
          <w:szCs w:val="21"/>
        </w:rPr>
      </w:pPr>
      <w:r>
        <w:rPr>
          <w:rFonts w:hint="eastAsia" w:ascii="宋体" w:hAnsi="宋体" w:cs="宋体"/>
          <w:color w:val="auto"/>
          <w:szCs w:val="21"/>
        </w:rPr>
        <w:t>26.6采购代理在收到供应商的书面质疑后将及时组织调查核实，在七个工作日内作出答复，并以书面或在网站公告形式通知质疑供应商和其他有关供应商，答复的内容不涉及商业秘密。采购代理遵循“谁过错谁负担”的原则，有过错的一方承担调查论证费用。</w:t>
      </w:r>
    </w:p>
    <w:p w14:paraId="02C5CEBE">
      <w:pPr>
        <w:spacing w:line="360" w:lineRule="auto"/>
        <w:ind w:firstLine="420"/>
        <w:rPr>
          <w:rFonts w:ascii="宋体" w:hAnsi="宋体" w:cs="宋体"/>
          <w:color w:val="auto"/>
          <w:szCs w:val="21"/>
        </w:rPr>
      </w:pPr>
      <w:r>
        <w:rPr>
          <w:rFonts w:hint="eastAsia" w:ascii="宋体" w:hAnsi="宋体" w:cs="宋体"/>
          <w:color w:val="auto"/>
          <w:szCs w:val="21"/>
        </w:rPr>
        <w:t>27、投诉</w:t>
      </w:r>
    </w:p>
    <w:p w14:paraId="268F8274">
      <w:pPr>
        <w:spacing w:line="360" w:lineRule="auto"/>
        <w:ind w:firstLine="420"/>
        <w:rPr>
          <w:rFonts w:ascii="宋体" w:hAnsi="宋体" w:cs="宋体"/>
          <w:color w:val="auto"/>
          <w:szCs w:val="21"/>
        </w:rPr>
      </w:pPr>
      <w:r>
        <w:rPr>
          <w:rFonts w:hint="eastAsia" w:ascii="宋体" w:hAnsi="宋体" w:cs="宋体"/>
          <w:color w:val="auto"/>
          <w:szCs w:val="21"/>
        </w:rPr>
        <w:t>27.1 质疑供应商对采购代理的答复不满意，或采购代理未在规定的时间内作出答复的，可以在答复期满后十五个工作日内向采购项目同级财政部门投诉。</w:t>
      </w:r>
    </w:p>
    <w:p w14:paraId="42E4C63A">
      <w:pPr>
        <w:spacing w:line="360" w:lineRule="auto"/>
        <w:ind w:firstLine="420"/>
        <w:rPr>
          <w:rFonts w:ascii="宋体" w:hAnsi="宋体" w:cs="宋体"/>
          <w:color w:val="auto"/>
          <w:szCs w:val="21"/>
        </w:rPr>
      </w:pPr>
      <w:r>
        <w:rPr>
          <w:rFonts w:hint="eastAsia" w:ascii="宋体" w:hAnsi="宋体" w:cs="宋体"/>
          <w:color w:val="auto"/>
          <w:szCs w:val="21"/>
        </w:rPr>
        <w:t>28、诚实信用</w:t>
      </w:r>
    </w:p>
    <w:p w14:paraId="0C15D601">
      <w:pPr>
        <w:spacing w:line="360" w:lineRule="auto"/>
        <w:ind w:firstLine="420"/>
        <w:rPr>
          <w:rFonts w:ascii="宋体" w:hAnsi="宋体" w:cs="宋体"/>
          <w:color w:val="auto"/>
          <w:szCs w:val="21"/>
        </w:rPr>
      </w:pPr>
      <w:r>
        <w:rPr>
          <w:rFonts w:hint="eastAsia" w:ascii="宋体" w:hAnsi="宋体" w:cs="宋体"/>
          <w:color w:val="auto"/>
          <w:szCs w:val="21"/>
        </w:rPr>
        <w:t>28.1供应商之间不得相互串通投标报价，不得妨碍其他供应商的公平竞争，不得损害采购人和其他供应商的合法权益。</w:t>
      </w:r>
    </w:p>
    <w:p w14:paraId="5488B081">
      <w:pPr>
        <w:spacing w:line="360" w:lineRule="auto"/>
        <w:ind w:firstLine="420"/>
        <w:rPr>
          <w:rFonts w:ascii="宋体" w:hAnsi="宋体" w:cs="宋体"/>
          <w:color w:val="auto"/>
          <w:szCs w:val="21"/>
        </w:rPr>
      </w:pPr>
      <w:r>
        <w:rPr>
          <w:rFonts w:hint="eastAsia" w:ascii="宋体" w:hAnsi="宋体" w:cs="宋体"/>
          <w:color w:val="auto"/>
          <w:szCs w:val="21"/>
        </w:rPr>
        <w:t>28.2供应商不得向采购代理工作人员、评标委员会成员行贿或者采取其他不正当手段谋取中标。经查实供应商有此行为的，政府采购管理部门将供应商列入不良行为记录名单，按照《政府采购法》有关规定处理。</w:t>
      </w:r>
    </w:p>
    <w:p w14:paraId="005D3A78">
      <w:pPr>
        <w:spacing w:line="360" w:lineRule="auto"/>
        <w:ind w:firstLine="420"/>
        <w:rPr>
          <w:rFonts w:ascii="宋体" w:hAnsi="宋体" w:cs="宋体"/>
          <w:color w:val="auto"/>
          <w:szCs w:val="21"/>
        </w:rPr>
      </w:pPr>
      <w:r>
        <w:rPr>
          <w:rFonts w:hint="eastAsia" w:ascii="宋体" w:hAnsi="宋体" w:cs="宋体"/>
          <w:color w:val="auto"/>
          <w:szCs w:val="21"/>
        </w:rPr>
        <w:t>28.3供应商提出书面质疑必须有理、有据，不得虚假质疑和恶意质疑，并对质疑内容的真实性承担责任。一经查实，采购代理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采购代理将提请财政部门将其列入不良行为记录名单，并依法予以处罚。</w:t>
      </w:r>
    </w:p>
    <w:p w14:paraId="34E5647E">
      <w:pPr>
        <w:spacing w:line="360" w:lineRule="auto"/>
        <w:ind w:firstLine="420"/>
        <w:rPr>
          <w:rFonts w:ascii="宋体" w:hAnsi="宋体" w:cs="宋体"/>
          <w:color w:val="auto"/>
          <w:szCs w:val="21"/>
        </w:rPr>
      </w:pPr>
      <w:r>
        <w:rPr>
          <w:rFonts w:hint="eastAsia" w:ascii="宋体" w:hAnsi="宋体" w:cs="宋体"/>
          <w:color w:val="auto"/>
          <w:szCs w:val="21"/>
        </w:rPr>
        <w:t>28.4供应商不得虚假承诺，否则，按照提供虚假材料谋取中标成交处理。</w:t>
      </w:r>
    </w:p>
    <w:p w14:paraId="3DA1A649">
      <w:pPr>
        <w:pStyle w:val="8"/>
        <w:rPr>
          <w:color w:val="auto"/>
        </w:rPr>
      </w:pPr>
    </w:p>
    <w:p w14:paraId="6C395395">
      <w:pPr>
        <w:pStyle w:val="8"/>
        <w:rPr>
          <w:color w:val="auto"/>
        </w:rPr>
      </w:pPr>
    </w:p>
    <w:p w14:paraId="74EB2F71">
      <w:pPr>
        <w:pStyle w:val="8"/>
        <w:rPr>
          <w:color w:val="auto"/>
        </w:rPr>
      </w:pPr>
    </w:p>
    <w:p w14:paraId="70A4D34E">
      <w:pPr>
        <w:pStyle w:val="8"/>
        <w:rPr>
          <w:color w:val="auto"/>
        </w:rPr>
      </w:pPr>
    </w:p>
    <w:p w14:paraId="7875EF75">
      <w:pPr>
        <w:pStyle w:val="8"/>
        <w:rPr>
          <w:color w:val="auto"/>
        </w:rPr>
      </w:pPr>
    </w:p>
    <w:p w14:paraId="0C69911B">
      <w:pPr>
        <w:pStyle w:val="8"/>
        <w:rPr>
          <w:color w:val="auto"/>
        </w:rPr>
      </w:pPr>
    </w:p>
    <w:p w14:paraId="2E187523">
      <w:pPr>
        <w:pStyle w:val="8"/>
        <w:rPr>
          <w:color w:val="auto"/>
        </w:rPr>
      </w:pPr>
    </w:p>
    <w:p w14:paraId="629D3787">
      <w:pPr>
        <w:pStyle w:val="8"/>
        <w:rPr>
          <w:color w:val="auto"/>
        </w:rPr>
      </w:pPr>
    </w:p>
    <w:p w14:paraId="00F61982">
      <w:pPr>
        <w:pStyle w:val="8"/>
        <w:rPr>
          <w:color w:val="auto"/>
        </w:rPr>
      </w:pPr>
    </w:p>
    <w:p w14:paraId="49852EC7">
      <w:pPr>
        <w:rPr>
          <w:color w:val="auto"/>
        </w:rPr>
      </w:pPr>
      <w:r>
        <w:rPr>
          <w:color w:val="auto"/>
        </w:rPr>
        <w:br w:type="page"/>
      </w:r>
    </w:p>
    <w:p w14:paraId="1648D817">
      <w:pPr>
        <w:pStyle w:val="2"/>
        <w:spacing w:line="360" w:lineRule="auto"/>
        <w:rPr>
          <w:rFonts w:ascii="宋体" w:hAnsi="宋体" w:eastAsia="宋体" w:cs="宋体"/>
          <w:b/>
          <w:bCs/>
          <w:color w:val="auto"/>
          <w:sz w:val="44"/>
        </w:rPr>
      </w:pPr>
      <w:bookmarkStart w:id="57" w:name="_Toc157285595"/>
      <w:r>
        <w:rPr>
          <w:rFonts w:hint="eastAsia" w:ascii="宋体" w:hAnsi="宋体" w:eastAsia="宋体" w:cs="宋体"/>
          <w:b/>
          <w:bCs/>
          <w:color w:val="auto"/>
          <w:sz w:val="44"/>
        </w:rPr>
        <w:t xml:space="preserve">第三章  </w:t>
      </w:r>
      <w:bookmarkEnd w:id="57"/>
      <w:r>
        <w:rPr>
          <w:rFonts w:hint="eastAsia" w:ascii="宋体" w:hAnsi="宋体" w:eastAsia="宋体" w:cs="宋体"/>
          <w:b/>
          <w:bCs/>
          <w:color w:val="auto"/>
          <w:sz w:val="44"/>
        </w:rPr>
        <w:t>评标办法</w:t>
      </w:r>
    </w:p>
    <w:p w14:paraId="1D0B58CD">
      <w:pPr>
        <w:spacing w:line="360" w:lineRule="auto"/>
        <w:ind w:firstLine="420" w:firstLineChars="200"/>
        <w:jc w:val="left"/>
        <w:rPr>
          <w:b/>
          <w:color w:val="auto"/>
          <w:kern w:val="0"/>
          <w:szCs w:val="21"/>
        </w:rPr>
      </w:pPr>
      <w:r>
        <w:rPr>
          <w:rFonts w:hint="eastAsia"/>
          <w:color w:val="auto"/>
        </w:rPr>
        <w:t>本项目采用综合评分法确定中标候选人。评标委员会将按下列评分具体办法和标准进行打分，总分值为 100 分，小数点后保留两位。</w:t>
      </w:r>
    </w:p>
    <w:tbl>
      <w:tblPr>
        <w:tblStyle w:val="23"/>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6"/>
        <w:gridCol w:w="1155"/>
        <w:gridCol w:w="6466"/>
        <w:gridCol w:w="742"/>
      </w:tblGrid>
      <w:tr w14:paraId="4D7A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379" w:type="pct"/>
            <w:vAlign w:val="center"/>
          </w:tcPr>
          <w:p w14:paraId="5079DA30">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638" w:type="pct"/>
            <w:vAlign w:val="center"/>
          </w:tcPr>
          <w:p w14:paraId="6DB449F0">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3572" w:type="pct"/>
            <w:vAlign w:val="center"/>
          </w:tcPr>
          <w:p w14:paraId="3885689C">
            <w:pPr>
              <w:spacing w:line="360" w:lineRule="auto"/>
              <w:ind w:firstLine="422"/>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评审细则</w:t>
            </w:r>
          </w:p>
        </w:tc>
        <w:tc>
          <w:tcPr>
            <w:tcW w:w="409" w:type="pct"/>
            <w:vAlign w:val="center"/>
          </w:tcPr>
          <w:p w14:paraId="710AFC37">
            <w:pPr>
              <w:spacing w:after="0"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r>
      <w:tr w14:paraId="464F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trPr>
        <w:tc>
          <w:tcPr>
            <w:tcW w:w="5000" w:type="pct"/>
            <w:gridSpan w:val="4"/>
            <w:vAlign w:val="center"/>
          </w:tcPr>
          <w:p w14:paraId="77F67E0F">
            <w:pPr>
              <w:spacing w:after="0" w:line="360" w:lineRule="auto"/>
              <w:ind w:firstLine="0" w:firstLineChars="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1、价格部分（</w:t>
            </w:r>
            <w:r>
              <w:rPr>
                <w:rFonts w:hint="eastAsia" w:ascii="宋体" w:hAnsi="宋体" w:cs="宋体"/>
                <w:b/>
                <w:sz w:val="21"/>
                <w:szCs w:val="21"/>
                <w:highlight w:val="none"/>
                <w:lang w:val="en-US" w:eastAsia="zh-CN"/>
              </w:rPr>
              <w:t>10</w:t>
            </w:r>
            <w:r>
              <w:rPr>
                <w:rFonts w:hint="eastAsia" w:ascii="宋体" w:hAnsi="宋体" w:eastAsia="宋体" w:cs="宋体"/>
                <w:b/>
                <w:sz w:val="21"/>
                <w:szCs w:val="21"/>
                <w:highlight w:val="none"/>
              </w:rPr>
              <w:t>分）</w:t>
            </w:r>
          </w:p>
        </w:tc>
      </w:tr>
      <w:tr w14:paraId="4D52F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379" w:type="pct"/>
            <w:vAlign w:val="center"/>
          </w:tcPr>
          <w:p w14:paraId="61FA3995">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1.1</w:t>
            </w:r>
          </w:p>
        </w:tc>
        <w:tc>
          <w:tcPr>
            <w:tcW w:w="638" w:type="pct"/>
            <w:vAlign w:val="center"/>
          </w:tcPr>
          <w:p w14:paraId="577FE849">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价格</w:t>
            </w:r>
          </w:p>
          <w:p w14:paraId="6BCE5DCA">
            <w:pPr>
              <w:spacing w:line="360" w:lineRule="auto"/>
              <w:ind w:firstLine="0" w:firstLineChars="0"/>
              <w:jc w:val="center"/>
              <w:rPr>
                <w:rStyle w:val="63"/>
                <w:rFonts w:hint="eastAsia" w:ascii="宋体" w:hAnsi="宋体" w:eastAsia="宋体" w:cs="宋体"/>
                <w:b/>
                <w:sz w:val="21"/>
                <w:szCs w:val="21"/>
                <w:highlight w:val="none"/>
                <w:lang w:eastAsia="zh-CN"/>
              </w:rPr>
            </w:pPr>
            <w:r>
              <w:rPr>
                <w:rStyle w:val="63"/>
                <w:rFonts w:hint="eastAsia" w:ascii="宋体" w:hAnsi="宋体" w:cs="宋体"/>
                <w:b/>
                <w:sz w:val="21"/>
                <w:szCs w:val="21"/>
                <w:highlight w:val="none"/>
                <w:lang w:eastAsia="zh-CN"/>
              </w:rPr>
              <w:t>（</w:t>
            </w:r>
            <w:r>
              <w:rPr>
                <w:rStyle w:val="63"/>
                <w:rFonts w:hint="eastAsia" w:ascii="宋体" w:hAnsi="宋体" w:cs="宋体"/>
                <w:b/>
                <w:sz w:val="21"/>
                <w:szCs w:val="21"/>
                <w:highlight w:val="none"/>
                <w:lang w:val="en-US" w:eastAsia="zh-CN"/>
              </w:rPr>
              <w:t>10分</w:t>
            </w:r>
            <w:r>
              <w:rPr>
                <w:rStyle w:val="63"/>
                <w:rFonts w:hint="eastAsia" w:ascii="宋体" w:hAnsi="宋体" w:cs="宋体"/>
                <w:b/>
                <w:sz w:val="21"/>
                <w:szCs w:val="21"/>
                <w:highlight w:val="none"/>
                <w:lang w:eastAsia="zh-CN"/>
              </w:rPr>
              <w:t>）</w:t>
            </w:r>
          </w:p>
        </w:tc>
        <w:tc>
          <w:tcPr>
            <w:tcW w:w="3572" w:type="pct"/>
            <w:vAlign w:val="center"/>
          </w:tcPr>
          <w:p w14:paraId="75AA1E5D">
            <w:pPr>
              <w:spacing w:line="360" w:lineRule="auto"/>
              <w:ind w:firstLine="440"/>
              <w:rPr>
                <w:rStyle w:val="63"/>
                <w:rFonts w:hint="eastAsia" w:ascii="宋体" w:hAnsi="宋体" w:eastAsia="宋体" w:cs="宋体"/>
                <w:sz w:val="21"/>
                <w:szCs w:val="21"/>
                <w:highlight w:val="none"/>
              </w:rPr>
            </w:pPr>
            <w:r>
              <w:rPr>
                <w:rStyle w:val="63"/>
                <w:rFonts w:hint="eastAsia" w:ascii="宋体" w:hAnsi="宋体" w:eastAsia="宋体" w:cs="宋体"/>
                <w:sz w:val="21"/>
                <w:szCs w:val="21"/>
                <w:highlight w:val="none"/>
              </w:rPr>
              <w:t>采用低价优先法计算，即满足</w:t>
            </w:r>
            <w:r>
              <w:rPr>
                <w:rStyle w:val="63"/>
                <w:rFonts w:hint="eastAsia" w:ascii="宋体" w:hAnsi="宋体" w:cs="宋体"/>
                <w:sz w:val="21"/>
                <w:szCs w:val="21"/>
                <w:highlight w:val="none"/>
                <w:lang w:val="en-US" w:eastAsia="zh-CN"/>
              </w:rPr>
              <w:t>招标</w:t>
            </w:r>
            <w:r>
              <w:rPr>
                <w:rStyle w:val="63"/>
                <w:rFonts w:hint="eastAsia" w:ascii="宋体" w:hAnsi="宋体" w:eastAsia="宋体" w:cs="宋体"/>
                <w:sz w:val="21"/>
                <w:szCs w:val="21"/>
                <w:highlight w:val="none"/>
              </w:rPr>
              <w:t>文件要求且报价最低的供应商的价格为</w:t>
            </w:r>
            <w:r>
              <w:rPr>
                <w:rStyle w:val="63"/>
                <w:rFonts w:hint="eastAsia" w:ascii="宋体" w:hAnsi="宋体" w:cs="宋体"/>
                <w:sz w:val="21"/>
                <w:szCs w:val="21"/>
                <w:highlight w:val="none"/>
                <w:lang w:val="en-US" w:eastAsia="zh-CN"/>
              </w:rPr>
              <w:t>评审</w:t>
            </w:r>
            <w:r>
              <w:rPr>
                <w:rStyle w:val="63"/>
                <w:rFonts w:hint="eastAsia" w:ascii="宋体" w:hAnsi="宋体" w:eastAsia="宋体" w:cs="宋体"/>
                <w:sz w:val="21"/>
                <w:szCs w:val="21"/>
                <w:highlight w:val="none"/>
              </w:rPr>
              <w:t>基准价，其价格分为满分。其他供应商的价格分统一按照下列公式计算：</w:t>
            </w:r>
            <w:r>
              <w:rPr>
                <w:rStyle w:val="63"/>
                <w:rFonts w:hint="eastAsia" w:ascii="宋体" w:hAnsi="宋体" w:cs="宋体"/>
                <w:sz w:val="21"/>
                <w:szCs w:val="21"/>
                <w:highlight w:val="none"/>
                <w:lang w:val="en-US" w:eastAsia="zh-CN"/>
              </w:rPr>
              <w:t>响应</w:t>
            </w:r>
            <w:r>
              <w:rPr>
                <w:rStyle w:val="63"/>
                <w:rFonts w:hint="eastAsia" w:ascii="宋体" w:hAnsi="宋体" w:eastAsia="宋体" w:cs="宋体"/>
                <w:sz w:val="21"/>
                <w:szCs w:val="21"/>
                <w:highlight w:val="none"/>
              </w:rPr>
              <w:t>报价得分=（</w:t>
            </w:r>
            <w:r>
              <w:rPr>
                <w:rStyle w:val="63"/>
                <w:rFonts w:hint="eastAsia" w:ascii="宋体" w:hAnsi="宋体" w:cs="宋体"/>
                <w:sz w:val="21"/>
                <w:szCs w:val="21"/>
                <w:highlight w:val="none"/>
                <w:lang w:val="en-US" w:eastAsia="zh-CN"/>
              </w:rPr>
              <w:t>响应</w:t>
            </w:r>
            <w:r>
              <w:rPr>
                <w:rStyle w:val="63"/>
                <w:rFonts w:hint="eastAsia" w:ascii="宋体" w:hAnsi="宋体" w:eastAsia="宋体" w:cs="宋体"/>
                <w:sz w:val="21"/>
                <w:szCs w:val="21"/>
                <w:highlight w:val="none"/>
              </w:rPr>
              <w:t>基准价/最后</w:t>
            </w:r>
            <w:r>
              <w:rPr>
                <w:rStyle w:val="63"/>
                <w:rFonts w:hint="eastAsia" w:ascii="宋体" w:hAnsi="宋体" w:cs="宋体"/>
                <w:sz w:val="21"/>
                <w:szCs w:val="21"/>
                <w:highlight w:val="none"/>
                <w:lang w:val="en-US" w:eastAsia="zh-CN"/>
              </w:rPr>
              <w:t>响应</w:t>
            </w:r>
            <w:r>
              <w:rPr>
                <w:rStyle w:val="63"/>
                <w:rFonts w:hint="eastAsia" w:ascii="宋体" w:hAnsi="宋体" w:eastAsia="宋体" w:cs="宋体"/>
                <w:sz w:val="21"/>
                <w:szCs w:val="21"/>
                <w:highlight w:val="none"/>
              </w:rPr>
              <w:t>报价）×10（小数点后保留两位）</w:t>
            </w:r>
          </w:p>
        </w:tc>
        <w:tc>
          <w:tcPr>
            <w:tcW w:w="409" w:type="pct"/>
            <w:vAlign w:val="center"/>
          </w:tcPr>
          <w:p w14:paraId="1A5BC2F5">
            <w:pPr>
              <w:spacing w:after="0"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10分</w:t>
            </w:r>
          </w:p>
        </w:tc>
      </w:tr>
      <w:tr w14:paraId="7D3B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5000" w:type="pct"/>
            <w:gridSpan w:val="4"/>
            <w:vAlign w:val="center"/>
          </w:tcPr>
          <w:p w14:paraId="03D4292A">
            <w:pPr>
              <w:spacing w:after="0" w:line="360" w:lineRule="auto"/>
              <w:ind w:firstLine="0" w:firstLineChars="0"/>
              <w:jc w:val="left"/>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2、商务部分（</w:t>
            </w:r>
            <w:r>
              <w:rPr>
                <w:rStyle w:val="63"/>
                <w:rFonts w:hint="eastAsia" w:ascii="宋体" w:hAnsi="宋体" w:cs="宋体"/>
                <w:b/>
                <w:sz w:val="21"/>
                <w:szCs w:val="21"/>
                <w:highlight w:val="none"/>
                <w:lang w:val="en-US" w:eastAsia="zh-CN"/>
              </w:rPr>
              <w:t>40</w:t>
            </w:r>
            <w:r>
              <w:rPr>
                <w:rStyle w:val="63"/>
                <w:rFonts w:hint="eastAsia" w:ascii="宋体" w:hAnsi="宋体" w:eastAsia="宋体" w:cs="宋体"/>
                <w:b/>
                <w:sz w:val="21"/>
                <w:szCs w:val="21"/>
                <w:highlight w:val="none"/>
              </w:rPr>
              <w:t>分）</w:t>
            </w:r>
          </w:p>
        </w:tc>
      </w:tr>
      <w:tr w14:paraId="17FC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379" w:type="pct"/>
            <w:vAlign w:val="center"/>
          </w:tcPr>
          <w:p w14:paraId="7E3D6DB9">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2.1</w:t>
            </w:r>
          </w:p>
        </w:tc>
        <w:tc>
          <w:tcPr>
            <w:tcW w:w="638" w:type="pct"/>
            <w:vAlign w:val="center"/>
          </w:tcPr>
          <w:p w14:paraId="15A75183">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企业业绩</w:t>
            </w:r>
          </w:p>
          <w:p w14:paraId="119F3F28">
            <w:pPr>
              <w:spacing w:line="360" w:lineRule="auto"/>
              <w:ind w:firstLine="0" w:firstLineChars="0"/>
              <w:jc w:val="center"/>
              <w:rPr>
                <w:rStyle w:val="63"/>
                <w:rFonts w:hint="eastAsia" w:ascii="宋体" w:hAnsi="宋体" w:eastAsia="宋体" w:cs="宋体"/>
                <w:b/>
                <w:sz w:val="21"/>
                <w:szCs w:val="21"/>
                <w:highlight w:val="none"/>
                <w:lang w:eastAsia="zh-CN"/>
              </w:rPr>
            </w:pPr>
            <w:r>
              <w:rPr>
                <w:rStyle w:val="63"/>
                <w:rFonts w:hint="eastAsia" w:ascii="宋体" w:hAnsi="宋体" w:cs="宋体"/>
                <w:b/>
                <w:sz w:val="21"/>
                <w:szCs w:val="21"/>
                <w:highlight w:val="none"/>
                <w:lang w:eastAsia="zh-CN"/>
              </w:rPr>
              <w:t>（</w:t>
            </w:r>
            <w:r>
              <w:rPr>
                <w:rStyle w:val="63"/>
                <w:rFonts w:hint="eastAsia" w:ascii="宋体" w:hAnsi="宋体" w:cs="宋体"/>
                <w:b/>
                <w:sz w:val="21"/>
                <w:szCs w:val="21"/>
                <w:highlight w:val="none"/>
                <w:lang w:val="en-US" w:eastAsia="zh-CN"/>
              </w:rPr>
              <w:t>10分</w:t>
            </w:r>
            <w:r>
              <w:rPr>
                <w:rStyle w:val="63"/>
                <w:rFonts w:hint="eastAsia" w:ascii="宋体" w:hAnsi="宋体" w:cs="宋体"/>
                <w:b/>
                <w:sz w:val="21"/>
                <w:szCs w:val="21"/>
                <w:highlight w:val="none"/>
                <w:lang w:eastAsia="zh-CN"/>
              </w:rPr>
              <w:t>）</w:t>
            </w:r>
          </w:p>
        </w:tc>
        <w:tc>
          <w:tcPr>
            <w:tcW w:w="3572" w:type="pct"/>
            <w:vAlign w:val="center"/>
          </w:tcPr>
          <w:p w14:paraId="4EEED971">
            <w:pPr>
              <w:spacing w:line="360" w:lineRule="auto"/>
              <w:ind w:firstLine="440"/>
              <w:rPr>
                <w:rStyle w:val="63"/>
                <w:rFonts w:hint="eastAsia" w:ascii="宋体" w:hAnsi="宋体" w:eastAsia="宋体" w:cs="宋体"/>
                <w:sz w:val="21"/>
                <w:szCs w:val="21"/>
                <w:highlight w:val="none"/>
              </w:rPr>
            </w:pPr>
            <w:r>
              <w:rPr>
                <w:rStyle w:val="63"/>
                <w:rFonts w:hint="eastAsia" w:ascii="宋体" w:hAnsi="宋体" w:cs="宋体"/>
                <w:sz w:val="21"/>
                <w:szCs w:val="21"/>
                <w:highlight w:val="none"/>
                <w:lang w:val="en-US" w:eastAsia="zh-CN"/>
              </w:rPr>
              <w:t>供应商自</w:t>
            </w:r>
            <w:r>
              <w:rPr>
                <w:rStyle w:val="63"/>
                <w:rFonts w:hint="eastAsia" w:ascii="宋体" w:hAnsi="宋体" w:eastAsia="宋体" w:cs="宋体"/>
                <w:sz w:val="21"/>
                <w:szCs w:val="21"/>
                <w:highlight w:val="none"/>
              </w:rPr>
              <w:t>202</w:t>
            </w:r>
            <w:r>
              <w:rPr>
                <w:rStyle w:val="63"/>
                <w:rFonts w:hint="eastAsia" w:ascii="宋体" w:hAnsi="宋体" w:cs="宋体"/>
                <w:sz w:val="21"/>
                <w:szCs w:val="21"/>
                <w:highlight w:val="none"/>
                <w:lang w:val="en-US" w:eastAsia="zh-CN"/>
              </w:rPr>
              <w:t>1</w:t>
            </w:r>
            <w:r>
              <w:rPr>
                <w:rStyle w:val="63"/>
                <w:rFonts w:hint="eastAsia" w:ascii="宋体" w:hAnsi="宋体" w:eastAsia="宋体" w:cs="宋体"/>
                <w:sz w:val="21"/>
                <w:szCs w:val="21"/>
                <w:highlight w:val="none"/>
              </w:rPr>
              <w:t>年</w:t>
            </w:r>
            <w:r>
              <w:rPr>
                <w:rStyle w:val="63"/>
                <w:rFonts w:hint="eastAsia" w:ascii="宋体" w:hAnsi="宋体" w:cs="宋体"/>
                <w:sz w:val="21"/>
                <w:szCs w:val="21"/>
                <w:highlight w:val="none"/>
                <w:lang w:val="en-US" w:eastAsia="zh-CN"/>
              </w:rPr>
              <w:t>4</w:t>
            </w:r>
            <w:r>
              <w:rPr>
                <w:rStyle w:val="63"/>
                <w:rFonts w:hint="eastAsia" w:ascii="宋体" w:hAnsi="宋体" w:eastAsia="宋体" w:cs="宋体"/>
                <w:sz w:val="21"/>
                <w:szCs w:val="21"/>
                <w:highlight w:val="none"/>
              </w:rPr>
              <w:t>月1日以来</w:t>
            </w:r>
            <w:r>
              <w:rPr>
                <w:rStyle w:val="63"/>
                <w:rFonts w:hint="eastAsia" w:ascii="宋体" w:hAnsi="宋体" w:cs="宋体"/>
                <w:sz w:val="21"/>
                <w:szCs w:val="21"/>
                <w:highlight w:val="none"/>
                <w:lang w:val="en-US" w:eastAsia="zh-CN"/>
              </w:rPr>
              <w:t>(含）</w:t>
            </w:r>
            <w:r>
              <w:rPr>
                <w:rStyle w:val="63"/>
                <w:rFonts w:hint="eastAsia" w:ascii="宋体" w:hAnsi="宋体" w:eastAsia="宋体" w:cs="宋体"/>
                <w:sz w:val="21"/>
                <w:szCs w:val="21"/>
                <w:highlight w:val="none"/>
              </w:rPr>
              <w:t>承担过</w:t>
            </w:r>
            <w:r>
              <w:rPr>
                <w:rStyle w:val="63"/>
                <w:rFonts w:hint="eastAsia" w:ascii="宋体" w:hAnsi="宋体" w:cs="宋体"/>
                <w:sz w:val="21"/>
                <w:szCs w:val="21"/>
                <w:highlight w:val="none"/>
                <w:lang w:val="en-US" w:eastAsia="zh-CN"/>
              </w:rPr>
              <w:t>并已完成类似</w:t>
            </w:r>
            <w:r>
              <w:rPr>
                <w:rStyle w:val="63"/>
                <w:rFonts w:hint="eastAsia" w:ascii="宋体" w:hAnsi="宋体" w:eastAsia="宋体" w:cs="宋体"/>
                <w:sz w:val="21"/>
                <w:szCs w:val="21"/>
                <w:highlight w:val="none"/>
              </w:rPr>
              <w:t>水土保持示范县创建或</w:t>
            </w:r>
            <w:r>
              <w:rPr>
                <w:rStyle w:val="63"/>
                <w:rFonts w:hint="eastAsia" w:ascii="宋体" w:hAnsi="宋体" w:cs="宋体"/>
                <w:sz w:val="21"/>
                <w:szCs w:val="21"/>
                <w:highlight w:val="none"/>
                <w:lang w:val="en-US" w:eastAsia="zh-CN"/>
              </w:rPr>
              <w:t>类似</w:t>
            </w:r>
            <w:r>
              <w:rPr>
                <w:rStyle w:val="63"/>
                <w:rFonts w:hint="eastAsia" w:ascii="宋体" w:hAnsi="宋体" w:eastAsia="宋体" w:cs="宋体"/>
                <w:sz w:val="21"/>
                <w:szCs w:val="21"/>
                <w:highlight w:val="none"/>
              </w:rPr>
              <w:t>生态产品价值核算项目业绩，每提供1个得2分，最高得10分。</w:t>
            </w:r>
          </w:p>
          <w:p w14:paraId="1A11871C">
            <w:pPr>
              <w:spacing w:line="360" w:lineRule="auto"/>
              <w:ind w:firstLine="440"/>
              <w:rPr>
                <w:rStyle w:val="63"/>
                <w:rFonts w:hint="eastAsia" w:ascii="宋体" w:hAnsi="宋体" w:eastAsia="宋体" w:cs="宋体"/>
                <w:sz w:val="21"/>
                <w:szCs w:val="21"/>
                <w:highlight w:val="none"/>
              </w:rPr>
            </w:pPr>
            <w:r>
              <w:rPr>
                <w:rStyle w:val="63"/>
                <w:rFonts w:hint="eastAsia" w:ascii="宋体" w:hAnsi="宋体" w:eastAsia="宋体" w:cs="宋体"/>
                <w:sz w:val="21"/>
                <w:szCs w:val="21"/>
                <w:highlight w:val="none"/>
              </w:rPr>
              <w:t>提供合同复印件加盖</w:t>
            </w:r>
            <w:r>
              <w:rPr>
                <w:rStyle w:val="63"/>
                <w:rFonts w:hint="eastAsia" w:ascii="宋体" w:hAnsi="宋体" w:cs="宋体"/>
                <w:sz w:val="21"/>
                <w:szCs w:val="21"/>
                <w:highlight w:val="none"/>
                <w:lang w:eastAsia="zh-CN"/>
              </w:rPr>
              <w:t>供应商</w:t>
            </w:r>
            <w:r>
              <w:rPr>
                <w:rStyle w:val="63"/>
                <w:rFonts w:hint="eastAsia" w:ascii="宋体" w:hAnsi="宋体" w:eastAsia="宋体" w:cs="宋体"/>
                <w:sz w:val="21"/>
                <w:szCs w:val="21"/>
                <w:highlight w:val="none"/>
              </w:rPr>
              <w:t>公章，</w:t>
            </w:r>
            <w:r>
              <w:rPr>
                <w:rStyle w:val="63"/>
                <w:rFonts w:hint="eastAsia" w:ascii="宋体" w:hAnsi="宋体" w:cs="宋体"/>
                <w:sz w:val="21"/>
                <w:szCs w:val="21"/>
                <w:highlight w:val="none"/>
                <w:lang w:val="en-US" w:eastAsia="zh-CN"/>
              </w:rPr>
              <w:t>时间以合同签订日期为准，</w:t>
            </w:r>
            <w:r>
              <w:rPr>
                <w:rStyle w:val="63"/>
                <w:rFonts w:hint="eastAsia" w:ascii="宋体" w:hAnsi="宋体" w:eastAsia="宋体" w:cs="宋体"/>
                <w:sz w:val="21"/>
                <w:szCs w:val="21"/>
                <w:highlight w:val="none"/>
              </w:rPr>
              <w:t>提供的相关证明材料需反映相关信息，如无法反映上述内容，视为无效，本项不予计分；评标委员会不承担无法判断相关信息的责任。</w:t>
            </w:r>
          </w:p>
        </w:tc>
        <w:tc>
          <w:tcPr>
            <w:tcW w:w="409" w:type="pct"/>
            <w:vAlign w:val="center"/>
          </w:tcPr>
          <w:p w14:paraId="2D790D32">
            <w:pPr>
              <w:spacing w:after="0"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5C496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379" w:type="pct"/>
            <w:vAlign w:val="center"/>
          </w:tcPr>
          <w:p w14:paraId="3C19A58E">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2.2</w:t>
            </w:r>
          </w:p>
        </w:tc>
        <w:tc>
          <w:tcPr>
            <w:tcW w:w="638" w:type="pct"/>
            <w:vAlign w:val="center"/>
          </w:tcPr>
          <w:p w14:paraId="3EF0FC19">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企业实力</w:t>
            </w:r>
          </w:p>
          <w:p w14:paraId="6809EB94">
            <w:pPr>
              <w:spacing w:line="360" w:lineRule="auto"/>
              <w:ind w:firstLine="0" w:firstLineChars="0"/>
              <w:jc w:val="center"/>
              <w:rPr>
                <w:rStyle w:val="63"/>
                <w:rFonts w:hint="eastAsia" w:ascii="宋体" w:hAnsi="宋体" w:eastAsia="宋体" w:cs="宋体"/>
                <w:b/>
                <w:sz w:val="21"/>
                <w:szCs w:val="21"/>
                <w:highlight w:val="none"/>
                <w:lang w:eastAsia="zh-CN"/>
              </w:rPr>
            </w:pPr>
            <w:r>
              <w:rPr>
                <w:rStyle w:val="63"/>
                <w:rFonts w:hint="eastAsia" w:ascii="宋体" w:hAnsi="宋体" w:cs="宋体"/>
                <w:b/>
                <w:sz w:val="21"/>
                <w:szCs w:val="21"/>
                <w:highlight w:val="none"/>
                <w:lang w:eastAsia="zh-CN"/>
              </w:rPr>
              <w:t>（</w:t>
            </w:r>
            <w:r>
              <w:rPr>
                <w:rStyle w:val="63"/>
                <w:rFonts w:hint="eastAsia" w:ascii="宋体" w:hAnsi="宋体" w:cs="宋体"/>
                <w:b/>
                <w:sz w:val="21"/>
                <w:szCs w:val="21"/>
                <w:highlight w:val="none"/>
                <w:lang w:val="en-US" w:eastAsia="zh-CN"/>
              </w:rPr>
              <w:t>5分</w:t>
            </w:r>
            <w:r>
              <w:rPr>
                <w:rStyle w:val="63"/>
                <w:rFonts w:hint="eastAsia" w:ascii="宋体" w:hAnsi="宋体" w:cs="宋体"/>
                <w:b/>
                <w:sz w:val="21"/>
                <w:szCs w:val="21"/>
                <w:highlight w:val="none"/>
                <w:lang w:eastAsia="zh-CN"/>
              </w:rPr>
              <w:t>）</w:t>
            </w:r>
          </w:p>
        </w:tc>
        <w:tc>
          <w:tcPr>
            <w:tcW w:w="3572" w:type="pct"/>
            <w:vAlign w:val="center"/>
          </w:tcPr>
          <w:p w14:paraId="2628F6DD">
            <w:pPr>
              <w:spacing w:line="360" w:lineRule="auto"/>
              <w:ind w:firstLine="440"/>
              <w:rPr>
                <w:rStyle w:val="63"/>
                <w:rFonts w:hint="eastAsia" w:ascii="宋体" w:hAnsi="宋体" w:eastAsia="宋体" w:cs="宋体"/>
                <w:sz w:val="21"/>
                <w:szCs w:val="21"/>
                <w:highlight w:val="none"/>
              </w:rPr>
            </w:pPr>
            <w:r>
              <w:rPr>
                <w:rStyle w:val="63"/>
                <w:rFonts w:hint="eastAsia" w:ascii="宋体" w:hAnsi="宋体" w:eastAsia="宋体" w:cs="宋体"/>
                <w:sz w:val="21"/>
                <w:szCs w:val="21"/>
                <w:highlight w:val="none"/>
              </w:rPr>
              <w:t>供应商具有在有效期内的质量管理体系认证证书、职业健康安全管理体系认证证书、环境管理体系认证证书、信息安全管理体系认证证书、知识产权管理体系认证证书的，有一项得1分，最高得5分。</w:t>
            </w:r>
          </w:p>
          <w:p w14:paraId="3E0417CF">
            <w:pPr>
              <w:spacing w:line="360" w:lineRule="auto"/>
              <w:ind w:firstLine="440"/>
              <w:rPr>
                <w:rStyle w:val="63"/>
                <w:rFonts w:hint="eastAsia" w:ascii="宋体" w:hAnsi="宋体" w:eastAsia="宋体" w:cs="宋体"/>
                <w:sz w:val="21"/>
                <w:szCs w:val="21"/>
                <w:highlight w:val="none"/>
              </w:rPr>
            </w:pPr>
            <w:r>
              <w:rPr>
                <w:rStyle w:val="63"/>
                <w:rFonts w:hint="eastAsia" w:ascii="宋体" w:hAnsi="宋体" w:eastAsia="宋体" w:cs="宋体"/>
                <w:sz w:val="21"/>
                <w:szCs w:val="21"/>
                <w:highlight w:val="none"/>
              </w:rPr>
              <w:t>（时提供证书复印件和国家市场监督全国认证认可信息公共服务平台（http://cx.cnca.cn/CertECloud/result/skipResultList）网站查询截图加盖公章</w:t>
            </w:r>
            <w:r>
              <w:rPr>
                <w:rStyle w:val="63"/>
                <w:rFonts w:hint="eastAsia" w:ascii="宋体" w:hAnsi="宋体" w:cs="宋体"/>
                <w:sz w:val="21"/>
                <w:szCs w:val="21"/>
                <w:highlight w:val="none"/>
                <w:lang w:val="en-US" w:eastAsia="zh-CN"/>
              </w:rPr>
              <w:t>，</w:t>
            </w:r>
            <w:r>
              <w:rPr>
                <w:rStyle w:val="63"/>
                <w:rFonts w:hint="eastAsia" w:ascii="宋体" w:hAnsi="宋体" w:eastAsia="宋体" w:cs="宋体"/>
                <w:sz w:val="21"/>
                <w:szCs w:val="21"/>
                <w:highlight w:val="none"/>
              </w:rPr>
              <w:t>提供的相关证明材料需反映相关信息，如无法反映上述内容，视为无效，本项不予计分；评标委员会不承担无法判断相关信息的责任。）</w:t>
            </w:r>
          </w:p>
        </w:tc>
        <w:tc>
          <w:tcPr>
            <w:tcW w:w="409" w:type="pct"/>
            <w:vAlign w:val="center"/>
          </w:tcPr>
          <w:p w14:paraId="3E123A0A">
            <w:pPr>
              <w:spacing w:after="0"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r>
      <w:tr w14:paraId="3B249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atLeast"/>
        </w:trPr>
        <w:tc>
          <w:tcPr>
            <w:tcW w:w="379" w:type="pct"/>
            <w:vMerge w:val="restart"/>
            <w:vAlign w:val="center"/>
          </w:tcPr>
          <w:p w14:paraId="067380BB">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2.3</w:t>
            </w:r>
          </w:p>
        </w:tc>
        <w:tc>
          <w:tcPr>
            <w:tcW w:w="638" w:type="pct"/>
            <w:vMerge w:val="restart"/>
            <w:vAlign w:val="center"/>
          </w:tcPr>
          <w:p w14:paraId="181E2DCC">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项目组成员</w:t>
            </w:r>
          </w:p>
          <w:p w14:paraId="65100ED7">
            <w:pPr>
              <w:spacing w:line="360" w:lineRule="auto"/>
              <w:ind w:firstLine="0" w:firstLineChars="0"/>
              <w:jc w:val="center"/>
              <w:rPr>
                <w:rStyle w:val="63"/>
                <w:rFonts w:hint="eastAsia" w:ascii="宋体" w:hAnsi="宋体" w:eastAsia="宋体" w:cs="宋体"/>
                <w:b/>
                <w:sz w:val="21"/>
                <w:szCs w:val="21"/>
                <w:highlight w:val="none"/>
                <w:lang w:eastAsia="zh-CN"/>
              </w:rPr>
            </w:pPr>
            <w:r>
              <w:rPr>
                <w:rStyle w:val="63"/>
                <w:rFonts w:hint="eastAsia" w:ascii="宋体" w:hAnsi="宋体" w:cs="宋体"/>
                <w:b/>
                <w:sz w:val="21"/>
                <w:szCs w:val="21"/>
                <w:highlight w:val="none"/>
                <w:lang w:eastAsia="zh-CN"/>
              </w:rPr>
              <w:t>（</w:t>
            </w:r>
            <w:r>
              <w:rPr>
                <w:rStyle w:val="63"/>
                <w:rFonts w:hint="eastAsia" w:ascii="宋体" w:hAnsi="宋体" w:cs="宋体"/>
                <w:b/>
                <w:sz w:val="21"/>
                <w:szCs w:val="21"/>
                <w:highlight w:val="none"/>
                <w:lang w:val="en-US" w:eastAsia="zh-CN"/>
              </w:rPr>
              <w:t>25分</w:t>
            </w:r>
            <w:r>
              <w:rPr>
                <w:rStyle w:val="63"/>
                <w:rFonts w:hint="eastAsia" w:ascii="宋体" w:hAnsi="宋体" w:cs="宋体"/>
                <w:b/>
                <w:sz w:val="21"/>
                <w:szCs w:val="21"/>
                <w:highlight w:val="none"/>
                <w:lang w:eastAsia="zh-CN"/>
              </w:rPr>
              <w:t>）</w:t>
            </w:r>
          </w:p>
        </w:tc>
        <w:tc>
          <w:tcPr>
            <w:tcW w:w="3572" w:type="pct"/>
            <w:vAlign w:val="center"/>
          </w:tcPr>
          <w:p w14:paraId="0F8AEBFA">
            <w:pPr>
              <w:spacing w:line="360" w:lineRule="auto"/>
              <w:ind w:firstLine="440"/>
              <w:rPr>
                <w:rStyle w:val="63"/>
                <w:rFonts w:hint="eastAsia" w:ascii="宋体" w:hAnsi="宋体" w:eastAsia="宋体" w:cs="宋体"/>
                <w:sz w:val="21"/>
                <w:szCs w:val="21"/>
                <w:highlight w:val="none"/>
                <w:lang w:eastAsia="zh-CN"/>
              </w:rPr>
            </w:pPr>
            <w:r>
              <w:rPr>
                <w:rStyle w:val="63"/>
                <w:rFonts w:hint="eastAsia" w:ascii="宋体" w:hAnsi="宋体" w:cs="宋体"/>
                <w:sz w:val="21"/>
                <w:szCs w:val="21"/>
                <w:highlight w:val="none"/>
                <w:lang w:val="en-US" w:eastAsia="zh-CN"/>
              </w:rPr>
              <w:t>拟投入本项目的</w:t>
            </w:r>
            <w:r>
              <w:rPr>
                <w:rStyle w:val="63"/>
                <w:rFonts w:hint="eastAsia" w:ascii="宋体" w:hAnsi="宋体" w:eastAsia="宋体" w:cs="宋体"/>
                <w:sz w:val="21"/>
                <w:szCs w:val="21"/>
                <w:highlight w:val="none"/>
              </w:rPr>
              <w:t>项目负责人</w:t>
            </w:r>
            <w:r>
              <w:rPr>
                <w:rStyle w:val="63"/>
                <w:rFonts w:hint="eastAsia" w:ascii="宋体" w:hAnsi="宋体" w:cs="宋体"/>
                <w:sz w:val="21"/>
                <w:szCs w:val="21"/>
                <w:highlight w:val="none"/>
                <w:lang w:eastAsia="zh-CN"/>
              </w:rPr>
              <w:t>：</w:t>
            </w:r>
          </w:p>
          <w:p w14:paraId="06DC9F19">
            <w:pPr>
              <w:spacing w:line="360" w:lineRule="auto"/>
              <w:ind w:firstLine="440"/>
              <w:rPr>
                <w:rStyle w:val="63"/>
                <w:rFonts w:hint="default" w:ascii="宋体" w:hAnsi="宋体" w:eastAsia="宋体" w:cs="宋体"/>
                <w:sz w:val="21"/>
                <w:szCs w:val="21"/>
                <w:highlight w:val="none"/>
                <w:lang w:val="en-US" w:eastAsia="zh-CN"/>
              </w:rPr>
            </w:pPr>
            <w:r>
              <w:rPr>
                <w:rStyle w:val="63"/>
                <w:rFonts w:hint="eastAsia" w:ascii="宋体" w:hAnsi="宋体" w:cs="宋体"/>
                <w:sz w:val="21"/>
                <w:szCs w:val="21"/>
                <w:highlight w:val="none"/>
                <w:lang w:val="en-US" w:eastAsia="zh-CN"/>
              </w:rPr>
              <w:t>①</w:t>
            </w:r>
            <w:r>
              <w:rPr>
                <w:rStyle w:val="63"/>
                <w:rFonts w:hint="eastAsia" w:ascii="宋体" w:hAnsi="宋体" w:eastAsia="宋体" w:cs="宋体"/>
                <w:sz w:val="21"/>
                <w:szCs w:val="21"/>
                <w:highlight w:val="none"/>
              </w:rPr>
              <w:t>具有水利工程专业高级工程师及以上职称的得</w:t>
            </w:r>
            <w:r>
              <w:rPr>
                <w:rStyle w:val="63"/>
                <w:rFonts w:hint="eastAsia" w:ascii="宋体" w:hAnsi="宋体" w:cs="宋体"/>
                <w:sz w:val="21"/>
                <w:szCs w:val="21"/>
                <w:highlight w:val="none"/>
                <w:lang w:val="en-US" w:eastAsia="zh-CN"/>
              </w:rPr>
              <w:t>3</w:t>
            </w:r>
            <w:r>
              <w:rPr>
                <w:rStyle w:val="63"/>
                <w:rFonts w:hint="eastAsia" w:ascii="宋体" w:hAnsi="宋体" w:eastAsia="宋体" w:cs="宋体"/>
                <w:sz w:val="21"/>
                <w:szCs w:val="21"/>
                <w:highlight w:val="none"/>
              </w:rPr>
              <w:t>分</w:t>
            </w:r>
            <w:r>
              <w:rPr>
                <w:rStyle w:val="63"/>
                <w:rFonts w:hint="eastAsia" w:ascii="宋体" w:hAnsi="宋体" w:cs="宋体"/>
                <w:sz w:val="21"/>
                <w:szCs w:val="21"/>
                <w:highlight w:val="none"/>
                <w:lang w:eastAsia="zh-CN"/>
              </w:rPr>
              <w:t>，具有水利工程专业</w:t>
            </w:r>
            <w:r>
              <w:rPr>
                <w:rStyle w:val="63"/>
                <w:rFonts w:hint="eastAsia" w:ascii="宋体" w:hAnsi="宋体" w:cs="宋体"/>
                <w:sz w:val="21"/>
                <w:szCs w:val="21"/>
                <w:highlight w:val="none"/>
                <w:lang w:val="en-US" w:eastAsia="zh-CN"/>
              </w:rPr>
              <w:t>中级</w:t>
            </w:r>
            <w:r>
              <w:rPr>
                <w:rStyle w:val="63"/>
                <w:rFonts w:hint="eastAsia" w:ascii="宋体" w:hAnsi="宋体" w:cs="宋体"/>
                <w:sz w:val="21"/>
                <w:szCs w:val="21"/>
                <w:highlight w:val="none"/>
                <w:lang w:eastAsia="zh-CN"/>
              </w:rPr>
              <w:t>职称的得</w:t>
            </w:r>
            <w:r>
              <w:rPr>
                <w:rStyle w:val="63"/>
                <w:rFonts w:hint="eastAsia" w:ascii="宋体" w:hAnsi="宋体" w:cs="宋体"/>
                <w:sz w:val="21"/>
                <w:szCs w:val="21"/>
                <w:highlight w:val="none"/>
                <w:lang w:val="en-US" w:eastAsia="zh-CN"/>
              </w:rPr>
              <w:t>2</w:t>
            </w:r>
            <w:r>
              <w:rPr>
                <w:rStyle w:val="63"/>
                <w:rFonts w:hint="eastAsia" w:ascii="宋体" w:hAnsi="宋体" w:cs="宋体"/>
                <w:sz w:val="21"/>
                <w:szCs w:val="21"/>
                <w:highlight w:val="none"/>
                <w:lang w:eastAsia="zh-CN"/>
              </w:rPr>
              <w:t>分；</w:t>
            </w:r>
            <w:r>
              <w:rPr>
                <w:rStyle w:val="63"/>
                <w:rFonts w:hint="eastAsia" w:ascii="宋体" w:hAnsi="宋体" w:cs="宋体"/>
                <w:sz w:val="21"/>
                <w:szCs w:val="21"/>
                <w:highlight w:val="none"/>
                <w:lang w:val="en-US" w:eastAsia="zh-CN"/>
              </w:rPr>
              <w:t>最高分得3分；</w:t>
            </w:r>
          </w:p>
          <w:p w14:paraId="29B1457A">
            <w:pPr>
              <w:spacing w:line="360" w:lineRule="auto"/>
              <w:ind w:firstLine="440"/>
              <w:rPr>
                <w:rStyle w:val="63"/>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②</w:t>
            </w:r>
            <w:r>
              <w:rPr>
                <w:rFonts w:hint="eastAsia" w:ascii="宋体" w:hAnsi="宋体" w:eastAsia="宋体" w:cs="宋体"/>
                <w:sz w:val="21"/>
                <w:szCs w:val="21"/>
                <w:highlight w:val="none"/>
              </w:rPr>
              <w:t>所学专业为水土保持专业，</w:t>
            </w:r>
            <w:r>
              <w:rPr>
                <w:rStyle w:val="63"/>
                <w:rFonts w:hint="eastAsia" w:ascii="宋体" w:hAnsi="宋体" w:eastAsia="宋体" w:cs="宋体"/>
                <w:sz w:val="21"/>
                <w:szCs w:val="21"/>
                <w:highlight w:val="none"/>
              </w:rPr>
              <w:t>得2分</w:t>
            </w:r>
            <w:r>
              <w:rPr>
                <w:rStyle w:val="63"/>
                <w:rFonts w:hint="eastAsia" w:ascii="宋体" w:hAnsi="宋体" w:cs="宋体"/>
                <w:sz w:val="21"/>
                <w:szCs w:val="21"/>
                <w:highlight w:val="none"/>
                <w:lang w:eastAsia="zh-CN"/>
              </w:rPr>
              <w:t>；</w:t>
            </w:r>
          </w:p>
          <w:p w14:paraId="3BF3B4B7">
            <w:pPr>
              <w:spacing w:line="360" w:lineRule="auto"/>
              <w:ind w:firstLine="440"/>
              <w:rPr>
                <w:rStyle w:val="63"/>
                <w:rFonts w:hint="eastAsia" w:ascii="宋体" w:hAnsi="宋体" w:eastAsia="宋体" w:cs="宋体"/>
                <w:sz w:val="21"/>
                <w:szCs w:val="21"/>
                <w:highlight w:val="none"/>
              </w:rPr>
            </w:pPr>
            <w:r>
              <w:rPr>
                <w:rStyle w:val="63"/>
                <w:rFonts w:hint="eastAsia" w:ascii="宋体" w:hAnsi="宋体" w:cs="宋体"/>
                <w:sz w:val="21"/>
                <w:szCs w:val="21"/>
                <w:highlight w:val="none"/>
                <w:lang w:val="en-US" w:eastAsia="zh-CN"/>
              </w:rPr>
              <w:t>本项满分</w:t>
            </w:r>
            <w:r>
              <w:rPr>
                <w:rStyle w:val="63"/>
                <w:rFonts w:hint="eastAsia" w:ascii="宋体" w:hAnsi="宋体" w:eastAsia="宋体" w:cs="宋体"/>
                <w:sz w:val="21"/>
                <w:szCs w:val="21"/>
                <w:highlight w:val="none"/>
              </w:rPr>
              <w:t>本项最高得</w:t>
            </w:r>
            <w:r>
              <w:rPr>
                <w:rStyle w:val="63"/>
                <w:rFonts w:hint="eastAsia" w:ascii="宋体" w:hAnsi="宋体" w:cs="宋体"/>
                <w:sz w:val="21"/>
                <w:szCs w:val="21"/>
                <w:highlight w:val="none"/>
                <w:lang w:val="en-US" w:eastAsia="zh-CN"/>
              </w:rPr>
              <w:t>5</w:t>
            </w:r>
            <w:r>
              <w:rPr>
                <w:rStyle w:val="63"/>
                <w:rFonts w:hint="eastAsia" w:ascii="宋体" w:hAnsi="宋体" w:eastAsia="宋体" w:cs="宋体"/>
                <w:sz w:val="21"/>
                <w:szCs w:val="21"/>
                <w:highlight w:val="none"/>
              </w:rPr>
              <w:t>分。（提供职称证书</w:t>
            </w:r>
            <w:r>
              <w:rPr>
                <w:rStyle w:val="63"/>
                <w:rFonts w:hint="eastAsia" w:ascii="宋体" w:hAnsi="宋体" w:cs="宋体"/>
                <w:sz w:val="21"/>
                <w:szCs w:val="21"/>
                <w:highlight w:val="none"/>
                <w:lang w:val="en-US" w:eastAsia="zh-CN"/>
              </w:rPr>
              <w:t>复印件</w:t>
            </w:r>
            <w:r>
              <w:rPr>
                <w:rStyle w:val="63"/>
                <w:rFonts w:hint="eastAsia" w:ascii="宋体" w:hAnsi="宋体" w:eastAsia="宋体" w:cs="宋体"/>
                <w:sz w:val="21"/>
                <w:szCs w:val="21"/>
                <w:highlight w:val="none"/>
              </w:rPr>
              <w:t>和毕业证书复印件</w:t>
            </w:r>
            <w:r>
              <w:rPr>
                <w:rStyle w:val="63"/>
                <w:rFonts w:hint="eastAsia" w:ascii="宋体" w:hAnsi="宋体" w:cs="宋体"/>
                <w:sz w:val="21"/>
                <w:szCs w:val="21"/>
                <w:highlight w:val="none"/>
                <w:lang w:val="en-US" w:eastAsia="zh-CN"/>
              </w:rPr>
              <w:t>并加盖供应商公章、供应商为其缴纳的近半年任意一个月的社保缴纳证明并加盖公章。</w:t>
            </w:r>
            <w:r>
              <w:rPr>
                <w:rStyle w:val="63"/>
                <w:rFonts w:hint="eastAsia" w:ascii="宋体" w:hAnsi="宋体" w:eastAsia="宋体" w:cs="宋体"/>
                <w:sz w:val="21"/>
                <w:szCs w:val="21"/>
                <w:highlight w:val="none"/>
              </w:rPr>
              <w:t>提供的相关证明材料需反映相关信息，如无法反映上述内容，视为无效，本项不予计分；评标委员会不承担无法判断相关信息的责任。）</w:t>
            </w:r>
          </w:p>
        </w:tc>
        <w:tc>
          <w:tcPr>
            <w:tcW w:w="409" w:type="pct"/>
            <w:vAlign w:val="center"/>
          </w:tcPr>
          <w:p w14:paraId="0F689B90">
            <w:pPr>
              <w:spacing w:after="0"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r>
      <w:tr w14:paraId="0C8D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379" w:type="pct"/>
            <w:vMerge w:val="continue"/>
            <w:vAlign w:val="center"/>
          </w:tcPr>
          <w:p w14:paraId="7F5CE76A">
            <w:pPr>
              <w:spacing w:line="360" w:lineRule="auto"/>
              <w:ind w:firstLine="440"/>
            </w:pPr>
          </w:p>
        </w:tc>
        <w:tc>
          <w:tcPr>
            <w:tcW w:w="638" w:type="pct"/>
            <w:vMerge w:val="continue"/>
            <w:vAlign w:val="center"/>
          </w:tcPr>
          <w:p w14:paraId="7EE0E91D">
            <w:pPr>
              <w:spacing w:line="360" w:lineRule="auto"/>
              <w:ind w:firstLine="440"/>
            </w:pPr>
          </w:p>
        </w:tc>
        <w:tc>
          <w:tcPr>
            <w:tcW w:w="3572" w:type="pct"/>
            <w:vAlign w:val="center"/>
          </w:tcPr>
          <w:p w14:paraId="43729BEF">
            <w:pPr>
              <w:spacing w:line="360" w:lineRule="auto"/>
              <w:ind w:firstLine="440"/>
              <w:rPr>
                <w:rStyle w:val="63"/>
                <w:rFonts w:hint="eastAsia" w:ascii="宋体" w:hAnsi="宋体" w:eastAsia="宋体" w:cs="宋体"/>
                <w:b/>
                <w:bCs/>
                <w:sz w:val="21"/>
                <w:szCs w:val="21"/>
                <w:highlight w:val="none"/>
              </w:rPr>
            </w:pPr>
            <w:r>
              <w:rPr>
                <w:rStyle w:val="63"/>
                <w:rFonts w:hint="eastAsia" w:ascii="宋体" w:hAnsi="宋体" w:eastAsia="宋体" w:cs="宋体"/>
                <w:b/>
                <w:bCs/>
                <w:sz w:val="21"/>
                <w:szCs w:val="21"/>
                <w:highlight w:val="none"/>
              </w:rPr>
              <w:t>项目组成员（除项目负责人）：</w:t>
            </w:r>
          </w:p>
          <w:p w14:paraId="05CCE20A">
            <w:pPr>
              <w:spacing w:line="360" w:lineRule="auto"/>
              <w:ind w:firstLine="440"/>
              <w:rPr>
                <w:rStyle w:val="63"/>
                <w:rFonts w:hint="eastAsia" w:ascii="宋体" w:hAnsi="宋体" w:cs="宋体"/>
                <w:sz w:val="21"/>
                <w:szCs w:val="21"/>
                <w:highlight w:val="none"/>
                <w:lang w:val="en-US" w:eastAsia="zh-CN"/>
              </w:rPr>
            </w:pPr>
            <w:r>
              <w:rPr>
                <w:rStyle w:val="63"/>
                <w:rFonts w:hint="eastAsia" w:ascii="宋体" w:hAnsi="宋体" w:eastAsia="宋体" w:cs="宋体"/>
                <w:sz w:val="21"/>
                <w:szCs w:val="21"/>
                <w:highlight w:val="none"/>
              </w:rPr>
              <w:t>（1）</w:t>
            </w:r>
            <w:r>
              <w:rPr>
                <w:rStyle w:val="63"/>
                <w:rFonts w:hint="eastAsia" w:ascii="宋体" w:hAnsi="宋体" w:cs="宋体"/>
                <w:sz w:val="21"/>
                <w:szCs w:val="21"/>
                <w:highlight w:val="none"/>
                <w:lang w:val="en-US" w:eastAsia="zh-CN"/>
              </w:rPr>
              <w:t>拟投入本项目的项目组成员中：</w:t>
            </w:r>
          </w:p>
          <w:p w14:paraId="68D69DD1">
            <w:pPr>
              <w:spacing w:line="360" w:lineRule="auto"/>
              <w:ind w:firstLine="440"/>
              <w:rPr>
                <w:rStyle w:val="63"/>
                <w:rFonts w:hint="default" w:ascii="宋体" w:hAnsi="宋体" w:eastAsia="宋体" w:cs="宋体"/>
                <w:sz w:val="21"/>
                <w:szCs w:val="21"/>
                <w:highlight w:val="none"/>
                <w:lang w:val="en-US" w:eastAsia="zh-CN"/>
              </w:rPr>
            </w:pPr>
            <w:r>
              <w:rPr>
                <w:rStyle w:val="63"/>
                <w:rFonts w:hint="eastAsia" w:ascii="宋体" w:hAnsi="宋体" w:cs="宋体"/>
                <w:sz w:val="21"/>
                <w:szCs w:val="21"/>
                <w:highlight w:val="none"/>
                <w:lang w:val="en-US" w:eastAsia="zh-CN"/>
              </w:rPr>
              <w:t>①</w:t>
            </w:r>
            <w:r>
              <w:rPr>
                <w:rStyle w:val="63"/>
                <w:rFonts w:hint="eastAsia" w:ascii="宋体" w:hAnsi="宋体" w:eastAsia="宋体" w:cs="宋体"/>
                <w:sz w:val="21"/>
                <w:szCs w:val="21"/>
                <w:highlight w:val="none"/>
              </w:rPr>
              <w:t>具有水利</w:t>
            </w:r>
            <w:r>
              <w:rPr>
                <w:rStyle w:val="63"/>
                <w:rFonts w:hint="eastAsia" w:ascii="宋体" w:hAnsi="宋体" w:cs="宋体"/>
                <w:sz w:val="21"/>
                <w:szCs w:val="21"/>
                <w:highlight w:val="none"/>
                <w:lang w:val="en-US" w:eastAsia="zh-CN"/>
              </w:rPr>
              <w:t>类</w:t>
            </w:r>
            <w:r>
              <w:rPr>
                <w:rStyle w:val="63"/>
                <w:rFonts w:hint="eastAsia" w:ascii="宋体" w:hAnsi="宋体" w:eastAsia="宋体" w:cs="宋体"/>
                <w:sz w:val="21"/>
                <w:szCs w:val="21"/>
                <w:highlight w:val="none"/>
              </w:rPr>
              <w:t>专业高级</w:t>
            </w:r>
            <w:r>
              <w:rPr>
                <w:rStyle w:val="63"/>
                <w:rFonts w:hint="eastAsia" w:ascii="宋体" w:hAnsi="宋体" w:cs="宋体"/>
                <w:sz w:val="21"/>
                <w:szCs w:val="21"/>
                <w:highlight w:val="none"/>
                <w:lang w:val="en-US" w:eastAsia="zh-CN"/>
              </w:rPr>
              <w:t>及以上</w:t>
            </w:r>
            <w:r>
              <w:rPr>
                <w:rStyle w:val="63"/>
                <w:rFonts w:hint="eastAsia" w:ascii="宋体" w:hAnsi="宋体" w:eastAsia="宋体" w:cs="宋体"/>
                <w:sz w:val="21"/>
                <w:szCs w:val="21"/>
                <w:highlight w:val="none"/>
              </w:rPr>
              <w:t>工程师职称的，</w:t>
            </w:r>
            <w:r>
              <w:rPr>
                <w:rStyle w:val="63"/>
                <w:rFonts w:hint="eastAsia" w:ascii="宋体" w:hAnsi="宋体" w:cs="宋体"/>
                <w:sz w:val="21"/>
                <w:szCs w:val="21"/>
                <w:highlight w:val="none"/>
                <w:lang w:val="en-US" w:eastAsia="zh-CN"/>
              </w:rPr>
              <w:t>有1名</w:t>
            </w:r>
            <w:r>
              <w:rPr>
                <w:rStyle w:val="63"/>
                <w:rFonts w:hint="eastAsia" w:ascii="宋体" w:hAnsi="宋体" w:eastAsia="宋体" w:cs="宋体"/>
                <w:sz w:val="21"/>
                <w:szCs w:val="21"/>
                <w:highlight w:val="none"/>
              </w:rPr>
              <w:t>得2分</w:t>
            </w:r>
            <w:r>
              <w:rPr>
                <w:rStyle w:val="63"/>
                <w:rFonts w:hint="eastAsia" w:ascii="宋体" w:hAnsi="宋体" w:cs="宋体"/>
                <w:sz w:val="21"/>
                <w:szCs w:val="21"/>
                <w:highlight w:val="none"/>
                <w:lang w:eastAsia="zh-CN"/>
              </w:rPr>
              <w:t>，</w:t>
            </w:r>
            <w:r>
              <w:rPr>
                <w:rStyle w:val="63"/>
                <w:rFonts w:hint="eastAsia" w:ascii="宋体" w:hAnsi="宋体" w:cs="宋体"/>
                <w:sz w:val="21"/>
                <w:szCs w:val="21"/>
                <w:highlight w:val="none"/>
                <w:lang w:val="en-US" w:eastAsia="zh-CN"/>
              </w:rPr>
              <w:t>最高得10分；</w:t>
            </w:r>
          </w:p>
          <w:p w14:paraId="6620DE55">
            <w:pPr>
              <w:spacing w:line="360" w:lineRule="auto"/>
              <w:ind w:firstLine="440"/>
              <w:rPr>
                <w:rStyle w:val="63"/>
                <w:rFonts w:hint="default" w:ascii="宋体" w:hAnsi="宋体" w:eastAsia="宋体" w:cs="宋体"/>
                <w:sz w:val="21"/>
                <w:szCs w:val="21"/>
                <w:highlight w:val="none"/>
                <w:lang w:val="en-US" w:eastAsia="zh-CN"/>
              </w:rPr>
            </w:pPr>
            <w:r>
              <w:rPr>
                <w:rStyle w:val="63"/>
                <w:rFonts w:hint="eastAsia" w:ascii="宋体" w:hAnsi="宋体" w:cs="宋体"/>
                <w:sz w:val="21"/>
                <w:szCs w:val="21"/>
                <w:highlight w:val="none"/>
                <w:lang w:val="en-US" w:eastAsia="zh-CN"/>
              </w:rPr>
              <w:t>②具有水利类专业中级职称的，有1名得1分；最高得5分；</w:t>
            </w:r>
          </w:p>
          <w:p w14:paraId="66EB0413">
            <w:pPr>
              <w:spacing w:line="360" w:lineRule="auto"/>
              <w:ind w:firstLine="440"/>
              <w:rPr>
                <w:rStyle w:val="63"/>
                <w:rFonts w:hint="eastAsia" w:ascii="宋体" w:hAnsi="宋体" w:eastAsia="宋体" w:cs="宋体"/>
                <w:sz w:val="21"/>
                <w:szCs w:val="21"/>
                <w:highlight w:val="none"/>
                <w:lang w:eastAsia="zh-CN"/>
              </w:rPr>
            </w:pPr>
            <w:r>
              <w:rPr>
                <w:rStyle w:val="63"/>
                <w:rFonts w:hint="eastAsia" w:ascii="宋体" w:hAnsi="宋体" w:cs="宋体"/>
                <w:sz w:val="21"/>
                <w:szCs w:val="21"/>
                <w:highlight w:val="none"/>
                <w:lang w:val="en-US" w:eastAsia="zh-CN"/>
              </w:rPr>
              <w:t>本项满分</w:t>
            </w:r>
            <w:r>
              <w:rPr>
                <w:rStyle w:val="63"/>
                <w:rFonts w:hint="eastAsia" w:ascii="宋体" w:hAnsi="宋体" w:eastAsia="宋体" w:cs="宋体"/>
                <w:sz w:val="21"/>
                <w:szCs w:val="21"/>
                <w:highlight w:val="none"/>
              </w:rPr>
              <w:t>10分</w:t>
            </w:r>
            <w:r>
              <w:rPr>
                <w:rStyle w:val="63"/>
                <w:rFonts w:hint="eastAsia" w:ascii="宋体" w:hAnsi="宋体" w:cs="宋体"/>
                <w:sz w:val="21"/>
                <w:szCs w:val="21"/>
                <w:highlight w:val="none"/>
                <w:lang w:eastAsia="zh-CN"/>
              </w:rPr>
              <w:t>。</w:t>
            </w:r>
          </w:p>
          <w:p w14:paraId="0F218CAC">
            <w:pPr>
              <w:spacing w:line="360" w:lineRule="auto"/>
              <w:ind w:firstLine="440"/>
              <w:rPr>
                <w:rStyle w:val="63"/>
                <w:rFonts w:hint="eastAsia" w:ascii="宋体" w:hAnsi="宋体" w:eastAsia="宋体" w:cs="宋体"/>
                <w:sz w:val="21"/>
                <w:szCs w:val="21"/>
                <w:highlight w:val="none"/>
                <w:lang w:val="zh-CN"/>
              </w:rPr>
            </w:pPr>
            <w:r>
              <w:rPr>
                <w:rStyle w:val="63"/>
                <w:rFonts w:hint="eastAsia" w:ascii="宋体" w:hAnsi="宋体" w:eastAsia="宋体" w:cs="宋体"/>
                <w:sz w:val="21"/>
                <w:szCs w:val="21"/>
                <w:highlight w:val="none"/>
              </w:rPr>
              <w:t>（提供职称证书复印件</w:t>
            </w:r>
            <w:r>
              <w:rPr>
                <w:rStyle w:val="63"/>
                <w:rFonts w:hint="eastAsia" w:ascii="宋体" w:hAnsi="宋体" w:cs="宋体"/>
                <w:sz w:val="21"/>
                <w:szCs w:val="21"/>
                <w:highlight w:val="none"/>
                <w:lang w:val="en-US" w:eastAsia="zh-CN"/>
              </w:rPr>
              <w:t>并加盖公章、供应商为其缴纳的近半年任意一个月的社保缴纳证明并加盖公章。</w:t>
            </w:r>
            <w:r>
              <w:rPr>
                <w:rStyle w:val="63"/>
                <w:rFonts w:hint="eastAsia" w:ascii="宋体" w:hAnsi="宋体" w:eastAsia="宋体" w:cs="宋体"/>
                <w:sz w:val="21"/>
                <w:szCs w:val="21"/>
                <w:highlight w:val="none"/>
              </w:rPr>
              <w:t>提供的相关证明材料需反映相关信息，如无法反映上述内容，视为无效，本项不予计分；评标委员会不承担无法判断相关信息的责任。）</w:t>
            </w:r>
          </w:p>
        </w:tc>
        <w:tc>
          <w:tcPr>
            <w:tcW w:w="409" w:type="pct"/>
            <w:vAlign w:val="center"/>
          </w:tcPr>
          <w:p w14:paraId="134FBBC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Style w:val="63"/>
                <w:rFonts w:hint="default" w:ascii="宋体" w:hAnsi="宋体" w:eastAsia="宋体" w:cs="宋体"/>
                <w:sz w:val="21"/>
                <w:szCs w:val="21"/>
                <w:highlight w:val="none"/>
                <w:lang w:val="en-US" w:eastAsia="zh-CN"/>
              </w:rPr>
            </w:pPr>
            <w:r>
              <w:rPr>
                <w:rStyle w:val="63"/>
                <w:rFonts w:hint="eastAsia" w:ascii="宋体" w:hAnsi="宋体" w:cs="宋体"/>
                <w:sz w:val="21"/>
                <w:szCs w:val="21"/>
                <w:highlight w:val="none"/>
                <w:lang w:val="en-US" w:eastAsia="zh-CN"/>
              </w:rPr>
              <w:t>10</w:t>
            </w:r>
          </w:p>
        </w:tc>
      </w:tr>
      <w:tr w14:paraId="362A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379" w:type="pct"/>
            <w:vMerge w:val="continue"/>
            <w:vAlign w:val="center"/>
          </w:tcPr>
          <w:p w14:paraId="5576ACBE">
            <w:pPr>
              <w:spacing w:line="360" w:lineRule="auto"/>
              <w:ind w:firstLine="440"/>
            </w:pPr>
          </w:p>
        </w:tc>
        <w:tc>
          <w:tcPr>
            <w:tcW w:w="638" w:type="pct"/>
            <w:vMerge w:val="continue"/>
            <w:vAlign w:val="center"/>
          </w:tcPr>
          <w:p w14:paraId="10CD48ED">
            <w:pPr>
              <w:spacing w:line="360" w:lineRule="auto"/>
              <w:ind w:firstLine="440"/>
            </w:pPr>
          </w:p>
        </w:tc>
        <w:tc>
          <w:tcPr>
            <w:tcW w:w="3572" w:type="pct"/>
            <w:vAlign w:val="center"/>
          </w:tcPr>
          <w:p w14:paraId="63038FFA">
            <w:pPr>
              <w:spacing w:line="360" w:lineRule="auto"/>
              <w:ind w:firstLine="440"/>
              <w:rPr>
                <w:rStyle w:val="63"/>
                <w:rFonts w:hint="eastAsia" w:ascii="宋体" w:hAnsi="宋体" w:eastAsia="宋体" w:cs="宋体"/>
                <w:sz w:val="21"/>
                <w:szCs w:val="21"/>
                <w:highlight w:val="none"/>
              </w:rPr>
            </w:pPr>
            <w:r>
              <w:rPr>
                <w:rStyle w:val="63"/>
                <w:rFonts w:hint="eastAsia" w:ascii="宋体" w:hAnsi="宋体" w:eastAsia="宋体" w:cs="宋体"/>
                <w:b/>
                <w:bCs/>
                <w:sz w:val="21"/>
                <w:szCs w:val="21"/>
                <w:highlight w:val="none"/>
              </w:rPr>
              <w:t>项目组成员（除项目负责人）：</w:t>
            </w:r>
          </w:p>
          <w:p w14:paraId="7AA1715A">
            <w:pPr>
              <w:spacing w:line="360" w:lineRule="auto"/>
              <w:ind w:firstLine="440"/>
              <w:rPr>
                <w:rFonts w:hint="eastAsia" w:ascii="宋体" w:hAnsi="宋体" w:eastAsia="宋体" w:cs="宋体"/>
                <w:sz w:val="21"/>
                <w:szCs w:val="21"/>
                <w:highlight w:val="none"/>
              </w:rPr>
            </w:pPr>
            <w:r>
              <w:rPr>
                <w:rStyle w:val="63"/>
                <w:rFonts w:hint="eastAsia" w:ascii="宋体" w:hAnsi="宋体" w:eastAsia="宋体" w:cs="宋体"/>
                <w:sz w:val="21"/>
                <w:szCs w:val="21"/>
                <w:highlight w:val="none"/>
              </w:rPr>
              <w:t>（2）</w:t>
            </w:r>
            <w:r>
              <w:rPr>
                <w:rStyle w:val="63"/>
                <w:rFonts w:hint="eastAsia" w:ascii="宋体" w:hAnsi="宋体" w:cs="宋体"/>
                <w:sz w:val="21"/>
                <w:szCs w:val="21"/>
                <w:highlight w:val="none"/>
                <w:lang w:val="en-US" w:eastAsia="zh-CN"/>
              </w:rPr>
              <w:t>拟投入本项目的项目组成员：</w:t>
            </w:r>
          </w:p>
          <w:p w14:paraId="659C7C93">
            <w:pPr>
              <w:spacing w:line="360" w:lineRule="auto"/>
              <w:ind w:firstLine="44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①</w:t>
            </w:r>
            <w:r>
              <w:rPr>
                <w:rFonts w:hint="eastAsia" w:ascii="宋体" w:hAnsi="宋体" w:eastAsia="宋体" w:cs="宋体"/>
                <w:sz w:val="21"/>
                <w:szCs w:val="21"/>
                <w:highlight w:val="none"/>
              </w:rPr>
              <w:t>配置水土保持相关专业6名</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含</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以上成员</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p w14:paraId="35E6A136">
            <w:pPr>
              <w:spacing w:line="360" w:lineRule="auto"/>
              <w:ind w:firstLine="44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②</w:t>
            </w:r>
            <w:r>
              <w:rPr>
                <w:rFonts w:hint="eastAsia" w:ascii="宋体" w:hAnsi="宋体" w:eastAsia="宋体" w:cs="宋体"/>
                <w:sz w:val="21"/>
                <w:szCs w:val="21"/>
                <w:highlight w:val="none"/>
              </w:rPr>
              <w:t>配置水土保持相关专业3</w:t>
            </w:r>
            <w:r>
              <w:rPr>
                <w:rFonts w:hint="eastAsia" w:ascii="宋体" w:hAnsi="宋体" w:cs="宋体"/>
                <w:sz w:val="21"/>
                <w:szCs w:val="21"/>
                <w:highlight w:val="none"/>
                <w:lang w:val="en-US" w:eastAsia="zh-CN"/>
              </w:rPr>
              <w:t>名（含）</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名</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含</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成员</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14:paraId="66A8B3D7">
            <w:pPr>
              <w:spacing w:line="360" w:lineRule="auto"/>
              <w:ind w:firstLine="44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③</w:t>
            </w:r>
            <w:r>
              <w:rPr>
                <w:rFonts w:hint="eastAsia" w:ascii="宋体" w:hAnsi="宋体" w:eastAsia="宋体" w:cs="宋体"/>
                <w:sz w:val="21"/>
                <w:szCs w:val="21"/>
                <w:highlight w:val="none"/>
              </w:rPr>
              <w:t>配置水土保持相关专业</w:t>
            </w:r>
            <w:r>
              <w:rPr>
                <w:rFonts w:hint="eastAsia" w:ascii="宋体" w:hAnsi="宋体" w:cs="宋体"/>
                <w:sz w:val="21"/>
                <w:szCs w:val="21"/>
                <w:highlight w:val="none"/>
                <w:lang w:val="en-US" w:eastAsia="zh-CN"/>
              </w:rPr>
              <w:t>3名（不含）以下的</w:t>
            </w:r>
            <w:r>
              <w:rPr>
                <w:rFonts w:hint="eastAsia" w:ascii="宋体" w:hAnsi="宋体" w:eastAsia="宋体" w:cs="宋体"/>
                <w:sz w:val="21"/>
                <w:szCs w:val="21"/>
                <w:highlight w:val="none"/>
              </w:rPr>
              <w:t>得1分</w:t>
            </w:r>
            <w:r>
              <w:rPr>
                <w:rFonts w:hint="eastAsia" w:ascii="宋体" w:hAnsi="宋体" w:cs="宋体"/>
                <w:sz w:val="21"/>
                <w:szCs w:val="21"/>
                <w:highlight w:val="none"/>
                <w:lang w:eastAsia="zh-CN"/>
              </w:rPr>
              <w:t>；</w:t>
            </w:r>
          </w:p>
          <w:p w14:paraId="089BFB06">
            <w:pPr>
              <w:spacing w:line="360" w:lineRule="auto"/>
              <w:ind w:firstLine="440"/>
              <w:rPr>
                <w:rStyle w:val="63"/>
                <w:rFonts w:hint="eastAsia" w:ascii="宋体" w:hAnsi="宋体" w:eastAsia="宋体" w:cs="宋体"/>
                <w:sz w:val="21"/>
                <w:szCs w:val="21"/>
                <w:highlight w:val="none"/>
              </w:rPr>
            </w:pPr>
            <w:r>
              <w:rPr>
                <w:rStyle w:val="63"/>
                <w:rFonts w:hint="eastAsia" w:ascii="宋体" w:hAnsi="宋体" w:cs="宋体"/>
                <w:sz w:val="21"/>
                <w:szCs w:val="21"/>
                <w:highlight w:val="none"/>
                <w:lang w:val="en-US" w:eastAsia="zh-CN"/>
              </w:rPr>
              <w:t>本项满分</w:t>
            </w:r>
            <w:r>
              <w:rPr>
                <w:rStyle w:val="63"/>
                <w:rFonts w:hint="eastAsia" w:ascii="宋体" w:hAnsi="宋体" w:eastAsia="宋体" w:cs="宋体"/>
                <w:sz w:val="21"/>
                <w:szCs w:val="21"/>
                <w:highlight w:val="none"/>
              </w:rPr>
              <w:t>10分</w:t>
            </w:r>
            <w:r>
              <w:rPr>
                <w:rStyle w:val="63"/>
                <w:rFonts w:hint="eastAsia" w:ascii="宋体" w:hAnsi="宋体" w:cs="宋体"/>
                <w:sz w:val="21"/>
                <w:szCs w:val="21"/>
                <w:highlight w:val="none"/>
                <w:lang w:eastAsia="zh-CN"/>
              </w:rPr>
              <w:t>。</w:t>
            </w:r>
            <w:r>
              <w:rPr>
                <w:rStyle w:val="63"/>
                <w:rFonts w:hint="eastAsia" w:ascii="宋体" w:hAnsi="宋体" w:eastAsia="宋体" w:cs="宋体"/>
                <w:sz w:val="21"/>
                <w:szCs w:val="21"/>
                <w:highlight w:val="none"/>
              </w:rPr>
              <w:t>（提供</w:t>
            </w:r>
            <w:r>
              <w:rPr>
                <w:rStyle w:val="63"/>
                <w:rFonts w:hint="eastAsia" w:ascii="宋体" w:hAnsi="宋体" w:cs="宋体"/>
                <w:sz w:val="21"/>
                <w:szCs w:val="21"/>
                <w:highlight w:val="none"/>
                <w:lang w:val="en-US" w:eastAsia="zh-CN"/>
              </w:rPr>
              <w:t>毕业证书</w:t>
            </w:r>
            <w:r>
              <w:rPr>
                <w:rStyle w:val="63"/>
                <w:rFonts w:hint="eastAsia" w:ascii="宋体" w:hAnsi="宋体" w:eastAsia="宋体" w:cs="宋体"/>
                <w:sz w:val="21"/>
                <w:szCs w:val="21"/>
                <w:highlight w:val="none"/>
              </w:rPr>
              <w:t>证书复印件并加盖公章、供应商为其缴纳的近半年任意一个月的社保缴纳证明并加盖公章。提供的相关证明材料需反映相关信息，如无法反映上述内容，视为无效，本项不予计分；评标委员会不承担无法判断相关信息的责任。）</w:t>
            </w:r>
          </w:p>
          <w:p w14:paraId="1C9ED9F1">
            <w:pPr>
              <w:spacing w:line="360" w:lineRule="auto"/>
              <w:ind w:firstLine="440"/>
              <w:rPr>
                <w:rStyle w:val="63"/>
                <w:rFonts w:hint="eastAsia" w:ascii="宋体" w:hAnsi="宋体" w:eastAsia="宋体" w:cs="宋体"/>
                <w:sz w:val="21"/>
                <w:szCs w:val="21"/>
                <w:highlight w:val="none"/>
                <w:lang w:val="zh-CN"/>
              </w:rPr>
            </w:pPr>
            <w:r>
              <w:rPr>
                <w:rStyle w:val="63"/>
                <w:rFonts w:hint="eastAsia" w:ascii="宋体" w:hAnsi="宋体" w:cs="宋体"/>
                <w:sz w:val="21"/>
                <w:szCs w:val="21"/>
                <w:highlight w:val="none"/>
                <w:lang w:val="zh-CN"/>
              </w:rPr>
              <w:t>（</w:t>
            </w:r>
            <w:r>
              <w:rPr>
                <w:rStyle w:val="63"/>
                <w:rFonts w:hint="eastAsia" w:ascii="宋体" w:hAnsi="宋体" w:cs="宋体"/>
                <w:sz w:val="21"/>
                <w:szCs w:val="21"/>
                <w:highlight w:val="none"/>
                <w:lang w:val="en-US" w:eastAsia="zh-CN"/>
              </w:rPr>
              <w:t>1</w:t>
            </w:r>
            <w:r>
              <w:rPr>
                <w:rStyle w:val="63"/>
                <w:rFonts w:hint="eastAsia" w:ascii="宋体" w:hAnsi="宋体" w:cs="宋体"/>
                <w:sz w:val="21"/>
                <w:szCs w:val="21"/>
                <w:highlight w:val="none"/>
                <w:lang w:val="zh-CN"/>
              </w:rPr>
              <w:t>）</w:t>
            </w:r>
            <w:r>
              <w:rPr>
                <w:rStyle w:val="63"/>
                <w:rFonts w:hint="eastAsia" w:ascii="宋体" w:hAnsi="宋体" w:cs="宋体"/>
                <w:sz w:val="21"/>
                <w:szCs w:val="21"/>
                <w:highlight w:val="none"/>
                <w:lang w:val="en-US" w:eastAsia="zh-CN"/>
              </w:rPr>
              <w:t>和（2）拟投入项目组人员</w:t>
            </w:r>
            <w:r>
              <w:rPr>
                <w:rStyle w:val="63"/>
                <w:rFonts w:hint="eastAsia" w:ascii="宋体" w:hAnsi="宋体" w:eastAsia="宋体" w:cs="宋体"/>
                <w:sz w:val="21"/>
                <w:szCs w:val="21"/>
                <w:highlight w:val="none"/>
                <w:lang w:val="zh-CN"/>
              </w:rPr>
              <w:t>一人多证不重复得分，专业以学历证书为准，如职称证书反映不出水利专业则必须提供毕业证书。</w:t>
            </w:r>
          </w:p>
        </w:tc>
        <w:tc>
          <w:tcPr>
            <w:tcW w:w="409" w:type="pct"/>
            <w:vAlign w:val="center"/>
          </w:tcPr>
          <w:p w14:paraId="718E4C9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Style w:val="63"/>
                <w:rFonts w:hint="default" w:ascii="宋体" w:hAnsi="宋体" w:eastAsia="宋体" w:cs="宋体"/>
                <w:sz w:val="21"/>
                <w:szCs w:val="21"/>
                <w:highlight w:val="none"/>
                <w:lang w:val="en-US" w:eastAsia="zh-CN"/>
              </w:rPr>
            </w:pPr>
            <w:r>
              <w:rPr>
                <w:rStyle w:val="63"/>
                <w:rFonts w:hint="eastAsia" w:ascii="宋体" w:hAnsi="宋体" w:cs="宋体"/>
                <w:sz w:val="21"/>
                <w:szCs w:val="21"/>
                <w:highlight w:val="none"/>
                <w:lang w:val="en-US" w:eastAsia="zh-CN"/>
              </w:rPr>
              <w:t>10</w:t>
            </w:r>
          </w:p>
        </w:tc>
      </w:tr>
      <w:tr w14:paraId="1824E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5000" w:type="pct"/>
            <w:gridSpan w:val="4"/>
            <w:vAlign w:val="center"/>
          </w:tcPr>
          <w:p w14:paraId="05BF54CD">
            <w:pPr>
              <w:spacing w:after="0" w:line="360" w:lineRule="auto"/>
              <w:ind w:firstLine="0" w:firstLineChars="0"/>
              <w:jc w:val="left"/>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3、技术部分（</w:t>
            </w:r>
            <w:r>
              <w:rPr>
                <w:rStyle w:val="63"/>
                <w:rFonts w:hint="eastAsia" w:ascii="宋体" w:hAnsi="宋体" w:cs="宋体"/>
                <w:b/>
                <w:sz w:val="21"/>
                <w:szCs w:val="21"/>
                <w:highlight w:val="none"/>
                <w:lang w:val="en-US" w:eastAsia="zh-CN"/>
              </w:rPr>
              <w:t>50</w:t>
            </w:r>
            <w:r>
              <w:rPr>
                <w:rStyle w:val="63"/>
                <w:rFonts w:hint="eastAsia" w:ascii="宋体" w:hAnsi="宋体" w:eastAsia="宋体" w:cs="宋体"/>
                <w:b/>
                <w:sz w:val="21"/>
                <w:szCs w:val="21"/>
                <w:highlight w:val="none"/>
              </w:rPr>
              <w:t>分）</w:t>
            </w:r>
          </w:p>
        </w:tc>
      </w:tr>
      <w:tr w14:paraId="5398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379" w:type="pct"/>
            <w:vAlign w:val="center"/>
          </w:tcPr>
          <w:p w14:paraId="5AC89DF3">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3.1</w:t>
            </w:r>
          </w:p>
        </w:tc>
        <w:tc>
          <w:tcPr>
            <w:tcW w:w="638" w:type="pct"/>
            <w:vMerge w:val="restart"/>
            <w:vAlign w:val="center"/>
          </w:tcPr>
          <w:p w14:paraId="5D605E59">
            <w:pPr>
              <w:spacing w:line="360" w:lineRule="auto"/>
              <w:ind w:firstLine="0" w:firstLineChars="0"/>
              <w:jc w:val="center"/>
              <w:rPr>
                <w:rStyle w:val="63"/>
                <w:rFonts w:hint="eastAsia" w:ascii="宋体" w:hAnsi="宋体" w:eastAsia="宋体" w:cs="宋体"/>
                <w:b/>
                <w:sz w:val="21"/>
                <w:szCs w:val="21"/>
                <w:highlight w:val="none"/>
              </w:rPr>
            </w:pPr>
            <w:r>
              <w:rPr>
                <w:rStyle w:val="63"/>
                <w:rFonts w:hint="eastAsia" w:ascii="宋体" w:hAnsi="宋体" w:eastAsia="宋体" w:cs="宋体"/>
                <w:b/>
                <w:sz w:val="21"/>
                <w:szCs w:val="21"/>
                <w:highlight w:val="none"/>
              </w:rPr>
              <w:t>服务方案</w:t>
            </w:r>
          </w:p>
        </w:tc>
        <w:tc>
          <w:tcPr>
            <w:tcW w:w="3572" w:type="pct"/>
            <w:vAlign w:val="center"/>
          </w:tcPr>
          <w:p w14:paraId="55106BD3">
            <w:pPr>
              <w:spacing w:line="360" w:lineRule="auto"/>
              <w:ind w:firstLine="42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总体方案完整、合理、可操作性强，得</w:t>
            </w:r>
            <w:r>
              <w:rPr>
                <w:rFonts w:hint="eastAsia" w:ascii="宋体" w:hAnsi="宋体" w:cs="宋体"/>
                <w:snapToGrid w:val="0"/>
                <w:kern w:val="0"/>
                <w:sz w:val="21"/>
                <w:szCs w:val="21"/>
                <w:highlight w:val="none"/>
                <w:lang w:val="en-US" w:eastAsia="zh-CN"/>
              </w:rPr>
              <w:t>10</w:t>
            </w:r>
            <w:r>
              <w:rPr>
                <w:rFonts w:hint="eastAsia" w:ascii="宋体" w:hAnsi="宋体" w:eastAsia="宋体" w:cs="宋体"/>
                <w:snapToGrid w:val="0"/>
                <w:kern w:val="0"/>
                <w:sz w:val="21"/>
                <w:szCs w:val="21"/>
                <w:highlight w:val="none"/>
              </w:rPr>
              <w:t xml:space="preserve">分；提供的方案较完整、基本合理，得7分；提供的方案完整性一般、具备一定可操作性，得 </w:t>
            </w:r>
            <w:r>
              <w:rPr>
                <w:rFonts w:hint="eastAsia" w:ascii="宋体" w:hAnsi="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分；未提供或完全不满足的不得分。</w:t>
            </w:r>
          </w:p>
        </w:tc>
        <w:tc>
          <w:tcPr>
            <w:tcW w:w="409" w:type="pct"/>
            <w:vAlign w:val="center"/>
          </w:tcPr>
          <w:p w14:paraId="72056247">
            <w:pPr>
              <w:spacing w:after="0"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r>
      <w:tr w14:paraId="4AD2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79" w:type="pct"/>
            <w:vAlign w:val="center"/>
          </w:tcPr>
          <w:p w14:paraId="123BD536">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3.2</w:t>
            </w:r>
          </w:p>
        </w:tc>
        <w:tc>
          <w:tcPr>
            <w:tcW w:w="638" w:type="pct"/>
            <w:vMerge w:val="continue"/>
            <w:vAlign w:val="center"/>
          </w:tcPr>
          <w:p w14:paraId="1C6F3E01">
            <w:pPr>
              <w:spacing w:line="360" w:lineRule="auto"/>
              <w:ind w:firstLine="0" w:firstLineChars="0"/>
              <w:rPr>
                <w:rStyle w:val="63"/>
                <w:rFonts w:hint="eastAsia" w:ascii="宋体" w:hAnsi="宋体" w:eastAsia="宋体" w:cs="宋体"/>
                <w:b/>
                <w:sz w:val="21"/>
                <w:szCs w:val="21"/>
                <w:highlight w:val="none"/>
              </w:rPr>
            </w:pPr>
          </w:p>
        </w:tc>
        <w:tc>
          <w:tcPr>
            <w:tcW w:w="3572" w:type="pct"/>
            <w:vAlign w:val="center"/>
          </w:tcPr>
          <w:p w14:paraId="72AA677B">
            <w:pPr>
              <w:spacing w:line="360" w:lineRule="auto"/>
              <w:ind w:firstLine="420"/>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据</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所提出的工作内容方法全面、合理、可操作性强，得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分；提供的内容方法较全面、基本合理的，得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分；提供的内容方法完整性一般，得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分；未提供或完全不满足的不得分。</w:t>
            </w:r>
          </w:p>
        </w:tc>
        <w:tc>
          <w:tcPr>
            <w:tcW w:w="409" w:type="pct"/>
            <w:vAlign w:val="center"/>
          </w:tcPr>
          <w:p w14:paraId="0E50BF97">
            <w:pPr>
              <w:spacing w:after="0"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r>
      <w:tr w14:paraId="183C4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379" w:type="pct"/>
            <w:vAlign w:val="center"/>
          </w:tcPr>
          <w:p w14:paraId="10FE077C">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3.3</w:t>
            </w:r>
          </w:p>
        </w:tc>
        <w:tc>
          <w:tcPr>
            <w:tcW w:w="638" w:type="pct"/>
            <w:vMerge w:val="continue"/>
            <w:vAlign w:val="center"/>
          </w:tcPr>
          <w:p w14:paraId="7C71DDDC">
            <w:pPr>
              <w:spacing w:line="360" w:lineRule="auto"/>
              <w:ind w:firstLine="0" w:firstLineChars="0"/>
              <w:rPr>
                <w:rStyle w:val="63"/>
                <w:rFonts w:hint="eastAsia" w:ascii="宋体" w:hAnsi="宋体" w:eastAsia="宋体" w:cs="宋体"/>
                <w:b/>
                <w:sz w:val="21"/>
                <w:szCs w:val="21"/>
                <w:highlight w:val="none"/>
              </w:rPr>
            </w:pPr>
          </w:p>
        </w:tc>
        <w:tc>
          <w:tcPr>
            <w:tcW w:w="3572" w:type="pct"/>
            <w:vAlign w:val="center"/>
          </w:tcPr>
          <w:p w14:paraId="37593B81">
            <w:pPr>
              <w:spacing w:line="360" w:lineRule="auto"/>
              <w:ind w:firstLine="420"/>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进度安排和保证措施切实可行，得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分；进度安排较合理，得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分；合理性一般，得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分；未提供具体内容不得分。</w:t>
            </w:r>
          </w:p>
        </w:tc>
        <w:tc>
          <w:tcPr>
            <w:tcW w:w="409" w:type="pct"/>
            <w:vAlign w:val="center"/>
          </w:tcPr>
          <w:p w14:paraId="754CA3FE">
            <w:pPr>
              <w:spacing w:after="0"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r>
      <w:tr w14:paraId="2F08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379" w:type="pct"/>
            <w:vAlign w:val="center"/>
          </w:tcPr>
          <w:p w14:paraId="5BD1022B">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3.4</w:t>
            </w:r>
          </w:p>
        </w:tc>
        <w:tc>
          <w:tcPr>
            <w:tcW w:w="638" w:type="pct"/>
            <w:vMerge w:val="continue"/>
            <w:vAlign w:val="center"/>
          </w:tcPr>
          <w:p w14:paraId="7C4D00E3">
            <w:pPr>
              <w:spacing w:line="360" w:lineRule="auto"/>
              <w:ind w:firstLine="0" w:firstLineChars="0"/>
              <w:rPr>
                <w:rStyle w:val="63"/>
                <w:rFonts w:hint="eastAsia" w:ascii="宋体" w:hAnsi="宋体" w:eastAsia="宋体" w:cs="宋体"/>
                <w:b/>
                <w:sz w:val="21"/>
                <w:szCs w:val="21"/>
                <w:highlight w:val="none"/>
              </w:rPr>
            </w:pPr>
          </w:p>
        </w:tc>
        <w:tc>
          <w:tcPr>
            <w:tcW w:w="3572" w:type="pct"/>
            <w:vAlign w:val="center"/>
          </w:tcPr>
          <w:p w14:paraId="3127F96E">
            <w:pPr>
              <w:spacing w:line="360" w:lineRule="auto"/>
              <w:ind w:firstLine="420"/>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重点难点分析准确全面、针对性强，得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分；重点难点分析较准确、针对性较强，得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分；重点难点分析一般，得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分；未提供具体内容不得分。</w:t>
            </w:r>
          </w:p>
        </w:tc>
        <w:tc>
          <w:tcPr>
            <w:tcW w:w="409" w:type="pct"/>
            <w:vAlign w:val="center"/>
          </w:tcPr>
          <w:p w14:paraId="6598B944">
            <w:pPr>
              <w:spacing w:after="0"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r>
      <w:tr w14:paraId="509E7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379" w:type="pct"/>
            <w:vAlign w:val="center"/>
          </w:tcPr>
          <w:p w14:paraId="6C1B566A">
            <w:pPr>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3.5</w:t>
            </w:r>
          </w:p>
        </w:tc>
        <w:tc>
          <w:tcPr>
            <w:tcW w:w="638" w:type="pct"/>
            <w:vMerge w:val="continue"/>
            <w:vAlign w:val="center"/>
          </w:tcPr>
          <w:p w14:paraId="6FCF0A27">
            <w:pPr>
              <w:spacing w:line="360" w:lineRule="auto"/>
              <w:ind w:firstLine="0" w:firstLineChars="0"/>
              <w:rPr>
                <w:rStyle w:val="63"/>
                <w:rFonts w:hint="eastAsia" w:ascii="宋体" w:hAnsi="宋体" w:eastAsia="宋体" w:cs="宋体"/>
                <w:b/>
                <w:sz w:val="21"/>
                <w:szCs w:val="21"/>
                <w:highlight w:val="none"/>
              </w:rPr>
            </w:pPr>
          </w:p>
        </w:tc>
        <w:tc>
          <w:tcPr>
            <w:tcW w:w="3572" w:type="pct"/>
            <w:vAlign w:val="center"/>
          </w:tcPr>
          <w:p w14:paraId="74C57EDD">
            <w:pPr>
              <w:spacing w:line="360" w:lineRule="auto"/>
              <w:ind w:firstLine="420"/>
              <w:rPr>
                <w:rFonts w:hint="eastAsia" w:ascii="宋体" w:hAnsi="宋体" w:eastAsia="宋体" w:cs="宋体"/>
                <w:snapToGrid w:val="0"/>
                <w:kern w:val="0"/>
                <w:sz w:val="21"/>
                <w:szCs w:val="21"/>
                <w:highlight w:val="none"/>
              </w:rPr>
            </w:pPr>
            <w:r>
              <w:rPr>
                <w:rFonts w:hint="eastAsia" w:ascii="宋体" w:hAnsi="宋体" w:eastAsia="宋体" w:cs="宋体"/>
                <w:color w:val="000000"/>
                <w:sz w:val="21"/>
                <w:szCs w:val="21"/>
                <w:highlight w:val="none"/>
              </w:rPr>
              <w:t>工作成果与质量保证措施完整、全面的，得</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分；成果与质量保障较完整，基本全面，得</w:t>
            </w: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rPr>
              <w:t>分；成果与质量保障一般，得</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r>
              <w:rPr>
                <w:rFonts w:hint="eastAsia" w:ascii="宋体" w:hAnsi="宋体" w:eastAsia="宋体" w:cs="宋体"/>
                <w:sz w:val="21"/>
                <w:szCs w:val="21"/>
                <w:highlight w:val="none"/>
              </w:rPr>
              <w:t>未提供具体内容不得分。</w:t>
            </w:r>
          </w:p>
        </w:tc>
        <w:tc>
          <w:tcPr>
            <w:tcW w:w="409" w:type="pct"/>
            <w:vAlign w:val="center"/>
          </w:tcPr>
          <w:p w14:paraId="57A0D87F">
            <w:pPr>
              <w:spacing w:after="0"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r>
      <w:tr w14:paraId="0F01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90" w:type="pct"/>
            <w:gridSpan w:val="3"/>
            <w:vAlign w:val="center"/>
          </w:tcPr>
          <w:p w14:paraId="056E2B45">
            <w:pPr>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409" w:type="pct"/>
            <w:vAlign w:val="center"/>
          </w:tcPr>
          <w:p w14:paraId="6E7EBC0C">
            <w:pPr>
              <w:spacing w:after="0"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100分</w:t>
            </w:r>
          </w:p>
        </w:tc>
      </w:tr>
    </w:tbl>
    <w:p w14:paraId="6E28E5DE">
      <w:pPr>
        <w:adjustRightInd w:val="0"/>
        <w:spacing w:line="360" w:lineRule="auto"/>
        <w:ind w:firstLine="420" w:firstLineChars="200"/>
        <w:rPr>
          <w:rFonts w:ascii="宋体" w:hAnsi="宋体" w:cs="宋体"/>
          <w:color w:val="auto"/>
          <w:szCs w:val="21"/>
        </w:rPr>
      </w:pPr>
      <w:r>
        <w:rPr>
          <w:rFonts w:hint="eastAsia" w:ascii="宋体" w:hAnsi="宋体" w:cs="宋体"/>
          <w:color w:val="auto"/>
          <w:szCs w:val="21"/>
        </w:rPr>
        <w:t>备注：</w:t>
      </w:r>
    </w:p>
    <w:p w14:paraId="62BAB79C">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1、供应商应将所有有效清晰的证明文件编辑在电子响应文件中，</w:t>
      </w:r>
      <w:r>
        <w:rPr>
          <w:rFonts w:hint="eastAsia" w:ascii="宋体" w:hAnsi="宋体" w:cs="宋体"/>
          <w:color w:val="auto"/>
          <w:szCs w:val="21"/>
        </w:rPr>
        <w:t>供应商</w:t>
      </w:r>
      <w:r>
        <w:rPr>
          <w:rFonts w:hint="eastAsia" w:ascii="宋体" w:hAnsi="宋体" w:cs="宋体"/>
          <w:color w:val="auto"/>
          <w:szCs w:val="21"/>
          <w:lang w:val="zh-CN"/>
        </w:rPr>
        <w:t>须提供原件</w:t>
      </w:r>
      <w:r>
        <w:rPr>
          <w:rFonts w:hint="eastAsia" w:ascii="宋体" w:hAnsi="宋体" w:cs="宋体"/>
          <w:color w:val="auto"/>
          <w:szCs w:val="21"/>
        </w:rPr>
        <w:t>以备</w:t>
      </w:r>
      <w:r>
        <w:rPr>
          <w:rFonts w:hint="eastAsia" w:ascii="宋体" w:hAnsi="宋体" w:cs="宋体"/>
          <w:color w:val="auto"/>
          <w:szCs w:val="21"/>
          <w:lang w:val="zh-CN"/>
        </w:rPr>
        <w:t>核查。</w:t>
      </w:r>
    </w:p>
    <w:p w14:paraId="16CE30BA">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2、小微企业价格扣除</w:t>
      </w:r>
    </w:p>
    <w:p w14:paraId="26BAB731">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2.1对于专门面向中小企业或小型、微型企业的项目，只面向中小企业或小型、微型企业采购。对于非专门面向中小企业的项目，对小型和微型企业的价格给予10%的扣除，用扣除后的价格参与评审。</w:t>
      </w:r>
    </w:p>
    <w:p w14:paraId="43AE9FEA">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69C40029">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3、监狱和戒毒企业的价格扣除</w:t>
      </w:r>
    </w:p>
    <w:p w14:paraId="7D5B5CA6">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3.1本项目对监狱和戒毒企业，给予10%的价格扣除，用扣除后的价格参与评审。</w:t>
      </w:r>
    </w:p>
    <w:p w14:paraId="455E8EC9">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3.2监狱企业需提供由省级以上监狱管理局、戒毒管理局（含新疆生产建设兵团）出具的属于监狱企业的证明文件。</w:t>
      </w:r>
    </w:p>
    <w:p w14:paraId="0026396D">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3.3监狱企业标准请参照《关于政府采购支持监狱企业发展有关问题的通知》（财库〔2014〕68号）。</w:t>
      </w:r>
    </w:p>
    <w:p w14:paraId="3A9C526D">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4、残疾人福利性单位的价格扣除</w:t>
      </w:r>
    </w:p>
    <w:p w14:paraId="3AA7A86B">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4.1本项目对残疾人福利性单位，给予10%的价格扣除，用扣除后的价格参与评审。</w:t>
      </w:r>
    </w:p>
    <w:p w14:paraId="4C7D0E41">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4.2残疾人福利性单位需提供《残疾人福利性单位声明函》</w:t>
      </w:r>
    </w:p>
    <w:p w14:paraId="37005912">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4.3残疾人福利性单位标准请参照《关于促进残疾人就业政府采购政策的通知》（财库〔2017〕141号）。</w:t>
      </w:r>
    </w:p>
    <w:p w14:paraId="369FA558">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5、监狱企业、残疾人福利性单位属于小型、微型企业的，不重复享受政策。</w:t>
      </w:r>
    </w:p>
    <w:p w14:paraId="0437C4FA">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rPr>
        <w:t>6</w:t>
      </w:r>
      <w:r>
        <w:rPr>
          <w:rFonts w:hint="eastAsia" w:ascii="宋体" w:hAnsi="宋体" w:cs="宋体"/>
          <w:color w:val="auto"/>
          <w:szCs w:val="21"/>
          <w:lang w:val="zh-CN"/>
        </w:rPr>
        <w:t>、定标办法：从评标报告中响应文件满足招标文件全部实质性要求，按“第三章 评标标准” 综合总得分最高的供应商为排名第一；确定排名第一的为中标供应商。如最终综合总得分相同的，按以下方式排序：</w:t>
      </w:r>
    </w:p>
    <w:p w14:paraId="05159CC8">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①如综合总得分相同的，按投标报价得分由高到低排列；</w:t>
      </w:r>
    </w:p>
    <w:p w14:paraId="79961E66">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②如综合总得分且报价得分相同的，按技术方案部分由高到低排列；</w:t>
      </w:r>
    </w:p>
    <w:p w14:paraId="55A77BCE">
      <w:pPr>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③如综合总得分、报价、技术方案部分均相同的，由评标小组随机抽签决定。</w:t>
      </w:r>
    </w:p>
    <w:p w14:paraId="5B364747">
      <w:pPr>
        <w:pStyle w:val="9"/>
        <w:spacing w:line="360" w:lineRule="auto"/>
        <w:ind w:firstLine="420" w:firstLineChars="200"/>
        <w:rPr>
          <w:rFonts w:asciiTheme="minorEastAsia" w:hAnsiTheme="minorEastAsia"/>
          <w:color w:val="auto"/>
          <w:spacing w:val="-1"/>
        </w:rPr>
      </w:pPr>
      <w:r>
        <w:rPr>
          <w:rFonts w:hint="eastAsia" w:ascii="宋体" w:hAnsi="宋体" w:cs="宋体"/>
          <w:color w:val="auto"/>
        </w:rPr>
        <w:t>7、</w:t>
      </w:r>
      <w:r>
        <w:rPr>
          <w:rFonts w:hint="eastAsia" w:asciiTheme="minorEastAsia" w:hAnsiTheme="minorEastAsia"/>
          <w:color w:val="auto"/>
          <w:spacing w:val="-1"/>
        </w:rPr>
        <w:t>异常低价审查</w:t>
      </w:r>
    </w:p>
    <w:p w14:paraId="2CFFEE5E">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（一）政府采购评审中出现下列情形之一的，评审委员会应当启动异常低价投标（响应）审查程序：</w:t>
      </w:r>
    </w:p>
    <w:p w14:paraId="07AB9096">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①投标（响应）报价低于全部通过符合性审查供应商投标（响应）报价平均值50%的，即投标（响应）报价&lt;全部通过符合性审查供应商投标（响应）报价平均值×50%；</w:t>
      </w:r>
    </w:p>
    <w:p w14:paraId="3EC5B7B8">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②投标（响应）报价低于通过符合性审查的次低报价供应商投标（响应）报价50%的，即投标（响应）报价&lt;通过符合性审查的次低报价供应商投标（响应）报价×50%；</w:t>
      </w:r>
    </w:p>
    <w:p w14:paraId="7B07842D">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③投标（响应）报价低于采购项目最高限价45%的，即投标（响应）报价&lt;采购项目最高限价×45%；</w:t>
      </w:r>
    </w:p>
    <w:p w14:paraId="3E06DAB4">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④评审委员会基于专业判断，认为供应商报价过低，有可能影响产品质量或者不能诚信履约的其他情形。</w:t>
      </w:r>
    </w:p>
    <w:p w14:paraId="6A5981E1">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采购人可以结合具体项目实际情况，提高上述第1项至第3项中启动异常低价投标（响应）审查的数值标准，但是最高不得超过65%。</w:t>
      </w:r>
    </w:p>
    <w:p w14:paraId="1B3DF51A">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相关法律法规对供应商报价有规定的，从其规定。</w:t>
      </w:r>
    </w:p>
    <w:p w14:paraId="7757F6D2">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B2A6F6">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DBA269">
      <w:pPr>
        <w:widowControl/>
        <w:kinsoku w:val="0"/>
        <w:autoSpaceDE w:val="0"/>
        <w:autoSpaceDN w:val="0"/>
        <w:adjustRightInd w:val="0"/>
        <w:snapToGrid w:val="0"/>
        <w:spacing w:line="360" w:lineRule="auto"/>
        <w:ind w:firstLine="416" w:firstLineChars="200"/>
        <w:textAlignment w:val="baseline"/>
        <w:rPr>
          <w:rFonts w:cs="宋体" w:asciiTheme="minorEastAsia" w:hAnsiTheme="minorEastAsia"/>
          <w:color w:val="auto"/>
          <w:spacing w:val="-1"/>
        </w:rPr>
      </w:pPr>
      <w:r>
        <w:rPr>
          <w:rFonts w:hint="eastAsia" w:cs="宋体" w:asciiTheme="minorEastAsia" w:hAnsiTheme="minorEastAsia"/>
          <w:color w:val="auto"/>
          <w:spacing w:val="-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8C48439">
      <w:pPr>
        <w:pStyle w:val="9"/>
        <w:spacing w:line="360" w:lineRule="auto"/>
        <w:ind w:firstLine="416" w:firstLineChars="200"/>
        <w:rPr>
          <w:rFonts w:cs="宋体" w:asciiTheme="minorEastAsia" w:hAnsiTheme="minorEastAsia"/>
          <w:color w:val="auto"/>
          <w:spacing w:val="-1"/>
        </w:rPr>
      </w:pPr>
      <w:r>
        <w:rPr>
          <w:rFonts w:hint="eastAsia" w:cs="宋体" w:asciiTheme="minorEastAsia" w:hAnsiTheme="minorEastAsia"/>
          <w:color w:val="auto"/>
          <w:spacing w:val="-1"/>
        </w:rPr>
        <w:t>异常低价投标（响应）审查的启动原因、审查意见和审查结果应当在评审报告中记录，并随供应商提供的相关书面说明及证明材料，以及评审委员会有关互联网浏览、查询历史一并归档。</w:t>
      </w:r>
    </w:p>
    <w:p w14:paraId="34B2369A">
      <w:pPr>
        <w:adjustRightInd w:val="0"/>
        <w:spacing w:line="360" w:lineRule="auto"/>
        <w:ind w:firstLine="420" w:firstLineChars="200"/>
        <w:rPr>
          <w:rFonts w:ascii="宋体" w:hAnsi="宋体" w:cs="宋体"/>
          <w:bCs/>
          <w:color w:val="auto"/>
          <w:szCs w:val="21"/>
        </w:rPr>
      </w:pPr>
    </w:p>
    <w:p w14:paraId="05A1DFFA">
      <w:pPr>
        <w:rPr>
          <w:rFonts w:ascii="黑体" w:hAnsi="宋体" w:eastAsia="黑体" w:cs="宋体"/>
          <w:b/>
          <w:color w:val="auto"/>
          <w:sz w:val="44"/>
          <w:szCs w:val="15"/>
          <w:lang w:val="zh-TW" w:eastAsia="zh-TW" w:bidi="zh-TW"/>
        </w:rPr>
      </w:pPr>
      <w:bookmarkStart w:id="58" w:name="_Toc1343"/>
      <w:bookmarkStart w:id="59" w:name="_Toc157285599"/>
      <w:r>
        <w:rPr>
          <w:rFonts w:hint="eastAsia" w:ascii="黑体" w:hAnsi="宋体" w:eastAsia="黑体" w:cs="宋体"/>
          <w:b/>
          <w:color w:val="auto"/>
          <w:sz w:val="44"/>
          <w:szCs w:val="15"/>
          <w:lang w:val="zh-TW" w:eastAsia="zh-TW" w:bidi="zh-TW"/>
        </w:rPr>
        <w:br w:type="page"/>
      </w:r>
    </w:p>
    <w:bookmarkEnd w:id="58"/>
    <w:bookmarkEnd w:id="59"/>
    <w:p w14:paraId="707C9603">
      <w:pPr>
        <w:pStyle w:val="21"/>
        <w:ind w:firstLine="643"/>
        <w:rPr>
          <w:rFonts w:ascii="宋体" w:hAnsi="宋体"/>
        </w:rPr>
      </w:pPr>
      <w:bookmarkStart w:id="60" w:name="_Toc157285600"/>
      <w:bookmarkStart w:id="61" w:name="_Toc4661"/>
      <w:r>
        <w:rPr>
          <w:rFonts w:hint="eastAsia" w:ascii="宋体" w:hAnsi="宋体"/>
        </w:rPr>
        <w:t>第四章 采购需求</w:t>
      </w:r>
    </w:p>
    <w:p w14:paraId="7693D617">
      <w:pPr>
        <w:spacing w:line="360" w:lineRule="auto"/>
        <w:ind w:firstLine="422"/>
        <w:rPr>
          <w:rFonts w:hint="eastAsia" w:ascii="宋体" w:hAnsi="宋体" w:eastAsia="宋体" w:cs="宋体"/>
          <w:highlight w:val="none"/>
        </w:rPr>
      </w:pPr>
      <w:bookmarkStart w:id="62" w:name="_Toc534273796"/>
      <w:bookmarkEnd w:id="62"/>
      <w:r>
        <w:rPr>
          <w:rFonts w:hint="eastAsia" w:ascii="宋体" w:hAnsi="宋体" w:eastAsia="宋体" w:cs="宋体"/>
          <w:b/>
          <w:bCs/>
          <w:highlight w:val="none"/>
        </w:rPr>
        <w:t>一、项目名称：</w:t>
      </w:r>
      <w:r>
        <w:rPr>
          <w:rFonts w:hint="eastAsia" w:ascii="宋体" w:hAnsi="宋体" w:eastAsia="宋体" w:cs="宋体"/>
          <w:highlight w:val="none"/>
        </w:rPr>
        <w:t>南京市浦口区国家水土保持示范县创建及水土保持生态产品价值核算技术服务项目</w:t>
      </w:r>
    </w:p>
    <w:p w14:paraId="20892ADE">
      <w:pPr>
        <w:spacing w:line="360" w:lineRule="auto"/>
        <w:ind w:firstLine="422"/>
        <w:rPr>
          <w:rFonts w:hint="eastAsia" w:ascii="宋体" w:hAnsi="宋体" w:eastAsia="宋体" w:cs="宋体"/>
          <w:b/>
          <w:bCs/>
          <w:highlight w:val="none"/>
        </w:rPr>
      </w:pPr>
      <w:r>
        <w:rPr>
          <w:rFonts w:hint="eastAsia" w:ascii="宋体" w:hAnsi="宋体" w:eastAsia="宋体" w:cs="宋体"/>
          <w:b/>
          <w:bCs/>
          <w:highlight w:val="none"/>
        </w:rPr>
        <w:t>二、服务内容</w:t>
      </w:r>
    </w:p>
    <w:p w14:paraId="40BA70C6">
      <w:pPr>
        <w:spacing w:line="360" w:lineRule="auto"/>
        <w:ind w:firstLine="420"/>
        <w:rPr>
          <w:rFonts w:hint="eastAsia" w:ascii="宋体" w:hAnsi="宋体" w:eastAsia="宋体" w:cs="宋体"/>
          <w:bCs/>
          <w:highlight w:val="none"/>
        </w:rPr>
      </w:pPr>
      <w:r>
        <w:rPr>
          <w:rFonts w:hint="eastAsia" w:ascii="宋体" w:hAnsi="宋体" w:eastAsia="宋体" w:cs="宋体"/>
          <w:bCs/>
          <w:highlight w:val="none"/>
        </w:rPr>
        <w:t>1、示范县创建</w:t>
      </w:r>
    </w:p>
    <w:p w14:paraId="0E7CEB67">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①</w:t>
      </w:r>
      <w:r>
        <w:rPr>
          <w:rFonts w:hint="eastAsia" w:ascii="宋体" w:hAnsi="宋体" w:eastAsia="宋体" w:cs="宋体"/>
          <w:bCs/>
          <w:highlight w:val="none"/>
        </w:rPr>
        <w:t>编制国家水土保持示范县创建方案，明确创建内容、方法、进度安排、保障措施等；</w:t>
      </w:r>
    </w:p>
    <w:p w14:paraId="4495A03C">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②</w:t>
      </w:r>
      <w:r>
        <w:rPr>
          <w:rFonts w:hint="eastAsia" w:ascii="宋体" w:hAnsi="宋体" w:eastAsia="宋体" w:cs="宋体"/>
          <w:bCs/>
          <w:highlight w:val="none"/>
        </w:rPr>
        <w:t>收集整理申报所需全部资料，包括浦口区水土保持工作管理资料及各类规范性制度文件、水土流失治理项目全过程档案资料及治理效果对比资料、水土保持创新工作台账资料、各级媒体的宣传报道，对收集的资料进行分类归档；</w:t>
      </w:r>
    </w:p>
    <w:p w14:paraId="0C6ED7BC">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③</w:t>
      </w:r>
      <w:r>
        <w:rPr>
          <w:rFonts w:hint="eastAsia" w:ascii="宋体" w:hAnsi="宋体" w:eastAsia="宋体" w:cs="宋体"/>
          <w:bCs/>
          <w:highlight w:val="none"/>
        </w:rPr>
        <w:t>对照示范创建指标，进行全区现状梳理，逐一分析各项指标达标情况，结合浦口区实际，提出切实可行的完善意见，并对创建周期内的各项创建指标达标情况进行定期反馈；</w:t>
      </w:r>
    </w:p>
    <w:p w14:paraId="11B80CAC">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④</w:t>
      </w:r>
      <w:r>
        <w:rPr>
          <w:rFonts w:hint="eastAsia" w:ascii="宋体" w:hAnsi="宋体" w:eastAsia="宋体" w:cs="宋体"/>
          <w:bCs/>
          <w:highlight w:val="none"/>
        </w:rPr>
        <w:t>按照创建验收要求，按照组织管理、综合防治、工作创新、工作成效四部分梳理工作总结、指标佐证材料、项目档案、政策文件、图片视频、数据报表等各类资料，形成创建材料；配合创建材料咨询工作，提前开展创建预评估工作，对创建资料、指标达标情况进行全面核查与咨询，提出提升措施；</w:t>
      </w:r>
    </w:p>
    <w:p w14:paraId="3133D236">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⑤</w:t>
      </w:r>
      <w:r>
        <w:rPr>
          <w:rFonts w:hint="eastAsia" w:ascii="宋体" w:hAnsi="宋体" w:eastAsia="宋体" w:cs="宋体"/>
          <w:bCs/>
          <w:highlight w:val="none"/>
        </w:rPr>
        <w:t>协助组织创建资料申报与评估工作。</w:t>
      </w:r>
    </w:p>
    <w:p w14:paraId="51B41618">
      <w:pPr>
        <w:spacing w:line="360" w:lineRule="auto"/>
        <w:ind w:firstLine="420"/>
        <w:rPr>
          <w:rFonts w:hint="eastAsia" w:ascii="宋体" w:hAnsi="宋体" w:eastAsia="宋体" w:cs="宋体"/>
          <w:bCs/>
          <w:highlight w:val="none"/>
        </w:rPr>
      </w:pPr>
      <w:r>
        <w:rPr>
          <w:rFonts w:hint="eastAsia" w:ascii="宋体" w:hAnsi="宋体" w:eastAsia="宋体" w:cs="宋体"/>
          <w:bCs/>
          <w:highlight w:val="none"/>
        </w:rPr>
        <w:t>2、水土保持生态产品价值核算</w:t>
      </w:r>
    </w:p>
    <w:p w14:paraId="5A2359F6">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①</w:t>
      </w:r>
      <w:r>
        <w:rPr>
          <w:rFonts w:hint="eastAsia" w:ascii="宋体" w:hAnsi="宋体" w:eastAsia="宋体" w:cs="宋体"/>
          <w:bCs/>
          <w:highlight w:val="none"/>
        </w:rPr>
        <w:t>开展指定小流域水土保持生态产品调查，建立水土保持生态产品目录清单；</w:t>
      </w:r>
    </w:p>
    <w:p w14:paraId="202D0091">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②</w:t>
      </w:r>
      <w:r>
        <w:rPr>
          <w:rFonts w:hint="eastAsia" w:ascii="宋体" w:hAnsi="宋体" w:eastAsia="宋体" w:cs="宋体"/>
          <w:bCs/>
          <w:highlight w:val="none"/>
        </w:rPr>
        <w:t>计算小流域内物质供给、调节服务、文化服务三大类水土保持生态产品的功能量，完成价值量核算，形成核算报告；</w:t>
      </w:r>
    </w:p>
    <w:p w14:paraId="5EC8EF1D">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③</w:t>
      </w:r>
      <w:r>
        <w:rPr>
          <w:rFonts w:hint="eastAsia" w:ascii="宋体" w:hAnsi="宋体" w:eastAsia="宋体" w:cs="宋体"/>
          <w:bCs/>
          <w:highlight w:val="none"/>
        </w:rPr>
        <w:t>结合流域概况及主体功能定位，策划价值转化实现方案，拟定本次交易的实现路径及交易产品；</w:t>
      </w:r>
    </w:p>
    <w:p w14:paraId="019E1D4E">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④</w:t>
      </w:r>
      <w:r>
        <w:rPr>
          <w:rFonts w:hint="eastAsia" w:ascii="宋体" w:hAnsi="宋体" w:eastAsia="宋体" w:cs="宋体"/>
          <w:bCs/>
          <w:highlight w:val="none"/>
        </w:rPr>
        <w:t>配合第三方评估单位完成拟交易生态产品的价值评估工作；</w:t>
      </w:r>
    </w:p>
    <w:p w14:paraId="328DD96E">
      <w:pPr>
        <w:spacing w:line="360" w:lineRule="auto"/>
        <w:ind w:firstLine="420"/>
        <w:rPr>
          <w:rFonts w:hint="eastAsia" w:ascii="宋体" w:hAnsi="宋体" w:eastAsia="宋体" w:cs="宋体"/>
          <w:bCs/>
          <w:highlight w:val="none"/>
        </w:rPr>
      </w:pPr>
      <w:r>
        <w:rPr>
          <w:rFonts w:hint="eastAsia" w:ascii="宋体" w:hAnsi="宋体" w:eastAsia="宋体" w:cs="宋体"/>
          <w:bCs/>
          <w:highlight w:val="none"/>
          <w:lang w:val="en-US" w:eastAsia="zh-CN"/>
        </w:rPr>
        <w:t>⑤</w:t>
      </w:r>
      <w:r>
        <w:rPr>
          <w:rFonts w:hint="eastAsia" w:ascii="宋体" w:hAnsi="宋体" w:eastAsia="宋体" w:cs="宋体"/>
          <w:bCs/>
          <w:highlight w:val="none"/>
        </w:rPr>
        <w:t>配合价值转化工作，做好交易完成后成果总结与应用推广工作。</w:t>
      </w:r>
    </w:p>
    <w:p w14:paraId="493E3986">
      <w:pPr>
        <w:spacing w:line="360" w:lineRule="auto"/>
        <w:ind w:firstLine="422"/>
        <w:rPr>
          <w:rFonts w:hint="eastAsia" w:ascii="宋体" w:hAnsi="宋体" w:eastAsia="宋体" w:cs="宋体"/>
          <w:b/>
          <w:bCs/>
          <w:highlight w:val="none"/>
        </w:rPr>
      </w:pPr>
      <w:r>
        <w:rPr>
          <w:rFonts w:hint="eastAsia" w:ascii="宋体" w:hAnsi="宋体" w:eastAsia="宋体" w:cs="宋体"/>
          <w:b/>
          <w:bCs/>
          <w:highlight w:val="none"/>
        </w:rPr>
        <w:t>三、工作成果</w:t>
      </w:r>
    </w:p>
    <w:p w14:paraId="5E571D4A">
      <w:pPr>
        <w:spacing w:line="360" w:lineRule="auto"/>
        <w:ind w:firstLine="420"/>
        <w:rPr>
          <w:rFonts w:hint="eastAsia" w:ascii="宋体" w:hAnsi="宋体" w:eastAsia="宋体" w:cs="宋体"/>
          <w:bCs/>
          <w:highlight w:val="none"/>
        </w:rPr>
      </w:pPr>
      <w:r>
        <w:rPr>
          <w:rFonts w:hint="eastAsia" w:ascii="宋体" w:hAnsi="宋体" w:eastAsia="宋体" w:cs="宋体"/>
          <w:bCs/>
          <w:highlight w:val="none"/>
        </w:rPr>
        <w:t>1、示范县创建方案；</w:t>
      </w:r>
    </w:p>
    <w:p w14:paraId="7F4F5E99">
      <w:pPr>
        <w:spacing w:line="360" w:lineRule="auto"/>
        <w:ind w:firstLine="420"/>
        <w:rPr>
          <w:rFonts w:hint="eastAsia" w:ascii="宋体" w:hAnsi="宋体" w:eastAsia="宋体" w:cs="宋体"/>
          <w:bCs/>
          <w:highlight w:val="none"/>
        </w:rPr>
      </w:pPr>
      <w:r>
        <w:rPr>
          <w:rFonts w:hint="eastAsia" w:ascii="宋体" w:hAnsi="宋体" w:eastAsia="宋体" w:cs="宋体"/>
          <w:bCs/>
          <w:highlight w:val="none"/>
        </w:rPr>
        <w:t>2、创建资料汇编；</w:t>
      </w:r>
    </w:p>
    <w:p w14:paraId="2E2434FF">
      <w:pPr>
        <w:spacing w:line="360" w:lineRule="auto"/>
        <w:ind w:firstLine="420"/>
        <w:rPr>
          <w:rFonts w:hint="eastAsia" w:ascii="宋体" w:hAnsi="宋体" w:eastAsia="宋体" w:cs="宋体"/>
          <w:bCs/>
          <w:highlight w:val="none"/>
        </w:rPr>
      </w:pPr>
      <w:r>
        <w:rPr>
          <w:rFonts w:hint="eastAsia" w:ascii="宋体" w:hAnsi="宋体" w:eastAsia="宋体" w:cs="宋体"/>
          <w:bCs/>
          <w:highlight w:val="none"/>
        </w:rPr>
        <w:t>3、小流域水土保持生态产品价值核算报告。</w:t>
      </w:r>
    </w:p>
    <w:p w14:paraId="7331B054">
      <w:pPr>
        <w:spacing w:line="360" w:lineRule="auto"/>
        <w:ind w:firstLine="422"/>
        <w:rPr>
          <w:rFonts w:hint="eastAsia" w:ascii="宋体" w:hAnsi="宋体" w:eastAsia="宋体" w:cs="宋体"/>
          <w:b/>
          <w:bCs/>
          <w:highlight w:val="none"/>
        </w:rPr>
      </w:pPr>
      <w:r>
        <w:rPr>
          <w:rFonts w:hint="eastAsia" w:ascii="宋体" w:hAnsi="宋体" w:eastAsia="宋体" w:cs="宋体"/>
          <w:b/>
          <w:bCs/>
          <w:highlight w:val="none"/>
        </w:rPr>
        <w:t>四、商务要求</w:t>
      </w:r>
    </w:p>
    <w:p w14:paraId="544680DF">
      <w:pPr>
        <w:spacing w:line="360" w:lineRule="auto"/>
        <w:ind w:firstLine="420"/>
        <w:rPr>
          <w:rFonts w:hint="eastAsia" w:ascii="宋体" w:hAnsi="宋体" w:eastAsia="宋体" w:cs="宋体"/>
          <w:highlight w:val="none"/>
        </w:rPr>
      </w:pPr>
      <w:r>
        <w:rPr>
          <w:rFonts w:hint="eastAsia" w:ascii="宋体" w:hAnsi="宋体" w:eastAsia="宋体" w:cs="宋体"/>
          <w:highlight w:val="none"/>
        </w:rPr>
        <w:t>1、本次项目为一个包。</w:t>
      </w:r>
    </w:p>
    <w:p w14:paraId="2FCADCAE">
      <w:pPr>
        <w:spacing w:line="360" w:lineRule="auto"/>
        <w:ind w:firstLine="420"/>
        <w:rPr>
          <w:rFonts w:hint="eastAsia" w:ascii="宋体" w:hAnsi="宋体" w:eastAsia="宋体" w:cs="宋体"/>
          <w:highlight w:val="none"/>
        </w:rPr>
      </w:pPr>
      <w:r>
        <w:rPr>
          <w:rFonts w:hint="eastAsia" w:ascii="宋体" w:hAnsi="宋体" w:eastAsia="宋体" w:cs="宋体"/>
          <w:highlight w:val="none"/>
        </w:rPr>
        <w:t>2、报价要求：本项目采用总价报价；由于供应商自身造成的少报、漏报，采购人不另外支付费用，供应商自行负担。</w:t>
      </w:r>
    </w:p>
    <w:p w14:paraId="0BA7C80F">
      <w:pPr>
        <w:spacing w:line="360" w:lineRule="auto"/>
        <w:ind w:firstLine="420"/>
        <w:rPr>
          <w:rFonts w:hint="eastAsia" w:ascii="宋体" w:hAnsi="宋体" w:cs="宋体"/>
          <w:highlight w:val="none"/>
          <w:lang w:val="en-US" w:eastAsia="zh-CN"/>
        </w:rPr>
      </w:pPr>
      <w:r>
        <w:rPr>
          <w:rFonts w:hint="eastAsia" w:ascii="宋体" w:hAnsi="宋体" w:cs="宋体"/>
          <w:highlight w:val="none"/>
          <w:lang w:val="en-US" w:eastAsia="zh-CN"/>
        </w:rPr>
        <w:t>3、供应商需具有有效期内的质量管理体系认证证书、职业健康安全管理体系认证证书、环境管理体系认证证书、信息安全管理体系认证证书、知识产权管理体系认证证书。</w:t>
      </w:r>
    </w:p>
    <w:p w14:paraId="0F5D7C60">
      <w:pPr>
        <w:spacing w:line="360" w:lineRule="auto"/>
        <w:ind w:firstLine="420"/>
        <w:rPr>
          <w:rFonts w:hint="eastAsia" w:ascii="宋体" w:hAnsi="宋体" w:cs="宋体"/>
          <w:highlight w:val="none"/>
          <w:lang w:val="en-US" w:eastAsia="zh-CN"/>
        </w:rPr>
      </w:pPr>
      <w:r>
        <w:rPr>
          <w:rFonts w:hint="eastAsia" w:ascii="宋体" w:hAnsi="宋体" w:cs="宋体"/>
          <w:highlight w:val="none"/>
          <w:lang w:val="en-US" w:eastAsia="zh-CN"/>
        </w:rPr>
        <w:t>4、须对本项目生态红线相关信息保密。</w:t>
      </w:r>
    </w:p>
    <w:p w14:paraId="6DD11D42">
      <w:pPr>
        <w:spacing w:line="360" w:lineRule="auto"/>
        <w:ind w:firstLine="420"/>
        <w:rPr>
          <w:rFonts w:hint="default" w:ascii="宋体" w:hAnsi="宋体" w:cs="宋体"/>
          <w:highlight w:val="none"/>
          <w:lang w:val="en-US" w:eastAsia="zh-CN"/>
        </w:rPr>
      </w:pPr>
      <w:r>
        <w:rPr>
          <w:rFonts w:hint="eastAsia" w:ascii="宋体" w:hAnsi="宋体" w:cs="宋体"/>
          <w:highlight w:val="none"/>
          <w:lang w:val="en-US" w:eastAsia="zh-CN"/>
        </w:rPr>
        <w:t>5、供应商需投入1名具有水利类高级职称的项目负责人和5名具有水利类高级职称以及若干水土保持相关专业毕业的项目组团队人员。</w:t>
      </w:r>
    </w:p>
    <w:p w14:paraId="1480C7BF">
      <w:pPr>
        <w:spacing w:line="360" w:lineRule="auto"/>
        <w:ind w:firstLine="422"/>
        <w:rPr>
          <w:rFonts w:hint="eastAsia" w:ascii="宋体" w:hAnsi="宋体" w:eastAsia="宋体" w:cs="宋体"/>
          <w:b/>
          <w:bCs/>
          <w:highlight w:val="none"/>
        </w:rPr>
      </w:pPr>
      <w:r>
        <w:rPr>
          <w:rFonts w:hint="eastAsia" w:ascii="宋体" w:hAnsi="宋体" w:eastAsia="宋体" w:cs="宋体"/>
          <w:b/>
          <w:bCs/>
          <w:highlight w:val="none"/>
        </w:rPr>
        <w:t>五、时间要求</w:t>
      </w:r>
    </w:p>
    <w:p w14:paraId="357F3421">
      <w:pPr>
        <w:spacing w:line="360" w:lineRule="auto"/>
        <w:ind w:firstLine="422"/>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rPr>
        <w:t>（</w:t>
      </w:r>
      <w:r>
        <w:rPr>
          <w:rFonts w:hint="eastAsia" w:ascii="宋体" w:hAnsi="宋体" w:eastAsia="宋体" w:cs="宋体"/>
          <w:b w:val="0"/>
          <w:bCs w:val="0"/>
          <w:highlight w:val="none"/>
          <w:lang w:val="en-US" w:eastAsia="zh-CN"/>
        </w:rPr>
        <w:t>1</w:t>
      </w:r>
      <w:r>
        <w:rPr>
          <w:rFonts w:hint="eastAsia" w:ascii="宋体" w:hAnsi="宋体" w:eastAsia="宋体" w:cs="宋体"/>
          <w:b w:val="0"/>
          <w:bCs w:val="0"/>
          <w:highlight w:val="none"/>
        </w:rPr>
        <w:t>）</w:t>
      </w:r>
      <w:r>
        <w:rPr>
          <w:rFonts w:hint="eastAsia" w:ascii="宋体" w:hAnsi="宋体" w:eastAsia="宋体" w:cs="宋体"/>
          <w:b w:val="0"/>
          <w:bCs w:val="0"/>
          <w:highlight w:val="none"/>
          <w:lang w:val="en-US" w:eastAsia="zh-CN"/>
        </w:rPr>
        <w:t>自合同正式签订之日起</w:t>
      </w:r>
      <w:r>
        <w:rPr>
          <w:rFonts w:hint="eastAsia" w:ascii="宋体" w:hAnsi="宋体" w:cs="宋体"/>
          <w:b w:val="0"/>
          <w:bCs w:val="0"/>
          <w:highlight w:val="none"/>
          <w:lang w:val="en-US" w:eastAsia="zh-CN"/>
        </w:rPr>
        <w:t>在采购人规定的时间内完成创建方案的编制与咨询工作；</w:t>
      </w:r>
    </w:p>
    <w:p w14:paraId="5E84224D">
      <w:pPr>
        <w:spacing w:line="360" w:lineRule="auto"/>
        <w:ind w:firstLine="422"/>
        <w:rPr>
          <w:rFonts w:hint="eastAsia" w:ascii="宋体" w:hAnsi="宋体" w:eastAsia="宋体" w:cs="宋体"/>
          <w:b w:val="0"/>
          <w:bCs w:val="0"/>
          <w:highlight w:val="none"/>
        </w:rPr>
      </w:pP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2</w:t>
      </w:r>
      <w:r>
        <w:rPr>
          <w:rFonts w:hint="eastAsia" w:ascii="宋体" w:hAnsi="宋体" w:cs="宋体"/>
          <w:b w:val="0"/>
          <w:bCs w:val="0"/>
          <w:highlight w:val="none"/>
          <w:lang w:eastAsia="zh-CN"/>
        </w:rPr>
        <w:t>）</w:t>
      </w:r>
      <w:r>
        <w:rPr>
          <w:rFonts w:hint="eastAsia" w:ascii="宋体" w:hAnsi="宋体" w:eastAsia="宋体" w:cs="宋体"/>
          <w:b w:val="0"/>
          <w:bCs w:val="0"/>
          <w:highlight w:val="none"/>
        </w:rPr>
        <w:t>2026年12月</w:t>
      </w:r>
      <w:r>
        <w:rPr>
          <w:rFonts w:hint="eastAsia" w:ascii="宋体" w:hAnsi="宋体" w:cs="宋体"/>
          <w:b w:val="0"/>
          <w:bCs w:val="0"/>
          <w:highlight w:val="none"/>
          <w:lang w:val="en-US" w:eastAsia="zh-CN"/>
        </w:rPr>
        <w:t>之前</w:t>
      </w:r>
      <w:r>
        <w:rPr>
          <w:rFonts w:hint="eastAsia" w:ascii="宋体" w:hAnsi="宋体" w:eastAsia="宋体" w:cs="宋体"/>
          <w:b w:val="0"/>
          <w:bCs w:val="0"/>
          <w:highlight w:val="none"/>
        </w:rPr>
        <w:t>：完成创建指标支撑材料收集与整理，开展水土保持生态产品价值核算工作；</w:t>
      </w:r>
    </w:p>
    <w:p w14:paraId="24E0BBE9">
      <w:pPr>
        <w:spacing w:line="360" w:lineRule="auto"/>
        <w:ind w:firstLine="422"/>
        <w:rPr>
          <w:rFonts w:hint="eastAsia" w:ascii="宋体" w:hAnsi="宋体" w:eastAsia="宋体" w:cs="宋体"/>
          <w:b w:val="0"/>
          <w:bCs w:val="0"/>
          <w:highlight w:val="none"/>
        </w:rPr>
      </w:pPr>
      <w:r>
        <w:rPr>
          <w:rFonts w:hint="eastAsia" w:ascii="宋体" w:hAnsi="宋体" w:eastAsia="宋体" w:cs="宋体"/>
          <w:b w:val="0"/>
          <w:bCs w:val="0"/>
          <w:highlight w:val="none"/>
        </w:rPr>
        <w:t>（</w:t>
      </w:r>
      <w:r>
        <w:rPr>
          <w:rFonts w:hint="eastAsia" w:ascii="宋体" w:hAnsi="宋体" w:cs="宋体"/>
          <w:b w:val="0"/>
          <w:bCs w:val="0"/>
          <w:highlight w:val="none"/>
          <w:lang w:val="en-US" w:eastAsia="zh-CN"/>
        </w:rPr>
        <w:t>3</w:t>
      </w:r>
      <w:r>
        <w:rPr>
          <w:rFonts w:hint="eastAsia" w:ascii="宋体" w:hAnsi="宋体" w:eastAsia="宋体" w:cs="宋体"/>
          <w:b w:val="0"/>
          <w:bCs w:val="0"/>
          <w:highlight w:val="none"/>
        </w:rPr>
        <w:t>）2027年1月~8月：对照创建指标，全面提升与改进，促成水土保持生态产品转化；</w:t>
      </w:r>
    </w:p>
    <w:p w14:paraId="548A976F">
      <w:pPr>
        <w:spacing w:line="360" w:lineRule="auto"/>
        <w:ind w:firstLine="422"/>
        <w:rPr>
          <w:rFonts w:hint="eastAsia" w:ascii="宋体" w:hAnsi="宋体" w:eastAsia="宋体" w:cs="宋体"/>
          <w:b w:val="0"/>
          <w:bCs w:val="0"/>
          <w:highlight w:val="none"/>
        </w:rPr>
      </w:pPr>
      <w:r>
        <w:rPr>
          <w:rFonts w:hint="eastAsia" w:ascii="宋体" w:hAnsi="宋体" w:eastAsia="宋体" w:cs="宋体"/>
          <w:b w:val="0"/>
          <w:bCs w:val="0"/>
          <w:highlight w:val="none"/>
        </w:rPr>
        <w:t>（</w:t>
      </w: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）2027年9月~10月：配合完成资料申报工作。</w:t>
      </w:r>
    </w:p>
    <w:p w14:paraId="3F670457">
      <w:pPr>
        <w:spacing w:line="360" w:lineRule="auto"/>
        <w:ind w:firstLine="422"/>
        <w:rPr>
          <w:rFonts w:hint="eastAsia" w:ascii="宋体" w:hAnsi="宋体" w:eastAsia="宋体" w:cs="宋体"/>
          <w:b/>
          <w:bCs/>
          <w:highlight w:val="none"/>
        </w:rPr>
      </w:pPr>
      <w:r>
        <w:rPr>
          <w:rFonts w:hint="eastAsia" w:ascii="宋体" w:hAnsi="宋体" w:eastAsia="宋体" w:cs="宋体"/>
          <w:b/>
          <w:bCs/>
          <w:highlight w:val="none"/>
        </w:rPr>
        <w:t>六、付款要求</w:t>
      </w:r>
    </w:p>
    <w:p w14:paraId="099CC418">
      <w:pPr>
        <w:spacing w:line="360" w:lineRule="auto"/>
        <w:ind w:firstLine="420"/>
        <w:rPr>
          <w:rFonts w:hint="eastAsia" w:ascii="宋体" w:hAnsi="宋体" w:cs="宋体"/>
          <w:b w:val="0"/>
          <w:bCs w:val="0"/>
          <w:highlight w:val="none"/>
          <w:lang w:val="en-US" w:eastAsia="zh-CN"/>
        </w:rPr>
      </w:pPr>
      <w:r>
        <w:rPr>
          <w:rFonts w:hint="eastAsia" w:ascii="宋体" w:hAnsi="宋体" w:eastAsia="宋体" w:cs="宋体"/>
          <w:highlight w:val="none"/>
        </w:rPr>
        <w:t>合同正式签订后，</w:t>
      </w:r>
      <w:r>
        <w:rPr>
          <w:rFonts w:hint="eastAsia" w:ascii="宋体" w:hAnsi="宋体" w:eastAsia="宋体" w:cs="宋体"/>
          <w:b w:val="0"/>
          <w:bCs w:val="0"/>
          <w:highlight w:val="none"/>
        </w:rPr>
        <w:t>完成创建指标支撑材料收集与整理，</w:t>
      </w:r>
      <w:r>
        <w:rPr>
          <w:rFonts w:hint="eastAsia" w:ascii="宋体" w:hAnsi="宋体" w:cs="宋体"/>
          <w:b w:val="0"/>
          <w:bCs w:val="0"/>
          <w:highlight w:val="none"/>
          <w:lang w:val="en-US" w:eastAsia="zh-CN"/>
        </w:rPr>
        <w:t>完成申报材料归档，支付至合同金额的70%；</w:t>
      </w:r>
    </w:p>
    <w:p w14:paraId="6E1E4203">
      <w:pPr>
        <w:spacing w:line="360" w:lineRule="auto"/>
        <w:ind w:firstLine="420"/>
        <w:rPr>
          <w:rFonts w:hint="eastAsia" w:ascii="宋体" w:hAnsi="宋体" w:eastAsia="宋体" w:cs="宋体"/>
          <w:highlight w:val="none"/>
        </w:rPr>
      </w:pPr>
      <w:r>
        <w:rPr>
          <w:rFonts w:hint="eastAsia" w:ascii="宋体" w:hAnsi="宋体" w:cs="宋体"/>
          <w:highlight w:val="none"/>
          <w:lang w:val="en-US" w:eastAsia="zh-CN"/>
        </w:rPr>
        <w:t>完成</w:t>
      </w:r>
      <w:r>
        <w:rPr>
          <w:rFonts w:hint="eastAsia" w:ascii="宋体" w:hAnsi="宋体" w:eastAsia="宋体" w:cs="宋体"/>
          <w:b w:val="0"/>
          <w:bCs w:val="0"/>
          <w:highlight w:val="none"/>
        </w:rPr>
        <w:t>水土保持生态产品价值核算工作</w:t>
      </w: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完成全部申报工作，</w:t>
      </w:r>
      <w:r>
        <w:rPr>
          <w:rFonts w:hint="eastAsia" w:ascii="宋体" w:hAnsi="宋体" w:eastAsia="宋体" w:cs="宋体"/>
          <w:highlight w:val="none"/>
        </w:rPr>
        <w:t>支付至合同价款总价的100%。</w:t>
      </w:r>
    </w:p>
    <w:p w14:paraId="19D76713">
      <w:pPr>
        <w:ind w:firstLine="420"/>
        <w:rPr>
          <w:highlight w:val="none"/>
        </w:rPr>
      </w:pPr>
    </w:p>
    <w:p w14:paraId="779A12A6">
      <w:pPr>
        <w:ind w:firstLine="420"/>
      </w:pPr>
      <w:r>
        <w:rPr>
          <w:rFonts w:hint="eastAsia"/>
        </w:rPr>
        <w:br w:type="page"/>
      </w:r>
    </w:p>
    <w:p w14:paraId="252DAD07">
      <w:pPr>
        <w:adjustRightInd w:val="0"/>
        <w:snapToGrid w:val="0"/>
        <w:ind w:firstLine="960"/>
        <w:jc w:val="center"/>
        <w:rPr>
          <w:rFonts w:ascii="Times New Roman" w:hAnsi="Times New Roman" w:cs="Times New Roman"/>
          <w:sz w:val="48"/>
        </w:rPr>
      </w:pPr>
    </w:p>
    <w:p w14:paraId="4BF862F0">
      <w:pPr>
        <w:adjustRightInd w:val="0"/>
        <w:snapToGrid w:val="0"/>
        <w:ind w:firstLine="960"/>
        <w:jc w:val="center"/>
        <w:rPr>
          <w:rFonts w:ascii="Times New Roman" w:hAnsi="Times New Roman" w:cs="Times New Roman"/>
          <w:sz w:val="48"/>
        </w:rPr>
      </w:pPr>
    </w:p>
    <w:p w14:paraId="6CCA66D5">
      <w:pPr>
        <w:adjustRightInd w:val="0"/>
        <w:snapToGrid w:val="0"/>
        <w:ind w:firstLine="960"/>
        <w:jc w:val="center"/>
        <w:rPr>
          <w:rFonts w:ascii="Times New Roman" w:hAnsi="Times New Roman" w:cs="Times New Roman"/>
          <w:sz w:val="48"/>
        </w:rPr>
      </w:pPr>
      <w:r>
        <w:rPr>
          <w:rFonts w:ascii="Times New Roman" w:hAnsi="Times New Roman" w:cs="Times New Roman"/>
          <w:sz w:val="48"/>
        </w:rPr>
        <w:t>南京市政府采购合同</w:t>
      </w:r>
    </w:p>
    <w:p w14:paraId="73CB7A61">
      <w:pPr>
        <w:adjustRightInd w:val="0"/>
        <w:snapToGrid w:val="0"/>
        <w:ind w:firstLine="960"/>
        <w:jc w:val="center"/>
        <w:rPr>
          <w:rFonts w:ascii="Times New Roman" w:hAnsi="Times New Roman" w:cs="Times New Roman"/>
          <w:sz w:val="48"/>
        </w:rPr>
      </w:pPr>
    </w:p>
    <w:p w14:paraId="2703C3AF">
      <w:pPr>
        <w:adjustRightInd w:val="0"/>
        <w:snapToGrid w:val="0"/>
        <w:ind w:firstLine="960"/>
        <w:jc w:val="center"/>
        <w:rPr>
          <w:rFonts w:ascii="Times New Roman" w:hAnsi="Times New Roman" w:cs="Times New Roman"/>
          <w:sz w:val="48"/>
        </w:rPr>
      </w:pPr>
    </w:p>
    <w:p w14:paraId="4066DDE5">
      <w:pPr>
        <w:adjustRightInd w:val="0"/>
        <w:snapToGrid w:val="0"/>
        <w:ind w:firstLine="960"/>
        <w:jc w:val="center"/>
        <w:rPr>
          <w:rFonts w:ascii="Times New Roman" w:hAnsi="Times New Roman" w:cs="Times New Roman"/>
          <w:sz w:val="48"/>
        </w:rPr>
      </w:pPr>
    </w:p>
    <w:p w14:paraId="4D094EA0">
      <w:pPr>
        <w:adjustRightInd w:val="0"/>
        <w:snapToGrid w:val="0"/>
        <w:ind w:firstLine="960"/>
        <w:jc w:val="center"/>
        <w:rPr>
          <w:rFonts w:ascii="Times New Roman" w:hAnsi="Times New Roman" w:cs="Times New Roman"/>
          <w:sz w:val="48"/>
        </w:rPr>
      </w:pPr>
    </w:p>
    <w:p w14:paraId="7287C5BA">
      <w:pPr>
        <w:adjustRightInd w:val="0"/>
        <w:snapToGrid w:val="0"/>
        <w:ind w:firstLine="960"/>
        <w:jc w:val="center"/>
        <w:rPr>
          <w:rFonts w:ascii="Times New Roman" w:hAnsi="Times New Roman" w:cs="Times New Roman"/>
          <w:sz w:val="48"/>
        </w:rPr>
      </w:pPr>
    </w:p>
    <w:p w14:paraId="1D656D74">
      <w:pPr>
        <w:adjustRightInd w:val="0"/>
        <w:snapToGrid w:val="0"/>
        <w:ind w:firstLine="960"/>
        <w:jc w:val="center"/>
        <w:rPr>
          <w:rFonts w:ascii="Times New Roman" w:hAnsi="Times New Roman" w:cs="Times New Roman"/>
          <w:sz w:val="48"/>
        </w:rPr>
      </w:pPr>
    </w:p>
    <w:p w14:paraId="2BD7F563">
      <w:pPr>
        <w:adjustRightInd w:val="0"/>
        <w:snapToGrid w:val="0"/>
        <w:ind w:firstLine="643"/>
        <w:rPr>
          <w:rFonts w:ascii="Times New Roman" w:hAnsi="Times New Roman" w:cs="Times New Roman"/>
          <w:b/>
          <w:sz w:val="32"/>
          <w:szCs w:val="32"/>
        </w:rPr>
      </w:pPr>
    </w:p>
    <w:p w14:paraId="16EDA21F">
      <w:pPr>
        <w:adjustRightInd w:val="0"/>
        <w:snapToGrid w:val="0"/>
        <w:ind w:firstLine="643"/>
        <w:rPr>
          <w:rFonts w:ascii="Times New Roman" w:hAnsi="Times New Roman" w:cs="Times New Roman"/>
          <w:b/>
          <w:sz w:val="32"/>
          <w:szCs w:val="32"/>
          <w:u w:val="single"/>
        </w:rPr>
      </w:pPr>
      <w:r>
        <w:rPr>
          <w:rFonts w:ascii="Times New Roman" w:hAnsi="Times New Roman" w:cs="Times New Roman"/>
          <w:b/>
          <w:sz w:val="32"/>
          <w:szCs w:val="32"/>
        </w:rPr>
        <w:t>合同编号 ：</w:t>
      </w:r>
      <w:r>
        <w:rPr>
          <w:rFonts w:ascii="Times New Roman" w:hAnsi="Times New Roman" w:cs="Times New Roman"/>
          <w:bCs/>
          <w:sz w:val="32"/>
          <w:szCs w:val="32"/>
          <w:u w:val="single"/>
        </w:rPr>
        <w:t xml:space="preserve">                           </w:t>
      </w:r>
    </w:p>
    <w:p w14:paraId="357139DB">
      <w:pPr>
        <w:adjustRightInd w:val="0"/>
        <w:snapToGrid w:val="0"/>
        <w:ind w:firstLine="643"/>
        <w:rPr>
          <w:rFonts w:ascii="Times New Roman" w:hAnsi="Times New Roman" w:cs="Times New Roman"/>
          <w:b/>
          <w:sz w:val="32"/>
          <w:szCs w:val="32"/>
        </w:rPr>
      </w:pPr>
    </w:p>
    <w:p w14:paraId="53C5620C">
      <w:pPr>
        <w:adjustRightInd w:val="0"/>
        <w:snapToGrid w:val="0"/>
        <w:ind w:firstLine="643"/>
        <w:rPr>
          <w:rFonts w:ascii="Times New Roman" w:hAnsi="Times New Roman" w:cs="Times New Roman"/>
          <w:bCs/>
          <w:sz w:val="32"/>
          <w:szCs w:val="32"/>
          <w:u w:val="single"/>
        </w:rPr>
      </w:pPr>
      <w:r>
        <w:rPr>
          <w:rFonts w:ascii="Times New Roman" w:hAnsi="Times New Roman" w:cs="Times New Roman"/>
          <w:b/>
          <w:sz w:val="32"/>
          <w:szCs w:val="32"/>
        </w:rPr>
        <w:t>项目名称 ：</w:t>
      </w:r>
      <w:r>
        <w:rPr>
          <w:rFonts w:hint="eastAsia" w:ascii="Times New Roman" w:hAnsi="Times New Roman" w:cs="Times New Roman"/>
          <w:bCs/>
          <w:sz w:val="32"/>
          <w:szCs w:val="32"/>
          <w:u w:val="single"/>
        </w:rPr>
        <w:t xml:space="preserve"> </w:t>
      </w:r>
      <w:r>
        <w:rPr>
          <w:rFonts w:ascii="Times New Roman" w:hAnsi="Times New Roman" w:cs="Times New Roman"/>
          <w:bCs/>
          <w:sz w:val="32"/>
          <w:szCs w:val="32"/>
          <w:u w:val="single"/>
        </w:rPr>
        <w:t xml:space="preserve">     </w:t>
      </w:r>
      <w:r>
        <w:rPr>
          <w:rFonts w:hint="eastAsia" w:ascii="Times New Roman" w:hAnsi="Times New Roman" w:cs="Times New Roman"/>
          <w:bCs/>
          <w:sz w:val="32"/>
          <w:szCs w:val="32"/>
          <w:u w:val="single"/>
        </w:rPr>
        <w:t xml:space="preserve"> </w:t>
      </w:r>
      <w:r>
        <w:rPr>
          <w:rFonts w:ascii="Times New Roman" w:hAnsi="Times New Roman" w:cs="Times New Roman"/>
          <w:bCs/>
          <w:sz w:val="32"/>
          <w:szCs w:val="32"/>
          <w:u w:val="single"/>
        </w:rPr>
        <w:t xml:space="preserve">                    </w:t>
      </w:r>
    </w:p>
    <w:p w14:paraId="564F37E1">
      <w:pPr>
        <w:adjustRightInd w:val="0"/>
        <w:snapToGrid w:val="0"/>
        <w:ind w:firstLine="643"/>
        <w:rPr>
          <w:rFonts w:ascii="Times New Roman" w:hAnsi="Times New Roman" w:cs="Times New Roman"/>
          <w:b/>
          <w:sz w:val="32"/>
          <w:szCs w:val="32"/>
          <w:u w:val="single"/>
        </w:rPr>
      </w:pPr>
    </w:p>
    <w:p w14:paraId="381FA48E">
      <w:pPr>
        <w:adjustRightInd w:val="0"/>
        <w:snapToGrid w:val="0"/>
        <w:ind w:firstLine="643"/>
        <w:rPr>
          <w:rFonts w:ascii="Times New Roman" w:hAnsi="Times New Roman" w:cs="Times New Roman"/>
          <w:b/>
          <w:sz w:val="32"/>
          <w:szCs w:val="32"/>
          <w:u w:val="single"/>
        </w:rPr>
      </w:pPr>
      <w:r>
        <w:rPr>
          <w:rFonts w:ascii="Times New Roman" w:hAnsi="Times New Roman" w:cs="Times New Roman"/>
          <w:b/>
          <w:sz w:val="32"/>
          <w:szCs w:val="32"/>
        </w:rPr>
        <w:t>采购单位 ：</w:t>
      </w:r>
      <w:r>
        <w:rPr>
          <w:rFonts w:ascii="Times New Roman" w:hAnsi="Times New Roman" w:cs="Times New Roman"/>
          <w:bCs/>
          <w:sz w:val="32"/>
          <w:szCs w:val="32"/>
          <w:u w:val="single"/>
        </w:rPr>
        <w:t xml:space="preserve">               </w:t>
      </w:r>
      <w:r>
        <w:rPr>
          <w:rFonts w:hint="eastAsia" w:ascii="Times New Roman" w:hAnsi="Times New Roman" w:cs="Times New Roman"/>
          <w:bCs/>
          <w:sz w:val="32"/>
          <w:szCs w:val="32"/>
          <w:u w:val="single"/>
        </w:rPr>
        <w:t xml:space="preserve">             </w:t>
      </w:r>
    </w:p>
    <w:p w14:paraId="30F8B20E">
      <w:pPr>
        <w:adjustRightInd w:val="0"/>
        <w:snapToGrid w:val="0"/>
        <w:ind w:firstLine="643"/>
        <w:rPr>
          <w:rFonts w:ascii="Times New Roman" w:hAnsi="Times New Roman" w:cs="Times New Roman"/>
          <w:b/>
          <w:sz w:val="32"/>
          <w:szCs w:val="32"/>
          <w:u w:val="single"/>
        </w:rPr>
      </w:pPr>
    </w:p>
    <w:p w14:paraId="4FD38E17">
      <w:pPr>
        <w:adjustRightInd w:val="0"/>
        <w:snapToGrid w:val="0"/>
        <w:ind w:firstLine="643"/>
        <w:rPr>
          <w:rFonts w:ascii="Times New Roman" w:hAnsi="Times New Roman" w:cs="Times New Roman"/>
          <w:b/>
          <w:sz w:val="32"/>
          <w:szCs w:val="32"/>
          <w:u w:val="single"/>
        </w:rPr>
      </w:pPr>
      <w:r>
        <w:rPr>
          <w:rFonts w:ascii="Times New Roman" w:hAnsi="Times New Roman" w:cs="Times New Roman"/>
          <w:b/>
          <w:sz w:val="32"/>
          <w:szCs w:val="32"/>
        </w:rPr>
        <w:t>服务单位 ：</w:t>
      </w:r>
      <w:r>
        <w:rPr>
          <w:rFonts w:ascii="Times New Roman" w:hAnsi="Times New Roman" w:cs="Times New Roman"/>
          <w:bCs/>
          <w:sz w:val="32"/>
          <w:szCs w:val="32"/>
          <w:u w:val="single"/>
        </w:rPr>
        <w:t xml:space="preserve">          </w:t>
      </w:r>
      <w:r>
        <w:rPr>
          <w:rFonts w:hint="eastAsia" w:ascii="Times New Roman" w:hAnsi="Times New Roman" w:cs="Times New Roman"/>
          <w:bCs/>
          <w:sz w:val="32"/>
          <w:szCs w:val="32"/>
          <w:u w:val="single"/>
        </w:rPr>
        <w:t xml:space="preserve">                 </w:t>
      </w:r>
      <w:r>
        <w:rPr>
          <w:rFonts w:ascii="Times New Roman" w:hAnsi="Times New Roman" w:cs="Times New Roman"/>
          <w:bCs/>
          <w:sz w:val="32"/>
          <w:szCs w:val="32"/>
          <w:u w:val="single"/>
        </w:rPr>
        <w:t xml:space="preserve"> </w:t>
      </w:r>
    </w:p>
    <w:p w14:paraId="01FEDB61">
      <w:pPr>
        <w:adjustRightInd w:val="0"/>
        <w:snapToGrid w:val="0"/>
        <w:ind w:firstLine="643"/>
        <w:rPr>
          <w:rFonts w:ascii="Times New Roman" w:hAnsi="Times New Roman" w:cs="Times New Roman"/>
          <w:b/>
          <w:sz w:val="32"/>
          <w:szCs w:val="32"/>
        </w:rPr>
      </w:pPr>
    </w:p>
    <w:p w14:paraId="2932D59B">
      <w:pPr>
        <w:adjustRightInd w:val="0"/>
        <w:snapToGrid w:val="0"/>
        <w:ind w:firstLine="643"/>
        <w:rPr>
          <w:rFonts w:ascii="Times New Roman" w:hAnsi="Times New Roman" w:cs="Times New Roman"/>
          <w:b/>
          <w:sz w:val="32"/>
          <w:szCs w:val="32"/>
        </w:rPr>
      </w:pPr>
      <w:r>
        <w:rPr>
          <w:rFonts w:ascii="Times New Roman" w:hAnsi="Times New Roman" w:cs="Times New Roman"/>
          <w:b/>
          <w:sz w:val="32"/>
          <w:szCs w:val="32"/>
        </w:rPr>
        <w:t>签订日期 ：</w:t>
      </w:r>
      <w:r>
        <w:rPr>
          <w:rFonts w:ascii="Times New Roman" w:hAnsi="Times New Roman" w:cs="Times New Roman"/>
          <w:bCs/>
          <w:sz w:val="32"/>
          <w:szCs w:val="32"/>
          <w:u w:val="single"/>
        </w:rPr>
        <w:t xml:space="preserve">                  </w:t>
      </w:r>
      <w:r>
        <w:rPr>
          <w:rFonts w:hint="eastAsia" w:ascii="Times New Roman" w:hAnsi="Times New Roman" w:cs="Times New Roman"/>
          <w:bCs/>
          <w:sz w:val="32"/>
          <w:szCs w:val="32"/>
          <w:u w:val="single"/>
        </w:rPr>
        <w:t xml:space="preserve">          </w:t>
      </w:r>
    </w:p>
    <w:p w14:paraId="1E396C16">
      <w:pPr>
        <w:adjustRightInd w:val="0"/>
        <w:snapToGrid w:val="0"/>
        <w:ind w:firstLine="754"/>
        <w:rPr>
          <w:rFonts w:ascii="Times New Roman" w:hAnsi="Times New Roman" w:cs="Times New Roman"/>
          <w:w w:val="105"/>
          <w:sz w:val="36"/>
          <w:szCs w:val="36"/>
        </w:rPr>
      </w:pPr>
    </w:p>
    <w:p w14:paraId="33D6B912">
      <w:pPr>
        <w:adjustRightInd w:val="0"/>
        <w:snapToGrid w:val="0"/>
        <w:ind w:firstLine="754"/>
        <w:rPr>
          <w:rFonts w:ascii="Times New Roman" w:hAnsi="Times New Roman" w:cs="Times New Roman"/>
          <w:w w:val="105"/>
          <w:sz w:val="36"/>
          <w:szCs w:val="36"/>
        </w:rPr>
      </w:pPr>
    </w:p>
    <w:p w14:paraId="62BF11D0">
      <w:pPr>
        <w:adjustRightInd w:val="0"/>
        <w:snapToGrid w:val="0"/>
        <w:ind w:firstLine="754"/>
        <w:rPr>
          <w:rFonts w:ascii="Times New Roman" w:hAnsi="Times New Roman" w:cs="Times New Roman"/>
          <w:w w:val="105"/>
          <w:sz w:val="36"/>
          <w:szCs w:val="36"/>
        </w:rPr>
      </w:pPr>
    </w:p>
    <w:p w14:paraId="6B8CCC0E">
      <w:pPr>
        <w:adjustRightInd w:val="0"/>
        <w:snapToGrid w:val="0"/>
        <w:ind w:firstLine="754"/>
        <w:rPr>
          <w:rFonts w:ascii="Times New Roman" w:hAnsi="Times New Roman" w:cs="Times New Roman"/>
          <w:w w:val="105"/>
          <w:sz w:val="36"/>
          <w:szCs w:val="36"/>
        </w:rPr>
      </w:pPr>
    </w:p>
    <w:p w14:paraId="60E6E16D">
      <w:pPr>
        <w:adjustRightInd w:val="0"/>
        <w:snapToGrid w:val="0"/>
        <w:ind w:firstLine="754"/>
        <w:rPr>
          <w:rFonts w:ascii="Times New Roman" w:hAnsi="Times New Roman" w:cs="Times New Roman"/>
          <w:w w:val="105"/>
          <w:sz w:val="36"/>
          <w:szCs w:val="36"/>
        </w:rPr>
      </w:pPr>
    </w:p>
    <w:p w14:paraId="1BF44B21">
      <w:pPr>
        <w:adjustRightInd w:val="0"/>
        <w:snapToGrid w:val="0"/>
        <w:ind w:firstLine="762"/>
        <w:jc w:val="center"/>
        <w:rPr>
          <w:rFonts w:ascii="Times New Roman" w:hAnsi="Times New Roman" w:cs="Times New Roman"/>
          <w:b/>
          <w:w w:val="105"/>
          <w:sz w:val="36"/>
          <w:szCs w:val="36"/>
        </w:rPr>
      </w:pPr>
      <w:r>
        <w:rPr>
          <w:rFonts w:ascii="Times New Roman" w:hAnsi="Times New Roman" w:cs="Times New Roman"/>
          <w:b/>
          <w:w w:val="105"/>
          <w:sz w:val="36"/>
          <w:szCs w:val="36"/>
        </w:rPr>
        <w:t>南京市工商行政管理局</w:t>
      </w:r>
    </w:p>
    <w:p w14:paraId="05F3013E">
      <w:pPr>
        <w:adjustRightInd w:val="0"/>
        <w:snapToGrid w:val="0"/>
        <w:ind w:firstLine="762"/>
        <w:jc w:val="center"/>
        <w:rPr>
          <w:rFonts w:ascii="Times New Roman" w:hAnsi="Times New Roman" w:cs="Times New Roman"/>
          <w:b/>
          <w:w w:val="105"/>
          <w:sz w:val="36"/>
          <w:szCs w:val="36"/>
        </w:rPr>
      </w:pPr>
    </w:p>
    <w:p w14:paraId="5683493D">
      <w:pPr>
        <w:adjustRightInd w:val="0"/>
        <w:snapToGrid w:val="0"/>
        <w:ind w:firstLine="762"/>
        <w:jc w:val="center"/>
        <w:rPr>
          <w:rFonts w:ascii="Times New Roman" w:hAnsi="Times New Roman" w:cs="Times New Roman"/>
          <w:b/>
          <w:w w:val="105"/>
          <w:sz w:val="36"/>
          <w:szCs w:val="36"/>
        </w:rPr>
      </w:pPr>
      <w:r>
        <w:rPr>
          <w:rFonts w:ascii="Times New Roman" w:hAnsi="Times New Roman" w:cs="Times New Roman"/>
          <w:b/>
          <w:w w:val="105"/>
          <w:sz w:val="36"/>
          <w:szCs w:val="36"/>
        </w:rPr>
        <w:t>南 京 市 财 政 局  监制</w:t>
      </w:r>
    </w:p>
    <w:p w14:paraId="059D9F53">
      <w:pPr>
        <w:adjustRightInd w:val="0"/>
        <w:snapToGrid w:val="0"/>
        <w:ind w:firstLine="420"/>
        <w:rPr>
          <w:rFonts w:ascii="Times New Roman" w:hAnsi="Times New Roman" w:cs="Times New Roman"/>
          <w:szCs w:val="20"/>
        </w:rPr>
      </w:pPr>
    </w:p>
    <w:p w14:paraId="0AF5F7CA">
      <w:pPr>
        <w:adjustRightInd w:val="0"/>
        <w:snapToGrid w:val="0"/>
        <w:ind w:firstLine="420"/>
        <w:rPr>
          <w:rFonts w:ascii="Times New Roman" w:hAnsi="Times New Roman" w:cs="Times New Roman"/>
          <w:szCs w:val="20"/>
        </w:rPr>
      </w:pPr>
    </w:p>
    <w:p w14:paraId="192FC28C">
      <w:pPr>
        <w:widowControl/>
        <w:ind w:firstLine="560"/>
        <w:jc w:val="left"/>
        <w:rPr>
          <w:rFonts w:ascii="Times New Roman" w:hAnsi="Times New Roman" w:eastAsia="楷体_GB2312" w:cs="Times New Roman"/>
          <w:sz w:val="28"/>
          <w:szCs w:val="20"/>
        </w:rPr>
      </w:pPr>
      <w:r>
        <w:rPr>
          <w:rFonts w:ascii="Times New Roman" w:hAnsi="Times New Roman" w:eastAsia="楷体_GB2312" w:cs="Times New Roman"/>
          <w:sz w:val="28"/>
          <w:szCs w:val="20"/>
        </w:rPr>
        <w:br w:type="page"/>
      </w:r>
    </w:p>
    <w:p w14:paraId="5847373F">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合同编号：</w:t>
      </w:r>
    </w:p>
    <w:p w14:paraId="3F1F432E">
      <w:pPr>
        <w:tabs>
          <w:tab w:val="left" w:pos="6339"/>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 xml:space="preserve">采购人（甲方）：                                 供应商（乙方）： </w:t>
      </w:r>
    </w:p>
    <w:p w14:paraId="2D6106A4">
      <w:pPr>
        <w:tabs>
          <w:tab w:val="left" w:pos="6339"/>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 xml:space="preserve">住所地：                                         住所地： </w:t>
      </w:r>
    </w:p>
    <w:p w14:paraId="7E488DA0">
      <w:pPr>
        <w:tabs>
          <w:tab w:val="left" w:pos="6339"/>
        </w:tabs>
        <w:adjustRightInd w:val="0"/>
        <w:snapToGrid w:val="0"/>
        <w:spacing w:line="360" w:lineRule="auto"/>
        <w:ind w:firstLine="840" w:firstLineChars="400"/>
        <w:rPr>
          <w:rFonts w:hint="eastAsia" w:ascii="宋体" w:hAnsi="宋体" w:eastAsia="宋体" w:cs="宋体"/>
          <w:szCs w:val="20"/>
        </w:rPr>
      </w:pPr>
      <w:r>
        <w:rPr>
          <w:rFonts w:hint="eastAsia" w:ascii="宋体" w:hAnsi="宋体" w:eastAsia="宋体" w:cs="宋体"/>
          <w:szCs w:val="20"/>
        </w:rPr>
        <w:t xml:space="preserve"> </w:t>
      </w:r>
    </w:p>
    <w:p w14:paraId="406E4157">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根据《中华人民共和国政府采购法》、《中华人民共和国民法典》等法律法规的规定，甲乙双方按照</w:t>
      </w:r>
      <w:r>
        <w:rPr>
          <w:rFonts w:hint="eastAsia" w:ascii="宋体" w:hAnsi="宋体" w:eastAsia="宋体" w:cs="宋体"/>
          <w:bCs/>
          <w:szCs w:val="20"/>
          <w:u w:val="single"/>
        </w:rPr>
        <w:t xml:space="preserve">          </w:t>
      </w:r>
      <w:r>
        <w:rPr>
          <w:rFonts w:hint="eastAsia" w:ascii="宋体" w:hAnsi="宋体" w:eastAsia="宋体" w:cs="宋体"/>
          <w:szCs w:val="20"/>
        </w:rPr>
        <w:t>的招标采购结果签订本合同。</w:t>
      </w:r>
    </w:p>
    <w:p w14:paraId="60CD7727">
      <w:pPr>
        <w:adjustRightInd w:val="0"/>
        <w:snapToGrid w:val="0"/>
        <w:spacing w:line="360" w:lineRule="auto"/>
        <w:ind w:firstLine="422"/>
        <w:rPr>
          <w:rFonts w:hint="eastAsia" w:ascii="宋体" w:hAnsi="宋体" w:eastAsia="宋体" w:cs="宋体"/>
          <w:b/>
          <w:szCs w:val="20"/>
        </w:rPr>
      </w:pPr>
      <w:r>
        <w:rPr>
          <w:rFonts w:hint="eastAsia" w:ascii="宋体" w:hAnsi="宋体" w:eastAsia="宋体" w:cs="宋体"/>
          <w:b/>
          <w:szCs w:val="20"/>
        </w:rPr>
        <w:t>第一条 合同标的</w:t>
      </w:r>
    </w:p>
    <w:p w14:paraId="4560F71F">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rPr>
        <w:t>1、乙方根据甲方需求提供下列服务：</w:t>
      </w:r>
      <w:r>
        <w:rPr>
          <w:rFonts w:hint="eastAsia" w:ascii="宋体" w:hAnsi="宋体" w:eastAsia="宋体" w:cs="宋体"/>
          <w:szCs w:val="20"/>
          <w:u w:val="single"/>
        </w:rPr>
        <w:t xml:space="preserve">  </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 xml:space="preserve">  ，投入项目负责人</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33F545F1">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2、服务内容及要求：</w:t>
      </w:r>
    </w:p>
    <w:p w14:paraId="6388F4AF">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根据</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等相关文件要求，并结合浦口区水土保持实际情况，开展浦口区国家水土保持示范县创建、小流域水土保持生态产品价值核算等工作；编制示范县创建方案，对创建过程进行全面指导；对浦口区指定小流域进行生态产品调查和价值核算，配合开展评估和转化交易，撰写成果报告并通过专家咨询或审查。</w:t>
      </w:r>
    </w:p>
    <w:p w14:paraId="40FA30F2">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3、服务周期：</w:t>
      </w:r>
    </w:p>
    <w:p w14:paraId="0B9B68AD">
      <w:pPr>
        <w:adjustRightInd w:val="0"/>
        <w:snapToGrid w:val="0"/>
        <w:spacing w:line="360" w:lineRule="auto"/>
        <w:ind w:firstLine="420"/>
        <w:rPr>
          <w:rFonts w:hint="eastAsia" w:ascii="宋体" w:hAnsi="宋体" w:eastAsia="宋体" w:cs="宋体"/>
          <w:szCs w:val="20"/>
          <w:highlight w:val="none"/>
          <w:u w:val="single"/>
        </w:rPr>
      </w:pPr>
      <w:r>
        <w:rPr>
          <w:rFonts w:hint="eastAsia" w:ascii="宋体" w:hAnsi="宋体" w:eastAsia="宋体" w:cs="宋体"/>
          <w:szCs w:val="20"/>
          <w:highlight w:val="none"/>
          <w:u w:val="single"/>
        </w:rPr>
        <w:t>（1）自合同正式签订之日起~2026年12月：完成创建指标支撑材料收集与整理，开展水土保持生态产品价值核算工作；</w:t>
      </w:r>
    </w:p>
    <w:p w14:paraId="7B7BDE45">
      <w:pPr>
        <w:adjustRightInd w:val="0"/>
        <w:snapToGrid w:val="0"/>
        <w:spacing w:line="360" w:lineRule="auto"/>
        <w:ind w:firstLine="420"/>
        <w:rPr>
          <w:rFonts w:hint="eastAsia" w:ascii="宋体" w:hAnsi="宋体" w:eastAsia="宋体" w:cs="宋体"/>
          <w:szCs w:val="20"/>
          <w:highlight w:val="none"/>
          <w:u w:val="single"/>
        </w:rPr>
      </w:pPr>
      <w:r>
        <w:rPr>
          <w:rFonts w:hint="eastAsia" w:ascii="宋体" w:hAnsi="宋体" w:eastAsia="宋体" w:cs="宋体"/>
          <w:szCs w:val="20"/>
          <w:highlight w:val="none"/>
          <w:u w:val="single"/>
        </w:rPr>
        <w:t>（2）2027年1月~8月：对照创建指标，全面提升与改进，促成水土保持生态产品转化，完成创建材料的整理工作；</w:t>
      </w:r>
    </w:p>
    <w:p w14:paraId="181FB804">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u w:val="single"/>
        </w:rPr>
        <w:t>（3）2027年9月~10月：配合完成资料申报工作。</w:t>
      </w:r>
      <w:r>
        <w:rPr>
          <w:rFonts w:hint="eastAsia" w:ascii="宋体" w:hAnsi="宋体" w:eastAsia="宋体" w:cs="宋体"/>
          <w:szCs w:val="20"/>
          <w:highlight w:val="none"/>
        </w:rPr>
        <w:t>。</w:t>
      </w:r>
    </w:p>
    <w:p w14:paraId="13E32E26">
      <w:pPr>
        <w:adjustRightInd w:val="0"/>
        <w:snapToGrid w:val="0"/>
        <w:spacing w:line="360" w:lineRule="auto"/>
        <w:ind w:firstLine="422"/>
        <w:rPr>
          <w:rFonts w:hint="eastAsia" w:ascii="宋体" w:hAnsi="宋体" w:eastAsia="宋体" w:cs="宋体"/>
          <w:b/>
          <w:szCs w:val="20"/>
          <w:highlight w:val="none"/>
        </w:rPr>
      </w:pPr>
      <w:r>
        <w:rPr>
          <w:rFonts w:hint="eastAsia" w:ascii="宋体" w:hAnsi="宋体" w:eastAsia="宋体" w:cs="宋体"/>
          <w:b/>
          <w:szCs w:val="20"/>
          <w:highlight w:val="none"/>
        </w:rPr>
        <w:t>第二条 合同总价款</w:t>
      </w:r>
    </w:p>
    <w:p w14:paraId="0D6E203B">
      <w:pPr>
        <w:tabs>
          <w:tab w:val="left" w:pos="5859"/>
        </w:tabs>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1、合同总价（人民币大写）：</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元整。（人民币小写：</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元）</w:t>
      </w:r>
    </w:p>
    <w:p w14:paraId="54D7224B">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2、本合同总价款是完成本项目所发生的所有含税费用，包括劳务、管理、人员工资、利润、税金、质保等和国家强制缴纳的各种社会保障资金，以及乙方认为需要的其他费用等。</w:t>
      </w:r>
    </w:p>
    <w:p w14:paraId="5C4B6D30">
      <w:pPr>
        <w:adjustRightInd w:val="0"/>
        <w:snapToGrid w:val="0"/>
        <w:spacing w:line="360" w:lineRule="auto"/>
        <w:ind w:firstLine="422"/>
        <w:rPr>
          <w:rFonts w:hint="eastAsia" w:ascii="宋体" w:hAnsi="宋体" w:eastAsia="宋体" w:cs="宋体"/>
          <w:b/>
          <w:szCs w:val="20"/>
          <w:highlight w:val="none"/>
        </w:rPr>
      </w:pPr>
      <w:r>
        <w:rPr>
          <w:rFonts w:hint="eastAsia" w:ascii="宋体" w:hAnsi="宋体" w:eastAsia="宋体" w:cs="宋体"/>
          <w:b/>
          <w:szCs w:val="20"/>
          <w:highlight w:val="none"/>
        </w:rPr>
        <w:t>第三条 组成本合同的有关文件</w:t>
      </w:r>
    </w:p>
    <w:p w14:paraId="54A8B163">
      <w:pPr>
        <w:tabs>
          <w:tab w:val="left" w:pos="3219"/>
        </w:tabs>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下列关于</w:t>
      </w:r>
      <w:r>
        <w:rPr>
          <w:rFonts w:hint="eastAsia" w:ascii="宋体" w:hAnsi="宋体" w:eastAsia="宋体" w:cs="宋体"/>
          <w:b/>
          <w:szCs w:val="20"/>
          <w:highlight w:val="none"/>
          <w:u w:val="single"/>
        </w:rPr>
        <w:t xml:space="preserve">         </w:t>
      </w:r>
      <w:r>
        <w:rPr>
          <w:rFonts w:hint="eastAsia" w:ascii="宋体" w:hAnsi="宋体" w:eastAsia="宋体" w:cs="宋体"/>
          <w:szCs w:val="20"/>
          <w:highlight w:val="none"/>
        </w:rPr>
        <w:t>标的采购、投标文件或与本次采购活动方式相适应的文件及有关附件是本合同不可分割的组成部分，与本合同具有同等法律效力，这些文件包括但不限于：</w:t>
      </w:r>
    </w:p>
    <w:p w14:paraId="66AA12D5">
      <w:pPr>
        <w:tabs>
          <w:tab w:val="left" w:pos="3219"/>
        </w:tabs>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1、乙方提供的投标文件和投标文件价格部分；</w:t>
      </w:r>
    </w:p>
    <w:p w14:paraId="25A1567D">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2、技术条款偏离表；</w:t>
      </w:r>
    </w:p>
    <w:p w14:paraId="397FBC79">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4、投标承诺/服务承诺；</w:t>
      </w:r>
    </w:p>
    <w:p w14:paraId="746E373C">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5、中标通知书；</w:t>
      </w:r>
    </w:p>
    <w:p w14:paraId="4349EB5D">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6、甲乙双方商定的其他文件等。</w:t>
      </w:r>
    </w:p>
    <w:p w14:paraId="05D71E4A">
      <w:pPr>
        <w:adjustRightInd w:val="0"/>
        <w:snapToGrid w:val="0"/>
        <w:spacing w:line="360" w:lineRule="auto"/>
        <w:ind w:firstLine="422"/>
        <w:rPr>
          <w:rFonts w:hint="eastAsia" w:ascii="宋体" w:hAnsi="宋体" w:eastAsia="宋体" w:cs="宋体"/>
          <w:b/>
          <w:szCs w:val="20"/>
          <w:highlight w:val="none"/>
        </w:rPr>
      </w:pPr>
      <w:r>
        <w:rPr>
          <w:rFonts w:hint="eastAsia" w:ascii="宋体" w:hAnsi="宋体" w:eastAsia="宋体" w:cs="宋体"/>
          <w:b/>
          <w:szCs w:val="20"/>
          <w:highlight w:val="none"/>
        </w:rPr>
        <w:t>第四条 权利保证</w:t>
      </w:r>
    </w:p>
    <w:p w14:paraId="28B1A5A5">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乙方应保证甲方在使用该服务或其任何一部分时不受第三方提出侵犯其专利权、版权、商标权或其他权利的起诉。一旦出现侵权，乙方应承担全部责任。</w:t>
      </w:r>
    </w:p>
    <w:p w14:paraId="422C7D96">
      <w:pPr>
        <w:adjustRightInd w:val="0"/>
        <w:snapToGrid w:val="0"/>
        <w:spacing w:line="360" w:lineRule="auto"/>
        <w:ind w:firstLine="422"/>
        <w:rPr>
          <w:rFonts w:hint="eastAsia" w:ascii="宋体" w:hAnsi="宋体" w:eastAsia="宋体" w:cs="宋体"/>
          <w:b/>
          <w:szCs w:val="20"/>
          <w:highlight w:val="none"/>
        </w:rPr>
      </w:pPr>
      <w:r>
        <w:rPr>
          <w:rFonts w:hint="eastAsia" w:ascii="宋体" w:hAnsi="宋体" w:eastAsia="宋体" w:cs="宋体"/>
          <w:b/>
          <w:szCs w:val="20"/>
          <w:highlight w:val="none"/>
        </w:rPr>
        <w:t>第五条 质量保证</w:t>
      </w:r>
    </w:p>
    <w:p w14:paraId="3FDACABE">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符合现行质量标准</w:t>
      </w:r>
    </w:p>
    <w:p w14:paraId="47A0C067">
      <w:pPr>
        <w:tabs>
          <w:tab w:val="left" w:pos="5616"/>
        </w:tabs>
        <w:adjustRightInd w:val="0"/>
        <w:snapToGrid w:val="0"/>
        <w:spacing w:line="360" w:lineRule="auto"/>
        <w:ind w:firstLine="422"/>
        <w:rPr>
          <w:rFonts w:hint="eastAsia" w:ascii="宋体" w:hAnsi="宋体" w:eastAsia="宋体" w:cs="宋体"/>
          <w:b/>
          <w:szCs w:val="20"/>
          <w:highlight w:val="none"/>
        </w:rPr>
      </w:pPr>
      <w:r>
        <w:rPr>
          <w:rFonts w:hint="eastAsia" w:ascii="宋体" w:hAnsi="宋体" w:eastAsia="宋体" w:cs="宋体"/>
          <w:b/>
          <w:szCs w:val="20"/>
          <w:highlight w:val="none"/>
        </w:rPr>
        <w:t>第六条 验收</w:t>
      </w:r>
    </w:p>
    <w:p w14:paraId="7D02000A">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符合现行验收标准及采购要求。</w:t>
      </w:r>
    </w:p>
    <w:p w14:paraId="50C86A8E">
      <w:pPr>
        <w:adjustRightInd w:val="0"/>
        <w:snapToGrid w:val="0"/>
        <w:spacing w:line="360" w:lineRule="auto"/>
        <w:ind w:firstLine="422"/>
        <w:rPr>
          <w:rFonts w:hint="eastAsia" w:ascii="宋体" w:hAnsi="宋体" w:eastAsia="宋体" w:cs="宋体"/>
          <w:b/>
          <w:bCs/>
          <w:szCs w:val="20"/>
          <w:highlight w:val="none"/>
        </w:rPr>
      </w:pPr>
      <w:r>
        <w:rPr>
          <w:rFonts w:hint="eastAsia" w:ascii="宋体" w:hAnsi="宋体" w:eastAsia="宋体" w:cs="宋体"/>
          <w:b/>
          <w:bCs/>
          <w:szCs w:val="20"/>
          <w:highlight w:val="none"/>
        </w:rPr>
        <w:t>第七条 履约保证金</w:t>
      </w:r>
    </w:p>
    <w:p w14:paraId="33ACAB38">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无。</w:t>
      </w:r>
    </w:p>
    <w:p w14:paraId="023150D3">
      <w:pPr>
        <w:adjustRightInd w:val="0"/>
        <w:snapToGrid w:val="0"/>
        <w:spacing w:line="360" w:lineRule="auto"/>
        <w:ind w:firstLine="422"/>
        <w:rPr>
          <w:rFonts w:hint="eastAsia" w:ascii="宋体" w:hAnsi="宋体" w:eastAsia="宋体" w:cs="宋体"/>
          <w:b/>
          <w:szCs w:val="20"/>
          <w:highlight w:val="none"/>
        </w:rPr>
      </w:pPr>
      <w:r>
        <w:rPr>
          <w:rFonts w:hint="eastAsia" w:ascii="宋体" w:hAnsi="宋体" w:eastAsia="宋体" w:cs="宋体"/>
          <w:b/>
          <w:szCs w:val="20"/>
          <w:highlight w:val="none"/>
        </w:rPr>
        <w:t>第八条 合同款支付</w:t>
      </w:r>
    </w:p>
    <w:p w14:paraId="24BFAF82">
      <w:pPr>
        <w:tabs>
          <w:tab w:val="left" w:pos="4059"/>
        </w:tabs>
        <w:adjustRightInd w:val="0"/>
        <w:snapToGrid w:val="0"/>
        <w:spacing w:line="360" w:lineRule="auto"/>
        <w:ind w:left="420" w:leftChars="200" w:firstLine="0" w:firstLineChars="0"/>
        <w:rPr>
          <w:rFonts w:hint="eastAsia" w:ascii="宋体" w:hAnsi="宋体" w:eastAsia="宋体" w:cs="宋体"/>
          <w:szCs w:val="20"/>
          <w:highlight w:val="none"/>
        </w:rPr>
      </w:pPr>
      <w:r>
        <w:rPr>
          <w:rFonts w:hint="eastAsia" w:ascii="宋体" w:hAnsi="宋体" w:eastAsia="宋体" w:cs="宋体"/>
          <w:szCs w:val="20"/>
          <w:highlight w:val="none"/>
        </w:rPr>
        <w:t>合同正式签订后，完成创建指标支撑材料收集与整理，完成申报材料归档，支付至合同金额的70%；</w:t>
      </w:r>
    </w:p>
    <w:p w14:paraId="263611A0">
      <w:pPr>
        <w:tabs>
          <w:tab w:val="left" w:pos="4059"/>
        </w:tabs>
        <w:adjustRightInd w:val="0"/>
        <w:snapToGrid w:val="0"/>
        <w:spacing w:line="360" w:lineRule="auto"/>
        <w:ind w:left="420" w:leftChars="200" w:firstLine="0" w:firstLineChars="0"/>
        <w:rPr>
          <w:rFonts w:hint="eastAsia" w:ascii="宋体" w:hAnsi="宋体" w:eastAsia="宋体" w:cs="宋体"/>
          <w:szCs w:val="20"/>
          <w:highlight w:val="none"/>
        </w:rPr>
      </w:pPr>
      <w:r>
        <w:rPr>
          <w:rFonts w:hint="eastAsia" w:ascii="宋体" w:hAnsi="宋体" w:eastAsia="宋体" w:cs="宋体"/>
          <w:szCs w:val="20"/>
          <w:highlight w:val="none"/>
        </w:rPr>
        <w:t>完成水土保持生态产品价值核算工作，完成全部申报工作，支付至合同价款总价的100%。</w:t>
      </w:r>
    </w:p>
    <w:p w14:paraId="5E1129D1">
      <w:pPr>
        <w:tabs>
          <w:tab w:val="left" w:pos="4059"/>
        </w:tabs>
        <w:adjustRightInd w:val="0"/>
        <w:snapToGrid w:val="0"/>
        <w:spacing w:line="360" w:lineRule="auto"/>
        <w:ind w:left="420" w:leftChars="200" w:firstLine="0" w:firstLineChars="0"/>
        <w:rPr>
          <w:rFonts w:hint="eastAsia" w:ascii="宋体" w:hAnsi="宋体" w:eastAsia="宋体" w:cs="宋体"/>
          <w:b/>
          <w:szCs w:val="20"/>
          <w:highlight w:val="none"/>
        </w:rPr>
      </w:pPr>
      <w:r>
        <w:rPr>
          <w:rFonts w:hint="eastAsia" w:ascii="宋体" w:hAnsi="宋体" w:eastAsia="宋体" w:cs="宋体"/>
          <w:b/>
          <w:szCs w:val="20"/>
          <w:highlight w:val="none"/>
        </w:rPr>
        <w:t>第九条 违约责任</w:t>
      </w:r>
    </w:p>
    <w:p w14:paraId="537E2B10">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 xml:space="preserve">1、甲方无正当理由拒收服务、拒付服务款的，由甲方向乙方偿付合同总价的5%违约金。 </w:t>
      </w:r>
    </w:p>
    <w:p w14:paraId="2A46F37C">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 xml:space="preserve">2、甲方未按合同规定的期限向乙方支付服务款的，每逾期1天甲方向乙方偿付欠款总额的5‰滞纳金，但累计滞纳金总额不超过欠款总额的5%。 </w:t>
      </w:r>
    </w:p>
    <w:p w14:paraId="7EF79A62">
      <w:pPr>
        <w:adjustRightInd w:val="0"/>
        <w:snapToGrid w:val="0"/>
        <w:spacing w:line="360" w:lineRule="auto"/>
        <w:ind w:firstLine="420"/>
        <w:rPr>
          <w:rFonts w:hint="eastAsia" w:ascii="宋体" w:hAnsi="宋体" w:eastAsia="宋体" w:cs="宋体"/>
          <w:szCs w:val="20"/>
          <w:highlight w:val="none"/>
        </w:rPr>
      </w:pPr>
      <w:r>
        <w:rPr>
          <w:rFonts w:hint="eastAsia" w:ascii="宋体" w:hAnsi="宋体" w:eastAsia="宋体" w:cs="宋体"/>
          <w:szCs w:val="20"/>
          <w:highlight w:val="none"/>
        </w:rPr>
        <w:t xml:space="preserve">3、乙方逾期交付的，每逾期1天，乙方向甲方偿付合同总额的5‰的滞纳金。如乙方逾期交付达10天，甲方有权解除合同，解除合同的通知自到达乙方时生效。 </w:t>
      </w:r>
    </w:p>
    <w:p w14:paraId="7BEAA699">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 xml:space="preserve">4、乙方所交付的服务不符合合同规定的，甲方有权拒收。甲方未拒收的，采购代理机构发现后将向有关部门反映，并责成乙方按照采购结果提供服务。 </w:t>
      </w:r>
    </w:p>
    <w:p w14:paraId="7406254E">
      <w:pPr>
        <w:adjustRightInd w:val="0"/>
        <w:snapToGrid w:val="0"/>
        <w:spacing w:line="360" w:lineRule="auto"/>
        <w:ind w:firstLine="422"/>
        <w:rPr>
          <w:rFonts w:hint="eastAsia" w:ascii="宋体" w:hAnsi="宋体" w:eastAsia="宋体" w:cs="宋体"/>
          <w:b/>
          <w:szCs w:val="20"/>
        </w:rPr>
      </w:pPr>
      <w:r>
        <w:rPr>
          <w:rFonts w:hint="eastAsia" w:ascii="宋体" w:hAnsi="宋体" w:eastAsia="宋体" w:cs="宋体"/>
          <w:b/>
          <w:szCs w:val="20"/>
        </w:rPr>
        <w:t>第十条 合同的变更和终止</w:t>
      </w:r>
    </w:p>
    <w:p w14:paraId="2AD20691">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1、除《政府采购法》第50条第二款规定的情形外，本合同一经签订，甲乙双方不得擅自变更、中止或终止合同。</w:t>
      </w:r>
    </w:p>
    <w:p w14:paraId="5652AB70">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2、除发生法律规定的不能预见、不能避免并不能克服的客观情况外，甲乙双方不得放弃或拒绝履行合同。</w:t>
      </w:r>
    </w:p>
    <w:p w14:paraId="3C87BB75">
      <w:pPr>
        <w:adjustRightInd w:val="0"/>
        <w:snapToGrid w:val="0"/>
        <w:spacing w:line="360" w:lineRule="auto"/>
        <w:ind w:firstLine="422"/>
        <w:rPr>
          <w:rFonts w:hint="eastAsia" w:ascii="宋体" w:hAnsi="宋体" w:eastAsia="宋体" w:cs="宋体"/>
          <w:b/>
          <w:bCs/>
          <w:szCs w:val="20"/>
        </w:rPr>
      </w:pPr>
      <w:r>
        <w:rPr>
          <w:rFonts w:hint="eastAsia" w:ascii="宋体" w:hAnsi="宋体" w:eastAsia="宋体" w:cs="宋体"/>
          <w:b/>
          <w:bCs/>
          <w:szCs w:val="20"/>
        </w:rPr>
        <w:t>第十一条 合同的转让</w:t>
      </w:r>
    </w:p>
    <w:p w14:paraId="3E2F5431">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乙方不得擅自部分或全部转让其应履行的合同义务。</w:t>
      </w:r>
    </w:p>
    <w:p w14:paraId="38BDA9BA">
      <w:pPr>
        <w:adjustRightInd w:val="0"/>
        <w:snapToGrid w:val="0"/>
        <w:spacing w:line="360" w:lineRule="auto"/>
        <w:ind w:firstLine="422"/>
        <w:rPr>
          <w:rFonts w:hint="eastAsia" w:ascii="宋体" w:hAnsi="宋体" w:eastAsia="宋体" w:cs="宋体"/>
          <w:b/>
          <w:szCs w:val="20"/>
        </w:rPr>
      </w:pPr>
      <w:r>
        <w:rPr>
          <w:rFonts w:hint="eastAsia" w:ascii="宋体" w:hAnsi="宋体" w:eastAsia="宋体" w:cs="宋体"/>
          <w:b/>
          <w:szCs w:val="20"/>
        </w:rPr>
        <w:t>第十二条 争议的解决</w:t>
      </w:r>
    </w:p>
    <w:p w14:paraId="5F251AD0">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1、因服务的质量问题发生争议的，应当邀请国家认可的质量检测机构对服务质量进行鉴定。符合标准的，鉴定费由甲方承担；不符合质量标准的，鉴定费由乙方承担。</w:t>
      </w:r>
    </w:p>
    <w:p w14:paraId="2D827A07">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2、因履行本合同引起的或与本合同有关的争议，甲、乙双方应首先通过友好协商解决，如果协商不能解决争议，则采取以下第（1）种方式解决争议：</w:t>
      </w:r>
    </w:p>
    <w:p w14:paraId="01901791">
      <w:pPr>
        <w:tabs>
          <w:tab w:val="left" w:pos="821"/>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（1）向甲方所在地有管辖权的人民法院提起诉讼；</w:t>
      </w:r>
    </w:p>
    <w:p w14:paraId="0FE4D1EC">
      <w:pPr>
        <w:tabs>
          <w:tab w:val="left" w:pos="821"/>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（2）向南京仲裁委员会按其仲裁规则申请仲裁。</w:t>
      </w:r>
    </w:p>
    <w:p w14:paraId="5855FFB5">
      <w:pPr>
        <w:tabs>
          <w:tab w:val="left" w:pos="821"/>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3、在仲裁期间，本合同应继续履行。</w:t>
      </w:r>
    </w:p>
    <w:p w14:paraId="763FB833">
      <w:pPr>
        <w:adjustRightInd w:val="0"/>
        <w:snapToGrid w:val="0"/>
        <w:spacing w:line="360" w:lineRule="auto"/>
        <w:ind w:firstLine="422"/>
        <w:rPr>
          <w:rFonts w:hint="eastAsia" w:ascii="宋体" w:hAnsi="宋体" w:eastAsia="宋体" w:cs="宋体"/>
          <w:b/>
          <w:bCs/>
          <w:szCs w:val="20"/>
        </w:rPr>
      </w:pPr>
      <w:r>
        <w:rPr>
          <w:rFonts w:hint="eastAsia" w:ascii="宋体" w:hAnsi="宋体" w:eastAsia="宋体" w:cs="宋体"/>
          <w:b/>
          <w:bCs/>
          <w:szCs w:val="20"/>
        </w:rPr>
        <w:t>第十三条 诚实信用</w:t>
      </w:r>
    </w:p>
    <w:p w14:paraId="058A8533">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乙方应诚实信用，严格按照采购文件要求和投标承诺履行合同，不向甲方进行商业贿赂或者提供不正当利益。</w:t>
      </w:r>
    </w:p>
    <w:p w14:paraId="2E24B4FE">
      <w:pPr>
        <w:adjustRightInd w:val="0"/>
        <w:snapToGrid w:val="0"/>
        <w:spacing w:line="360" w:lineRule="auto"/>
        <w:ind w:firstLine="422"/>
        <w:rPr>
          <w:rFonts w:hint="eastAsia" w:ascii="宋体" w:hAnsi="宋体" w:eastAsia="宋体" w:cs="宋体"/>
          <w:b/>
          <w:bCs/>
          <w:szCs w:val="20"/>
        </w:rPr>
      </w:pPr>
      <w:r>
        <w:rPr>
          <w:rFonts w:hint="eastAsia" w:ascii="宋体" w:hAnsi="宋体" w:eastAsia="宋体" w:cs="宋体"/>
          <w:b/>
          <w:bCs/>
          <w:szCs w:val="20"/>
        </w:rPr>
        <w:t>第十四条 乙方须向甲方提交下列文件作为履行本合同的证明</w:t>
      </w:r>
    </w:p>
    <w:p w14:paraId="51404858">
      <w:pPr>
        <w:adjustRightInd w:val="0"/>
        <w:snapToGrid w:val="0"/>
        <w:spacing w:line="360" w:lineRule="auto"/>
        <w:ind w:firstLine="420"/>
        <w:rPr>
          <w:rFonts w:hint="eastAsia" w:ascii="宋体" w:hAnsi="宋体" w:eastAsia="宋体" w:cs="宋体"/>
          <w:szCs w:val="20"/>
          <w:u w:val="single"/>
        </w:rPr>
      </w:pPr>
      <w:r>
        <w:rPr>
          <w:rFonts w:hint="eastAsia" w:ascii="宋体" w:hAnsi="宋体" w:eastAsia="宋体" w:cs="宋体"/>
          <w:szCs w:val="20"/>
          <w:u w:val="single"/>
        </w:rPr>
        <w:t xml:space="preserve">1.                                                              </w:t>
      </w:r>
    </w:p>
    <w:p w14:paraId="2A242A2B">
      <w:pPr>
        <w:adjustRightInd w:val="0"/>
        <w:snapToGrid w:val="0"/>
        <w:spacing w:line="360" w:lineRule="auto"/>
        <w:ind w:firstLine="420"/>
        <w:rPr>
          <w:rFonts w:hint="eastAsia" w:ascii="宋体" w:hAnsi="宋体" w:eastAsia="宋体" w:cs="宋体"/>
          <w:szCs w:val="20"/>
          <w:u w:val="single"/>
        </w:rPr>
      </w:pPr>
      <w:r>
        <w:rPr>
          <w:rFonts w:hint="eastAsia" w:ascii="宋体" w:hAnsi="宋体" w:eastAsia="宋体" w:cs="宋体"/>
          <w:szCs w:val="20"/>
          <w:u w:val="single"/>
        </w:rPr>
        <w:t xml:space="preserve">2.                                                                </w:t>
      </w:r>
    </w:p>
    <w:p w14:paraId="48727110">
      <w:pPr>
        <w:adjustRightInd w:val="0"/>
        <w:snapToGrid w:val="0"/>
        <w:spacing w:line="360" w:lineRule="auto"/>
        <w:ind w:firstLine="422"/>
        <w:rPr>
          <w:rFonts w:hint="eastAsia" w:ascii="宋体" w:hAnsi="宋体" w:eastAsia="宋体" w:cs="宋体"/>
          <w:b/>
          <w:bCs/>
          <w:szCs w:val="20"/>
        </w:rPr>
      </w:pPr>
      <w:r>
        <w:rPr>
          <w:rFonts w:hint="eastAsia" w:ascii="宋体" w:hAnsi="宋体" w:eastAsia="宋体" w:cs="宋体"/>
          <w:b/>
          <w:bCs/>
          <w:szCs w:val="20"/>
        </w:rPr>
        <w:t>第十五条 技术成果的归属和分享</w:t>
      </w:r>
    </w:p>
    <w:p w14:paraId="69684A8D">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合同的中间成果和最终成果所有权归甲乙双方共同所用，未经一方同意，另一方不得将其用于其他项目或转让第三方。调查及收集的资料归双方使用，资料原件在乙方完成项目后随成果资料同时提交给甲方。</w:t>
      </w:r>
    </w:p>
    <w:p w14:paraId="6100F7F6">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甲、乙方对技术成果、资料承担保密义务。乙方如要公开使用需经甲方同意。</w:t>
      </w:r>
    </w:p>
    <w:p w14:paraId="7D35720E">
      <w:pPr>
        <w:adjustRightInd w:val="0"/>
        <w:snapToGrid w:val="0"/>
        <w:spacing w:line="360" w:lineRule="auto"/>
        <w:ind w:firstLine="422"/>
        <w:rPr>
          <w:rFonts w:hint="eastAsia" w:ascii="宋体" w:hAnsi="宋体" w:eastAsia="宋体" w:cs="宋体"/>
          <w:b/>
          <w:bCs/>
          <w:szCs w:val="20"/>
        </w:rPr>
      </w:pPr>
      <w:r>
        <w:rPr>
          <w:rFonts w:hint="eastAsia" w:ascii="宋体" w:hAnsi="宋体" w:eastAsia="宋体" w:cs="宋体"/>
          <w:b/>
          <w:bCs/>
          <w:szCs w:val="20"/>
        </w:rPr>
        <w:t>第十六条 合同生效及其他</w:t>
      </w:r>
    </w:p>
    <w:p w14:paraId="06656D30">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1、本合同由甲乙双方签字盖章后生效，合同有效期至    年   月   日。</w:t>
      </w:r>
    </w:p>
    <w:p w14:paraId="7C1A85B4">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2、本合同一式陆份，甲乙双方各执叁份。</w:t>
      </w:r>
    </w:p>
    <w:p w14:paraId="20883E3B">
      <w:pPr>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3、本合同应按照中华人民共和国的现行法律进行解释。</w:t>
      </w:r>
    </w:p>
    <w:p w14:paraId="25C83062">
      <w:pPr>
        <w:adjustRightInd w:val="0"/>
        <w:snapToGrid w:val="0"/>
        <w:spacing w:line="360" w:lineRule="auto"/>
        <w:ind w:firstLine="420"/>
        <w:rPr>
          <w:rFonts w:hint="eastAsia" w:ascii="宋体" w:hAnsi="宋体" w:eastAsia="宋体" w:cs="宋体"/>
          <w:szCs w:val="20"/>
        </w:rPr>
      </w:pPr>
    </w:p>
    <w:p w14:paraId="0BF4D601">
      <w:pPr>
        <w:adjustRightInd w:val="0"/>
        <w:snapToGrid w:val="0"/>
        <w:spacing w:line="360" w:lineRule="auto"/>
        <w:ind w:firstLine="420"/>
        <w:rPr>
          <w:rFonts w:hint="eastAsia" w:ascii="宋体" w:hAnsi="宋体" w:eastAsia="宋体" w:cs="宋体"/>
          <w:szCs w:val="20"/>
        </w:rPr>
      </w:pPr>
    </w:p>
    <w:p w14:paraId="4AC292E5">
      <w:pPr>
        <w:adjustRightInd w:val="0"/>
        <w:snapToGrid w:val="0"/>
        <w:spacing w:line="360" w:lineRule="auto"/>
        <w:ind w:firstLine="420"/>
        <w:rPr>
          <w:rFonts w:hint="eastAsia" w:ascii="宋体" w:hAnsi="宋体" w:eastAsia="宋体" w:cs="宋体"/>
          <w:szCs w:val="20"/>
        </w:rPr>
      </w:pPr>
    </w:p>
    <w:p w14:paraId="258A2D51">
      <w:pPr>
        <w:tabs>
          <w:tab w:val="left" w:pos="4962"/>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甲方（采购人）：（盖章）</w:t>
      </w:r>
      <w:r>
        <w:rPr>
          <w:rFonts w:hint="eastAsia" w:ascii="宋体" w:hAnsi="宋体" w:eastAsia="宋体" w:cs="宋体"/>
          <w:szCs w:val="20"/>
        </w:rPr>
        <w:tab/>
      </w:r>
      <w:r>
        <w:rPr>
          <w:rFonts w:hint="eastAsia" w:ascii="宋体" w:hAnsi="宋体" w:eastAsia="宋体" w:cs="宋体"/>
          <w:szCs w:val="20"/>
        </w:rPr>
        <w:t>乙方（供应商）：（盖章）</w:t>
      </w:r>
    </w:p>
    <w:p w14:paraId="40F932E6">
      <w:pPr>
        <w:tabs>
          <w:tab w:val="left" w:pos="4962"/>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代  表  人：</w:t>
      </w:r>
      <w:r>
        <w:rPr>
          <w:rFonts w:hint="eastAsia" w:ascii="宋体" w:hAnsi="宋体" w:eastAsia="宋体" w:cs="宋体"/>
          <w:szCs w:val="20"/>
        </w:rPr>
        <w:tab/>
      </w:r>
      <w:r>
        <w:rPr>
          <w:rFonts w:hint="eastAsia" w:ascii="宋体" w:hAnsi="宋体" w:eastAsia="宋体" w:cs="宋体"/>
          <w:szCs w:val="20"/>
        </w:rPr>
        <w:t>代  表  人：</w:t>
      </w:r>
    </w:p>
    <w:p w14:paraId="33227D6B">
      <w:pPr>
        <w:tabs>
          <w:tab w:val="left" w:pos="1450"/>
          <w:tab w:val="left" w:pos="4962"/>
          <w:tab w:val="left" w:pos="6091"/>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电      话：</w:t>
      </w:r>
      <w:r>
        <w:rPr>
          <w:rFonts w:hint="eastAsia" w:ascii="宋体" w:hAnsi="宋体" w:eastAsia="宋体" w:cs="宋体"/>
          <w:szCs w:val="20"/>
        </w:rPr>
        <w:tab/>
      </w:r>
      <w:r>
        <w:rPr>
          <w:rFonts w:hint="eastAsia" w:ascii="宋体" w:hAnsi="宋体" w:eastAsia="宋体" w:cs="宋体"/>
          <w:szCs w:val="20"/>
        </w:rPr>
        <w:t>电      话：</w:t>
      </w:r>
    </w:p>
    <w:p w14:paraId="4D323FDF">
      <w:pPr>
        <w:tabs>
          <w:tab w:val="left" w:pos="4962"/>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开 户 银 行：</w:t>
      </w:r>
      <w:r>
        <w:rPr>
          <w:rFonts w:hint="eastAsia" w:ascii="宋体" w:hAnsi="宋体" w:eastAsia="宋体" w:cs="宋体"/>
          <w:szCs w:val="20"/>
        </w:rPr>
        <w:tab/>
      </w:r>
      <w:r>
        <w:rPr>
          <w:rFonts w:hint="eastAsia" w:ascii="宋体" w:hAnsi="宋体" w:eastAsia="宋体" w:cs="宋体"/>
          <w:szCs w:val="20"/>
        </w:rPr>
        <w:t>开 户 银 行：</w:t>
      </w:r>
    </w:p>
    <w:p w14:paraId="1BC92B3A">
      <w:pPr>
        <w:tabs>
          <w:tab w:val="left" w:pos="4962"/>
        </w:tabs>
        <w:adjustRightInd w:val="0"/>
        <w:snapToGrid w:val="0"/>
        <w:spacing w:line="360" w:lineRule="auto"/>
        <w:ind w:firstLine="420"/>
        <w:rPr>
          <w:rFonts w:hint="eastAsia" w:ascii="宋体" w:hAnsi="宋体" w:eastAsia="宋体" w:cs="宋体"/>
          <w:szCs w:val="20"/>
        </w:rPr>
      </w:pPr>
      <w:r>
        <w:rPr>
          <w:rFonts w:hint="eastAsia" w:ascii="宋体" w:hAnsi="宋体" w:eastAsia="宋体" w:cs="宋体"/>
          <w:szCs w:val="20"/>
        </w:rPr>
        <w:t>帐       号：</w:t>
      </w:r>
      <w:r>
        <w:rPr>
          <w:rFonts w:hint="eastAsia" w:ascii="宋体" w:hAnsi="宋体" w:eastAsia="宋体" w:cs="宋体"/>
          <w:szCs w:val="20"/>
        </w:rPr>
        <w:tab/>
      </w:r>
      <w:r>
        <w:rPr>
          <w:rFonts w:hint="eastAsia" w:ascii="宋体" w:hAnsi="宋体" w:eastAsia="宋体" w:cs="宋体"/>
          <w:szCs w:val="20"/>
        </w:rPr>
        <w:t>帐       号：</w:t>
      </w:r>
    </w:p>
    <w:p w14:paraId="0F8C020D">
      <w:pPr>
        <w:spacing w:line="360" w:lineRule="auto"/>
        <w:ind w:firstLine="420"/>
        <w:rPr>
          <w:rFonts w:hint="eastAsia" w:ascii="宋体" w:hAnsi="宋体" w:eastAsia="宋体" w:cs="宋体"/>
          <w:szCs w:val="20"/>
        </w:rPr>
      </w:pPr>
      <w:r>
        <w:rPr>
          <w:rFonts w:hint="eastAsia" w:ascii="宋体" w:hAnsi="宋体" w:eastAsia="宋体" w:cs="宋体"/>
          <w:szCs w:val="20"/>
        </w:rPr>
        <w:t xml:space="preserve">                                                                                       签 订 日 期：          年         月       日</w:t>
      </w:r>
    </w:p>
    <w:p w14:paraId="5619ECAC">
      <w:pPr>
        <w:rPr>
          <w:b/>
          <w:color w:val="auto"/>
          <w:sz w:val="48"/>
        </w:rPr>
      </w:pPr>
      <w:r>
        <w:rPr>
          <w:rFonts w:hint="eastAsia"/>
          <w:b/>
          <w:color w:val="auto"/>
          <w:sz w:val="48"/>
        </w:rPr>
        <w:br w:type="page"/>
      </w:r>
    </w:p>
    <w:p w14:paraId="39800D87">
      <w:pPr>
        <w:widowControl/>
        <w:adjustRightInd w:val="0"/>
        <w:spacing w:line="360" w:lineRule="auto"/>
        <w:jc w:val="left"/>
        <w:rPr>
          <w:rFonts w:ascii="宋体" w:hAnsi="宋体" w:cs="宋体"/>
          <w:b/>
          <w:bCs/>
          <w:color w:val="auto"/>
          <w:kern w:val="0"/>
          <w:position w:val="-10"/>
          <w:szCs w:val="21"/>
          <w:lang w:val="zh-CN"/>
        </w:rPr>
      </w:pPr>
    </w:p>
    <w:p w14:paraId="083B07F1">
      <w:pPr>
        <w:pStyle w:val="2"/>
        <w:rPr>
          <w:rFonts w:ascii="宋体" w:hAnsi="宋体" w:eastAsia="宋体" w:cs="宋体"/>
          <w:b/>
          <w:bCs/>
          <w:color w:val="auto"/>
          <w:sz w:val="44"/>
          <w:szCs w:val="44"/>
        </w:rPr>
      </w:pPr>
      <w:r>
        <w:rPr>
          <w:rFonts w:hint="eastAsia" w:ascii="宋体" w:hAnsi="宋体" w:eastAsia="宋体" w:cs="宋体"/>
          <w:b/>
          <w:bCs/>
          <w:color w:val="auto"/>
          <w:sz w:val="44"/>
          <w:szCs w:val="44"/>
        </w:rPr>
        <w:t>第六章  响应文件参考格式</w:t>
      </w:r>
      <w:bookmarkEnd w:id="60"/>
      <w:bookmarkEnd w:id="61"/>
    </w:p>
    <w:p w14:paraId="102D6023">
      <w:pPr>
        <w:spacing w:line="360" w:lineRule="auto"/>
        <w:jc w:val="center"/>
        <w:rPr>
          <w:rFonts w:hAnsi="宋体" w:cs="宋体"/>
          <w:b/>
          <w:bCs/>
          <w:color w:val="auto"/>
          <w:sz w:val="72"/>
        </w:rPr>
      </w:pPr>
    </w:p>
    <w:p w14:paraId="56FA65BB">
      <w:pPr>
        <w:spacing w:line="360" w:lineRule="auto"/>
        <w:jc w:val="center"/>
        <w:rPr>
          <w:rFonts w:hAnsi="宋体" w:cs="宋体"/>
          <w:b/>
          <w:bCs/>
          <w:color w:val="auto"/>
          <w:sz w:val="72"/>
        </w:rPr>
      </w:pPr>
      <w:r>
        <w:rPr>
          <w:rFonts w:hint="eastAsia" w:hAnsi="宋体" w:cs="宋体"/>
          <w:b/>
          <w:bCs/>
          <w:color w:val="auto"/>
          <w:sz w:val="72"/>
        </w:rPr>
        <w:t>投  标  文  件</w:t>
      </w:r>
    </w:p>
    <w:p w14:paraId="15DEF711">
      <w:pPr>
        <w:spacing w:line="360" w:lineRule="auto"/>
        <w:jc w:val="center"/>
        <w:rPr>
          <w:rFonts w:hAnsi="宋体" w:cs="宋体"/>
          <w:b/>
          <w:bCs/>
          <w:color w:val="auto"/>
          <w:sz w:val="36"/>
        </w:rPr>
      </w:pPr>
    </w:p>
    <w:p w14:paraId="64839A93">
      <w:pPr>
        <w:spacing w:line="360" w:lineRule="auto"/>
        <w:ind w:left="3026" w:leftChars="413" w:hanging="2159" w:hangingChars="672"/>
        <w:rPr>
          <w:rFonts w:hAnsi="宋体" w:cs="宋体"/>
          <w:b/>
          <w:bCs/>
          <w:color w:val="auto"/>
          <w:sz w:val="32"/>
          <w:szCs w:val="32"/>
        </w:rPr>
      </w:pPr>
      <w:r>
        <w:rPr>
          <w:rFonts w:hint="eastAsia" w:hAnsi="宋体" w:cs="宋体"/>
          <w:b/>
          <w:bCs/>
          <w:color w:val="auto"/>
          <w:sz w:val="32"/>
          <w:szCs w:val="32"/>
        </w:rPr>
        <w:t>项 目 名 称：</w:t>
      </w:r>
      <w:sdt>
        <w:sdtPr>
          <w:rPr>
            <w:rFonts w:hint="eastAsia" w:hAnsi="宋体" w:cs="宋体"/>
            <w:b/>
            <w:bCs/>
            <w:color w:val="auto"/>
            <w:sz w:val="32"/>
            <w:szCs w:val="32"/>
          </w:rPr>
          <w:id w:val="-1462110036"/>
          <w:placeholder>
            <w:docPart w:val="0B4744005CEA4881AD5E63888F8EC881"/>
          </w:placeholder>
        </w:sdtPr>
        <w:sdtEndPr>
          <w:rPr>
            <w:rFonts w:hint="eastAsia" w:hAnsi="宋体" w:cs="宋体"/>
            <w:b/>
            <w:bCs/>
            <w:color w:val="auto"/>
            <w:sz w:val="32"/>
            <w:szCs w:val="32"/>
          </w:rPr>
        </w:sdtEndPr>
        <w:sdtContent>
          <w:r>
            <w:rPr>
              <w:rFonts w:hint="eastAsia" w:hAnsi="宋体" w:cs="宋体"/>
              <w:b/>
              <w:bCs/>
              <w:color w:val="auto"/>
              <w:sz w:val="32"/>
              <w:szCs w:val="32"/>
              <w:lang w:eastAsia="zh-CN"/>
            </w:rPr>
            <w:t>南京市浦口区国家水土保持示范县创建及水土保持生态产品价值核算技术服务项目</w:t>
          </w:r>
        </w:sdtContent>
      </w:sdt>
    </w:p>
    <w:p w14:paraId="278367B5">
      <w:pPr>
        <w:spacing w:line="360" w:lineRule="auto"/>
        <w:ind w:firstLine="842" w:firstLineChars="262"/>
        <w:rPr>
          <w:rFonts w:hAnsi="宋体" w:cs="宋体"/>
          <w:b/>
          <w:bCs/>
          <w:color w:val="auto"/>
          <w:sz w:val="32"/>
          <w:szCs w:val="32"/>
        </w:rPr>
      </w:pPr>
      <w:r>
        <w:rPr>
          <w:rFonts w:hint="eastAsia" w:hAnsi="宋体" w:cs="宋体"/>
          <w:b/>
          <w:bCs/>
          <w:color w:val="auto"/>
          <w:sz w:val="32"/>
          <w:szCs w:val="32"/>
        </w:rPr>
        <w:t>项 目 编 号：</w:t>
      </w:r>
      <w:sdt>
        <w:sdtPr>
          <w:rPr>
            <w:rFonts w:hint="eastAsia" w:hAnsi="宋体" w:cs="宋体"/>
            <w:b/>
            <w:bCs/>
            <w:color w:val="auto"/>
            <w:sz w:val="32"/>
            <w:szCs w:val="32"/>
          </w:rPr>
          <w:id w:val="-1665234116"/>
          <w:placeholder>
            <w:docPart w:val="0B4744005CEA4881AD5E63888F8EC881"/>
          </w:placeholder>
        </w:sdtPr>
        <w:sdtEndPr>
          <w:rPr>
            <w:rFonts w:hint="eastAsia" w:hAnsi="宋体" w:cs="宋体"/>
            <w:b/>
            <w:bCs/>
            <w:color w:val="auto"/>
            <w:sz w:val="32"/>
            <w:szCs w:val="32"/>
          </w:rPr>
        </w:sdtEndPr>
        <w:sdtContent/>
      </w:sdt>
    </w:p>
    <w:p w14:paraId="7AD86CB4">
      <w:pPr>
        <w:spacing w:line="360" w:lineRule="auto"/>
        <w:rPr>
          <w:rFonts w:hAnsi="宋体" w:cs="宋体"/>
          <w:b/>
          <w:bCs/>
          <w:color w:val="auto"/>
          <w:sz w:val="36"/>
        </w:rPr>
      </w:pPr>
    </w:p>
    <w:p w14:paraId="3D145EAC">
      <w:pPr>
        <w:spacing w:line="360" w:lineRule="auto"/>
        <w:rPr>
          <w:rFonts w:hAnsi="宋体" w:cs="宋体"/>
          <w:b/>
          <w:bCs/>
          <w:color w:val="auto"/>
          <w:sz w:val="36"/>
        </w:rPr>
      </w:pPr>
    </w:p>
    <w:p w14:paraId="651191D2">
      <w:pPr>
        <w:spacing w:line="360" w:lineRule="auto"/>
        <w:rPr>
          <w:rFonts w:hAnsi="宋体" w:cs="宋体"/>
          <w:b/>
          <w:bCs/>
          <w:color w:val="auto"/>
          <w:sz w:val="36"/>
        </w:rPr>
      </w:pPr>
    </w:p>
    <w:p w14:paraId="0804A767">
      <w:pPr>
        <w:spacing w:line="360" w:lineRule="auto"/>
        <w:rPr>
          <w:rFonts w:hAnsi="宋体" w:cs="宋体"/>
          <w:b/>
          <w:bCs/>
          <w:color w:val="auto"/>
          <w:sz w:val="36"/>
        </w:rPr>
      </w:pPr>
    </w:p>
    <w:p w14:paraId="5A60DEC7">
      <w:pPr>
        <w:spacing w:line="360" w:lineRule="auto"/>
        <w:rPr>
          <w:rFonts w:hAnsi="宋体" w:cs="宋体"/>
          <w:b/>
          <w:bCs/>
          <w:color w:val="auto"/>
          <w:sz w:val="36"/>
        </w:rPr>
      </w:pPr>
    </w:p>
    <w:p w14:paraId="59646F83">
      <w:pPr>
        <w:spacing w:line="360" w:lineRule="auto"/>
        <w:rPr>
          <w:rFonts w:hAnsi="宋体" w:cs="宋体"/>
          <w:b/>
          <w:bCs/>
          <w:color w:val="auto"/>
          <w:sz w:val="36"/>
        </w:rPr>
      </w:pPr>
    </w:p>
    <w:p w14:paraId="7F9E07A5">
      <w:pPr>
        <w:spacing w:line="360" w:lineRule="auto"/>
        <w:ind w:firstLine="851" w:firstLineChars="265"/>
        <w:rPr>
          <w:rFonts w:hAnsi="宋体" w:cs="宋体"/>
          <w:b/>
          <w:bCs/>
          <w:color w:val="auto"/>
          <w:sz w:val="32"/>
          <w:szCs w:val="32"/>
          <w:u w:val="single"/>
        </w:rPr>
      </w:pPr>
      <w:r>
        <w:rPr>
          <w:rFonts w:hint="eastAsia" w:hAnsi="宋体" w:cs="宋体"/>
          <w:b/>
          <w:bCs/>
          <w:color w:val="auto"/>
          <w:sz w:val="32"/>
          <w:szCs w:val="32"/>
        </w:rPr>
        <w:t>供应商名称 ：</w:t>
      </w:r>
    </w:p>
    <w:p w14:paraId="77EDBF62">
      <w:pPr>
        <w:pStyle w:val="10"/>
        <w:ind w:firstLine="530" w:firstLineChars="265"/>
        <w:rPr>
          <w:color w:val="auto"/>
        </w:rPr>
      </w:pPr>
    </w:p>
    <w:p w14:paraId="0C87E85E">
      <w:pPr>
        <w:pStyle w:val="10"/>
        <w:ind w:firstLine="530" w:firstLineChars="265"/>
        <w:rPr>
          <w:color w:val="auto"/>
        </w:rPr>
      </w:pPr>
    </w:p>
    <w:p w14:paraId="0034D070">
      <w:pPr>
        <w:spacing w:line="360" w:lineRule="auto"/>
        <w:ind w:firstLine="851" w:firstLineChars="265"/>
        <w:rPr>
          <w:rFonts w:hAnsi="宋体" w:cs="宋体"/>
          <w:b/>
          <w:bCs/>
          <w:color w:val="auto"/>
          <w:sz w:val="32"/>
          <w:szCs w:val="32"/>
        </w:rPr>
      </w:pPr>
      <w:r>
        <w:rPr>
          <w:rFonts w:hint="eastAsia" w:hAnsi="宋体" w:cs="宋体"/>
          <w:b/>
          <w:bCs/>
          <w:color w:val="auto"/>
          <w:sz w:val="32"/>
          <w:szCs w:val="32"/>
        </w:rPr>
        <w:t>日  期 ：</w:t>
      </w:r>
    </w:p>
    <w:p w14:paraId="2776F401">
      <w:pPr>
        <w:rPr>
          <w:rFonts w:hAnsi="宋体" w:cs="宋体"/>
          <w:b/>
          <w:bCs/>
          <w:color w:val="auto"/>
          <w:sz w:val="32"/>
          <w:szCs w:val="32"/>
        </w:rPr>
      </w:pPr>
      <w:r>
        <w:rPr>
          <w:rFonts w:hAnsi="宋体" w:cs="宋体"/>
          <w:b/>
          <w:bCs/>
          <w:color w:val="auto"/>
          <w:sz w:val="32"/>
          <w:szCs w:val="32"/>
        </w:rPr>
        <w:br w:type="page"/>
      </w:r>
    </w:p>
    <w:p w14:paraId="063DFAD0">
      <w:pPr>
        <w:spacing w:line="360" w:lineRule="auto"/>
        <w:jc w:val="center"/>
        <w:rPr>
          <w:rFonts w:ascii="宋体" w:hAnsi="宋体"/>
          <w:b/>
          <w:color w:val="auto"/>
          <w:sz w:val="24"/>
        </w:rPr>
      </w:pPr>
      <w:r>
        <w:rPr>
          <w:rFonts w:hint="eastAsia" w:ascii="宋体" w:hAnsi="宋体"/>
          <w:b/>
          <w:color w:val="auto"/>
          <w:sz w:val="24"/>
        </w:rPr>
        <w:t>评分索引表</w:t>
      </w:r>
    </w:p>
    <w:p w14:paraId="3D6D63DA">
      <w:pPr>
        <w:spacing w:line="360" w:lineRule="auto"/>
        <w:jc w:val="left"/>
        <w:rPr>
          <w:rFonts w:ascii="宋体" w:hAnsi="宋体"/>
          <w:b/>
          <w:color w:val="auto"/>
          <w:szCs w:val="21"/>
        </w:rPr>
      </w:pPr>
      <w:r>
        <w:rPr>
          <w:rFonts w:hint="eastAsia" w:ascii="宋体" w:hAnsi="宋体"/>
          <w:color w:val="auto"/>
          <w:szCs w:val="21"/>
        </w:rPr>
        <w:t>供应商全称（加盖公章）：</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6"/>
        <w:gridCol w:w="5"/>
        <w:gridCol w:w="2080"/>
        <w:gridCol w:w="2079"/>
      </w:tblGrid>
      <w:tr w14:paraId="7807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705" w:type="pct"/>
            <w:gridSpan w:val="2"/>
            <w:vAlign w:val="center"/>
          </w:tcPr>
          <w:p w14:paraId="582DAB5B">
            <w:pPr>
              <w:pStyle w:val="59"/>
              <w:shd w:val="clear" w:color="auto" w:fill="FFFFFF"/>
              <w:spacing w:line="360" w:lineRule="auto"/>
              <w:ind w:left="420" w:firstLine="422"/>
              <w:jc w:val="center"/>
              <w:rPr>
                <w:rFonts w:ascii="宋体" w:hAnsi="宋体"/>
                <w:b/>
                <w:bCs/>
                <w:color w:val="auto"/>
                <w:szCs w:val="21"/>
              </w:rPr>
            </w:pPr>
            <w:r>
              <w:rPr>
                <w:rFonts w:hint="eastAsia" w:ascii="宋体" w:hAnsi="宋体"/>
                <w:b/>
                <w:color w:val="auto"/>
                <w:szCs w:val="21"/>
              </w:rPr>
              <w:t>详细评分办法中的各个打分项目</w:t>
            </w:r>
          </w:p>
        </w:tc>
        <w:tc>
          <w:tcPr>
            <w:tcW w:w="1148" w:type="pct"/>
            <w:vAlign w:val="center"/>
          </w:tcPr>
          <w:p w14:paraId="1DE6D31D">
            <w:pPr>
              <w:spacing w:line="360" w:lineRule="auto"/>
              <w:jc w:val="center"/>
              <w:rPr>
                <w:rFonts w:ascii="宋体" w:hAnsi="宋体"/>
                <w:b/>
                <w:color w:val="auto"/>
                <w:szCs w:val="21"/>
              </w:rPr>
            </w:pPr>
            <w:r>
              <w:rPr>
                <w:rFonts w:hint="eastAsia" w:ascii="宋体" w:hAnsi="宋体"/>
                <w:b/>
                <w:color w:val="auto"/>
                <w:kern w:val="0"/>
                <w:szCs w:val="21"/>
                <w:lang w:bidi="en-US"/>
              </w:rPr>
              <w:t>在响应文件中的页码位置</w:t>
            </w:r>
          </w:p>
        </w:tc>
        <w:tc>
          <w:tcPr>
            <w:tcW w:w="1147" w:type="pct"/>
            <w:vAlign w:val="center"/>
          </w:tcPr>
          <w:p w14:paraId="27B35E48">
            <w:pPr>
              <w:spacing w:line="360" w:lineRule="auto"/>
              <w:jc w:val="center"/>
              <w:rPr>
                <w:rFonts w:ascii="宋体" w:hAnsi="宋体"/>
                <w:b/>
                <w:color w:val="auto"/>
                <w:kern w:val="0"/>
                <w:szCs w:val="21"/>
                <w:lang w:bidi="en-US"/>
              </w:rPr>
            </w:pPr>
            <w:r>
              <w:rPr>
                <w:rFonts w:hint="eastAsia" w:ascii="宋体" w:hAnsi="宋体"/>
                <w:b/>
                <w:color w:val="auto"/>
                <w:kern w:val="0"/>
                <w:szCs w:val="21"/>
                <w:lang w:bidi="en-US"/>
              </w:rPr>
              <w:t>备注</w:t>
            </w:r>
          </w:p>
        </w:tc>
      </w:tr>
      <w:tr w14:paraId="1C49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7DAC9037">
            <w:pPr>
              <w:pStyle w:val="59"/>
              <w:shd w:val="clear" w:color="auto" w:fill="FFFFFF"/>
              <w:spacing w:line="360" w:lineRule="auto"/>
              <w:ind w:left="420" w:firstLine="422"/>
              <w:rPr>
                <w:rFonts w:ascii="宋体" w:hAnsi="宋体"/>
                <w:b/>
                <w:color w:val="auto"/>
              </w:rPr>
            </w:pPr>
          </w:p>
        </w:tc>
        <w:tc>
          <w:tcPr>
            <w:tcW w:w="1148" w:type="pct"/>
          </w:tcPr>
          <w:p w14:paraId="40A0C336">
            <w:pPr>
              <w:spacing w:line="360" w:lineRule="auto"/>
              <w:rPr>
                <w:rFonts w:ascii="宋体" w:hAnsi="宋体"/>
                <w:b/>
                <w:color w:val="auto"/>
                <w:kern w:val="0"/>
                <w:sz w:val="24"/>
                <w:lang w:bidi="en-US"/>
              </w:rPr>
            </w:pPr>
          </w:p>
        </w:tc>
        <w:tc>
          <w:tcPr>
            <w:tcW w:w="1147" w:type="pct"/>
          </w:tcPr>
          <w:p w14:paraId="2661CA06">
            <w:pPr>
              <w:spacing w:line="360" w:lineRule="auto"/>
              <w:rPr>
                <w:rFonts w:ascii="宋体" w:hAnsi="宋体"/>
                <w:b/>
                <w:color w:val="auto"/>
                <w:kern w:val="0"/>
                <w:sz w:val="24"/>
                <w:lang w:bidi="en-US"/>
              </w:rPr>
            </w:pPr>
          </w:p>
        </w:tc>
      </w:tr>
      <w:tr w14:paraId="7B0E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2" w:type="pct"/>
          </w:tcPr>
          <w:p w14:paraId="59D1CFC2">
            <w:pPr>
              <w:pStyle w:val="59"/>
              <w:shd w:val="clear" w:color="auto" w:fill="FFFFFF"/>
              <w:spacing w:line="360" w:lineRule="auto"/>
              <w:ind w:left="420"/>
              <w:rPr>
                <w:rFonts w:ascii="宋体" w:hAnsi="宋体"/>
                <w:color w:val="auto"/>
              </w:rPr>
            </w:pPr>
          </w:p>
        </w:tc>
        <w:tc>
          <w:tcPr>
            <w:tcW w:w="1151" w:type="pct"/>
            <w:gridSpan w:val="2"/>
          </w:tcPr>
          <w:p w14:paraId="775086DC">
            <w:pPr>
              <w:pStyle w:val="59"/>
              <w:shd w:val="clear" w:color="auto" w:fill="FFFFFF"/>
              <w:spacing w:line="360" w:lineRule="auto"/>
              <w:ind w:left="420"/>
              <w:rPr>
                <w:rFonts w:ascii="宋体" w:hAnsi="宋体"/>
                <w:color w:val="auto"/>
              </w:rPr>
            </w:pPr>
          </w:p>
        </w:tc>
        <w:tc>
          <w:tcPr>
            <w:tcW w:w="1147" w:type="pct"/>
          </w:tcPr>
          <w:p w14:paraId="25E4DF68">
            <w:pPr>
              <w:pStyle w:val="59"/>
              <w:shd w:val="clear" w:color="auto" w:fill="FFFFFF"/>
              <w:spacing w:line="360" w:lineRule="auto"/>
              <w:ind w:left="420"/>
              <w:rPr>
                <w:rFonts w:ascii="宋体" w:hAnsi="宋体"/>
                <w:color w:val="auto"/>
              </w:rPr>
            </w:pPr>
          </w:p>
        </w:tc>
      </w:tr>
      <w:tr w14:paraId="2215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4D1C94C0">
            <w:pPr>
              <w:pStyle w:val="59"/>
              <w:shd w:val="clear" w:color="auto" w:fill="FFFFFF"/>
              <w:spacing w:line="360" w:lineRule="auto"/>
              <w:ind w:left="420"/>
              <w:rPr>
                <w:rFonts w:ascii="宋体" w:hAnsi="宋体"/>
                <w:color w:val="auto"/>
              </w:rPr>
            </w:pPr>
          </w:p>
        </w:tc>
        <w:tc>
          <w:tcPr>
            <w:tcW w:w="1148" w:type="pct"/>
          </w:tcPr>
          <w:p w14:paraId="285F1FA0">
            <w:pPr>
              <w:spacing w:line="360" w:lineRule="auto"/>
              <w:rPr>
                <w:rFonts w:ascii="宋体" w:hAnsi="宋体"/>
                <w:color w:val="auto"/>
              </w:rPr>
            </w:pPr>
          </w:p>
        </w:tc>
        <w:tc>
          <w:tcPr>
            <w:tcW w:w="1147" w:type="pct"/>
          </w:tcPr>
          <w:p w14:paraId="7E32DE08">
            <w:pPr>
              <w:spacing w:line="360" w:lineRule="auto"/>
              <w:rPr>
                <w:rFonts w:ascii="宋体" w:hAnsi="宋体"/>
                <w:color w:val="auto"/>
              </w:rPr>
            </w:pPr>
          </w:p>
        </w:tc>
      </w:tr>
      <w:tr w14:paraId="6D94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49202E1F">
            <w:pPr>
              <w:pStyle w:val="59"/>
              <w:shd w:val="clear" w:color="auto" w:fill="FFFFFF"/>
              <w:spacing w:line="360" w:lineRule="auto"/>
              <w:ind w:left="420"/>
              <w:rPr>
                <w:rFonts w:ascii="宋体" w:hAnsi="宋体"/>
                <w:color w:val="auto"/>
              </w:rPr>
            </w:pPr>
          </w:p>
        </w:tc>
        <w:tc>
          <w:tcPr>
            <w:tcW w:w="1148" w:type="pct"/>
          </w:tcPr>
          <w:p w14:paraId="06CF6BD5">
            <w:pPr>
              <w:spacing w:line="360" w:lineRule="auto"/>
              <w:rPr>
                <w:rFonts w:ascii="宋体" w:hAnsi="宋体"/>
                <w:color w:val="auto"/>
              </w:rPr>
            </w:pPr>
          </w:p>
        </w:tc>
        <w:tc>
          <w:tcPr>
            <w:tcW w:w="1147" w:type="pct"/>
          </w:tcPr>
          <w:p w14:paraId="6CDB6979">
            <w:pPr>
              <w:spacing w:line="360" w:lineRule="auto"/>
              <w:rPr>
                <w:rFonts w:ascii="宋体" w:hAnsi="宋体"/>
                <w:color w:val="auto"/>
              </w:rPr>
            </w:pPr>
          </w:p>
        </w:tc>
      </w:tr>
      <w:tr w14:paraId="4C7F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0199DD2D">
            <w:pPr>
              <w:pStyle w:val="59"/>
              <w:shd w:val="clear" w:color="auto" w:fill="FFFFFF"/>
              <w:spacing w:line="360" w:lineRule="auto"/>
              <w:ind w:left="420"/>
              <w:rPr>
                <w:rFonts w:ascii="宋体" w:hAnsi="宋体"/>
                <w:color w:val="auto"/>
              </w:rPr>
            </w:pPr>
          </w:p>
        </w:tc>
        <w:tc>
          <w:tcPr>
            <w:tcW w:w="1148" w:type="pct"/>
          </w:tcPr>
          <w:p w14:paraId="2F492840">
            <w:pPr>
              <w:spacing w:line="360" w:lineRule="auto"/>
              <w:rPr>
                <w:rFonts w:ascii="宋体" w:hAnsi="宋体"/>
                <w:color w:val="auto"/>
              </w:rPr>
            </w:pPr>
          </w:p>
        </w:tc>
        <w:tc>
          <w:tcPr>
            <w:tcW w:w="1147" w:type="pct"/>
          </w:tcPr>
          <w:p w14:paraId="38C93916">
            <w:pPr>
              <w:spacing w:line="360" w:lineRule="auto"/>
              <w:rPr>
                <w:rFonts w:ascii="宋体" w:hAnsi="宋体"/>
                <w:color w:val="auto"/>
              </w:rPr>
            </w:pPr>
          </w:p>
        </w:tc>
      </w:tr>
      <w:tr w14:paraId="66F7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32D95E81">
            <w:pPr>
              <w:pStyle w:val="59"/>
              <w:shd w:val="clear" w:color="auto" w:fill="FFFFFF"/>
              <w:spacing w:line="360" w:lineRule="auto"/>
              <w:ind w:left="420"/>
              <w:rPr>
                <w:rFonts w:ascii="宋体" w:hAnsi="宋体"/>
                <w:color w:val="auto"/>
              </w:rPr>
            </w:pPr>
          </w:p>
        </w:tc>
        <w:tc>
          <w:tcPr>
            <w:tcW w:w="1148" w:type="pct"/>
          </w:tcPr>
          <w:p w14:paraId="2BE63317">
            <w:pPr>
              <w:spacing w:line="360" w:lineRule="auto"/>
              <w:rPr>
                <w:rFonts w:ascii="宋体" w:hAnsi="宋体"/>
                <w:color w:val="auto"/>
              </w:rPr>
            </w:pPr>
          </w:p>
        </w:tc>
        <w:tc>
          <w:tcPr>
            <w:tcW w:w="1147" w:type="pct"/>
          </w:tcPr>
          <w:p w14:paraId="0D95543B">
            <w:pPr>
              <w:spacing w:line="360" w:lineRule="auto"/>
              <w:rPr>
                <w:rFonts w:ascii="宋体" w:hAnsi="宋体"/>
                <w:color w:val="auto"/>
              </w:rPr>
            </w:pPr>
          </w:p>
        </w:tc>
      </w:tr>
      <w:tr w14:paraId="47B9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7BA78A09">
            <w:pPr>
              <w:pStyle w:val="59"/>
              <w:shd w:val="clear" w:color="auto" w:fill="FFFFFF"/>
              <w:spacing w:line="360" w:lineRule="auto"/>
              <w:ind w:left="420"/>
              <w:rPr>
                <w:rFonts w:ascii="宋体" w:hAnsi="宋体"/>
                <w:color w:val="auto"/>
              </w:rPr>
            </w:pPr>
          </w:p>
        </w:tc>
        <w:tc>
          <w:tcPr>
            <w:tcW w:w="1148" w:type="pct"/>
          </w:tcPr>
          <w:p w14:paraId="6E3FB00F">
            <w:pPr>
              <w:spacing w:line="360" w:lineRule="auto"/>
              <w:rPr>
                <w:rFonts w:ascii="宋体" w:hAnsi="宋体"/>
                <w:color w:val="auto"/>
              </w:rPr>
            </w:pPr>
          </w:p>
        </w:tc>
        <w:tc>
          <w:tcPr>
            <w:tcW w:w="1147" w:type="pct"/>
          </w:tcPr>
          <w:p w14:paraId="54EA1C7F">
            <w:pPr>
              <w:spacing w:line="360" w:lineRule="auto"/>
              <w:rPr>
                <w:rFonts w:ascii="宋体" w:hAnsi="宋体"/>
                <w:color w:val="auto"/>
              </w:rPr>
            </w:pPr>
          </w:p>
        </w:tc>
      </w:tr>
      <w:tr w14:paraId="74EE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2" w:type="pct"/>
          </w:tcPr>
          <w:p w14:paraId="4926887C">
            <w:pPr>
              <w:pStyle w:val="59"/>
              <w:shd w:val="clear" w:color="auto" w:fill="FFFFFF"/>
              <w:spacing w:line="360" w:lineRule="auto"/>
              <w:ind w:left="420"/>
              <w:rPr>
                <w:rFonts w:ascii="宋体" w:hAnsi="宋体"/>
                <w:color w:val="auto"/>
              </w:rPr>
            </w:pPr>
          </w:p>
        </w:tc>
        <w:tc>
          <w:tcPr>
            <w:tcW w:w="1151" w:type="pct"/>
            <w:gridSpan w:val="2"/>
          </w:tcPr>
          <w:p w14:paraId="46BA0C28">
            <w:pPr>
              <w:pStyle w:val="59"/>
              <w:shd w:val="clear" w:color="auto" w:fill="FFFFFF"/>
              <w:spacing w:line="360" w:lineRule="auto"/>
              <w:ind w:left="420"/>
              <w:rPr>
                <w:rFonts w:ascii="宋体" w:hAnsi="宋体"/>
                <w:color w:val="auto"/>
              </w:rPr>
            </w:pPr>
          </w:p>
        </w:tc>
        <w:tc>
          <w:tcPr>
            <w:tcW w:w="1147" w:type="pct"/>
          </w:tcPr>
          <w:p w14:paraId="15B9B8BD">
            <w:pPr>
              <w:pStyle w:val="59"/>
              <w:shd w:val="clear" w:color="auto" w:fill="FFFFFF"/>
              <w:spacing w:line="360" w:lineRule="auto"/>
              <w:ind w:left="420"/>
              <w:rPr>
                <w:rFonts w:ascii="宋体" w:hAnsi="宋体"/>
                <w:color w:val="auto"/>
              </w:rPr>
            </w:pPr>
          </w:p>
        </w:tc>
      </w:tr>
      <w:tr w14:paraId="62FB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1E344372">
            <w:pPr>
              <w:pStyle w:val="59"/>
              <w:shd w:val="clear" w:color="auto" w:fill="FFFFFF"/>
              <w:spacing w:line="360" w:lineRule="auto"/>
              <w:ind w:left="420"/>
              <w:rPr>
                <w:rFonts w:ascii="宋体" w:hAnsi="宋体"/>
                <w:color w:val="auto"/>
              </w:rPr>
            </w:pPr>
          </w:p>
        </w:tc>
        <w:tc>
          <w:tcPr>
            <w:tcW w:w="1148" w:type="pct"/>
          </w:tcPr>
          <w:p w14:paraId="61E40138">
            <w:pPr>
              <w:spacing w:line="360" w:lineRule="auto"/>
              <w:rPr>
                <w:rFonts w:ascii="宋体" w:hAnsi="宋体"/>
                <w:color w:val="auto"/>
              </w:rPr>
            </w:pPr>
          </w:p>
        </w:tc>
        <w:tc>
          <w:tcPr>
            <w:tcW w:w="1147" w:type="pct"/>
          </w:tcPr>
          <w:p w14:paraId="65ECA03E">
            <w:pPr>
              <w:spacing w:line="360" w:lineRule="auto"/>
              <w:rPr>
                <w:rFonts w:ascii="宋体" w:hAnsi="宋体"/>
                <w:color w:val="auto"/>
              </w:rPr>
            </w:pPr>
          </w:p>
        </w:tc>
      </w:tr>
      <w:tr w14:paraId="5A2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1F2674E5">
            <w:pPr>
              <w:pStyle w:val="59"/>
              <w:shd w:val="clear" w:color="auto" w:fill="FFFFFF"/>
              <w:spacing w:line="360" w:lineRule="auto"/>
              <w:ind w:left="420"/>
              <w:rPr>
                <w:rFonts w:ascii="宋体" w:hAnsi="宋体"/>
                <w:color w:val="auto"/>
              </w:rPr>
            </w:pPr>
          </w:p>
        </w:tc>
        <w:tc>
          <w:tcPr>
            <w:tcW w:w="1148" w:type="pct"/>
          </w:tcPr>
          <w:p w14:paraId="210954E2">
            <w:pPr>
              <w:spacing w:line="360" w:lineRule="auto"/>
              <w:rPr>
                <w:rFonts w:ascii="宋体" w:hAnsi="宋体"/>
                <w:color w:val="auto"/>
              </w:rPr>
            </w:pPr>
          </w:p>
        </w:tc>
        <w:tc>
          <w:tcPr>
            <w:tcW w:w="1147" w:type="pct"/>
          </w:tcPr>
          <w:p w14:paraId="35EF80B4">
            <w:pPr>
              <w:spacing w:line="360" w:lineRule="auto"/>
              <w:rPr>
                <w:rFonts w:ascii="宋体" w:hAnsi="宋体"/>
                <w:color w:val="auto"/>
              </w:rPr>
            </w:pPr>
          </w:p>
        </w:tc>
      </w:tr>
      <w:tr w14:paraId="1BBF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0B39847F">
            <w:pPr>
              <w:pStyle w:val="59"/>
              <w:shd w:val="clear" w:color="auto" w:fill="FFFFFF"/>
              <w:spacing w:line="360" w:lineRule="auto"/>
              <w:ind w:left="420"/>
              <w:rPr>
                <w:rFonts w:ascii="宋体" w:hAnsi="宋体"/>
                <w:color w:val="auto"/>
              </w:rPr>
            </w:pPr>
          </w:p>
        </w:tc>
        <w:tc>
          <w:tcPr>
            <w:tcW w:w="1148" w:type="pct"/>
          </w:tcPr>
          <w:p w14:paraId="75815FB7">
            <w:pPr>
              <w:spacing w:line="360" w:lineRule="auto"/>
              <w:rPr>
                <w:rFonts w:ascii="宋体" w:hAnsi="宋体"/>
                <w:color w:val="auto"/>
              </w:rPr>
            </w:pPr>
          </w:p>
        </w:tc>
        <w:tc>
          <w:tcPr>
            <w:tcW w:w="1147" w:type="pct"/>
          </w:tcPr>
          <w:p w14:paraId="7A9EB2C1">
            <w:pPr>
              <w:spacing w:line="360" w:lineRule="auto"/>
              <w:rPr>
                <w:rFonts w:ascii="宋体" w:hAnsi="宋体"/>
                <w:color w:val="auto"/>
              </w:rPr>
            </w:pPr>
          </w:p>
        </w:tc>
      </w:tr>
      <w:tr w14:paraId="5FD9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1D3F2525">
            <w:pPr>
              <w:pStyle w:val="59"/>
              <w:shd w:val="clear" w:color="auto" w:fill="FFFFFF"/>
              <w:spacing w:line="360" w:lineRule="auto"/>
              <w:ind w:left="420"/>
              <w:rPr>
                <w:rFonts w:ascii="宋体" w:hAnsi="宋体"/>
                <w:color w:val="auto"/>
              </w:rPr>
            </w:pPr>
          </w:p>
        </w:tc>
        <w:tc>
          <w:tcPr>
            <w:tcW w:w="1148" w:type="pct"/>
          </w:tcPr>
          <w:p w14:paraId="6B045CF4">
            <w:pPr>
              <w:spacing w:line="360" w:lineRule="auto"/>
              <w:rPr>
                <w:rFonts w:ascii="宋体" w:hAnsi="宋体"/>
                <w:color w:val="auto"/>
              </w:rPr>
            </w:pPr>
          </w:p>
        </w:tc>
        <w:tc>
          <w:tcPr>
            <w:tcW w:w="1147" w:type="pct"/>
          </w:tcPr>
          <w:p w14:paraId="538A23C7">
            <w:pPr>
              <w:spacing w:line="360" w:lineRule="auto"/>
              <w:rPr>
                <w:rFonts w:ascii="宋体" w:hAnsi="宋体"/>
                <w:color w:val="auto"/>
              </w:rPr>
            </w:pPr>
          </w:p>
        </w:tc>
      </w:tr>
      <w:tr w14:paraId="2BF8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263CBAF2">
            <w:pPr>
              <w:pStyle w:val="59"/>
              <w:shd w:val="clear" w:color="auto" w:fill="FFFFFF"/>
              <w:spacing w:line="360" w:lineRule="auto"/>
              <w:ind w:left="420"/>
              <w:rPr>
                <w:rFonts w:ascii="宋体" w:hAnsi="宋体"/>
                <w:color w:val="auto"/>
              </w:rPr>
            </w:pPr>
          </w:p>
        </w:tc>
        <w:tc>
          <w:tcPr>
            <w:tcW w:w="1148" w:type="pct"/>
          </w:tcPr>
          <w:p w14:paraId="0272A913">
            <w:pPr>
              <w:spacing w:line="360" w:lineRule="auto"/>
              <w:rPr>
                <w:rFonts w:ascii="宋体" w:hAnsi="宋体"/>
                <w:color w:val="auto"/>
              </w:rPr>
            </w:pPr>
          </w:p>
        </w:tc>
        <w:tc>
          <w:tcPr>
            <w:tcW w:w="1147" w:type="pct"/>
          </w:tcPr>
          <w:p w14:paraId="32D549BB">
            <w:pPr>
              <w:spacing w:line="360" w:lineRule="auto"/>
              <w:rPr>
                <w:rFonts w:ascii="宋体" w:hAnsi="宋体"/>
                <w:color w:val="auto"/>
              </w:rPr>
            </w:pPr>
          </w:p>
        </w:tc>
      </w:tr>
      <w:tr w14:paraId="4816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2" w:type="pct"/>
          </w:tcPr>
          <w:p w14:paraId="49A0C6B2">
            <w:pPr>
              <w:pStyle w:val="59"/>
              <w:shd w:val="clear" w:color="auto" w:fill="FFFFFF"/>
              <w:spacing w:line="360" w:lineRule="auto"/>
              <w:ind w:left="420" w:firstLine="422"/>
              <w:rPr>
                <w:rFonts w:ascii="宋体" w:hAnsi="宋体"/>
                <w:b/>
                <w:color w:val="auto"/>
              </w:rPr>
            </w:pPr>
          </w:p>
        </w:tc>
        <w:tc>
          <w:tcPr>
            <w:tcW w:w="1151" w:type="pct"/>
            <w:gridSpan w:val="2"/>
          </w:tcPr>
          <w:p w14:paraId="73D5C211">
            <w:pPr>
              <w:pStyle w:val="59"/>
              <w:shd w:val="clear" w:color="auto" w:fill="FFFFFF"/>
              <w:spacing w:line="360" w:lineRule="auto"/>
              <w:ind w:left="420" w:firstLine="422"/>
              <w:rPr>
                <w:rFonts w:ascii="宋体" w:hAnsi="宋体"/>
                <w:b/>
                <w:color w:val="auto"/>
              </w:rPr>
            </w:pPr>
          </w:p>
        </w:tc>
        <w:tc>
          <w:tcPr>
            <w:tcW w:w="1147" w:type="pct"/>
          </w:tcPr>
          <w:p w14:paraId="27B205B3">
            <w:pPr>
              <w:pStyle w:val="59"/>
              <w:shd w:val="clear" w:color="auto" w:fill="FFFFFF"/>
              <w:spacing w:line="360" w:lineRule="auto"/>
              <w:ind w:left="420" w:firstLine="422"/>
              <w:rPr>
                <w:rFonts w:ascii="宋体" w:hAnsi="宋体"/>
                <w:b/>
                <w:color w:val="auto"/>
              </w:rPr>
            </w:pPr>
          </w:p>
        </w:tc>
      </w:tr>
      <w:tr w14:paraId="7689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Pr>
          <w:p w14:paraId="033B3D0D">
            <w:pPr>
              <w:pStyle w:val="59"/>
              <w:shd w:val="clear" w:color="auto" w:fill="FFFFFF"/>
              <w:spacing w:line="360" w:lineRule="auto"/>
              <w:ind w:left="420" w:firstLine="422"/>
              <w:rPr>
                <w:rFonts w:ascii="宋体" w:hAnsi="宋体"/>
                <w:b/>
                <w:bCs/>
                <w:color w:val="auto"/>
              </w:rPr>
            </w:pPr>
          </w:p>
        </w:tc>
        <w:tc>
          <w:tcPr>
            <w:tcW w:w="1148" w:type="pct"/>
          </w:tcPr>
          <w:p w14:paraId="0C2B2B1F">
            <w:pPr>
              <w:spacing w:line="360" w:lineRule="auto"/>
              <w:rPr>
                <w:rFonts w:ascii="宋体" w:hAnsi="宋体"/>
                <w:color w:val="auto"/>
              </w:rPr>
            </w:pPr>
          </w:p>
        </w:tc>
        <w:tc>
          <w:tcPr>
            <w:tcW w:w="1147" w:type="pct"/>
          </w:tcPr>
          <w:p w14:paraId="06976756">
            <w:pPr>
              <w:spacing w:line="360" w:lineRule="auto"/>
              <w:rPr>
                <w:rFonts w:ascii="宋体" w:hAnsi="宋体"/>
                <w:color w:val="auto"/>
              </w:rPr>
            </w:pPr>
          </w:p>
        </w:tc>
      </w:tr>
      <w:tr w14:paraId="58B0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05" w:type="pct"/>
            <w:gridSpan w:val="2"/>
            <w:tcBorders>
              <w:bottom w:val="single" w:color="auto" w:sz="4" w:space="0"/>
            </w:tcBorders>
          </w:tcPr>
          <w:p w14:paraId="1271A192">
            <w:pPr>
              <w:pStyle w:val="59"/>
              <w:shd w:val="clear" w:color="auto" w:fill="FFFFFF"/>
              <w:spacing w:line="360" w:lineRule="auto"/>
              <w:rPr>
                <w:rFonts w:ascii="宋体" w:hAnsi="宋体"/>
                <w:color w:val="auto"/>
              </w:rPr>
            </w:pPr>
          </w:p>
        </w:tc>
        <w:tc>
          <w:tcPr>
            <w:tcW w:w="1148" w:type="pct"/>
            <w:tcBorders>
              <w:bottom w:val="single" w:color="auto" w:sz="4" w:space="0"/>
            </w:tcBorders>
          </w:tcPr>
          <w:p w14:paraId="7355CE1D">
            <w:pPr>
              <w:spacing w:line="360" w:lineRule="auto"/>
              <w:rPr>
                <w:rFonts w:ascii="宋体" w:hAnsi="宋体"/>
                <w:color w:val="auto"/>
              </w:rPr>
            </w:pPr>
          </w:p>
        </w:tc>
        <w:tc>
          <w:tcPr>
            <w:tcW w:w="1147" w:type="pct"/>
            <w:tcBorders>
              <w:bottom w:val="single" w:color="auto" w:sz="4" w:space="0"/>
            </w:tcBorders>
          </w:tcPr>
          <w:p w14:paraId="128232DD">
            <w:pPr>
              <w:spacing w:line="360" w:lineRule="auto"/>
              <w:rPr>
                <w:rFonts w:ascii="宋体" w:hAnsi="宋体"/>
                <w:color w:val="auto"/>
              </w:rPr>
            </w:pPr>
          </w:p>
        </w:tc>
      </w:tr>
    </w:tbl>
    <w:p w14:paraId="639FB8C4">
      <w:pPr>
        <w:spacing w:line="360" w:lineRule="auto"/>
        <w:rPr>
          <w:rFonts w:ascii="宋体" w:hAnsi="宋体"/>
          <w:color w:val="auto"/>
        </w:rPr>
      </w:pPr>
    </w:p>
    <w:p w14:paraId="4B484DB0">
      <w:pPr>
        <w:spacing w:line="360" w:lineRule="auto"/>
        <w:rPr>
          <w:rFonts w:ascii="宋体"/>
          <w:color w:val="auto"/>
          <w:szCs w:val="21"/>
        </w:rPr>
      </w:pPr>
      <w:r>
        <w:rPr>
          <w:rFonts w:hint="eastAsia" w:ascii="宋体"/>
          <w:color w:val="auto"/>
          <w:szCs w:val="21"/>
        </w:rPr>
        <w:t>注：行数应根据实际内容自行增减</w:t>
      </w:r>
    </w:p>
    <w:p w14:paraId="7C2593DA">
      <w:pPr>
        <w:spacing w:line="360" w:lineRule="auto"/>
        <w:rPr>
          <w:rFonts w:ascii="宋体"/>
          <w:color w:val="auto"/>
          <w:sz w:val="24"/>
        </w:rPr>
      </w:pPr>
    </w:p>
    <w:p w14:paraId="4A795421">
      <w:pPr>
        <w:pStyle w:val="10"/>
        <w:rPr>
          <w:color w:val="auto"/>
        </w:rPr>
      </w:pPr>
    </w:p>
    <w:p w14:paraId="1E290475">
      <w:pPr>
        <w:pStyle w:val="10"/>
        <w:rPr>
          <w:color w:val="auto"/>
        </w:rPr>
      </w:pPr>
    </w:p>
    <w:p w14:paraId="26145450">
      <w:pPr>
        <w:pStyle w:val="10"/>
        <w:rPr>
          <w:color w:val="auto"/>
        </w:rPr>
      </w:pPr>
    </w:p>
    <w:p w14:paraId="04823A67">
      <w:pPr>
        <w:spacing w:line="360" w:lineRule="auto"/>
        <w:jc w:val="center"/>
        <w:rPr>
          <w:rFonts w:eastAsia="黑体"/>
          <w:color w:val="auto"/>
          <w:sz w:val="24"/>
        </w:rPr>
      </w:pPr>
      <w:bookmarkStart w:id="63" w:name="_Toc120614284"/>
      <w:r>
        <w:rPr>
          <w:rFonts w:hint="eastAsia" w:eastAsia="黑体"/>
          <w:color w:val="auto"/>
          <w:sz w:val="24"/>
        </w:rPr>
        <w:br w:type="page"/>
      </w:r>
      <w:r>
        <w:rPr>
          <w:rFonts w:hint="eastAsia" w:eastAsia="黑体"/>
          <w:color w:val="auto"/>
          <w:sz w:val="24"/>
        </w:rPr>
        <w:t>一、商务部分及价格部分</w:t>
      </w:r>
    </w:p>
    <w:p w14:paraId="27419513">
      <w:pPr>
        <w:spacing w:line="360" w:lineRule="auto"/>
        <w:jc w:val="center"/>
        <w:rPr>
          <w:rFonts w:hAnsi="宋体" w:cs="宋体"/>
          <w:b/>
          <w:bCs/>
          <w:color w:val="auto"/>
          <w:szCs w:val="21"/>
        </w:rPr>
      </w:pPr>
      <w:r>
        <w:rPr>
          <w:rFonts w:hint="eastAsia" w:hAnsi="宋体" w:cs="宋体"/>
          <w:b/>
          <w:bCs/>
          <w:color w:val="auto"/>
          <w:szCs w:val="21"/>
        </w:rPr>
        <w:t>（一）投标函</w:t>
      </w:r>
    </w:p>
    <w:p w14:paraId="224052DF">
      <w:pPr>
        <w:pStyle w:val="49"/>
        <w:spacing w:before="0" w:after="0"/>
        <w:ind w:firstLine="0"/>
        <w:rPr>
          <w:rFonts w:ascii="宋体" w:hAnsi="宋体" w:cs="宋体"/>
          <w:b w:val="0"/>
          <w:color w:val="auto"/>
          <w:kern w:val="2"/>
          <w:sz w:val="21"/>
          <w:szCs w:val="21"/>
        </w:rPr>
      </w:pPr>
      <w:r>
        <w:rPr>
          <w:rFonts w:hint="eastAsia" w:ascii="宋体" w:hAnsi="宋体" w:cs="宋体"/>
          <w:b w:val="0"/>
          <w:color w:val="auto"/>
          <w:kern w:val="2"/>
          <w:sz w:val="21"/>
          <w:szCs w:val="21"/>
        </w:rPr>
        <w:t>致：（采购人）</w:t>
      </w:r>
    </w:p>
    <w:p w14:paraId="030061DA">
      <w:pPr>
        <w:pStyle w:val="49"/>
        <w:spacing w:before="0" w:after="0"/>
        <w:ind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根据贵方的（项目编号）招标文件，正式授权下述签字人_______（姓名和职务）代表我方___（供应商的名称），全权处理本次项目投标的有关事宜。据此函，__________签字人兹宣布同意如下：</w:t>
      </w:r>
    </w:p>
    <w:p w14:paraId="1E62B1E6">
      <w:pPr>
        <w:pStyle w:val="49"/>
        <w:spacing w:before="0" w:after="0"/>
        <w:rPr>
          <w:rFonts w:ascii="宋体" w:hAnsi="宋体" w:cs="宋体"/>
          <w:b w:val="0"/>
          <w:color w:val="auto"/>
          <w:kern w:val="2"/>
          <w:sz w:val="21"/>
          <w:szCs w:val="21"/>
        </w:rPr>
      </w:pPr>
      <w:r>
        <w:rPr>
          <w:rFonts w:hint="eastAsia" w:ascii="宋体" w:hAnsi="宋体" w:cs="宋体"/>
          <w:b w:val="0"/>
          <w:color w:val="auto"/>
          <w:kern w:val="2"/>
          <w:sz w:val="21"/>
          <w:szCs w:val="21"/>
        </w:rPr>
        <w:t>1.按招标文件规定的各项要求，向采购人提供优质服务。</w:t>
      </w:r>
    </w:p>
    <w:p w14:paraId="3BBD1108">
      <w:pPr>
        <w:pStyle w:val="49"/>
        <w:spacing w:before="0" w:after="0"/>
        <w:ind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2.我们完全理解贵方不一定将合同授予最低报价的供应商。</w:t>
      </w:r>
    </w:p>
    <w:p w14:paraId="20F58B2A">
      <w:pPr>
        <w:pStyle w:val="49"/>
        <w:spacing w:before="0" w:after="0"/>
        <w:ind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3.我们已详细审核全部招标文件及其有效补充文件，我们知道必须放弃提出含糊不清或误解问题的权利。</w:t>
      </w:r>
    </w:p>
    <w:p w14:paraId="748BE4B8">
      <w:pPr>
        <w:pStyle w:val="49"/>
        <w:spacing w:before="0" w:after="0"/>
        <w:rPr>
          <w:rFonts w:ascii="宋体" w:hAnsi="宋体" w:cs="宋体"/>
          <w:b w:val="0"/>
          <w:color w:val="auto"/>
          <w:kern w:val="2"/>
          <w:sz w:val="21"/>
          <w:szCs w:val="21"/>
        </w:rPr>
      </w:pPr>
      <w:r>
        <w:rPr>
          <w:rFonts w:hint="eastAsia" w:ascii="宋体" w:hAnsi="宋体" w:cs="宋体"/>
          <w:b w:val="0"/>
          <w:color w:val="auto"/>
          <w:kern w:val="2"/>
          <w:sz w:val="21"/>
          <w:szCs w:val="21"/>
        </w:rPr>
        <w:t>4.我们同意从规定的开标日期起遵循本响应文件，并在规定的投标有效期期满之前均具有约束力。我司承诺本响应文件在招标文件规定的投标有效期内始终有效。</w:t>
      </w:r>
    </w:p>
    <w:p w14:paraId="6F66707C">
      <w:pPr>
        <w:pStyle w:val="49"/>
        <w:spacing w:before="0" w:after="0"/>
        <w:rPr>
          <w:rFonts w:ascii="宋体" w:hAnsi="宋体" w:cs="宋体"/>
          <w:b w:val="0"/>
          <w:color w:val="auto"/>
          <w:kern w:val="2"/>
          <w:sz w:val="21"/>
          <w:szCs w:val="21"/>
        </w:rPr>
      </w:pPr>
      <w:r>
        <w:rPr>
          <w:rFonts w:hint="eastAsia" w:ascii="宋体" w:hAnsi="宋体" w:cs="宋体"/>
          <w:b w:val="0"/>
          <w:color w:val="auto"/>
          <w:kern w:val="2"/>
          <w:sz w:val="21"/>
          <w:szCs w:val="21"/>
        </w:rPr>
        <w:t>5.同意向贵方提供贵方可能另外要求的与投标有关的任何证据或资料，并保证我方已提供和将要提供的文件是真实的、准确的。</w:t>
      </w:r>
    </w:p>
    <w:p w14:paraId="40B90694">
      <w:pPr>
        <w:pStyle w:val="49"/>
        <w:spacing w:before="0" w:after="0"/>
        <w:rPr>
          <w:rFonts w:ascii="宋体" w:hAnsi="宋体" w:cs="宋体"/>
          <w:b w:val="0"/>
          <w:color w:val="auto"/>
          <w:kern w:val="2"/>
          <w:sz w:val="21"/>
          <w:szCs w:val="21"/>
        </w:rPr>
      </w:pPr>
      <w:r>
        <w:rPr>
          <w:rFonts w:hint="eastAsia" w:ascii="宋体" w:hAnsi="宋体" w:cs="宋体"/>
          <w:b w:val="0"/>
          <w:color w:val="auto"/>
          <w:kern w:val="2"/>
          <w:sz w:val="21"/>
          <w:szCs w:val="21"/>
        </w:rPr>
        <w:t>6.中标后，承诺不进行转包或未经采购人同意进行分包。</w:t>
      </w:r>
    </w:p>
    <w:p w14:paraId="248EFBCF">
      <w:pPr>
        <w:pStyle w:val="49"/>
        <w:spacing w:before="0" w:after="0"/>
        <w:rPr>
          <w:rFonts w:ascii="宋体" w:hAnsi="宋体" w:cs="宋体"/>
          <w:b w:val="0"/>
          <w:color w:val="auto"/>
          <w:kern w:val="2"/>
          <w:sz w:val="21"/>
          <w:szCs w:val="21"/>
        </w:rPr>
      </w:pPr>
      <w:r>
        <w:rPr>
          <w:rFonts w:hint="eastAsia" w:ascii="宋体" w:hAnsi="宋体" w:cs="宋体"/>
          <w:b w:val="0"/>
          <w:color w:val="auto"/>
          <w:kern w:val="2"/>
          <w:sz w:val="21"/>
          <w:szCs w:val="21"/>
        </w:rPr>
        <w:t>7.一旦我方中标,我方将根据招标文件的规定，严格履行合同的责任和义务,并保证在招标文件规定的时间内完成项目，为采购人提供优质服务。</w:t>
      </w:r>
    </w:p>
    <w:p w14:paraId="4EDC838D">
      <w:pPr>
        <w:pStyle w:val="49"/>
        <w:spacing w:before="0" w:after="0"/>
        <w:ind w:left="425" w:firstLine="0"/>
        <w:rPr>
          <w:rFonts w:ascii="宋体" w:hAnsi="宋体" w:cs="宋体"/>
          <w:b w:val="0"/>
          <w:color w:val="auto"/>
          <w:kern w:val="2"/>
          <w:sz w:val="21"/>
          <w:szCs w:val="21"/>
        </w:rPr>
      </w:pPr>
      <w:r>
        <w:rPr>
          <w:rFonts w:hint="eastAsia" w:ascii="宋体" w:hAnsi="宋体" w:cs="宋体"/>
          <w:b w:val="0"/>
          <w:color w:val="auto"/>
          <w:kern w:val="2"/>
          <w:sz w:val="21"/>
          <w:szCs w:val="21"/>
        </w:rPr>
        <w:t>8.遵守招标文件中要求的收费项目和标准。</w:t>
      </w:r>
    </w:p>
    <w:p w14:paraId="3CF892DC">
      <w:pPr>
        <w:pStyle w:val="49"/>
        <w:spacing w:before="0" w:after="0"/>
        <w:ind w:left="425" w:firstLine="0"/>
        <w:rPr>
          <w:rFonts w:ascii="宋体" w:hAnsi="宋体" w:cs="宋体"/>
          <w:b w:val="0"/>
          <w:color w:val="auto"/>
          <w:kern w:val="2"/>
          <w:sz w:val="21"/>
          <w:szCs w:val="21"/>
        </w:rPr>
      </w:pPr>
      <w:r>
        <w:rPr>
          <w:rFonts w:hint="eastAsia" w:ascii="宋体" w:hAnsi="宋体" w:cs="宋体"/>
          <w:b w:val="0"/>
          <w:color w:val="auto"/>
          <w:kern w:val="2"/>
          <w:sz w:val="21"/>
          <w:szCs w:val="21"/>
        </w:rPr>
        <w:t>9.与本次投标有关的正式通讯地址为：</w:t>
      </w:r>
    </w:p>
    <w:p w14:paraId="4631D096">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地  址：</w:t>
      </w:r>
    </w:p>
    <w:p w14:paraId="27B1E926">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邮  编：</w:t>
      </w:r>
    </w:p>
    <w:p w14:paraId="100034CB">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电  话：</w:t>
      </w:r>
    </w:p>
    <w:p w14:paraId="556A4D53">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传  真：</w:t>
      </w:r>
    </w:p>
    <w:p w14:paraId="241BB26B">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供应商开户行：</w:t>
      </w:r>
    </w:p>
    <w:p w14:paraId="296F9ED9">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 xml:space="preserve">账  户： </w:t>
      </w:r>
    </w:p>
    <w:p w14:paraId="272F7737">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bCs/>
          <w:color w:val="auto"/>
          <w:sz w:val="21"/>
          <w:szCs w:val="21"/>
        </w:rPr>
        <w:t>法人代表或授权代表</w:t>
      </w:r>
      <w:r>
        <w:rPr>
          <w:rFonts w:hint="eastAsia" w:ascii="宋体" w:hAnsi="宋体" w:cs="宋体"/>
          <w:b w:val="0"/>
          <w:color w:val="auto"/>
          <w:kern w:val="2"/>
          <w:sz w:val="21"/>
          <w:szCs w:val="21"/>
        </w:rPr>
        <w:t xml:space="preserve">姓名（签字）： </w:t>
      </w:r>
    </w:p>
    <w:p w14:paraId="3C95765A">
      <w:pPr>
        <w:pStyle w:val="49"/>
        <w:spacing w:before="0" w:after="0"/>
        <w:ind w:left="420" w:leftChars="200" w:firstLine="420" w:firstLineChars="200"/>
        <w:rPr>
          <w:rFonts w:ascii="宋体" w:hAnsi="宋体" w:cs="宋体"/>
          <w:b w:val="0"/>
          <w:color w:val="auto"/>
          <w:kern w:val="2"/>
          <w:sz w:val="21"/>
          <w:szCs w:val="21"/>
        </w:rPr>
      </w:pPr>
      <w:r>
        <w:rPr>
          <w:rFonts w:hint="eastAsia" w:ascii="宋体" w:hAnsi="宋体" w:cs="宋体"/>
          <w:b w:val="0"/>
          <w:color w:val="auto"/>
          <w:kern w:val="2"/>
          <w:sz w:val="21"/>
          <w:szCs w:val="21"/>
        </w:rPr>
        <w:t xml:space="preserve">供应商名称（公章）： </w:t>
      </w:r>
    </w:p>
    <w:p w14:paraId="41643F12">
      <w:pPr>
        <w:spacing w:line="360" w:lineRule="auto"/>
        <w:ind w:firstLine="840" w:firstLineChars="400"/>
        <w:rPr>
          <w:rFonts w:ascii="宋体" w:hAnsi="宋体" w:cs="宋体"/>
          <w:color w:val="auto"/>
          <w:kern w:val="0"/>
          <w:sz w:val="24"/>
        </w:rPr>
      </w:pPr>
      <w:r>
        <w:rPr>
          <w:rFonts w:hint="eastAsia" w:ascii="宋体" w:hAnsi="宋体" w:cs="宋体"/>
          <w:bCs/>
          <w:color w:val="auto"/>
          <w:position w:val="-10"/>
          <w:szCs w:val="21"/>
        </w:rPr>
        <w:t>日   期：____年____月____日</w:t>
      </w:r>
      <w:r>
        <w:rPr>
          <w:rFonts w:hint="eastAsia" w:ascii="宋体" w:hAnsi="宋体" w:cs="宋体"/>
          <w:bCs/>
          <w:color w:val="auto"/>
          <w:position w:val="-10"/>
          <w:szCs w:val="21"/>
        </w:rPr>
        <w:br w:type="page"/>
      </w:r>
      <w:r>
        <w:rPr>
          <w:rFonts w:hint="eastAsia" w:ascii="宋体" w:hAnsi="宋体" w:cs="宋体"/>
          <w:b/>
          <w:bCs/>
          <w:color w:val="auto"/>
          <w:kern w:val="0"/>
          <w:sz w:val="24"/>
        </w:rPr>
        <w:t>（2）法定代表人身份证明</w:t>
      </w:r>
    </w:p>
    <w:p w14:paraId="7018F022">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供应商名称：</w:t>
      </w:r>
    </w:p>
    <w:p w14:paraId="50358C4E">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姓名： </w:t>
      </w:r>
    </w:p>
    <w:p w14:paraId="6A4511CF">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性别： </w:t>
      </w:r>
    </w:p>
    <w:p w14:paraId="35672157">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年龄： </w:t>
      </w:r>
    </w:p>
    <w:p w14:paraId="3DF65568">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职务： </w:t>
      </w:r>
    </w:p>
    <w:p w14:paraId="2DF74DCC">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系 （供应商名称）的法定代表人/非法人单位负责人。 </w:t>
      </w:r>
    </w:p>
    <w:p w14:paraId="71C286C6">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特此证明。 </w:t>
      </w:r>
    </w:p>
    <w:p w14:paraId="70130BC3">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附：法定代表人（非法人单位负责人）有效期内的身份证复印件（正反面）</w:t>
      </w:r>
    </w:p>
    <w:p w14:paraId="26A78126">
      <w:pPr>
        <w:pStyle w:val="10"/>
        <w:spacing w:after="0" w:line="360" w:lineRule="auto"/>
        <w:ind w:firstLine="400" w:firstLineChars="200"/>
        <w:jc w:val="right"/>
        <w:rPr>
          <w:color w:val="auto"/>
        </w:rPr>
      </w:pPr>
    </w:p>
    <w:p w14:paraId="5735CDBC">
      <w:pPr>
        <w:widowControl/>
        <w:spacing w:line="360" w:lineRule="auto"/>
        <w:ind w:firstLine="420" w:firstLineChars="200"/>
        <w:jc w:val="right"/>
        <w:rPr>
          <w:rFonts w:ascii="宋体" w:hAnsi="宋体" w:cs="宋体"/>
          <w:color w:val="auto"/>
          <w:kern w:val="0"/>
          <w:sz w:val="24"/>
        </w:rPr>
      </w:pPr>
      <w:r>
        <w:rPr>
          <w:rFonts w:hint="eastAsia" w:ascii="宋体" w:hAnsi="宋体" w:cs="宋体"/>
          <w:color w:val="auto"/>
          <w:kern w:val="0"/>
          <w:szCs w:val="21"/>
        </w:rPr>
        <w:t xml:space="preserve">供应商名称（公章）： </w:t>
      </w:r>
    </w:p>
    <w:p w14:paraId="3EDBB942">
      <w:pPr>
        <w:spacing w:line="360" w:lineRule="auto"/>
        <w:ind w:firstLine="420" w:firstLineChars="200"/>
        <w:jc w:val="right"/>
        <w:rPr>
          <w:rFonts w:ascii="宋体" w:hAnsi="宋体" w:cs="宋体"/>
          <w:color w:val="auto"/>
          <w:kern w:val="0"/>
          <w:szCs w:val="21"/>
        </w:rPr>
      </w:pPr>
      <w:r>
        <w:rPr>
          <w:rFonts w:hint="eastAsia" w:ascii="宋体" w:hAnsi="宋体" w:cs="宋体"/>
          <w:color w:val="auto"/>
          <w:kern w:val="0"/>
          <w:szCs w:val="21"/>
        </w:rPr>
        <w:t>日期：______年 月 日</w:t>
      </w:r>
    </w:p>
    <w:p w14:paraId="74948A4B">
      <w:pPr>
        <w:pStyle w:val="10"/>
        <w:spacing w:after="0" w:line="360" w:lineRule="auto"/>
        <w:ind w:firstLine="400" w:firstLineChars="200"/>
        <w:jc w:val="right"/>
        <w:rPr>
          <w:rFonts w:ascii="宋体"/>
          <w:color w:val="auto"/>
        </w:rPr>
      </w:pPr>
    </w:p>
    <w:p w14:paraId="0FEE2B0A">
      <w:pPr>
        <w:widowControl/>
        <w:spacing w:line="360" w:lineRule="auto"/>
        <w:jc w:val="left"/>
        <w:rPr>
          <w:rFonts w:ascii="宋体" w:hAnsi="宋体" w:cs="宋体"/>
          <w:color w:val="auto"/>
          <w:kern w:val="0"/>
          <w:sz w:val="24"/>
        </w:rPr>
      </w:pPr>
      <w:r>
        <w:rPr>
          <w:rFonts w:hAnsi="宋体" w:cs="宋体"/>
          <w:b/>
          <w:bCs/>
          <w:color w:val="auto"/>
        </w:rPr>
        <w:br w:type="page"/>
      </w:r>
      <w:r>
        <w:rPr>
          <w:rFonts w:hint="eastAsia" w:ascii="宋体" w:hAnsi="宋体" w:cs="宋体"/>
          <w:b/>
          <w:bCs/>
          <w:color w:val="auto"/>
          <w:kern w:val="0"/>
          <w:sz w:val="24"/>
        </w:rPr>
        <w:t xml:space="preserve">（3）法定代表人授权委托书 </w:t>
      </w:r>
    </w:p>
    <w:p w14:paraId="7D0E504A">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本授权书声明：注册于</w:t>
      </w:r>
      <w:r>
        <w:rPr>
          <w:rFonts w:hint="eastAsia" w:ascii="宋体" w:hAnsi="宋体" w:cs="宋体"/>
          <w:color w:val="auto"/>
          <w:kern w:val="0"/>
          <w:szCs w:val="21"/>
          <w:u w:val="single"/>
        </w:rPr>
        <w:t>（        ）</w:t>
      </w:r>
      <w:r>
        <w:rPr>
          <w:rFonts w:hint="eastAsia" w:ascii="宋体" w:hAnsi="宋体" w:cs="宋体"/>
          <w:color w:val="auto"/>
          <w:kern w:val="0"/>
          <w:szCs w:val="21"/>
        </w:rPr>
        <w:t xml:space="preserve">的 </w:t>
      </w:r>
      <w:r>
        <w:rPr>
          <w:rFonts w:hint="eastAsia" w:ascii="宋体" w:hAnsi="宋体" w:cs="宋体"/>
          <w:color w:val="auto"/>
          <w:kern w:val="0"/>
          <w:szCs w:val="21"/>
          <w:u w:val="single"/>
        </w:rPr>
        <w:t>（单位名称）</w:t>
      </w:r>
      <w:r>
        <w:rPr>
          <w:rFonts w:hint="eastAsia" w:ascii="宋体" w:hAnsi="宋体" w:cs="宋体"/>
          <w:color w:val="auto"/>
          <w:kern w:val="0"/>
          <w:szCs w:val="21"/>
        </w:rPr>
        <w:t xml:space="preserve"> 的在法定代表人（签字或盖章）处签字的 </w:t>
      </w:r>
      <w:r>
        <w:rPr>
          <w:rFonts w:hint="eastAsia" w:ascii="宋体" w:hAnsi="宋体" w:cs="宋体"/>
          <w:color w:val="auto"/>
          <w:kern w:val="0"/>
          <w:szCs w:val="21"/>
          <w:u w:val="single"/>
        </w:rPr>
        <w:t>（法定代表人姓名、职务）</w:t>
      </w:r>
      <w:r>
        <w:rPr>
          <w:rFonts w:hint="eastAsia" w:ascii="宋体" w:hAnsi="宋体" w:cs="宋体"/>
          <w:color w:val="auto"/>
          <w:kern w:val="0"/>
          <w:szCs w:val="21"/>
        </w:rPr>
        <w:t xml:space="preserve"> 代表本单位授权</w:t>
      </w:r>
      <w:r>
        <w:rPr>
          <w:rFonts w:hint="eastAsia" w:ascii="宋体" w:hAnsi="宋体" w:cs="宋体"/>
          <w:color w:val="auto"/>
          <w:kern w:val="0"/>
          <w:szCs w:val="21"/>
          <w:u w:val="single"/>
        </w:rPr>
        <w:t>（单位名称）</w:t>
      </w:r>
      <w:r>
        <w:rPr>
          <w:rFonts w:hint="eastAsia" w:ascii="宋体" w:hAnsi="宋体" w:cs="宋体"/>
          <w:color w:val="auto"/>
          <w:kern w:val="0"/>
          <w:szCs w:val="21"/>
        </w:rPr>
        <w:t xml:space="preserve"> 的在授权代表（签字）处签字的（授权代表的姓名、职务）（身份证号码： ）为本单位的合法代理人，就</w:t>
      </w:r>
      <w:r>
        <w:rPr>
          <w:rFonts w:hint="eastAsia" w:ascii="宋体" w:hAnsi="宋体" w:cs="宋体"/>
          <w:color w:val="auto"/>
          <w:kern w:val="0"/>
          <w:szCs w:val="21"/>
          <w:u w:val="single"/>
        </w:rPr>
        <w:t>（项目名称）（项目编号：）</w:t>
      </w:r>
      <w:r>
        <w:rPr>
          <w:rFonts w:hint="eastAsia" w:ascii="宋体" w:hAnsi="宋体" w:cs="宋体"/>
          <w:color w:val="auto"/>
          <w:kern w:val="0"/>
          <w:szCs w:val="21"/>
        </w:rPr>
        <w:t xml:space="preserve">，以本单位名义处理一切与之相关的事务，其后果由我单位承担。 </w:t>
      </w:r>
    </w:p>
    <w:p w14:paraId="0B14C818">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代理人无转委托权，特此委托。 </w:t>
      </w:r>
    </w:p>
    <w:p w14:paraId="336ACFF0">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委托期限：自本授权委托书签署之日起至投标有效期届满之日止。 </w:t>
      </w:r>
    </w:p>
    <w:p w14:paraId="6B67767F">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供应商名称（公章）：</w:t>
      </w:r>
    </w:p>
    <w:p w14:paraId="4075D48E">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法定代表人（签字或盖章）： </w:t>
      </w:r>
    </w:p>
    <w:p w14:paraId="54895295">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身份证号码： </w:t>
      </w:r>
    </w:p>
    <w:p w14:paraId="2138C805">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授权代表（签字）：</w:t>
      </w:r>
    </w:p>
    <w:p w14:paraId="6D0DF300">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kern w:val="0"/>
          <w:szCs w:val="21"/>
        </w:rPr>
        <w:t xml:space="preserve">身份证号码： </w:t>
      </w:r>
    </w:p>
    <w:p w14:paraId="33DDC50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附：法定代表人有效期内的身份证复印件（正反面）</w:t>
      </w:r>
    </w:p>
    <w:p w14:paraId="1201524A">
      <w:pPr>
        <w:pStyle w:val="10"/>
        <w:spacing w:line="360" w:lineRule="auto"/>
        <w:rPr>
          <w:color w:val="auto"/>
        </w:rPr>
      </w:pPr>
    </w:p>
    <w:p w14:paraId="3B286173">
      <w:pPr>
        <w:pStyle w:val="49"/>
        <w:spacing w:before="0" w:after="0"/>
        <w:ind w:left="420" w:leftChars="200" w:firstLine="420" w:firstLineChars="200"/>
        <w:rPr>
          <w:color w:val="auto"/>
          <w:szCs w:val="21"/>
        </w:rPr>
      </w:pPr>
      <w:r>
        <w:rPr>
          <w:rFonts w:hint="eastAsia" w:ascii="宋体" w:hAnsi="宋体" w:cs="宋体"/>
          <w:b w:val="0"/>
          <w:color w:val="auto"/>
          <w:position w:val="0"/>
          <w:sz w:val="21"/>
          <w:szCs w:val="21"/>
        </w:rPr>
        <w:t>授权代表有效期内的身份证复印件（正反面）</w:t>
      </w:r>
    </w:p>
    <w:p w14:paraId="198B16E8">
      <w:pPr>
        <w:rPr>
          <w:rFonts w:ascii="宋体" w:hAnsi="宋体" w:cs="宋体"/>
          <w:b/>
          <w:color w:val="auto"/>
          <w:kern w:val="0"/>
          <w:szCs w:val="21"/>
        </w:rPr>
      </w:pPr>
      <w:r>
        <w:rPr>
          <w:rFonts w:ascii="宋体" w:hAnsi="宋体" w:cs="宋体"/>
          <w:b/>
          <w:color w:val="auto"/>
          <w:kern w:val="0"/>
          <w:szCs w:val="21"/>
        </w:rPr>
        <w:br w:type="page"/>
      </w:r>
    </w:p>
    <w:p w14:paraId="2D1DBEA5">
      <w:pPr>
        <w:spacing w:line="360" w:lineRule="auto"/>
        <w:jc w:val="left"/>
        <w:rPr>
          <w:rFonts w:ascii="宋体" w:hAnsi="宋体" w:cs="宋体"/>
          <w:b/>
          <w:bCs/>
          <w:color w:val="auto"/>
          <w:kern w:val="0"/>
          <w:sz w:val="24"/>
        </w:rPr>
      </w:pPr>
      <w:r>
        <w:rPr>
          <w:rFonts w:hint="eastAsia" w:ascii="宋体" w:hAnsi="宋体" w:cs="宋体"/>
          <w:b/>
          <w:bCs/>
          <w:color w:val="auto"/>
          <w:kern w:val="0"/>
          <w:sz w:val="24"/>
        </w:rPr>
        <w:t>（4）开标一览表</w:t>
      </w:r>
    </w:p>
    <w:p w14:paraId="14F446E1">
      <w:pPr>
        <w:spacing w:line="360" w:lineRule="auto"/>
        <w:rPr>
          <w:color w:val="auto"/>
        </w:rPr>
      </w:pPr>
      <w:r>
        <w:rPr>
          <w:rFonts w:hint="eastAsia"/>
          <w:color w:val="auto"/>
          <w:szCs w:val="21"/>
        </w:rPr>
        <w:t xml:space="preserve">项目名称： </w:t>
      </w:r>
    </w:p>
    <w:p w14:paraId="523E6041">
      <w:pPr>
        <w:autoSpaceDE w:val="0"/>
        <w:autoSpaceDN w:val="0"/>
        <w:spacing w:line="360" w:lineRule="auto"/>
        <w:ind w:right="-5"/>
        <w:textAlignment w:val="bottom"/>
        <w:rPr>
          <w:color w:val="auto"/>
          <w:sz w:val="24"/>
        </w:rPr>
      </w:pPr>
      <w:r>
        <w:rPr>
          <w:rFonts w:hint="eastAsia"/>
          <w:color w:val="auto"/>
          <w:szCs w:val="21"/>
        </w:rPr>
        <w:t>项目编号：</w:t>
      </w:r>
    </w:p>
    <w:p w14:paraId="1D7AD009">
      <w:pPr>
        <w:spacing w:line="360" w:lineRule="auto"/>
        <w:rPr>
          <w:rFonts w:ascii="宋体" w:hAnsi="宋体"/>
          <w:color w:val="auto"/>
          <w:szCs w:val="21"/>
        </w:rPr>
      </w:pPr>
      <w:r>
        <w:rPr>
          <w:rFonts w:hint="eastAsia" w:ascii="宋体" w:hAnsi="宋体"/>
          <w:bCs/>
          <w:color w:val="auto"/>
          <w:szCs w:val="21"/>
        </w:rPr>
        <w:t xml:space="preserve">金额单位：人民币    </w:t>
      </w:r>
    </w:p>
    <w:tbl>
      <w:tblPr>
        <w:tblStyle w:val="23"/>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63"/>
        <w:gridCol w:w="4795"/>
      </w:tblGrid>
      <w:tr w14:paraId="3F5E5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trPr>
        <w:tc>
          <w:tcPr>
            <w:tcW w:w="2293" w:type="pct"/>
            <w:vAlign w:val="center"/>
          </w:tcPr>
          <w:p w14:paraId="167006B4">
            <w:pPr>
              <w:pStyle w:val="51"/>
              <w:spacing w:line="360" w:lineRule="auto"/>
              <w:jc w:val="center"/>
              <w:rPr>
                <w:rFonts w:hint="default" w:eastAsia="宋体"/>
                <w:color w:val="auto"/>
                <w:sz w:val="21"/>
                <w:szCs w:val="21"/>
                <w:lang w:val="en-US" w:eastAsia="zh-CN"/>
              </w:rPr>
            </w:pPr>
            <w:r>
              <w:rPr>
                <w:rFonts w:hint="eastAsia"/>
                <w:color w:val="auto"/>
                <w:sz w:val="21"/>
                <w:szCs w:val="21"/>
                <w:lang w:val="en-US" w:eastAsia="zh-CN"/>
              </w:rPr>
              <w:t>项目名称</w:t>
            </w:r>
          </w:p>
        </w:tc>
        <w:tc>
          <w:tcPr>
            <w:tcW w:w="2706" w:type="pct"/>
            <w:vAlign w:val="center"/>
          </w:tcPr>
          <w:p w14:paraId="327D834C">
            <w:pPr>
              <w:pStyle w:val="51"/>
              <w:spacing w:line="360" w:lineRule="auto"/>
              <w:ind w:left="110" w:right="96"/>
              <w:jc w:val="center"/>
              <w:rPr>
                <w:b/>
                <w:color w:val="auto"/>
                <w:sz w:val="21"/>
                <w:szCs w:val="21"/>
              </w:rPr>
            </w:pPr>
            <w:r>
              <w:rPr>
                <w:color w:val="auto"/>
                <w:sz w:val="21"/>
                <w:szCs w:val="21"/>
              </w:rPr>
              <w:t>报价（</w:t>
            </w:r>
            <w:r>
              <w:rPr>
                <w:rFonts w:hint="eastAsia"/>
                <w:color w:val="auto"/>
                <w:sz w:val="21"/>
                <w:szCs w:val="21"/>
                <w:lang w:val="en-US"/>
              </w:rPr>
              <w:t>单位：</w:t>
            </w:r>
            <w:r>
              <w:rPr>
                <w:color w:val="auto"/>
                <w:sz w:val="21"/>
                <w:szCs w:val="21"/>
              </w:rPr>
              <w:t>元）</w:t>
            </w:r>
          </w:p>
        </w:tc>
      </w:tr>
      <w:tr w14:paraId="47DCE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trPr>
        <w:tc>
          <w:tcPr>
            <w:tcW w:w="2293" w:type="pct"/>
            <w:vAlign w:val="center"/>
          </w:tcPr>
          <w:p w14:paraId="0C604C31">
            <w:pPr>
              <w:pStyle w:val="51"/>
              <w:spacing w:line="360" w:lineRule="auto"/>
              <w:jc w:val="center"/>
              <w:rPr>
                <w:color w:val="auto"/>
                <w:sz w:val="21"/>
                <w:szCs w:val="21"/>
                <w:lang w:val="en-US"/>
              </w:rPr>
            </w:pPr>
            <w:r>
              <w:rPr>
                <w:rFonts w:hint="eastAsia"/>
                <w:color w:val="auto"/>
                <w:sz w:val="21"/>
                <w:szCs w:val="21"/>
                <w:lang w:val="en-US"/>
              </w:rPr>
              <w:t>国家水土保持示范县创建</w:t>
            </w:r>
          </w:p>
        </w:tc>
        <w:tc>
          <w:tcPr>
            <w:tcW w:w="2706" w:type="pct"/>
          </w:tcPr>
          <w:p w14:paraId="75478395">
            <w:pPr>
              <w:pStyle w:val="51"/>
              <w:spacing w:line="360" w:lineRule="auto"/>
              <w:jc w:val="center"/>
              <w:rPr>
                <w:color w:val="auto"/>
                <w:sz w:val="21"/>
                <w:szCs w:val="21"/>
              </w:rPr>
            </w:pPr>
          </w:p>
        </w:tc>
      </w:tr>
      <w:tr w14:paraId="6E569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trPr>
        <w:tc>
          <w:tcPr>
            <w:tcW w:w="2293" w:type="pct"/>
            <w:vAlign w:val="center"/>
          </w:tcPr>
          <w:p w14:paraId="27F0D42E">
            <w:pPr>
              <w:pStyle w:val="20"/>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水土保持生态产品价值核算</w:t>
            </w:r>
          </w:p>
        </w:tc>
        <w:tc>
          <w:tcPr>
            <w:tcW w:w="2706" w:type="pct"/>
          </w:tcPr>
          <w:p w14:paraId="31340CBA">
            <w:pPr>
              <w:pStyle w:val="51"/>
              <w:spacing w:line="360" w:lineRule="auto"/>
              <w:jc w:val="center"/>
              <w:rPr>
                <w:color w:val="auto"/>
                <w:sz w:val="21"/>
                <w:szCs w:val="21"/>
              </w:rPr>
            </w:pPr>
          </w:p>
        </w:tc>
      </w:tr>
      <w:tr w14:paraId="07A8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trPr>
        <w:tc>
          <w:tcPr>
            <w:tcW w:w="2293" w:type="pct"/>
            <w:vAlign w:val="center"/>
          </w:tcPr>
          <w:p w14:paraId="71A31C97">
            <w:pPr>
              <w:pStyle w:val="51"/>
              <w:spacing w:before="121" w:line="360" w:lineRule="auto"/>
              <w:ind w:left="105"/>
              <w:jc w:val="center"/>
              <w:rPr>
                <w:color w:val="auto"/>
                <w:sz w:val="21"/>
                <w:szCs w:val="21"/>
                <w:lang w:val="en-US"/>
              </w:rPr>
            </w:pPr>
            <w:r>
              <w:rPr>
                <w:rFonts w:hint="eastAsia"/>
                <w:color w:val="auto"/>
                <w:sz w:val="21"/>
                <w:szCs w:val="21"/>
                <w:lang w:val="en-US"/>
              </w:rPr>
              <w:t>报价合计</w:t>
            </w:r>
          </w:p>
        </w:tc>
        <w:tc>
          <w:tcPr>
            <w:tcW w:w="2706" w:type="pct"/>
          </w:tcPr>
          <w:p w14:paraId="0D777D6E">
            <w:pPr>
              <w:pStyle w:val="51"/>
              <w:spacing w:before="121" w:line="360" w:lineRule="auto"/>
              <w:jc w:val="right"/>
              <w:rPr>
                <w:color w:val="auto"/>
                <w:sz w:val="21"/>
                <w:szCs w:val="21"/>
                <w:lang w:val="en-US"/>
              </w:rPr>
            </w:pPr>
            <w:r>
              <w:rPr>
                <w:rFonts w:hint="eastAsia"/>
                <w:color w:val="auto"/>
                <w:sz w:val="21"/>
                <w:szCs w:val="21"/>
                <w:lang w:val="en-US"/>
              </w:rPr>
              <w:t>（人民币，小写）</w:t>
            </w:r>
          </w:p>
          <w:p w14:paraId="1719EC28">
            <w:pPr>
              <w:pStyle w:val="51"/>
              <w:spacing w:before="121" w:line="360" w:lineRule="auto"/>
              <w:jc w:val="right"/>
              <w:rPr>
                <w:color w:val="auto"/>
                <w:sz w:val="21"/>
                <w:szCs w:val="21"/>
                <w:lang w:val="en-US"/>
              </w:rPr>
            </w:pPr>
            <w:r>
              <w:rPr>
                <w:color w:val="auto"/>
                <w:sz w:val="21"/>
                <w:szCs w:val="21"/>
              </w:rPr>
              <w:t>（人民币，大写</w:t>
            </w:r>
            <w:r>
              <w:rPr>
                <w:rFonts w:hint="eastAsia"/>
                <w:color w:val="auto"/>
                <w:sz w:val="21"/>
                <w:szCs w:val="21"/>
                <w:lang w:val="en-US"/>
              </w:rPr>
              <w:t>）</w:t>
            </w:r>
          </w:p>
        </w:tc>
      </w:tr>
      <w:tr w14:paraId="12D0D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trPr>
        <w:tc>
          <w:tcPr>
            <w:tcW w:w="2293" w:type="pct"/>
            <w:vAlign w:val="center"/>
          </w:tcPr>
          <w:p w14:paraId="03AC1E5E">
            <w:pPr>
              <w:pStyle w:val="51"/>
              <w:spacing w:before="121" w:line="360" w:lineRule="auto"/>
              <w:ind w:left="105"/>
              <w:jc w:val="center"/>
              <w:rPr>
                <w:color w:val="auto"/>
                <w:sz w:val="21"/>
                <w:szCs w:val="21"/>
              </w:rPr>
            </w:pPr>
            <w:r>
              <w:rPr>
                <w:rFonts w:hint="eastAsia"/>
                <w:color w:val="auto"/>
                <w:sz w:val="21"/>
                <w:szCs w:val="21"/>
              </w:rPr>
              <w:t>服务期</w:t>
            </w:r>
          </w:p>
        </w:tc>
        <w:tc>
          <w:tcPr>
            <w:tcW w:w="2706" w:type="pct"/>
          </w:tcPr>
          <w:p w14:paraId="1742DB82">
            <w:pPr>
              <w:pStyle w:val="51"/>
              <w:spacing w:line="360" w:lineRule="auto"/>
              <w:rPr>
                <w:color w:val="auto"/>
                <w:sz w:val="21"/>
                <w:szCs w:val="21"/>
              </w:rPr>
            </w:pPr>
          </w:p>
        </w:tc>
      </w:tr>
      <w:tr w14:paraId="0AEE1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trPr>
        <w:tc>
          <w:tcPr>
            <w:tcW w:w="2293" w:type="pct"/>
            <w:vAlign w:val="center"/>
          </w:tcPr>
          <w:p w14:paraId="178792B9">
            <w:pPr>
              <w:pStyle w:val="51"/>
              <w:spacing w:before="118" w:line="360" w:lineRule="auto"/>
              <w:ind w:left="105"/>
              <w:jc w:val="center"/>
              <w:rPr>
                <w:color w:val="auto"/>
                <w:sz w:val="21"/>
                <w:szCs w:val="21"/>
              </w:rPr>
            </w:pPr>
            <w:r>
              <w:rPr>
                <w:color w:val="auto"/>
                <w:sz w:val="21"/>
                <w:szCs w:val="21"/>
              </w:rPr>
              <w:t>项目负责人</w:t>
            </w:r>
          </w:p>
        </w:tc>
        <w:tc>
          <w:tcPr>
            <w:tcW w:w="2706" w:type="pct"/>
            <w:vAlign w:val="center"/>
          </w:tcPr>
          <w:p w14:paraId="7E998B64">
            <w:pPr>
              <w:pStyle w:val="51"/>
              <w:spacing w:line="360" w:lineRule="auto"/>
              <w:jc w:val="center"/>
              <w:rPr>
                <w:color w:val="auto"/>
                <w:sz w:val="21"/>
                <w:szCs w:val="21"/>
              </w:rPr>
            </w:pPr>
          </w:p>
        </w:tc>
      </w:tr>
      <w:tr w14:paraId="5CC2C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atLeast"/>
        </w:trPr>
        <w:tc>
          <w:tcPr>
            <w:tcW w:w="2293" w:type="pct"/>
            <w:vAlign w:val="center"/>
          </w:tcPr>
          <w:p w14:paraId="19290F3E">
            <w:pPr>
              <w:pStyle w:val="51"/>
              <w:spacing w:before="121" w:line="360" w:lineRule="auto"/>
              <w:ind w:left="105"/>
              <w:jc w:val="center"/>
              <w:rPr>
                <w:color w:val="auto"/>
                <w:sz w:val="21"/>
                <w:szCs w:val="21"/>
              </w:rPr>
            </w:pPr>
            <w:r>
              <w:rPr>
                <w:rFonts w:hint="eastAsia"/>
                <w:color w:val="auto"/>
                <w:sz w:val="21"/>
                <w:szCs w:val="21"/>
                <w:lang w:val="en-US"/>
              </w:rPr>
              <w:t>供应商</w:t>
            </w:r>
            <w:r>
              <w:rPr>
                <w:color w:val="auto"/>
                <w:sz w:val="21"/>
                <w:szCs w:val="21"/>
              </w:rPr>
              <w:t>是否属于小、微型企业</w:t>
            </w:r>
          </w:p>
        </w:tc>
        <w:tc>
          <w:tcPr>
            <w:tcW w:w="2706" w:type="pct"/>
            <w:vAlign w:val="center"/>
          </w:tcPr>
          <w:p w14:paraId="65414865">
            <w:pPr>
              <w:pStyle w:val="51"/>
              <w:tabs>
                <w:tab w:val="left" w:pos="1052"/>
              </w:tabs>
              <w:spacing w:before="121" w:line="360" w:lineRule="auto"/>
              <w:ind w:left="107"/>
              <w:jc w:val="center"/>
              <w:rPr>
                <w:color w:val="auto"/>
                <w:sz w:val="21"/>
                <w:szCs w:val="21"/>
              </w:rPr>
            </w:pPr>
            <w:r>
              <w:rPr>
                <w:color w:val="auto"/>
                <w:sz w:val="21"/>
                <w:szCs w:val="21"/>
              </w:rPr>
              <w:t>是</w:t>
            </w:r>
            <w:r>
              <w:rPr>
                <w:color w:val="auto"/>
                <w:sz w:val="21"/>
                <w:szCs w:val="21"/>
              </w:rPr>
              <w:tab/>
            </w:r>
            <w:r>
              <w:rPr>
                <w:color w:val="auto"/>
                <w:sz w:val="21"/>
                <w:szCs w:val="21"/>
              </w:rPr>
              <w:t>否</w:t>
            </w:r>
          </w:p>
        </w:tc>
      </w:tr>
    </w:tbl>
    <w:p w14:paraId="093E193A">
      <w:pPr>
        <w:pStyle w:val="60"/>
        <w:spacing w:line="360" w:lineRule="auto"/>
        <w:ind w:left="0" w:firstLine="420" w:firstLineChars="200"/>
        <w:rPr>
          <w:rFonts w:ascii="宋体" w:hAnsi="宋体" w:eastAsia="宋体"/>
          <w:b w:val="0"/>
          <w:color w:val="auto"/>
        </w:rPr>
      </w:pPr>
      <w:r>
        <w:rPr>
          <w:rFonts w:hint="eastAsia" w:ascii="宋体" w:hAnsi="宋体" w:eastAsia="宋体"/>
          <w:b w:val="0"/>
          <w:color w:val="auto"/>
        </w:rPr>
        <w:t>备注：</w:t>
      </w:r>
      <w:r>
        <w:rPr>
          <w:rFonts w:ascii="宋体" w:hAnsi="宋体" w:eastAsia="宋体"/>
          <w:b w:val="0"/>
          <w:color w:val="auto"/>
        </w:rPr>
        <w:t>1</w:t>
      </w:r>
      <w:r>
        <w:rPr>
          <w:rFonts w:hint="eastAsia" w:ascii="宋体" w:hAnsi="宋体" w:eastAsia="宋体"/>
          <w:b w:val="0"/>
          <w:color w:val="auto"/>
        </w:rPr>
        <w:t>、</w:t>
      </w:r>
      <w:r>
        <w:rPr>
          <w:rFonts w:ascii="宋体" w:hAnsi="宋体" w:eastAsia="宋体"/>
          <w:b w:val="0"/>
          <w:color w:val="auto"/>
        </w:rPr>
        <w:t>《开标一览表》一份，要求单独封装并标明“开标一览表”字样(如未单独封装或未加盖单位公章的,</w:t>
      </w:r>
      <w:r>
        <w:rPr>
          <w:rFonts w:hint="eastAsia" w:ascii="宋体" w:hAnsi="宋体" w:eastAsia="宋体"/>
          <w:b w:val="0"/>
          <w:color w:val="auto"/>
        </w:rPr>
        <w:t>将作为无效投标处理</w:t>
      </w:r>
      <w:r>
        <w:rPr>
          <w:rFonts w:ascii="宋体" w:hAnsi="宋体" w:eastAsia="宋体"/>
          <w:b w:val="0"/>
          <w:color w:val="auto"/>
        </w:rPr>
        <w:t>)</w:t>
      </w:r>
      <w:r>
        <w:rPr>
          <w:rFonts w:hint="eastAsia" w:ascii="宋体" w:hAnsi="宋体" w:eastAsia="宋体"/>
          <w:b w:val="0"/>
          <w:color w:val="auto"/>
        </w:rPr>
        <w:t>，随响应文件一并递交，以便唱标时使用。</w:t>
      </w:r>
    </w:p>
    <w:p w14:paraId="478CEE43">
      <w:pPr>
        <w:pStyle w:val="60"/>
        <w:spacing w:line="360" w:lineRule="auto"/>
        <w:ind w:left="0" w:firstLine="420" w:firstLineChars="200"/>
        <w:rPr>
          <w:rFonts w:hint="eastAsia" w:ascii="宋体" w:hAnsi="宋体" w:eastAsia="宋体"/>
          <w:b w:val="0"/>
          <w:color w:val="auto"/>
        </w:rPr>
      </w:pPr>
      <w:r>
        <w:rPr>
          <w:rFonts w:ascii="宋体" w:hAnsi="宋体" w:eastAsia="宋体"/>
          <w:b w:val="0"/>
          <w:color w:val="auto"/>
        </w:rPr>
        <w:t>2</w:t>
      </w:r>
      <w:r>
        <w:rPr>
          <w:rFonts w:hint="eastAsia" w:ascii="宋体" w:hAnsi="宋体" w:eastAsia="宋体"/>
          <w:b w:val="0"/>
          <w:color w:val="auto"/>
        </w:rPr>
        <w:t>、在“</w:t>
      </w:r>
      <w:r>
        <w:rPr>
          <w:rFonts w:hint="eastAsia" w:ascii="宋体" w:hAnsi="宋体" w:eastAsia="宋体"/>
          <w:b w:val="0"/>
          <w:color w:val="auto"/>
          <w:lang w:val="en-US"/>
        </w:rPr>
        <w:t>供应商</w:t>
      </w:r>
      <w:r>
        <w:rPr>
          <w:rFonts w:hint="eastAsia" w:ascii="宋体" w:hAnsi="宋体" w:eastAsia="宋体"/>
          <w:b w:val="0"/>
          <w:color w:val="auto"/>
        </w:rPr>
        <w:t>是否属于小、微型企业”栏后“是”或“否”上打“√”。</w:t>
      </w:r>
    </w:p>
    <w:p w14:paraId="5F55A44E">
      <w:pPr>
        <w:pStyle w:val="60"/>
        <w:spacing w:line="360" w:lineRule="auto"/>
        <w:ind w:left="0" w:firstLine="420" w:firstLineChars="200"/>
        <w:rPr>
          <w:rFonts w:hint="default" w:ascii="宋体" w:hAnsi="宋体" w:eastAsia="宋体"/>
          <w:b w:val="0"/>
          <w:color w:val="auto"/>
          <w:lang w:val="en-US" w:eastAsia="zh-CN"/>
        </w:rPr>
      </w:pPr>
    </w:p>
    <w:p w14:paraId="207DD11C">
      <w:pPr>
        <w:widowControl/>
        <w:spacing w:line="360" w:lineRule="auto"/>
        <w:ind w:firstLine="420" w:firstLineChars="200"/>
        <w:jc w:val="right"/>
        <w:rPr>
          <w:rFonts w:ascii="宋体" w:hAnsi="宋体" w:cs="宋体"/>
          <w:color w:val="auto"/>
          <w:kern w:val="0"/>
          <w:sz w:val="24"/>
        </w:rPr>
      </w:pPr>
      <w:r>
        <w:rPr>
          <w:rFonts w:hint="eastAsia" w:ascii="宋体" w:hAnsi="宋体" w:cs="宋体"/>
          <w:color w:val="auto"/>
          <w:kern w:val="0"/>
          <w:szCs w:val="21"/>
        </w:rPr>
        <w:t>供应商名称（公章）：</w:t>
      </w:r>
    </w:p>
    <w:p w14:paraId="1E9E49A5">
      <w:pPr>
        <w:widowControl/>
        <w:spacing w:line="360" w:lineRule="auto"/>
        <w:ind w:firstLine="420" w:firstLineChars="200"/>
        <w:jc w:val="right"/>
        <w:rPr>
          <w:rFonts w:ascii="宋体" w:hAnsi="宋体" w:cs="宋体"/>
          <w:color w:val="auto"/>
          <w:kern w:val="0"/>
          <w:szCs w:val="21"/>
          <w:u w:val="single"/>
        </w:rPr>
      </w:pPr>
      <w:r>
        <w:rPr>
          <w:rFonts w:hint="eastAsia" w:ascii="宋体" w:hAnsi="宋体" w:cs="宋体"/>
          <w:color w:val="auto"/>
          <w:kern w:val="0"/>
          <w:szCs w:val="21"/>
        </w:rPr>
        <w:t xml:space="preserve">法定代表人或授权代表（签字或盖章）： </w:t>
      </w:r>
    </w:p>
    <w:p w14:paraId="70E89C4A">
      <w:pPr>
        <w:pStyle w:val="49"/>
        <w:spacing w:before="0" w:after="0"/>
        <w:ind w:left="420" w:leftChars="200" w:firstLine="420" w:firstLineChars="200"/>
        <w:jc w:val="right"/>
        <w:rPr>
          <w:rFonts w:hint="eastAsia" w:ascii="宋体" w:hAnsi="宋体" w:cs="宋体"/>
          <w:b w:val="0"/>
          <w:color w:val="auto"/>
          <w:position w:val="0"/>
          <w:sz w:val="21"/>
          <w:szCs w:val="21"/>
        </w:rPr>
      </w:pPr>
      <w:r>
        <w:rPr>
          <w:rFonts w:hint="eastAsia" w:ascii="宋体" w:hAnsi="宋体" w:cs="宋体"/>
          <w:b w:val="0"/>
          <w:color w:val="auto"/>
          <w:position w:val="0"/>
          <w:sz w:val="21"/>
          <w:szCs w:val="21"/>
        </w:rPr>
        <w:t>日期：年月日</w:t>
      </w:r>
    </w:p>
    <w:p w14:paraId="6CEC2DD2">
      <w:pPr>
        <w:pStyle w:val="49"/>
        <w:spacing w:before="0" w:after="0"/>
        <w:ind w:left="0" w:leftChars="0" w:firstLine="0" w:firstLineChars="0"/>
        <w:jc w:val="center"/>
        <w:rPr>
          <w:rFonts w:hint="eastAsia" w:ascii="宋体" w:hAnsi="宋体" w:cs="宋体"/>
          <w:b/>
          <w:bCs/>
          <w:color w:val="auto"/>
          <w:position w:val="0"/>
          <w:sz w:val="24"/>
          <w:szCs w:val="24"/>
          <w:lang w:val="en-US" w:eastAsia="zh-CN"/>
        </w:rPr>
        <w:sectPr>
          <w:pgSz w:w="11906" w:h="16838"/>
          <w:pgMar w:top="1474" w:right="1531" w:bottom="1474" w:left="1531" w:header="737" w:footer="992" w:gutter="0"/>
          <w:cols w:space="0" w:num="1"/>
          <w:rtlGutter w:val="0"/>
          <w:docGrid w:type="lines" w:linePitch="316" w:charSpace="0"/>
        </w:sectPr>
      </w:pPr>
    </w:p>
    <w:p w14:paraId="5BF3C7D2">
      <w:pPr>
        <w:pStyle w:val="49"/>
        <w:spacing w:before="0" w:after="0"/>
        <w:ind w:left="0" w:leftChars="0" w:firstLine="0" w:firstLineChars="0"/>
        <w:jc w:val="center"/>
        <w:rPr>
          <w:rFonts w:hint="default" w:ascii="宋体" w:hAnsi="宋体" w:eastAsia="宋体" w:cs="宋体"/>
          <w:b/>
          <w:bCs/>
          <w:color w:val="auto"/>
          <w:position w:val="0"/>
          <w:sz w:val="24"/>
          <w:szCs w:val="24"/>
          <w:lang w:val="en-US" w:eastAsia="zh-CN"/>
        </w:rPr>
      </w:pPr>
      <w:r>
        <w:rPr>
          <w:rFonts w:hint="eastAsia" w:ascii="宋体" w:hAnsi="宋体" w:cs="宋体"/>
          <w:b/>
          <w:bCs/>
          <w:color w:val="auto"/>
          <w:position w:val="0"/>
          <w:sz w:val="24"/>
          <w:szCs w:val="24"/>
          <w:lang w:val="en-US" w:eastAsia="zh-CN"/>
        </w:rPr>
        <w:t>分项报价表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3520"/>
        <w:gridCol w:w="2265"/>
        <w:gridCol w:w="2265"/>
      </w:tblGrid>
      <w:tr w14:paraId="1A3B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23E33E9F">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序号</w:t>
            </w:r>
          </w:p>
        </w:tc>
        <w:tc>
          <w:tcPr>
            <w:tcW w:w="1943" w:type="pct"/>
            <w:vAlign w:val="center"/>
          </w:tcPr>
          <w:p w14:paraId="7ABD3497">
            <w:pPr>
              <w:pStyle w:val="49"/>
              <w:keepNext w:val="0"/>
              <w:keepLines w:val="0"/>
              <w:pageBreakBefore w:val="0"/>
              <w:kinsoku/>
              <w:wordWrap/>
              <w:overflowPunct/>
              <w:topLinePunct w:val="0"/>
              <w:bidi w:val="0"/>
              <w:snapToGrid/>
              <w:spacing w:before="0" w:after="0" w:line="360" w:lineRule="auto"/>
              <w:ind w:firstLine="0"/>
              <w:jc w:val="center"/>
              <w:rPr>
                <w:rFonts w:hint="default"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项目名称</w:t>
            </w:r>
          </w:p>
        </w:tc>
        <w:tc>
          <w:tcPr>
            <w:tcW w:w="1250" w:type="pct"/>
            <w:vAlign w:val="center"/>
          </w:tcPr>
          <w:p w14:paraId="26818BE0">
            <w:pPr>
              <w:pStyle w:val="49"/>
              <w:keepNext w:val="0"/>
              <w:keepLines w:val="0"/>
              <w:pageBreakBefore w:val="0"/>
              <w:kinsoku/>
              <w:wordWrap/>
              <w:overflowPunct/>
              <w:topLinePunct w:val="0"/>
              <w:bidi w:val="0"/>
              <w:snapToGrid/>
              <w:spacing w:before="0" w:after="0" w:line="360" w:lineRule="auto"/>
              <w:ind w:firstLine="0"/>
              <w:jc w:val="center"/>
              <w:rPr>
                <w:rFonts w:hint="default"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服务内容</w:t>
            </w:r>
          </w:p>
        </w:tc>
        <w:tc>
          <w:tcPr>
            <w:tcW w:w="1250" w:type="pct"/>
            <w:vAlign w:val="center"/>
          </w:tcPr>
          <w:p w14:paraId="1D3267C8">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报价（元）</w:t>
            </w:r>
          </w:p>
        </w:tc>
      </w:tr>
      <w:tr w14:paraId="5906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424027E6">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1</w:t>
            </w:r>
          </w:p>
        </w:tc>
        <w:tc>
          <w:tcPr>
            <w:tcW w:w="1943" w:type="pct"/>
            <w:vMerge w:val="restart"/>
            <w:vAlign w:val="center"/>
          </w:tcPr>
          <w:p w14:paraId="0FE35030">
            <w:pPr>
              <w:pStyle w:val="51"/>
              <w:keepNext w:val="0"/>
              <w:keepLines w:val="0"/>
              <w:pageBreakBefore w:val="0"/>
              <w:kinsoku/>
              <w:wordWrap/>
              <w:overflowPunct/>
              <w:topLinePunct w:val="0"/>
              <w:bidi w:val="0"/>
              <w:snapToGrid/>
              <w:spacing w:line="360" w:lineRule="auto"/>
              <w:ind w:firstLine="0"/>
              <w:jc w:val="center"/>
              <w:rPr>
                <w:rFonts w:hint="eastAsia" w:ascii="宋体" w:hAnsi="宋体" w:cs="宋体"/>
                <w:b w:val="0"/>
                <w:color w:val="auto"/>
                <w:position w:val="0"/>
                <w:sz w:val="21"/>
                <w:szCs w:val="21"/>
                <w:vertAlign w:val="baseline"/>
              </w:rPr>
            </w:pPr>
            <w:r>
              <w:rPr>
                <w:rFonts w:hint="eastAsia"/>
                <w:color w:val="auto"/>
                <w:sz w:val="21"/>
                <w:szCs w:val="21"/>
                <w:lang w:val="en-US"/>
              </w:rPr>
              <w:t>国家水土保持示范县创建</w:t>
            </w:r>
          </w:p>
        </w:tc>
        <w:tc>
          <w:tcPr>
            <w:tcW w:w="1250" w:type="pct"/>
            <w:vAlign w:val="center"/>
          </w:tcPr>
          <w:p w14:paraId="733DD097">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7B86114C">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r>
      <w:tr w14:paraId="3B3C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5B4F9622">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2</w:t>
            </w:r>
          </w:p>
        </w:tc>
        <w:tc>
          <w:tcPr>
            <w:tcW w:w="1943" w:type="pct"/>
            <w:vMerge w:val="continue"/>
            <w:vAlign w:val="center"/>
          </w:tcPr>
          <w:p w14:paraId="207CF9ED">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38667D9B">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72D2B079">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r>
      <w:tr w14:paraId="18C6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79B56927">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3</w:t>
            </w:r>
          </w:p>
        </w:tc>
        <w:tc>
          <w:tcPr>
            <w:tcW w:w="1943" w:type="pct"/>
            <w:vMerge w:val="continue"/>
            <w:vAlign w:val="center"/>
          </w:tcPr>
          <w:p w14:paraId="732A8E62">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4E49D3C8">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1BEF9690">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r>
      <w:tr w14:paraId="0788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1F01BCDD">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4</w:t>
            </w:r>
          </w:p>
        </w:tc>
        <w:tc>
          <w:tcPr>
            <w:tcW w:w="1943" w:type="pct"/>
            <w:vMerge w:val="restart"/>
            <w:vAlign w:val="center"/>
          </w:tcPr>
          <w:p w14:paraId="2BCC2461">
            <w:pPr>
              <w:pStyle w:val="20"/>
              <w:keepNext w:val="0"/>
              <w:keepLines w:val="0"/>
              <w:pageBreakBefore w:val="0"/>
              <w:widowControl/>
              <w:suppressLineNumbers w:val="0"/>
              <w:kinsoku/>
              <w:wordWrap/>
              <w:overflowPunct/>
              <w:topLinePunct w:val="0"/>
              <w:bidi w:val="0"/>
              <w:snapToGrid/>
              <w:spacing w:before="0" w:beforeAutospacing="0" w:after="0" w:afterAutospacing="0" w:line="360" w:lineRule="auto"/>
              <w:ind w:left="0" w:leftChars="0" w:right="0" w:rightChars="0" w:firstLine="0" w:firstLineChars="0"/>
              <w:jc w:val="center"/>
              <w:rPr>
                <w:rFonts w:hint="eastAsia" w:ascii="宋体" w:hAnsi="宋体" w:cs="宋体"/>
                <w:b w:val="0"/>
                <w:color w:val="auto"/>
                <w:position w:val="0"/>
                <w:sz w:val="21"/>
                <w:szCs w:val="21"/>
                <w:vertAlign w:val="baseline"/>
              </w:rPr>
            </w:pPr>
            <w:r>
              <w:rPr>
                <w:rFonts w:hint="eastAsia" w:ascii="宋体" w:hAnsi="宋体" w:eastAsia="宋体" w:cs="宋体"/>
                <w:color w:val="auto"/>
                <w:kern w:val="0"/>
                <w:sz w:val="21"/>
                <w:szCs w:val="21"/>
                <w:lang w:val="en-US" w:eastAsia="zh-CN" w:bidi="zh-CN"/>
              </w:rPr>
              <w:t>水土保持生态产品价值核算</w:t>
            </w:r>
          </w:p>
        </w:tc>
        <w:tc>
          <w:tcPr>
            <w:tcW w:w="1250" w:type="pct"/>
            <w:vAlign w:val="center"/>
          </w:tcPr>
          <w:p w14:paraId="1E0629A5">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20AB153F">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r>
      <w:tr w14:paraId="41EF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00B8815A">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5</w:t>
            </w:r>
          </w:p>
        </w:tc>
        <w:tc>
          <w:tcPr>
            <w:tcW w:w="1943" w:type="pct"/>
            <w:vMerge w:val="continue"/>
            <w:vAlign w:val="center"/>
          </w:tcPr>
          <w:p w14:paraId="136CC78F">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4F41A5F4">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339A194B">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r>
      <w:tr w14:paraId="5C1A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6EC8400F">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6</w:t>
            </w:r>
          </w:p>
        </w:tc>
        <w:tc>
          <w:tcPr>
            <w:tcW w:w="1943" w:type="pct"/>
            <w:vMerge w:val="continue"/>
            <w:vAlign w:val="center"/>
          </w:tcPr>
          <w:p w14:paraId="3C6057FB">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4E5AB70C">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c>
          <w:tcPr>
            <w:tcW w:w="1250" w:type="pct"/>
            <w:vAlign w:val="center"/>
          </w:tcPr>
          <w:p w14:paraId="3927746D">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r>
      <w:tr w14:paraId="3D0B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9" w:type="pct"/>
            <w:gridSpan w:val="3"/>
            <w:vAlign w:val="center"/>
          </w:tcPr>
          <w:p w14:paraId="7331658D">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eastAsia="宋体" w:cs="宋体"/>
                <w:b w:val="0"/>
                <w:color w:val="auto"/>
                <w:position w:val="0"/>
                <w:sz w:val="21"/>
                <w:szCs w:val="21"/>
                <w:vertAlign w:val="baseline"/>
                <w:lang w:val="en-US" w:eastAsia="zh-CN"/>
              </w:rPr>
            </w:pPr>
            <w:r>
              <w:rPr>
                <w:rFonts w:hint="eastAsia" w:ascii="宋体" w:hAnsi="宋体" w:cs="宋体"/>
                <w:b w:val="0"/>
                <w:color w:val="auto"/>
                <w:position w:val="0"/>
                <w:sz w:val="21"/>
                <w:szCs w:val="21"/>
                <w:vertAlign w:val="baseline"/>
                <w:lang w:val="en-US" w:eastAsia="zh-CN"/>
              </w:rPr>
              <w:t>合计</w:t>
            </w:r>
          </w:p>
        </w:tc>
        <w:tc>
          <w:tcPr>
            <w:tcW w:w="1250" w:type="pct"/>
            <w:vAlign w:val="center"/>
          </w:tcPr>
          <w:p w14:paraId="7DDFDA64">
            <w:pPr>
              <w:pStyle w:val="49"/>
              <w:keepNext w:val="0"/>
              <w:keepLines w:val="0"/>
              <w:pageBreakBefore w:val="0"/>
              <w:kinsoku/>
              <w:wordWrap/>
              <w:overflowPunct/>
              <w:topLinePunct w:val="0"/>
              <w:bidi w:val="0"/>
              <w:snapToGrid/>
              <w:spacing w:before="0" w:after="0" w:line="360" w:lineRule="auto"/>
              <w:ind w:firstLine="0"/>
              <w:jc w:val="center"/>
              <w:rPr>
                <w:rFonts w:hint="eastAsia" w:ascii="宋体" w:hAnsi="宋体" w:cs="宋体"/>
                <w:b w:val="0"/>
                <w:color w:val="auto"/>
                <w:position w:val="0"/>
                <w:sz w:val="21"/>
                <w:szCs w:val="21"/>
                <w:vertAlign w:val="baseline"/>
              </w:rPr>
            </w:pPr>
          </w:p>
        </w:tc>
      </w:tr>
    </w:tbl>
    <w:p w14:paraId="1E174F99">
      <w:pPr>
        <w:pStyle w:val="49"/>
        <w:spacing w:before="0" w:after="0"/>
        <w:ind w:left="0" w:leftChars="0" w:firstLine="0" w:firstLineChars="0"/>
        <w:jc w:val="both"/>
        <w:rPr>
          <w:rFonts w:hint="eastAsia" w:ascii="宋体" w:hAnsi="宋体" w:cs="宋体"/>
          <w:b w:val="0"/>
          <w:color w:val="auto"/>
          <w:position w:val="0"/>
          <w:sz w:val="21"/>
          <w:szCs w:val="21"/>
        </w:rPr>
      </w:pPr>
    </w:p>
    <w:p w14:paraId="0EE6F125">
      <w:pPr>
        <w:pStyle w:val="49"/>
        <w:spacing w:before="0" w:after="0"/>
        <w:ind w:left="0" w:leftChars="0" w:firstLine="0" w:firstLineChars="0"/>
        <w:jc w:val="both"/>
        <w:rPr>
          <w:rFonts w:hint="eastAsia" w:ascii="宋体" w:hAnsi="宋体" w:cs="宋体"/>
          <w:b w:val="0"/>
          <w:color w:val="auto"/>
          <w:position w:val="0"/>
          <w:sz w:val="21"/>
          <w:szCs w:val="21"/>
          <w:lang w:val="en-US" w:eastAsia="zh-CN"/>
        </w:rPr>
      </w:pPr>
      <w:r>
        <w:rPr>
          <w:rFonts w:hint="eastAsia" w:ascii="宋体" w:hAnsi="宋体" w:cs="宋体"/>
          <w:b w:val="0"/>
          <w:color w:val="auto"/>
          <w:position w:val="0"/>
          <w:sz w:val="21"/>
          <w:szCs w:val="21"/>
          <w:lang w:val="en-US" w:eastAsia="zh-CN"/>
        </w:rPr>
        <w:t>注：1、请结合采购需求自行填写服务内容。</w:t>
      </w:r>
    </w:p>
    <w:p w14:paraId="0D7385E4">
      <w:pPr>
        <w:pStyle w:val="49"/>
        <w:spacing w:before="0" w:after="0"/>
        <w:ind w:left="0" w:leftChars="0" w:firstLine="0" w:firstLineChars="0"/>
        <w:jc w:val="both"/>
        <w:rPr>
          <w:rFonts w:hint="default" w:ascii="宋体" w:hAnsi="宋体" w:eastAsia="宋体" w:cs="宋体"/>
          <w:b w:val="0"/>
          <w:color w:val="auto"/>
          <w:position w:val="0"/>
          <w:sz w:val="21"/>
          <w:szCs w:val="21"/>
          <w:lang w:val="en-US" w:eastAsia="zh-CN"/>
        </w:rPr>
      </w:pPr>
      <w:r>
        <w:rPr>
          <w:rFonts w:hint="eastAsia" w:ascii="宋体" w:hAnsi="宋体" w:cs="宋体"/>
          <w:b w:val="0"/>
          <w:color w:val="auto"/>
          <w:position w:val="0"/>
          <w:sz w:val="21"/>
          <w:szCs w:val="21"/>
          <w:lang w:val="en-US" w:eastAsia="zh-CN"/>
        </w:rPr>
        <w:t>2、行数不够自行添加。</w:t>
      </w:r>
    </w:p>
    <w:p w14:paraId="7C3F9F96">
      <w:pPr>
        <w:pStyle w:val="49"/>
        <w:spacing w:before="0" w:after="0"/>
        <w:ind w:left="0" w:leftChars="0" w:firstLine="0" w:firstLineChars="0"/>
        <w:jc w:val="both"/>
        <w:rPr>
          <w:rFonts w:hint="default" w:ascii="宋体" w:hAnsi="宋体" w:eastAsia="宋体" w:cs="宋体"/>
          <w:b w:val="0"/>
          <w:color w:val="auto"/>
          <w:position w:val="0"/>
          <w:sz w:val="21"/>
          <w:szCs w:val="21"/>
          <w:lang w:val="en-US" w:eastAsia="zh-CN"/>
        </w:rPr>
      </w:pPr>
      <w:r>
        <w:rPr>
          <w:rFonts w:hint="eastAsia" w:ascii="宋体" w:hAnsi="宋体" w:cs="宋体"/>
          <w:b w:val="0"/>
          <w:color w:val="auto"/>
          <w:position w:val="0"/>
          <w:sz w:val="21"/>
          <w:szCs w:val="21"/>
          <w:lang w:val="en-US" w:eastAsia="zh-CN"/>
        </w:rPr>
        <w:t>3、分项报价的合计金额要与开标一览表的金额一致。</w:t>
      </w:r>
    </w:p>
    <w:p w14:paraId="191AF121">
      <w:pPr>
        <w:widowControl/>
        <w:spacing w:line="360" w:lineRule="auto"/>
        <w:ind w:firstLine="420" w:firstLineChars="200"/>
        <w:jc w:val="right"/>
        <w:rPr>
          <w:rFonts w:ascii="宋体" w:hAnsi="宋体" w:cs="宋体"/>
          <w:color w:val="auto"/>
          <w:kern w:val="0"/>
          <w:sz w:val="24"/>
        </w:rPr>
      </w:pPr>
      <w:r>
        <w:rPr>
          <w:rFonts w:hint="eastAsia" w:ascii="宋体" w:hAnsi="宋体" w:cs="宋体"/>
          <w:color w:val="auto"/>
          <w:kern w:val="0"/>
          <w:szCs w:val="21"/>
        </w:rPr>
        <w:t>供应商名称（公章）：</w:t>
      </w:r>
    </w:p>
    <w:p w14:paraId="6D0B42E6">
      <w:pPr>
        <w:widowControl/>
        <w:spacing w:line="360" w:lineRule="auto"/>
        <w:ind w:firstLine="420" w:firstLineChars="200"/>
        <w:jc w:val="right"/>
        <w:rPr>
          <w:rFonts w:ascii="宋体" w:hAnsi="宋体" w:cs="宋体"/>
          <w:color w:val="auto"/>
          <w:kern w:val="0"/>
          <w:szCs w:val="21"/>
          <w:u w:val="single"/>
        </w:rPr>
      </w:pPr>
      <w:r>
        <w:rPr>
          <w:rFonts w:hint="eastAsia" w:ascii="宋体" w:hAnsi="宋体" w:cs="宋体"/>
          <w:color w:val="auto"/>
          <w:kern w:val="0"/>
          <w:szCs w:val="21"/>
        </w:rPr>
        <w:t xml:space="preserve">法定代表人或授权代表（签字或盖章）： </w:t>
      </w:r>
    </w:p>
    <w:p w14:paraId="34F58396">
      <w:pPr>
        <w:pStyle w:val="49"/>
        <w:spacing w:before="0" w:after="0"/>
        <w:ind w:left="0" w:leftChars="0" w:firstLine="0" w:firstLineChars="0"/>
        <w:jc w:val="right"/>
        <w:rPr>
          <w:rFonts w:hint="eastAsia" w:ascii="宋体" w:hAnsi="宋体" w:cs="宋体"/>
          <w:b w:val="0"/>
          <w:color w:val="auto"/>
          <w:position w:val="0"/>
          <w:sz w:val="21"/>
          <w:szCs w:val="21"/>
        </w:rPr>
      </w:pPr>
      <w:r>
        <w:rPr>
          <w:rFonts w:hint="eastAsia" w:ascii="宋体" w:hAnsi="宋体" w:cs="宋体"/>
          <w:b w:val="0"/>
          <w:color w:val="auto"/>
          <w:position w:val="0"/>
          <w:sz w:val="21"/>
          <w:szCs w:val="21"/>
        </w:rPr>
        <w:t>日期：年月日</w:t>
      </w:r>
    </w:p>
    <w:p w14:paraId="516ADD6F">
      <w:pPr>
        <w:pStyle w:val="49"/>
        <w:spacing w:before="0" w:after="0"/>
        <w:ind w:left="0" w:leftChars="0" w:firstLine="0" w:firstLineChars="0"/>
        <w:jc w:val="both"/>
        <w:rPr>
          <w:color w:val="auto"/>
        </w:rPr>
      </w:pPr>
      <w:r>
        <w:rPr>
          <w:rFonts w:hint="eastAsia" w:ascii="宋体" w:hAnsi="宋体" w:cs="宋体"/>
          <w:color w:val="auto"/>
        </w:rPr>
        <w:br w:type="page"/>
      </w:r>
    </w:p>
    <w:p w14:paraId="053630F7">
      <w:pPr>
        <w:snapToGrid w:val="0"/>
        <w:spacing w:before="50" w:after="50" w:line="360" w:lineRule="auto"/>
        <w:jc w:val="left"/>
        <w:rPr>
          <w:color w:val="auto"/>
        </w:rPr>
      </w:pPr>
      <w:bookmarkStart w:id="64" w:name="_Toc1716"/>
      <w:r>
        <w:rPr>
          <w:rFonts w:hint="eastAsia"/>
          <w:b/>
          <w:color w:val="auto"/>
        </w:rPr>
        <w:t>（5）具有履行合同所必需的设备和专业技术能力的相关证明材料</w:t>
      </w:r>
      <w:r>
        <w:rPr>
          <w:rFonts w:hint="eastAsia"/>
          <w:b/>
          <w:color w:val="auto"/>
        </w:rPr>
        <w:br w:type="textWrapping"/>
      </w:r>
    </w:p>
    <w:p w14:paraId="72747613">
      <w:pPr>
        <w:snapToGrid w:val="0"/>
        <w:spacing w:before="50" w:after="50" w:line="360" w:lineRule="auto"/>
        <w:ind w:firstLine="420"/>
        <w:jc w:val="center"/>
        <w:rPr>
          <w:b/>
          <w:color w:val="auto"/>
        </w:rPr>
      </w:pPr>
      <w:r>
        <w:rPr>
          <w:rFonts w:hint="eastAsia" w:ascii="宋体" w:hAnsi="宋体" w:cs="宋体"/>
          <w:b/>
          <w:color w:val="auto"/>
          <w:kern w:val="0"/>
          <w:sz w:val="24"/>
        </w:rPr>
        <w:t>具备履行合同所必需的设备和专业技术能力的书面声明</w:t>
      </w:r>
    </w:p>
    <w:p w14:paraId="2B26B8BF">
      <w:pPr>
        <w:autoSpaceDE w:val="0"/>
        <w:autoSpaceDN w:val="0"/>
        <w:spacing w:line="360" w:lineRule="auto"/>
        <w:ind w:right="-5"/>
        <w:textAlignment w:val="bottom"/>
        <w:rPr>
          <w:b/>
          <w:color w:val="auto"/>
          <w:szCs w:val="21"/>
        </w:rPr>
      </w:pPr>
    </w:p>
    <w:p w14:paraId="6C73F334">
      <w:pPr>
        <w:spacing w:line="360" w:lineRule="auto"/>
        <w:ind w:firstLine="492"/>
        <w:rPr>
          <w:rFonts w:ascii="宋体" w:hAnsi="宋体"/>
          <w:bCs/>
          <w:color w:val="auto"/>
          <w:szCs w:val="21"/>
        </w:rPr>
      </w:pPr>
      <w:r>
        <w:rPr>
          <w:rFonts w:hint="eastAsia" w:ascii="宋体" w:hAnsi="宋体"/>
          <w:bCs/>
          <w:color w:val="auto"/>
          <w:szCs w:val="21"/>
        </w:rPr>
        <w:t>我单位郑重声明：我单位具备履行本项采购合同所必需的设备和专业技术能力，为履行本项采购合同我公司具备如下主要设备和主要专业技术能力：</w:t>
      </w:r>
    </w:p>
    <w:p w14:paraId="6532C4C2">
      <w:pPr>
        <w:spacing w:line="360" w:lineRule="auto"/>
        <w:ind w:firstLine="492"/>
        <w:rPr>
          <w:rFonts w:ascii="宋体" w:hAnsi="宋体"/>
          <w:bCs/>
          <w:color w:val="auto"/>
          <w:szCs w:val="21"/>
        </w:rPr>
      </w:pPr>
      <w:r>
        <w:rPr>
          <w:rFonts w:hint="eastAsia" w:ascii="宋体" w:hAnsi="宋体"/>
          <w:bCs/>
          <w:color w:val="auto"/>
          <w:szCs w:val="21"/>
        </w:rPr>
        <w:t>主要设备有： 。</w:t>
      </w:r>
    </w:p>
    <w:p w14:paraId="0CDBC692">
      <w:pPr>
        <w:spacing w:line="360" w:lineRule="auto"/>
        <w:ind w:firstLine="492"/>
        <w:rPr>
          <w:rFonts w:ascii="宋体" w:hAnsi="宋体"/>
          <w:bCs/>
          <w:color w:val="auto"/>
          <w:szCs w:val="21"/>
        </w:rPr>
      </w:pPr>
      <w:r>
        <w:rPr>
          <w:rFonts w:hint="eastAsia" w:ascii="宋体" w:hAnsi="宋体"/>
          <w:bCs/>
          <w:color w:val="auto"/>
          <w:szCs w:val="21"/>
        </w:rPr>
        <w:t>主要专业技术能力有： 。</w:t>
      </w:r>
    </w:p>
    <w:p w14:paraId="17F85D35">
      <w:pPr>
        <w:spacing w:line="360" w:lineRule="auto"/>
        <w:jc w:val="center"/>
        <w:rPr>
          <w:rFonts w:ascii="宋体" w:hAnsi="宋体"/>
          <w:bCs/>
          <w:color w:val="auto"/>
          <w:szCs w:val="21"/>
        </w:rPr>
      </w:pPr>
    </w:p>
    <w:p w14:paraId="3D181409">
      <w:pPr>
        <w:widowControl/>
        <w:spacing w:line="360" w:lineRule="auto"/>
        <w:ind w:firstLine="420" w:firstLineChars="200"/>
        <w:jc w:val="right"/>
        <w:rPr>
          <w:rFonts w:ascii="宋体" w:hAnsi="宋体" w:cs="宋体"/>
          <w:color w:val="auto"/>
          <w:kern w:val="0"/>
          <w:sz w:val="24"/>
        </w:rPr>
      </w:pPr>
      <w:r>
        <w:rPr>
          <w:rFonts w:hint="eastAsia" w:ascii="宋体" w:hAnsi="宋体" w:cs="宋体"/>
          <w:color w:val="auto"/>
          <w:kern w:val="0"/>
          <w:szCs w:val="21"/>
        </w:rPr>
        <w:t>供应商名称（公章）：</w:t>
      </w:r>
    </w:p>
    <w:p w14:paraId="3179ADD4">
      <w:pPr>
        <w:widowControl/>
        <w:spacing w:line="360" w:lineRule="auto"/>
        <w:ind w:firstLine="420" w:firstLineChars="200"/>
        <w:jc w:val="right"/>
        <w:rPr>
          <w:rFonts w:ascii="宋体" w:hAnsi="宋体" w:cs="宋体"/>
          <w:color w:val="auto"/>
          <w:kern w:val="0"/>
          <w:szCs w:val="21"/>
          <w:u w:val="single"/>
        </w:rPr>
      </w:pPr>
      <w:r>
        <w:rPr>
          <w:rFonts w:hint="eastAsia" w:ascii="宋体" w:hAnsi="宋体" w:cs="宋体"/>
          <w:color w:val="auto"/>
          <w:kern w:val="0"/>
          <w:szCs w:val="21"/>
        </w:rPr>
        <w:t xml:space="preserve">法定代表人或授权代表（签字或盖章）： </w:t>
      </w:r>
    </w:p>
    <w:p w14:paraId="0746397C">
      <w:pPr>
        <w:bidi w:val="0"/>
        <w:jc w:val="center"/>
        <w:rPr>
          <w:b/>
          <w:color w:val="auto"/>
        </w:rPr>
      </w:pPr>
      <w:r>
        <w:rPr>
          <w:rFonts w:hint="eastAsia" w:ascii="宋体" w:hAnsi="宋体" w:cs="宋体"/>
          <w:color w:val="auto"/>
          <w:kern w:val="0"/>
          <w:szCs w:val="21"/>
        </w:rPr>
        <w:t>日期：年月日</w:t>
      </w:r>
      <w:r>
        <w:rPr>
          <w:rFonts w:hAnsi="宋体" w:cs="宋体"/>
          <w:b/>
          <w:bCs/>
          <w:color w:val="auto"/>
          <w:sz w:val="44"/>
          <w:szCs w:val="44"/>
        </w:rPr>
        <w:br w:type="page"/>
      </w:r>
      <w:r>
        <w:rPr>
          <w:rFonts w:hint="eastAsia"/>
          <w:b/>
          <w:color w:val="auto"/>
        </w:rPr>
        <w:t>（6）没有重大违法记录的书面声明</w:t>
      </w:r>
    </w:p>
    <w:p w14:paraId="41B50854">
      <w:pPr>
        <w:spacing w:line="360" w:lineRule="auto"/>
        <w:jc w:val="center"/>
        <w:rPr>
          <w:rFonts w:ascii="宋体" w:hAnsi="宋体"/>
          <w:b/>
          <w:bCs/>
          <w:color w:val="auto"/>
          <w:sz w:val="44"/>
          <w:szCs w:val="44"/>
        </w:rPr>
      </w:pPr>
      <w:r>
        <w:rPr>
          <w:rFonts w:hint="eastAsia" w:ascii="宋体" w:hAnsi="宋体"/>
          <w:b/>
          <w:bCs/>
          <w:color w:val="auto"/>
          <w:sz w:val="44"/>
          <w:szCs w:val="44"/>
        </w:rPr>
        <w:br w:type="textWrapping"/>
      </w:r>
      <w:r>
        <w:rPr>
          <w:rFonts w:hint="eastAsia" w:ascii="宋体" w:hAnsi="宋体"/>
          <w:b/>
          <w:bCs/>
          <w:color w:val="auto"/>
          <w:sz w:val="44"/>
          <w:szCs w:val="44"/>
        </w:rPr>
        <w:t>声  明</w:t>
      </w:r>
    </w:p>
    <w:p w14:paraId="02776F97">
      <w:pPr>
        <w:spacing w:line="360" w:lineRule="auto"/>
        <w:jc w:val="center"/>
        <w:rPr>
          <w:rFonts w:ascii="宋体" w:hAnsi="宋体"/>
          <w:b/>
          <w:bCs/>
          <w:color w:val="auto"/>
          <w:sz w:val="44"/>
          <w:szCs w:val="44"/>
        </w:rPr>
      </w:pPr>
    </w:p>
    <w:p w14:paraId="31B3428B">
      <w:pPr>
        <w:spacing w:line="360" w:lineRule="auto"/>
        <w:rPr>
          <w:rFonts w:ascii="宋体" w:hAnsi="宋体"/>
          <w:bCs/>
          <w:color w:val="auto"/>
        </w:rPr>
      </w:pPr>
      <w:r>
        <w:rPr>
          <w:rFonts w:hint="eastAsia" w:ascii="宋体" w:hAnsi="宋体"/>
          <w:bCs/>
          <w:color w:val="auto"/>
        </w:rPr>
        <w:t>我单位郑重声明：参加本次政府采购活动前3年内，我单位在经营活动中没有因违法经营受到刑事处罚或者责令停产停业、吊销许可证或者执照、较大数额罚款等行政处罚。</w:t>
      </w:r>
    </w:p>
    <w:p w14:paraId="1C3DFE7E">
      <w:pPr>
        <w:spacing w:line="360" w:lineRule="auto"/>
        <w:rPr>
          <w:rFonts w:ascii="宋体" w:hAnsi="宋体"/>
          <w:bCs/>
          <w:color w:val="auto"/>
        </w:rPr>
      </w:pPr>
    </w:p>
    <w:p w14:paraId="663C578B">
      <w:pPr>
        <w:widowControl/>
        <w:spacing w:line="360" w:lineRule="auto"/>
        <w:ind w:firstLine="420" w:firstLineChars="200"/>
        <w:jc w:val="right"/>
        <w:rPr>
          <w:rFonts w:ascii="宋体" w:hAnsi="宋体" w:cs="宋体"/>
          <w:color w:val="auto"/>
          <w:kern w:val="0"/>
          <w:sz w:val="24"/>
        </w:rPr>
      </w:pPr>
      <w:r>
        <w:rPr>
          <w:rFonts w:hint="eastAsia" w:ascii="宋体" w:hAnsi="宋体" w:cs="宋体"/>
          <w:color w:val="auto"/>
          <w:kern w:val="0"/>
          <w:szCs w:val="21"/>
        </w:rPr>
        <w:t>供应商名称（公章）：</w:t>
      </w:r>
    </w:p>
    <w:p w14:paraId="4F0D8296">
      <w:pPr>
        <w:widowControl/>
        <w:spacing w:line="360" w:lineRule="auto"/>
        <w:ind w:firstLine="420" w:firstLineChars="200"/>
        <w:jc w:val="right"/>
        <w:rPr>
          <w:rFonts w:ascii="宋体" w:hAnsi="宋体" w:cs="宋体"/>
          <w:color w:val="auto"/>
          <w:kern w:val="0"/>
          <w:szCs w:val="21"/>
          <w:u w:val="single"/>
        </w:rPr>
      </w:pPr>
      <w:r>
        <w:rPr>
          <w:rFonts w:hint="eastAsia" w:ascii="宋体" w:hAnsi="宋体" w:cs="宋体"/>
          <w:color w:val="auto"/>
          <w:kern w:val="0"/>
          <w:szCs w:val="21"/>
        </w:rPr>
        <w:t xml:space="preserve">法定代表人或授权代表（签字或盖章）： </w:t>
      </w:r>
    </w:p>
    <w:p w14:paraId="7826BE1E">
      <w:pPr>
        <w:pStyle w:val="10"/>
        <w:spacing w:line="360" w:lineRule="auto"/>
        <w:jc w:val="center"/>
        <w:rPr>
          <w:rFonts w:ascii="宋体" w:hAnsi="宋体" w:cs="宋体"/>
          <w:color w:val="auto"/>
          <w:szCs w:val="21"/>
        </w:rPr>
      </w:pPr>
      <w:r>
        <w:rPr>
          <w:rFonts w:hint="eastAsia" w:ascii="宋体" w:hAnsi="宋体" w:cs="宋体"/>
          <w:color w:val="auto"/>
          <w:szCs w:val="21"/>
        </w:rPr>
        <w:t xml:space="preserve">                                                                                  日期：年月日</w:t>
      </w:r>
    </w:p>
    <w:p w14:paraId="60BA89B9">
      <w:pPr>
        <w:spacing w:line="360" w:lineRule="auto"/>
        <w:jc w:val="right"/>
        <w:rPr>
          <w:rFonts w:hAnsi="宋体" w:cs="宋体"/>
          <w:b/>
          <w:bCs/>
          <w:color w:val="auto"/>
        </w:rPr>
      </w:pPr>
    </w:p>
    <w:p w14:paraId="5391DED6">
      <w:pPr>
        <w:spacing w:line="360" w:lineRule="auto"/>
        <w:jc w:val="right"/>
        <w:rPr>
          <w:rFonts w:hAnsi="宋体" w:cs="宋体"/>
          <w:b/>
          <w:bCs/>
          <w:color w:val="auto"/>
        </w:rPr>
      </w:pPr>
    </w:p>
    <w:p w14:paraId="22F5A456">
      <w:pPr>
        <w:spacing w:line="360" w:lineRule="auto"/>
        <w:rPr>
          <w:rFonts w:hAnsi="宋体" w:cs="宋体"/>
          <w:b/>
          <w:bCs/>
          <w:color w:val="auto"/>
        </w:rPr>
      </w:pPr>
    </w:p>
    <w:p w14:paraId="6C584E3E">
      <w:pPr>
        <w:spacing w:line="360" w:lineRule="auto"/>
        <w:rPr>
          <w:rFonts w:hAnsi="宋体" w:cs="宋体"/>
          <w:b/>
          <w:bCs/>
          <w:color w:val="auto"/>
        </w:rPr>
      </w:pPr>
      <w:r>
        <w:rPr>
          <w:rFonts w:hint="eastAsia" w:hAnsi="宋体" w:cs="宋体"/>
          <w:b/>
          <w:bCs/>
          <w:color w:val="auto"/>
        </w:rPr>
        <w:t>备注：</w:t>
      </w:r>
    </w:p>
    <w:p w14:paraId="710958C7">
      <w:pPr>
        <w:spacing w:line="360" w:lineRule="auto"/>
        <w:ind w:firstLine="420"/>
        <w:rPr>
          <w:rFonts w:hAnsi="宋体" w:cs="宋体"/>
          <w:b/>
          <w:bCs/>
          <w:color w:val="auto"/>
        </w:rPr>
      </w:pPr>
      <w:r>
        <w:rPr>
          <w:rFonts w:hint="eastAsia" w:hAnsi="宋体" w:cs="宋体"/>
          <w:b/>
          <w:bCs/>
          <w:color w:val="auto"/>
        </w:rPr>
        <w:t>较大数额罚款金额规定如下：</w:t>
      </w:r>
    </w:p>
    <w:p w14:paraId="3DD23AA8">
      <w:pPr>
        <w:spacing w:line="360" w:lineRule="auto"/>
        <w:ind w:firstLine="420"/>
        <w:rPr>
          <w:rFonts w:hAnsi="宋体" w:cs="宋体"/>
          <w:b/>
          <w:bCs/>
          <w:color w:val="auto"/>
        </w:rPr>
      </w:pPr>
      <w:r>
        <w:rPr>
          <w:rFonts w:hint="eastAsia" w:hAnsi="宋体" w:cs="宋体"/>
          <w:b/>
          <w:bCs/>
          <w:color w:val="auto"/>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35D6DD39">
      <w:pPr>
        <w:spacing w:line="360" w:lineRule="auto"/>
        <w:jc w:val="left"/>
        <w:rPr>
          <w:b/>
          <w:bCs/>
          <w:color w:val="auto"/>
        </w:rPr>
      </w:pPr>
      <w:r>
        <w:rPr>
          <w:color w:val="auto"/>
        </w:rPr>
        <w:br w:type="page"/>
      </w:r>
      <w:r>
        <w:rPr>
          <w:rFonts w:hint="eastAsia" w:ascii="宋体" w:hAnsi="宋体"/>
          <w:b/>
          <w:bCs/>
          <w:color w:val="auto"/>
          <w:szCs w:val="21"/>
        </w:rPr>
        <w:t>（7）</w:t>
      </w:r>
      <w:r>
        <w:rPr>
          <w:rFonts w:hint="eastAsia"/>
          <w:b/>
          <w:bCs/>
          <w:color w:val="auto"/>
        </w:rPr>
        <w:t>承诺函</w:t>
      </w:r>
    </w:p>
    <w:p w14:paraId="5543C403">
      <w:pPr>
        <w:adjustRightInd w:val="0"/>
        <w:spacing w:before="120" w:after="120" w:line="360" w:lineRule="auto"/>
        <w:jc w:val="left"/>
        <w:textAlignment w:val="baseline"/>
        <w:rPr>
          <w:rFonts w:hAnsi="宋体" w:cs="宋体"/>
          <w:b/>
          <w:color w:val="auto"/>
        </w:rPr>
      </w:pPr>
    </w:p>
    <w:p w14:paraId="2DA1E102">
      <w:pPr>
        <w:adjustRightInd w:val="0"/>
        <w:spacing w:before="120" w:after="120" w:line="360" w:lineRule="auto"/>
        <w:jc w:val="left"/>
        <w:textAlignment w:val="baseline"/>
        <w:rPr>
          <w:rFonts w:ascii="宋体" w:hAnsi="宋体" w:cs="宋体"/>
          <w:color w:val="auto"/>
          <w:spacing w:val="12"/>
          <w:szCs w:val="21"/>
        </w:rPr>
      </w:pPr>
      <w:r>
        <w:rPr>
          <w:rFonts w:hint="eastAsia" w:hAnsi="宋体" w:cs="宋体"/>
          <w:color w:val="auto"/>
        </w:rPr>
        <w:t>我单位郑重承诺满足以下要求：</w:t>
      </w:r>
    </w:p>
    <w:p w14:paraId="3652A5B7">
      <w:pPr>
        <w:spacing w:line="360" w:lineRule="auto"/>
        <w:ind w:firstLine="468" w:firstLineChars="200"/>
        <w:rPr>
          <w:rFonts w:ascii="宋体" w:hAnsi="宋体" w:cs="宋体"/>
          <w:color w:val="auto"/>
          <w:spacing w:val="12"/>
          <w:szCs w:val="21"/>
        </w:rPr>
      </w:pPr>
      <w:r>
        <w:rPr>
          <w:rFonts w:hint="eastAsia" w:ascii="宋体" w:hAnsi="宋体" w:cs="宋体"/>
          <w:color w:val="auto"/>
          <w:spacing w:val="12"/>
          <w:szCs w:val="21"/>
        </w:rPr>
        <w:t>（1）未出现过重大事故，无涉诉情况，不存在不良信用记录如公司被人民法院列入失信被执行人，公司或其法定代表人或拟派项目经理（项目负责人）被人民检察院列入行贿犯罪档案，公司被工商行政管理部门列入企业经营异常名录，公司被税务部门列入重大税收违法案件当事人名单，公司被政府采购监管部门列入政府采购严重违法失信行为记录名单，以及存在《中华人民共和国政府采购法实施条例》第十九条规定的行政处罚记录等；（提供承诺书，格式自拟）</w:t>
      </w:r>
    </w:p>
    <w:p w14:paraId="16B95517">
      <w:pPr>
        <w:spacing w:line="360" w:lineRule="auto"/>
        <w:ind w:firstLine="468" w:firstLineChars="200"/>
        <w:rPr>
          <w:rFonts w:ascii="宋体" w:hAnsi="宋体" w:cs="宋体"/>
          <w:color w:val="auto"/>
          <w:spacing w:val="12"/>
          <w:szCs w:val="21"/>
        </w:rPr>
      </w:pPr>
      <w:r>
        <w:rPr>
          <w:rFonts w:hint="eastAsia" w:ascii="宋体" w:hAnsi="宋体" w:cs="宋体"/>
          <w:color w:val="auto"/>
          <w:spacing w:val="12"/>
          <w:szCs w:val="21"/>
        </w:rPr>
        <w:t>（2）供应商单位负责人为同一人或者存在直接控股、管理关系的不同供应商，不得同时参加本项目的采购活动；（提供承诺书，格式自拟）</w:t>
      </w:r>
    </w:p>
    <w:p w14:paraId="7393553D">
      <w:pPr>
        <w:spacing w:line="360" w:lineRule="auto"/>
        <w:ind w:firstLine="468" w:firstLineChars="200"/>
        <w:rPr>
          <w:rFonts w:ascii="宋体" w:hAnsi="宋体" w:cs="宋体"/>
          <w:color w:val="auto"/>
          <w:spacing w:val="12"/>
          <w:szCs w:val="21"/>
        </w:rPr>
      </w:pPr>
      <w:r>
        <w:rPr>
          <w:rFonts w:hint="eastAsia" w:ascii="宋体" w:hAnsi="宋体" w:cs="宋体"/>
          <w:color w:val="auto"/>
          <w:spacing w:val="12"/>
          <w:szCs w:val="21"/>
        </w:rPr>
        <w:t>（3）凡为采购项目提供整体设计、规范编制或者项目管理、监理、检测等服务的供应商，不得再参加本项目的采购活动；（提供承诺书，格式自拟）</w:t>
      </w:r>
    </w:p>
    <w:p w14:paraId="061B2DDF">
      <w:pPr>
        <w:spacing w:line="360" w:lineRule="auto"/>
        <w:ind w:firstLine="468" w:firstLineChars="200"/>
        <w:rPr>
          <w:rFonts w:ascii="宋体" w:hAnsi="宋体" w:cs="宋体"/>
          <w:color w:val="auto"/>
          <w:szCs w:val="21"/>
        </w:rPr>
      </w:pPr>
      <w:r>
        <w:rPr>
          <w:rFonts w:hint="eastAsia" w:ascii="宋体" w:hAnsi="宋体" w:cs="宋体"/>
          <w:color w:val="auto"/>
          <w:spacing w:val="12"/>
          <w:szCs w:val="21"/>
        </w:rPr>
        <w:t>（4）凡因泄露信息被国家行政机关处罚的供应商不得参加本项目的采购活动；（提供承诺书，格式自拟）</w:t>
      </w:r>
    </w:p>
    <w:p w14:paraId="31630608">
      <w:pPr>
        <w:spacing w:line="360" w:lineRule="auto"/>
        <w:jc w:val="right"/>
        <w:rPr>
          <w:rFonts w:hAnsi="宋体" w:cs="宋体"/>
          <w:bCs/>
          <w:color w:val="auto"/>
        </w:rPr>
      </w:pP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ab/>
      </w:r>
      <w:r>
        <w:rPr>
          <w:rFonts w:hint="eastAsia" w:hAnsi="宋体" w:cs="宋体"/>
          <w:bCs/>
          <w:color w:val="auto"/>
        </w:rPr>
        <w:t>供应商名称（公章）：</w:t>
      </w:r>
    </w:p>
    <w:p w14:paraId="22001586">
      <w:pPr>
        <w:spacing w:line="360" w:lineRule="auto"/>
        <w:jc w:val="right"/>
        <w:rPr>
          <w:rFonts w:hAnsi="宋体" w:cs="宋体"/>
          <w:bCs/>
          <w:color w:val="auto"/>
        </w:rPr>
      </w:pPr>
      <w:r>
        <w:rPr>
          <w:rFonts w:hint="eastAsia" w:hAnsi="宋体" w:cs="宋体"/>
          <w:bCs/>
          <w:color w:val="auto"/>
        </w:rPr>
        <w:t xml:space="preserve">                                           法人代表或授权代表签字：______</w:t>
      </w:r>
    </w:p>
    <w:p w14:paraId="55A88FFA">
      <w:pPr>
        <w:spacing w:line="360" w:lineRule="auto"/>
        <w:jc w:val="right"/>
        <w:rPr>
          <w:rFonts w:hAnsi="宋体" w:cs="宋体"/>
          <w:bCs/>
          <w:color w:val="auto"/>
        </w:rPr>
      </w:pPr>
      <w:r>
        <w:rPr>
          <w:rFonts w:hint="eastAsia" w:hAnsi="宋体" w:cs="宋体"/>
          <w:bCs/>
          <w:color w:val="auto"/>
        </w:rPr>
        <w:tab/>
      </w:r>
      <w:r>
        <w:rPr>
          <w:rFonts w:hint="eastAsia" w:hAnsi="宋体" w:cs="宋体"/>
          <w:bCs/>
          <w:color w:val="auto"/>
        </w:rPr>
        <w:tab/>
      </w:r>
      <w:r>
        <w:rPr>
          <w:rFonts w:hint="eastAsia" w:hAnsi="宋体" w:cs="宋体"/>
          <w:bCs/>
          <w:color w:val="auto"/>
        </w:rPr>
        <w:t>日期：______年_____月_____日</w:t>
      </w:r>
    </w:p>
    <w:p w14:paraId="3B6F9564">
      <w:pPr>
        <w:pStyle w:val="49"/>
        <w:spacing w:before="0" w:after="0"/>
        <w:ind w:firstLine="0"/>
        <w:rPr>
          <w:rFonts w:ascii="宋体" w:hAnsi="宋体" w:cs="宋体"/>
          <w:color w:val="auto"/>
        </w:rPr>
        <w:sectPr>
          <w:pgSz w:w="11906" w:h="16838"/>
          <w:pgMar w:top="1474" w:right="1531" w:bottom="1474" w:left="1531" w:header="737" w:footer="992" w:gutter="0"/>
          <w:cols w:space="0" w:num="1"/>
          <w:rtlGutter w:val="0"/>
          <w:docGrid w:type="lines" w:linePitch="316" w:charSpace="0"/>
        </w:sectPr>
      </w:pPr>
      <w:r>
        <w:rPr>
          <w:rFonts w:hint="eastAsia" w:hAnsi="宋体" w:cs="宋体"/>
          <w:bCs/>
          <w:color w:val="auto"/>
        </w:rPr>
        <w:br w:type="page"/>
      </w:r>
      <w:bookmarkEnd w:id="64"/>
      <w:bookmarkStart w:id="65" w:name="_Toc26282"/>
      <w:bookmarkStart w:id="66" w:name="_Toc157285614"/>
    </w:p>
    <w:p w14:paraId="359D07A0">
      <w:pPr>
        <w:spacing w:before="266" w:line="204" w:lineRule="auto"/>
        <w:jc w:val="left"/>
        <w:rPr>
          <w:rFonts w:ascii="宋体" w:hAnsi="宋体" w:cs="宋体"/>
          <w:b/>
          <w:bCs/>
          <w:color w:val="auto"/>
          <w:kern w:val="0"/>
          <w:sz w:val="24"/>
        </w:rPr>
      </w:pPr>
      <w:r>
        <w:rPr>
          <w:rFonts w:hint="eastAsia" w:ascii="宋体" w:hAnsi="宋体" w:cs="宋体"/>
          <w:b/>
          <w:bCs/>
          <w:color w:val="auto"/>
          <w:kern w:val="0"/>
          <w:sz w:val="24"/>
        </w:rPr>
        <w:t>（8）拟参与本项目服务人员一览表</w:t>
      </w:r>
    </w:p>
    <w:p w14:paraId="6AC26395">
      <w:pPr>
        <w:rPr>
          <w:rFonts w:ascii="宋体" w:hAnsi="宋体"/>
          <w:color w:val="auto"/>
          <w:szCs w:val="21"/>
        </w:rPr>
      </w:pPr>
    </w:p>
    <w:p w14:paraId="3512E453">
      <w:pPr>
        <w:spacing w:before="130" w:line="204" w:lineRule="auto"/>
        <w:ind w:firstLine="410"/>
        <w:rPr>
          <w:rFonts w:ascii="宋体" w:hAnsi="宋体" w:cs="宋体"/>
          <w:color w:val="auto"/>
          <w:szCs w:val="21"/>
        </w:rPr>
      </w:pPr>
      <w:r>
        <w:rPr>
          <w:rFonts w:hint="eastAsia" w:ascii="宋体" w:hAnsi="宋体" w:cs="宋体"/>
          <w:color w:val="auto"/>
          <w:spacing w:val="-5"/>
          <w:szCs w:val="21"/>
        </w:rPr>
        <w:t xml:space="preserve">项目名称：                                      项目编号：                 </w:t>
      </w:r>
    </w:p>
    <w:p w14:paraId="5AB1E39E">
      <w:pPr>
        <w:spacing w:line="29" w:lineRule="exact"/>
        <w:rPr>
          <w:rFonts w:ascii="宋体" w:hAnsi="宋体"/>
          <w:color w:val="auto"/>
          <w:szCs w:val="21"/>
        </w:rPr>
      </w:pPr>
    </w:p>
    <w:tbl>
      <w:tblPr>
        <w:tblStyle w:val="23"/>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1"/>
        <w:gridCol w:w="1208"/>
        <w:gridCol w:w="892"/>
        <w:gridCol w:w="954"/>
        <w:gridCol w:w="1526"/>
        <w:gridCol w:w="1254"/>
        <w:gridCol w:w="1144"/>
        <w:gridCol w:w="1146"/>
      </w:tblGrid>
      <w:tr w14:paraId="0219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796E4E57">
            <w:pPr>
              <w:spacing w:before="156" w:line="204" w:lineRule="auto"/>
              <w:jc w:val="center"/>
              <w:rPr>
                <w:rFonts w:ascii="宋体" w:hAnsi="宋体" w:cs="宋体"/>
                <w:color w:val="auto"/>
                <w:szCs w:val="21"/>
              </w:rPr>
            </w:pPr>
            <w:r>
              <w:rPr>
                <w:rFonts w:hint="eastAsia" w:ascii="宋体" w:hAnsi="宋体" w:cs="宋体"/>
                <w:color w:val="auto"/>
                <w:spacing w:val="-1"/>
                <w:szCs w:val="21"/>
              </w:rPr>
              <w:t>序号</w:t>
            </w: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49403D47">
            <w:pPr>
              <w:spacing w:before="208" w:line="204" w:lineRule="auto"/>
              <w:jc w:val="center"/>
              <w:rPr>
                <w:rFonts w:ascii="宋体" w:hAnsi="宋体" w:cs="宋体"/>
                <w:color w:val="auto"/>
                <w:szCs w:val="21"/>
              </w:rPr>
            </w:pPr>
            <w:r>
              <w:rPr>
                <w:rFonts w:hint="eastAsia" w:ascii="宋体" w:hAnsi="宋体" w:cs="宋体"/>
                <w:color w:val="auto"/>
                <w:spacing w:val="-4"/>
                <w:szCs w:val="21"/>
              </w:rPr>
              <w:t>姓名</w:t>
            </w: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424D71F2">
            <w:pPr>
              <w:spacing w:before="208" w:line="204" w:lineRule="auto"/>
              <w:jc w:val="center"/>
              <w:rPr>
                <w:rFonts w:ascii="宋体" w:hAnsi="宋体" w:cs="宋体"/>
                <w:color w:val="auto"/>
                <w:szCs w:val="21"/>
              </w:rPr>
            </w:pPr>
            <w:r>
              <w:rPr>
                <w:rFonts w:hint="eastAsia" w:ascii="宋体" w:hAnsi="宋体" w:cs="宋体"/>
                <w:color w:val="auto"/>
                <w:spacing w:val="-6"/>
                <w:szCs w:val="21"/>
              </w:rPr>
              <w:t>性别</w:t>
            </w: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5230CD3E">
            <w:pPr>
              <w:spacing w:before="208" w:line="204" w:lineRule="auto"/>
              <w:jc w:val="center"/>
              <w:rPr>
                <w:rFonts w:ascii="宋体" w:hAnsi="宋体" w:cs="宋体"/>
                <w:color w:val="auto"/>
                <w:szCs w:val="21"/>
              </w:rPr>
            </w:pPr>
            <w:r>
              <w:rPr>
                <w:rFonts w:hint="eastAsia" w:ascii="宋体" w:hAnsi="宋体" w:cs="宋体"/>
                <w:color w:val="auto"/>
                <w:spacing w:val="-5"/>
                <w:szCs w:val="21"/>
              </w:rPr>
              <w:t>年龄</w:t>
            </w: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2E28D382">
            <w:pPr>
              <w:spacing w:before="208" w:line="204" w:lineRule="auto"/>
              <w:jc w:val="center"/>
              <w:rPr>
                <w:rFonts w:ascii="宋体" w:hAnsi="宋体" w:cs="宋体"/>
                <w:color w:val="auto"/>
                <w:szCs w:val="21"/>
              </w:rPr>
            </w:pPr>
            <w:r>
              <w:rPr>
                <w:rFonts w:hint="eastAsia" w:ascii="宋体" w:hAnsi="宋体" w:cs="宋体"/>
                <w:color w:val="auto"/>
                <w:spacing w:val="-5"/>
                <w:szCs w:val="21"/>
              </w:rPr>
              <w:t>专业</w:t>
            </w: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2F413068">
            <w:pPr>
              <w:spacing w:before="208" w:line="204" w:lineRule="auto"/>
              <w:jc w:val="center"/>
              <w:rPr>
                <w:rFonts w:ascii="宋体" w:hAnsi="宋体" w:cs="宋体"/>
                <w:color w:val="auto"/>
                <w:szCs w:val="21"/>
              </w:rPr>
            </w:pPr>
            <w:r>
              <w:rPr>
                <w:rFonts w:hint="eastAsia" w:ascii="宋体" w:hAnsi="宋体" w:cs="宋体"/>
                <w:color w:val="auto"/>
                <w:spacing w:val="-7"/>
                <w:szCs w:val="21"/>
              </w:rPr>
              <w:t>学历</w:t>
            </w: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78EEFB9E">
            <w:pPr>
              <w:spacing w:before="52" w:line="229" w:lineRule="auto"/>
              <w:ind w:right="106"/>
              <w:jc w:val="center"/>
              <w:rPr>
                <w:rFonts w:ascii="宋体" w:hAnsi="宋体" w:cs="宋体"/>
                <w:color w:val="auto"/>
                <w:szCs w:val="21"/>
              </w:rPr>
            </w:pPr>
            <w:r>
              <w:rPr>
                <w:rFonts w:hint="eastAsia" w:ascii="宋体" w:hAnsi="宋体" w:cs="宋体"/>
                <w:color w:val="auto"/>
                <w:spacing w:val="-3"/>
                <w:szCs w:val="21"/>
              </w:rPr>
              <w:t>相关工作年限</w:t>
            </w: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074B0F6D">
            <w:pPr>
              <w:spacing w:before="208" w:line="204" w:lineRule="auto"/>
              <w:jc w:val="center"/>
              <w:rPr>
                <w:rFonts w:ascii="宋体" w:hAnsi="宋体" w:cs="宋体"/>
                <w:color w:val="auto"/>
                <w:szCs w:val="21"/>
              </w:rPr>
            </w:pPr>
            <w:r>
              <w:rPr>
                <w:rFonts w:hint="eastAsia" w:ascii="宋体" w:hAnsi="宋体" w:cs="宋体"/>
                <w:color w:val="auto"/>
                <w:spacing w:val="-6"/>
                <w:szCs w:val="21"/>
              </w:rPr>
              <w:t>备注</w:t>
            </w:r>
          </w:p>
        </w:tc>
      </w:tr>
      <w:tr w14:paraId="52034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716F7C32">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689BFCF0">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5A2A42F9">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7BD4EA51">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3A47FE8D">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55B4B202">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6F56C654">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57E28C07">
            <w:pPr>
              <w:rPr>
                <w:rFonts w:ascii="宋体" w:hAnsi="宋体"/>
                <w:color w:val="auto"/>
                <w:szCs w:val="21"/>
              </w:rPr>
            </w:pPr>
          </w:p>
        </w:tc>
      </w:tr>
      <w:tr w14:paraId="10266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19EF1C09">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77BB585E">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38E0516F">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1BC1B586">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35746825">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39A918BC">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1DA7AA5F">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44ACD7D9">
            <w:pPr>
              <w:rPr>
                <w:rFonts w:ascii="宋体" w:hAnsi="宋体"/>
                <w:color w:val="auto"/>
                <w:szCs w:val="21"/>
              </w:rPr>
            </w:pPr>
          </w:p>
        </w:tc>
      </w:tr>
      <w:tr w14:paraId="3BBC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6126118F">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52959302">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001989A3">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240821B7">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171E4C38">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7B8AC3A3">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0A5827D5">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262023A1">
            <w:pPr>
              <w:rPr>
                <w:rFonts w:ascii="宋体" w:hAnsi="宋体"/>
                <w:color w:val="auto"/>
                <w:szCs w:val="21"/>
              </w:rPr>
            </w:pPr>
          </w:p>
        </w:tc>
      </w:tr>
      <w:tr w14:paraId="08323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53E4DD1C">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39866741">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6F7BB4CD">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52FBAEB2">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582A3A2A">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79DB1489">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03E1D038">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2DD672AD">
            <w:pPr>
              <w:rPr>
                <w:rFonts w:ascii="宋体" w:hAnsi="宋体"/>
                <w:color w:val="auto"/>
                <w:szCs w:val="21"/>
              </w:rPr>
            </w:pPr>
          </w:p>
        </w:tc>
      </w:tr>
      <w:tr w14:paraId="30F81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5A4543AA">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0CC6D4D3">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6D232800">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353E9BF8">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276AE7E9">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2D8D821E">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06EDC60D">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2C7992A5">
            <w:pPr>
              <w:rPr>
                <w:rFonts w:ascii="宋体" w:hAnsi="宋体"/>
                <w:color w:val="auto"/>
                <w:szCs w:val="21"/>
              </w:rPr>
            </w:pPr>
          </w:p>
        </w:tc>
      </w:tr>
      <w:tr w14:paraId="52B6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15EBA5C5">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293B2343">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0B4996CC">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3C7EC193">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7CB47E83">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319F2D36">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021603A0">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10793DC6">
            <w:pPr>
              <w:rPr>
                <w:rFonts w:ascii="宋体" w:hAnsi="宋体"/>
                <w:color w:val="auto"/>
                <w:szCs w:val="21"/>
              </w:rPr>
            </w:pPr>
          </w:p>
        </w:tc>
      </w:tr>
      <w:tr w14:paraId="1DC7C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3181778A">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363C6E30">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12EEFC95">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1E29878C">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1EAE1641">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3635BFA9">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284974A9">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19339491">
            <w:pPr>
              <w:rPr>
                <w:rFonts w:ascii="宋体" w:hAnsi="宋体"/>
                <w:color w:val="auto"/>
                <w:szCs w:val="21"/>
              </w:rPr>
            </w:pPr>
          </w:p>
        </w:tc>
      </w:tr>
      <w:tr w14:paraId="6807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07" w:type="pct"/>
            <w:tcBorders>
              <w:top w:val="single" w:color="000000" w:sz="2" w:space="0"/>
              <w:left w:val="single" w:color="000000" w:sz="2" w:space="0"/>
              <w:bottom w:val="single" w:color="000000" w:sz="2" w:space="0"/>
              <w:right w:val="single" w:color="000000" w:sz="2" w:space="0"/>
              <w:tl2br w:val="nil"/>
              <w:tr2bl w:val="nil"/>
            </w:tcBorders>
          </w:tcPr>
          <w:p w14:paraId="44D2C17F">
            <w:pPr>
              <w:rPr>
                <w:rFonts w:ascii="宋体" w:hAnsi="宋体"/>
                <w:color w:val="auto"/>
                <w:szCs w:val="21"/>
              </w:rPr>
            </w:pPr>
          </w:p>
        </w:tc>
        <w:tc>
          <w:tcPr>
            <w:tcW w:w="682" w:type="pct"/>
            <w:tcBorders>
              <w:top w:val="single" w:color="000000" w:sz="2" w:space="0"/>
              <w:left w:val="single" w:color="000000" w:sz="2" w:space="0"/>
              <w:bottom w:val="single" w:color="000000" w:sz="2" w:space="0"/>
              <w:right w:val="single" w:color="000000" w:sz="2" w:space="0"/>
              <w:tl2br w:val="nil"/>
              <w:tr2bl w:val="nil"/>
            </w:tcBorders>
          </w:tcPr>
          <w:p w14:paraId="0834D643">
            <w:pPr>
              <w:rPr>
                <w:rFonts w:ascii="宋体" w:hAnsi="宋体"/>
                <w:color w:val="auto"/>
                <w:szCs w:val="21"/>
              </w:rPr>
            </w:pPr>
          </w:p>
        </w:tc>
        <w:tc>
          <w:tcPr>
            <w:tcW w:w="504" w:type="pct"/>
            <w:tcBorders>
              <w:top w:val="single" w:color="000000" w:sz="2" w:space="0"/>
              <w:left w:val="single" w:color="000000" w:sz="2" w:space="0"/>
              <w:bottom w:val="single" w:color="000000" w:sz="2" w:space="0"/>
              <w:right w:val="single" w:color="000000" w:sz="2" w:space="0"/>
              <w:tl2br w:val="nil"/>
              <w:tr2bl w:val="nil"/>
            </w:tcBorders>
          </w:tcPr>
          <w:p w14:paraId="155F56F5">
            <w:pPr>
              <w:rPr>
                <w:rFonts w:ascii="宋体" w:hAnsi="宋体"/>
                <w:color w:val="auto"/>
                <w:szCs w:val="21"/>
              </w:rPr>
            </w:pPr>
          </w:p>
        </w:tc>
        <w:tc>
          <w:tcPr>
            <w:tcW w:w="539" w:type="pct"/>
            <w:tcBorders>
              <w:top w:val="single" w:color="000000" w:sz="2" w:space="0"/>
              <w:left w:val="single" w:color="000000" w:sz="2" w:space="0"/>
              <w:bottom w:val="single" w:color="000000" w:sz="2" w:space="0"/>
              <w:right w:val="single" w:color="000000" w:sz="2" w:space="0"/>
              <w:tl2br w:val="nil"/>
              <w:tr2bl w:val="nil"/>
            </w:tcBorders>
          </w:tcPr>
          <w:p w14:paraId="0ED18EC9">
            <w:pPr>
              <w:rPr>
                <w:rFonts w:ascii="宋体" w:hAnsi="宋体"/>
                <w:color w:val="auto"/>
                <w:szCs w:val="21"/>
              </w:rPr>
            </w:pPr>
          </w:p>
        </w:tc>
        <w:tc>
          <w:tcPr>
            <w:tcW w:w="862" w:type="pct"/>
            <w:tcBorders>
              <w:top w:val="single" w:color="000000" w:sz="2" w:space="0"/>
              <w:left w:val="single" w:color="000000" w:sz="2" w:space="0"/>
              <w:bottom w:val="single" w:color="000000" w:sz="2" w:space="0"/>
              <w:right w:val="single" w:color="000000" w:sz="2" w:space="0"/>
              <w:tl2br w:val="nil"/>
              <w:tr2bl w:val="nil"/>
            </w:tcBorders>
          </w:tcPr>
          <w:p w14:paraId="00B660A5">
            <w:pPr>
              <w:rPr>
                <w:rFonts w:ascii="宋体" w:hAnsi="宋体"/>
                <w:color w:val="auto"/>
                <w:szCs w:val="21"/>
              </w:rPr>
            </w:pPr>
          </w:p>
        </w:tc>
        <w:tc>
          <w:tcPr>
            <w:tcW w:w="708" w:type="pct"/>
            <w:tcBorders>
              <w:top w:val="single" w:color="000000" w:sz="2" w:space="0"/>
              <w:left w:val="single" w:color="000000" w:sz="2" w:space="0"/>
              <w:bottom w:val="single" w:color="000000" w:sz="2" w:space="0"/>
              <w:right w:val="single" w:color="000000" w:sz="2" w:space="0"/>
              <w:tl2br w:val="nil"/>
              <w:tr2bl w:val="nil"/>
            </w:tcBorders>
          </w:tcPr>
          <w:p w14:paraId="6E5EF11A">
            <w:pPr>
              <w:rPr>
                <w:rFonts w:ascii="宋体" w:hAnsi="宋体"/>
                <w:color w:val="auto"/>
                <w:szCs w:val="21"/>
              </w:rPr>
            </w:pPr>
          </w:p>
        </w:tc>
        <w:tc>
          <w:tcPr>
            <w:tcW w:w="646" w:type="pct"/>
            <w:tcBorders>
              <w:top w:val="single" w:color="000000" w:sz="2" w:space="0"/>
              <w:left w:val="single" w:color="000000" w:sz="2" w:space="0"/>
              <w:bottom w:val="single" w:color="000000" w:sz="2" w:space="0"/>
              <w:right w:val="single" w:color="000000" w:sz="2" w:space="0"/>
              <w:tl2br w:val="nil"/>
              <w:tr2bl w:val="nil"/>
            </w:tcBorders>
          </w:tcPr>
          <w:p w14:paraId="5D1CE631">
            <w:pPr>
              <w:rPr>
                <w:rFonts w:ascii="宋体" w:hAnsi="宋体"/>
                <w:color w:val="auto"/>
                <w:szCs w:val="21"/>
              </w:rPr>
            </w:pPr>
          </w:p>
        </w:tc>
        <w:tc>
          <w:tcPr>
            <w:tcW w:w="647" w:type="pct"/>
            <w:tcBorders>
              <w:top w:val="single" w:color="000000" w:sz="2" w:space="0"/>
              <w:left w:val="single" w:color="000000" w:sz="2" w:space="0"/>
              <w:bottom w:val="single" w:color="000000" w:sz="2" w:space="0"/>
              <w:right w:val="single" w:color="000000" w:sz="2" w:space="0"/>
              <w:tl2br w:val="nil"/>
              <w:tr2bl w:val="nil"/>
            </w:tcBorders>
          </w:tcPr>
          <w:p w14:paraId="1E2C7F9B">
            <w:pPr>
              <w:rPr>
                <w:rFonts w:ascii="宋体" w:hAnsi="宋体"/>
                <w:color w:val="auto"/>
                <w:szCs w:val="21"/>
              </w:rPr>
            </w:pPr>
          </w:p>
        </w:tc>
      </w:tr>
    </w:tbl>
    <w:p w14:paraId="488ABBDC">
      <w:pPr>
        <w:spacing w:before="129" w:line="467" w:lineRule="exact"/>
        <w:ind w:firstLine="416"/>
        <w:rPr>
          <w:rFonts w:ascii="宋体" w:hAnsi="宋体" w:cs="宋体"/>
          <w:color w:val="auto"/>
          <w:szCs w:val="21"/>
        </w:rPr>
      </w:pPr>
      <w:r>
        <w:rPr>
          <w:rFonts w:hint="eastAsia" w:ascii="宋体" w:hAnsi="宋体" w:cs="宋体"/>
          <w:color w:val="auto"/>
          <w:spacing w:val="-2"/>
          <w:position w:val="19"/>
          <w:szCs w:val="21"/>
        </w:rPr>
        <w:t>供应商（盖章</w:t>
      </w:r>
      <w:r>
        <w:rPr>
          <w:rFonts w:hint="eastAsia" w:ascii="宋体" w:hAnsi="宋体" w:cs="宋体"/>
          <w:color w:val="auto"/>
          <w:spacing w:val="-11"/>
          <w:position w:val="19"/>
          <w:szCs w:val="21"/>
        </w:rPr>
        <w:t>）：</w:t>
      </w:r>
    </w:p>
    <w:p w14:paraId="4C4C0DDB">
      <w:pPr>
        <w:spacing w:line="204" w:lineRule="auto"/>
        <w:ind w:firstLine="418"/>
        <w:rPr>
          <w:rFonts w:ascii="宋体" w:hAnsi="宋体" w:cs="宋体"/>
          <w:color w:val="auto"/>
          <w:szCs w:val="21"/>
        </w:rPr>
      </w:pPr>
      <w:r>
        <w:rPr>
          <w:rFonts w:hint="eastAsia" w:ascii="宋体" w:hAnsi="宋体" w:cs="宋体"/>
          <w:color w:val="auto"/>
          <w:spacing w:val="-1"/>
          <w:szCs w:val="21"/>
        </w:rPr>
        <w:t>授权代表（签字</w:t>
      </w:r>
      <w:r>
        <w:rPr>
          <w:rFonts w:hint="eastAsia" w:ascii="宋体" w:hAnsi="宋体" w:cs="宋体"/>
          <w:color w:val="auto"/>
          <w:spacing w:val="-13"/>
          <w:szCs w:val="21"/>
        </w:rPr>
        <w:t>）：</w:t>
      </w:r>
    </w:p>
    <w:p w14:paraId="79652BB5">
      <w:pPr>
        <w:rPr>
          <w:rFonts w:ascii="宋体" w:hAnsi="宋体"/>
          <w:color w:val="auto"/>
          <w:szCs w:val="21"/>
        </w:rPr>
      </w:pPr>
    </w:p>
    <w:p w14:paraId="0A5D2EFA">
      <w:pPr>
        <w:ind w:firstLine="422" w:firstLineChars="200"/>
        <w:rPr>
          <w:rFonts w:ascii="宋体" w:hAnsi="宋体"/>
          <w:b/>
          <w:color w:val="auto"/>
          <w:szCs w:val="21"/>
        </w:rPr>
      </w:pPr>
      <w:r>
        <w:rPr>
          <w:rFonts w:hint="eastAsia" w:ascii="宋体" w:hAnsi="宋体"/>
          <w:b/>
          <w:color w:val="auto"/>
          <w:szCs w:val="21"/>
        </w:rPr>
        <w:t>说明：1、如果行数不够，请自行添加。</w:t>
      </w:r>
    </w:p>
    <w:p w14:paraId="4C2D6D2D">
      <w:pPr>
        <w:spacing w:line="360" w:lineRule="auto"/>
        <w:ind w:firstLine="482"/>
        <w:rPr>
          <w:rFonts w:ascii="宋体" w:hAnsi="宋体"/>
          <w:color w:val="auto"/>
          <w:szCs w:val="21"/>
          <w:u w:val="single"/>
        </w:rPr>
      </w:pPr>
      <w:r>
        <w:rPr>
          <w:rFonts w:hint="eastAsia" w:ascii="宋体" w:hAnsi="宋体"/>
          <w:b/>
          <w:color w:val="auto"/>
          <w:sz w:val="24"/>
        </w:rPr>
        <w:br w:type="page"/>
      </w:r>
    </w:p>
    <w:p w14:paraId="0CEC887C">
      <w:pPr>
        <w:pStyle w:val="10"/>
        <w:spacing w:line="360" w:lineRule="auto"/>
        <w:jc w:val="left"/>
        <w:rPr>
          <w:rFonts w:ascii="宋体" w:hAnsi="宋体" w:cs="宋体"/>
          <w:b/>
          <w:bCs/>
          <w:color w:val="auto"/>
          <w:sz w:val="24"/>
        </w:rPr>
      </w:pPr>
      <w:r>
        <w:rPr>
          <w:rFonts w:hint="eastAsia" w:ascii="宋体" w:hAnsi="宋体" w:cs="宋体"/>
          <w:b/>
          <w:bCs/>
          <w:color w:val="auto"/>
          <w:sz w:val="24"/>
        </w:rPr>
        <w:t>（9）商务条款偏离表</w:t>
      </w:r>
    </w:p>
    <w:p w14:paraId="52034323">
      <w:pPr>
        <w:spacing w:line="360" w:lineRule="auto"/>
        <w:rPr>
          <w:color w:val="auto"/>
        </w:rPr>
      </w:pPr>
      <w:r>
        <w:rPr>
          <w:rFonts w:hint="eastAsia"/>
          <w:color w:val="auto"/>
        </w:rPr>
        <w:t>项目名称：</w:t>
      </w:r>
    </w:p>
    <w:p w14:paraId="1A29A208">
      <w:pPr>
        <w:spacing w:line="360" w:lineRule="auto"/>
        <w:rPr>
          <w:color w:val="auto"/>
        </w:rPr>
      </w:pPr>
      <w:r>
        <w:rPr>
          <w:rFonts w:hint="eastAsia"/>
          <w:color w:val="auto"/>
        </w:rPr>
        <w:t>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95"/>
        <w:gridCol w:w="1983"/>
        <w:gridCol w:w="1517"/>
        <w:gridCol w:w="1517"/>
        <w:gridCol w:w="1479"/>
      </w:tblGrid>
      <w:tr w14:paraId="352B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817" w:type="dxa"/>
            <w:vAlign w:val="center"/>
          </w:tcPr>
          <w:p w14:paraId="6C07A80B">
            <w:pPr>
              <w:spacing w:line="360" w:lineRule="auto"/>
              <w:jc w:val="center"/>
              <w:rPr>
                <w:color w:val="auto"/>
              </w:rPr>
            </w:pPr>
            <w:r>
              <w:rPr>
                <w:rFonts w:hint="eastAsia"/>
                <w:color w:val="auto"/>
              </w:rPr>
              <w:t>序号</w:t>
            </w:r>
          </w:p>
        </w:tc>
        <w:tc>
          <w:tcPr>
            <w:tcW w:w="1985" w:type="dxa"/>
            <w:vAlign w:val="center"/>
          </w:tcPr>
          <w:p w14:paraId="726A0517">
            <w:pPr>
              <w:spacing w:line="360" w:lineRule="auto"/>
              <w:jc w:val="center"/>
              <w:rPr>
                <w:color w:val="auto"/>
              </w:rPr>
            </w:pPr>
            <w:r>
              <w:rPr>
                <w:rFonts w:hint="eastAsia"/>
                <w:color w:val="auto"/>
              </w:rPr>
              <w:t>招标文件条目号</w:t>
            </w:r>
          </w:p>
        </w:tc>
        <w:tc>
          <w:tcPr>
            <w:tcW w:w="2199" w:type="dxa"/>
            <w:vAlign w:val="center"/>
          </w:tcPr>
          <w:p w14:paraId="6AE2E23D">
            <w:pPr>
              <w:spacing w:line="360" w:lineRule="auto"/>
              <w:jc w:val="center"/>
              <w:rPr>
                <w:color w:val="auto"/>
              </w:rPr>
            </w:pPr>
            <w:r>
              <w:rPr>
                <w:rFonts w:hint="eastAsia"/>
                <w:color w:val="auto"/>
              </w:rPr>
              <w:t>招标文件的商务条款</w:t>
            </w:r>
          </w:p>
        </w:tc>
        <w:tc>
          <w:tcPr>
            <w:tcW w:w="1668" w:type="dxa"/>
            <w:vAlign w:val="center"/>
          </w:tcPr>
          <w:p w14:paraId="1378874A">
            <w:pPr>
              <w:spacing w:line="360" w:lineRule="auto"/>
              <w:jc w:val="center"/>
              <w:rPr>
                <w:color w:val="auto"/>
              </w:rPr>
            </w:pPr>
            <w:r>
              <w:rPr>
                <w:rFonts w:hint="eastAsia"/>
                <w:color w:val="auto"/>
              </w:rPr>
              <w:t>是否偏离</w:t>
            </w:r>
          </w:p>
        </w:tc>
        <w:tc>
          <w:tcPr>
            <w:tcW w:w="1668" w:type="dxa"/>
            <w:vAlign w:val="center"/>
          </w:tcPr>
          <w:p w14:paraId="00B0CCB9">
            <w:pPr>
              <w:spacing w:line="360" w:lineRule="auto"/>
              <w:jc w:val="center"/>
              <w:rPr>
                <w:color w:val="auto"/>
              </w:rPr>
            </w:pPr>
            <w:r>
              <w:rPr>
                <w:rFonts w:hint="eastAsia"/>
                <w:color w:val="auto"/>
              </w:rPr>
              <w:t>偏离说明</w:t>
            </w:r>
          </w:p>
        </w:tc>
        <w:tc>
          <w:tcPr>
            <w:tcW w:w="1625" w:type="dxa"/>
            <w:vAlign w:val="center"/>
          </w:tcPr>
          <w:p w14:paraId="26E20A1D">
            <w:pPr>
              <w:spacing w:line="360" w:lineRule="auto"/>
              <w:jc w:val="center"/>
              <w:rPr>
                <w:color w:val="auto"/>
              </w:rPr>
            </w:pPr>
            <w:r>
              <w:rPr>
                <w:rFonts w:hint="eastAsia"/>
                <w:color w:val="auto"/>
              </w:rPr>
              <w:t>备注</w:t>
            </w:r>
          </w:p>
        </w:tc>
      </w:tr>
      <w:tr w14:paraId="174B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vAlign w:val="center"/>
          </w:tcPr>
          <w:p w14:paraId="3485564E">
            <w:pPr>
              <w:spacing w:line="360" w:lineRule="auto"/>
              <w:jc w:val="center"/>
              <w:rPr>
                <w:color w:val="auto"/>
              </w:rPr>
            </w:pPr>
          </w:p>
        </w:tc>
        <w:tc>
          <w:tcPr>
            <w:tcW w:w="1985" w:type="dxa"/>
            <w:vAlign w:val="center"/>
          </w:tcPr>
          <w:p w14:paraId="23EC68FC">
            <w:pPr>
              <w:spacing w:line="360" w:lineRule="auto"/>
              <w:jc w:val="center"/>
              <w:rPr>
                <w:color w:val="auto"/>
              </w:rPr>
            </w:pPr>
          </w:p>
        </w:tc>
        <w:tc>
          <w:tcPr>
            <w:tcW w:w="2199" w:type="dxa"/>
            <w:vAlign w:val="center"/>
          </w:tcPr>
          <w:p w14:paraId="7B24FF30">
            <w:pPr>
              <w:spacing w:line="360" w:lineRule="auto"/>
              <w:jc w:val="center"/>
              <w:rPr>
                <w:color w:val="auto"/>
              </w:rPr>
            </w:pPr>
          </w:p>
        </w:tc>
        <w:tc>
          <w:tcPr>
            <w:tcW w:w="1668" w:type="dxa"/>
            <w:vAlign w:val="center"/>
          </w:tcPr>
          <w:p w14:paraId="6872DD81">
            <w:pPr>
              <w:spacing w:line="360" w:lineRule="auto"/>
              <w:jc w:val="center"/>
              <w:rPr>
                <w:color w:val="auto"/>
              </w:rPr>
            </w:pPr>
          </w:p>
        </w:tc>
        <w:tc>
          <w:tcPr>
            <w:tcW w:w="1668" w:type="dxa"/>
            <w:vAlign w:val="center"/>
          </w:tcPr>
          <w:p w14:paraId="13DD1421">
            <w:pPr>
              <w:spacing w:line="360" w:lineRule="auto"/>
              <w:jc w:val="center"/>
              <w:rPr>
                <w:color w:val="auto"/>
              </w:rPr>
            </w:pPr>
          </w:p>
        </w:tc>
        <w:tc>
          <w:tcPr>
            <w:tcW w:w="1625" w:type="dxa"/>
            <w:vAlign w:val="center"/>
          </w:tcPr>
          <w:p w14:paraId="230D206C">
            <w:pPr>
              <w:spacing w:line="360" w:lineRule="auto"/>
              <w:jc w:val="center"/>
              <w:rPr>
                <w:color w:val="auto"/>
              </w:rPr>
            </w:pPr>
          </w:p>
        </w:tc>
      </w:tr>
      <w:tr w14:paraId="7C4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vAlign w:val="center"/>
          </w:tcPr>
          <w:p w14:paraId="71014E9B">
            <w:pPr>
              <w:spacing w:line="360" w:lineRule="auto"/>
              <w:jc w:val="center"/>
              <w:rPr>
                <w:color w:val="auto"/>
              </w:rPr>
            </w:pPr>
          </w:p>
        </w:tc>
        <w:tc>
          <w:tcPr>
            <w:tcW w:w="1985" w:type="dxa"/>
            <w:vAlign w:val="center"/>
          </w:tcPr>
          <w:p w14:paraId="1C91C712">
            <w:pPr>
              <w:spacing w:line="360" w:lineRule="auto"/>
              <w:jc w:val="center"/>
              <w:rPr>
                <w:color w:val="auto"/>
              </w:rPr>
            </w:pPr>
          </w:p>
        </w:tc>
        <w:tc>
          <w:tcPr>
            <w:tcW w:w="2199" w:type="dxa"/>
            <w:vAlign w:val="center"/>
          </w:tcPr>
          <w:p w14:paraId="12E3F1B9">
            <w:pPr>
              <w:spacing w:line="360" w:lineRule="auto"/>
              <w:jc w:val="center"/>
              <w:rPr>
                <w:color w:val="auto"/>
              </w:rPr>
            </w:pPr>
          </w:p>
        </w:tc>
        <w:tc>
          <w:tcPr>
            <w:tcW w:w="1668" w:type="dxa"/>
            <w:vAlign w:val="center"/>
          </w:tcPr>
          <w:p w14:paraId="3C03186C">
            <w:pPr>
              <w:spacing w:line="360" w:lineRule="auto"/>
              <w:jc w:val="center"/>
              <w:rPr>
                <w:color w:val="auto"/>
              </w:rPr>
            </w:pPr>
          </w:p>
        </w:tc>
        <w:tc>
          <w:tcPr>
            <w:tcW w:w="1668" w:type="dxa"/>
            <w:vAlign w:val="center"/>
          </w:tcPr>
          <w:p w14:paraId="093D122D">
            <w:pPr>
              <w:spacing w:line="360" w:lineRule="auto"/>
              <w:jc w:val="center"/>
              <w:rPr>
                <w:color w:val="auto"/>
              </w:rPr>
            </w:pPr>
          </w:p>
        </w:tc>
        <w:tc>
          <w:tcPr>
            <w:tcW w:w="1625" w:type="dxa"/>
            <w:vAlign w:val="center"/>
          </w:tcPr>
          <w:p w14:paraId="12490A61">
            <w:pPr>
              <w:spacing w:line="360" w:lineRule="auto"/>
              <w:jc w:val="center"/>
              <w:rPr>
                <w:color w:val="auto"/>
              </w:rPr>
            </w:pPr>
          </w:p>
        </w:tc>
      </w:tr>
      <w:tr w14:paraId="1368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vAlign w:val="center"/>
          </w:tcPr>
          <w:p w14:paraId="06A242DA">
            <w:pPr>
              <w:spacing w:line="360" w:lineRule="auto"/>
              <w:jc w:val="center"/>
              <w:rPr>
                <w:rFonts w:ascii="等线" w:hAnsi="等线" w:eastAsia="等线"/>
                <w:color w:val="auto"/>
              </w:rPr>
            </w:pPr>
          </w:p>
        </w:tc>
        <w:tc>
          <w:tcPr>
            <w:tcW w:w="1985" w:type="dxa"/>
            <w:vAlign w:val="center"/>
          </w:tcPr>
          <w:p w14:paraId="34AD60E6">
            <w:pPr>
              <w:spacing w:line="360" w:lineRule="auto"/>
              <w:jc w:val="center"/>
              <w:rPr>
                <w:rFonts w:ascii="等线" w:hAnsi="等线" w:eastAsia="等线"/>
                <w:color w:val="auto"/>
              </w:rPr>
            </w:pPr>
          </w:p>
        </w:tc>
        <w:tc>
          <w:tcPr>
            <w:tcW w:w="2199" w:type="dxa"/>
            <w:vAlign w:val="center"/>
          </w:tcPr>
          <w:p w14:paraId="58CE41E0">
            <w:pPr>
              <w:spacing w:line="360" w:lineRule="auto"/>
              <w:jc w:val="center"/>
              <w:rPr>
                <w:rFonts w:ascii="等线" w:hAnsi="等线" w:eastAsia="等线"/>
                <w:color w:val="auto"/>
              </w:rPr>
            </w:pPr>
          </w:p>
        </w:tc>
        <w:tc>
          <w:tcPr>
            <w:tcW w:w="1668" w:type="dxa"/>
            <w:vAlign w:val="center"/>
          </w:tcPr>
          <w:p w14:paraId="58446B2E">
            <w:pPr>
              <w:spacing w:line="360" w:lineRule="auto"/>
              <w:jc w:val="center"/>
              <w:rPr>
                <w:rFonts w:ascii="等线" w:hAnsi="等线" w:eastAsia="等线"/>
                <w:color w:val="auto"/>
              </w:rPr>
            </w:pPr>
          </w:p>
        </w:tc>
        <w:tc>
          <w:tcPr>
            <w:tcW w:w="1668" w:type="dxa"/>
            <w:vAlign w:val="center"/>
          </w:tcPr>
          <w:p w14:paraId="403AFB3F">
            <w:pPr>
              <w:spacing w:line="360" w:lineRule="auto"/>
              <w:jc w:val="center"/>
              <w:rPr>
                <w:rFonts w:ascii="等线" w:hAnsi="等线" w:eastAsia="等线"/>
                <w:color w:val="auto"/>
              </w:rPr>
            </w:pPr>
          </w:p>
        </w:tc>
        <w:tc>
          <w:tcPr>
            <w:tcW w:w="1625" w:type="dxa"/>
            <w:vAlign w:val="center"/>
          </w:tcPr>
          <w:p w14:paraId="13E9A4AE">
            <w:pPr>
              <w:spacing w:line="360" w:lineRule="auto"/>
              <w:jc w:val="center"/>
              <w:rPr>
                <w:rFonts w:ascii="等线" w:hAnsi="等线" w:eastAsia="等线"/>
                <w:color w:val="auto"/>
              </w:rPr>
            </w:pPr>
          </w:p>
        </w:tc>
      </w:tr>
      <w:tr w14:paraId="0FEF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vAlign w:val="center"/>
          </w:tcPr>
          <w:p w14:paraId="31345822">
            <w:pPr>
              <w:spacing w:line="360" w:lineRule="auto"/>
              <w:jc w:val="center"/>
              <w:rPr>
                <w:rFonts w:ascii="等线" w:hAnsi="等线" w:eastAsia="等线"/>
                <w:color w:val="auto"/>
              </w:rPr>
            </w:pPr>
          </w:p>
        </w:tc>
        <w:tc>
          <w:tcPr>
            <w:tcW w:w="1985" w:type="dxa"/>
            <w:vAlign w:val="center"/>
          </w:tcPr>
          <w:p w14:paraId="723C51E4">
            <w:pPr>
              <w:spacing w:line="360" w:lineRule="auto"/>
              <w:jc w:val="center"/>
              <w:rPr>
                <w:rFonts w:ascii="等线" w:hAnsi="等线" w:eastAsia="等线"/>
                <w:color w:val="auto"/>
              </w:rPr>
            </w:pPr>
          </w:p>
        </w:tc>
        <w:tc>
          <w:tcPr>
            <w:tcW w:w="2199" w:type="dxa"/>
            <w:vAlign w:val="center"/>
          </w:tcPr>
          <w:p w14:paraId="10DC5220">
            <w:pPr>
              <w:spacing w:line="360" w:lineRule="auto"/>
              <w:jc w:val="center"/>
              <w:rPr>
                <w:rFonts w:ascii="等线" w:hAnsi="等线" w:eastAsia="等线"/>
                <w:color w:val="auto"/>
              </w:rPr>
            </w:pPr>
          </w:p>
        </w:tc>
        <w:tc>
          <w:tcPr>
            <w:tcW w:w="1668" w:type="dxa"/>
            <w:vAlign w:val="center"/>
          </w:tcPr>
          <w:p w14:paraId="59D45C49">
            <w:pPr>
              <w:spacing w:line="360" w:lineRule="auto"/>
              <w:jc w:val="center"/>
              <w:rPr>
                <w:rFonts w:ascii="等线" w:hAnsi="等线" w:eastAsia="等线"/>
                <w:color w:val="auto"/>
              </w:rPr>
            </w:pPr>
          </w:p>
        </w:tc>
        <w:tc>
          <w:tcPr>
            <w:tcW w:w="1668" w:type="dxa"/>
            <w:vAlign w:val="center"/>
          </w:tcPr>
          <w:p w14:paraId="3889F6B6">
            <w:pPr>
              <w:spacing w:line="360" w:lineRule="auto"/>
              <w:jc w:val="center"/>
              <w:rPr>
                <w:rFonts w:ascii="等线" w:hAnsi="等线" w:eastAsia="等线"/>
                <w:color w:val="auto"/>
              </w:rPr>
            </w:pPr>
          </w:p>
        </w:tc>
        <w:tc>
          <w:tcPr>
            <w:tcW w:w="1625" w:type="dxa"/>
            <w:vAlign w:val="center"/>
          </w:tcPr>
          <w:p w14:paraId="34764F11">
            <w:pPr>
              <w:spacing w:line="360" w:lineRule="auto"/>
              <w:jc w:val="center"/>
              <w:rPr>
                <w:rFonts w:ascii="等线" w:hAnsi="等线" w:eastAsia="等线"/>
                <w:color w:val="auto"/>
              </w:rPr>
            </w:pPr>
          </w:p>
        </w:tc>
      </w:tr>
      <w:tr w14:paraId="28EC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vAlign w:val="center"/>
          </w:tcPr>
          <w:p w14:paraId="4B83818F">
            <w:pPr>
              <w:spacing w:line="360" w:lineRule="auto"/>
              <w:jc w:val="center"/>
              <w:rPr>
                <w:rFonts w:ascii="等线" w:hAnsi="等线" w:eastAsia="等线"/>
                <w:color w:val="auto"/>
              </w:rPr>
            </w:pPr>
          </w:p>
        </w:tc>
        <w:tc>
          <w:tcPr>
            <w:tcW w:w="1985" w:type="dxa"/>
            <w:vAlign w:val="center"/>
          </w:tcPr>
          <w:p w14:paraId="01704C33">
            <w:pPr>
              <w:spacing w:line="360" w:lineRule="auto"/>
              <w:jc w:val="center"/>
              <w:rPr>
                <w:rFonts w:ascii="等线" w:hAnsi="等线" w:eastAsia="等线"/>
                <w:color w:val="auto"/>
              </w:rPr>
            </w:pPr>
          </w:p>
        </w:tc>
        <w:tc>
          <w:tcPr>
            <w:tcW w:w="2199" w:type="dxa"/>
            <w:vAlign w:val="center"/>
          </w:tcPr>
          <w:p w14:paraId="38642DFB">
            <w:pPr>
              <w:spacing w:line="360" w:lineRule="auto"/>
              <w:jc w:val="center"/>
              <w:rPr>
                <w:rFonts w:ascii="等线" w:hAnsi="等线" w:eastAsia="等线"/>
                <w:color w:val="auto"/>
              </w:rPr>
            </w:pPr>
          </w:p>
        </w:tc>
        <w:tc>
          <w:tcPr>
            <w:tcW w:w="1668" w:type="dxa"/>
            <w:vAlign w:val="center"/>
          </w:tcPr>
          <w:p w14:paraId="0FABE998">
            <w:pPr>
              <w:spacing w:line="360" w:lineRule="auto"/>
              <w:jc w:val="center"/>
              <w:rPr>
                <w:rFonts w:ascii="等线" w:hAnsi="等线" w:eastAsia="等线"/>
                <w:color w:val="auto"/>
              </w:rPr>
            </w:pPr>
          </w:p>
        </w:tc>
        <w:tc>
          <w:tcPr>
            <w:tcW w:w="1668" w:type="dxa"/>
            <w:vAlign w:val="center"/>
          </w:tcPr>
          <w:p w14:paraId="6530BA91">
            <w:pPr>
              <w:spacing w:line="360" w:lineRule="auto"/>
              <w:jc w:val="center"/>
              <w:rPr>
                <w:rFonts w:ascii="等线" w:hAnsi="等线" w:eastAsia="等线"/>
                <w:color w:val="auto"/>
              </w:rPr>
            </w:pPr>
          </w:p>
        </w:tc>
        <w:tc>
          <w:tcPr>
            <w:tcW w:w="1625" w:type="dxa"/>
            <w:vAlign w:val="center"/>
          </w:tcPr>
          <w:p w14:paraId="6F95CEF3">
            <w:pPr>
              <w:spacing w:line="360" w:lineRule="auto"/>
              <w:jc w:val="center"/>
              <w:rPr>
                <w:rFonts w:ascii="等线" w:hAnsi="等线" w:eastAsia="等线"/>
                <w:color w:val="auto"/>
              </w:rPr>
            </w:pPr>
          </w:p>
        </w:tc>
      </w:tr>
      <w:tr w14:paraId="4F9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vAlign w:val="center"/>
          </w:tcPr>
          <w:p w14:paraId="72931F65">
            <w:pPr>
              <w:spacing w:line="360" w:lineRule="auto"/>
              <w:jc w:val="center"/>
              <w:rPr>
                <w:rFonts w:ascii="等线" w:hAnsi="等线" w:eastAsia="等线"/>
                <w:color w:val="auto"/>
              </w:rPr>
            </w:pPr>
          </w:p>
        </w:tc>
        <w:tc>
          <w:tcPr>
            <w:tcW w:w="1985" w:type="dxa"/>
            <w:vAlign w:val="center"/>
          </w:tcPr>
          <w:p w14:paraId="4962536A">
            <w:pPr>
              <w:spacing w:line="360" w:lineRule="auto"/>
              <w:jc w:val="center"/>
              <w:rPr>
                <w:rFonts w:ascii="等线" w:hAnsi="等线" w:eastAsia="等线"/>
                <w:color w:val="auto"/>
              </w:rPr>
            </w:pPr>
          </w:p>
        </w:tc>
        <w:tc>
          <w:tcPr>
            <w:tcW w:w="2199" w:type="dxa"/>
            <w:vAlign w:val="center"/>
          </w:tcPr>
          <w:p w14:paraId="7EACEBA4">
            <w:pPr>
              <w:spacing w:line="360" w:lineRule="auto"/>
              <w:jc w:val="center"/>
              <w:rPr>
                <w:rFonts w:ascii="等线" w:hAnsi="等线" w:eastAsia="等线"/>
                <w:color w:val="auto"/>
              </w:rPr>
            </w:pPr>
          </w:p>
        </w:tc>
        <w:tc>
          <w:tcPr>
            <w:tcW w:w="1668" w:type="dxa"/>
            <w:vAlign w:val="center"/>
          </w:tcPr>
          <w:p w14:paraId="75AA6A18">
            <w:pPr>
              <w:spacing w:line="360" w:lineRule="auto"/>
              <w:jc w:val="center"/>
              <w:rPr>
                <w:rFonts w:ascii="等线" w:hAnsi="等线" w:eastAsia="等线"/>
                <w:color w:val="auto"/>
              </w:rPr>
            </w:pPr>
          </w:p>
        </w:tc>
        <w:tc>
          <w:tcPr>
            <w:tcW w:w="1668" w:type="dxa"/>
            <w:vAlign w:val="center"/>
          </w:tcPr>
          <w:p w14:paraId="323BD60D">
            <w:pPr>
              <w:spacing w:line="360" w:lineRule="auto"/>
              <w:jc w:val="center"/>
              <w:rPr>
                <w:rFonts w:ascii="等线" w:hAnsi="等线" w:eastAsia="等线"/>
                <w:color w:val="auto"/>
              </w:rPr>
            </w:pPr>
          </w:p>
        </w:tc>
        <w:tc>
          <w:tcPr>
            <w:tcW w:w="1625" w:type="dxa"/>
            <w:vAlign w:val="center"/>
          </w:tcPr>
          <w:p w14:paraId="2F0BE1BC">
            <w:pPr>
              <w:spacing w:line="360" w:lineRule="auto"/>
              <w:jc w:val="center"/>
              <w:rPr>
                <w:rFonts w:ascii="等线" w:hAnsi="等线" w:eastAsia="等线"/>
                <w:color w:val="auto"/>
              </w:rPr>
            </w:pPr>
          </w:p>
        </w:tc>
      </w:tr>
    </w:tbl>
    <w:p w14:paraId="5AED9C46">
      <w:pPr>
        <w:spacing w:line="360" w:lineRule="auto"/>
        <w:rPr>
          <w:color w:val="auto"/>
        </w:rPr>
      </w:pPr>
    </w:p>
    <w:p w14:paraId="2F198E6A">
      <w:pPr>
        <w:spacing w:line="360" w:lineRule="auto"/>
        <w:rPr>
          <w:color w:val="auto"/>
        </w:rPr>
      </w:pPr>
      <w:r>
        <w:rPr>
          <w:rFonts w:hint="eastAsia"/>
          <w:color w:val="auto"/>
        </w:rPr>
        <w:t>注：</w:t>
      </w:r>
    </w:p>
    <w:p w14:paraId="596EEFF8">
      <w:pPr>
        <w:spacing w:line="360" w:lineRule="auto"/>
        <w:ind w:firstLine="420" w:firstLineChars="200"/>
        <w:rPr>
          <w:color w:val="auto"/>
        </w:rPr>
      </w:pPr>
      <w:r>
        <w:rPr>
          <w:rFonts w:hint="eastAsia"/>
          <w:color w:val="auto"/>
        </w:rPr>
        <w:t>1. 供应商须根据招标文件商务条款要求填写此表，作为响应文件的组成部分。</w:t>
      </w:r>
    </w:p>
    <w:p w14:paraId="58A58C40">
      <w:pPr>
        <w:spacing w:line="360" w:lineRule="auto"/>
        <w:ind w:firstLine="420" w:firstLineChars="200"/>
        <w:rPr>
          <w:color w:val="auto"/>
        </w:rPr>
      </w:pPr>
      <w:r>
        <w:rPr>
          <w:rFonts w:hint="eastAsia"/>
          <w:color w:val="auto"/>
        </w:rPr>
        <w:t>2. 所有偏离必须在本表中列出，未在本偏离表中列出偏离，将视为供应商已完全接受招标文件要求。如完全无偏离，也无其他说明，可在本表第一行填写“全部无偏离”。</w:t>
      </w:r>
    </w:p>
    <w:p w14:paraId="052EA66C">
      <w:pPr>
        <w:spacing w:line="360" w:lineRule="auto"/>
        <w:ind w:firstLine="420" w:firstLineChars="200"/>
        <w:rPr>
          <w:color w:val="auto"/>
        </w:rPr>
      </w:pPr>
      <w:r>
        <w:rPr>
          <w:rFonts w:hint="eastAsia"/>
          <w:color w:val="auto"/>
        </w:rPr>
        <w:t>3. 偏离包括正、负偏离，正偏离指供应商的响应优于招标文件要求，负偏离指供应商的响应低于招标文件要求。</w:t>
      </w:r>
    </w:p>
    <w:p w14:paraId="748E49EB">
      <w:pPr>
        <w:spacing w:line="360" w:lineRule="auto"/>
        <w:ind w:firstLine="420" w:firstLineChars="200"/>
        <w:rPr>
          <w:color w:val="auto"/>
        </w:rPr>
      </w:pPr>
      <w:r>
        <w:rPr>
          <w:rFonts w:hint="eastAsia"/>
          <w:color w:val="auto"/>
        </w:rPr>
        <w:t>4. 如供应商将此表空白，视为供应商无任何偏离。</w:t>
      </w:r>
    </w:p>
    <w:p w14:paraId="57AE0933">
      <w:pPr>
        <w:spacing w:line="360" w:lineRule="auto"/>
        <w:ind w:firstLine="420" w:firstLineChars="200"/>
        <w:rPr>
          <w:color w:val="auto"/>
        </w:rPr>
      </w:pPr>
      <w:r>
        <w:rPr>
          <w:rFonts w:hint="eastAsia"/>
          <w:color w:val="auto"/>
        </w:rPr>
        <w:t>5.如需提供相关证明材料，请在备注中添加材料页码。</w:t>
      </w:r>
    </w:p>
    <w:p w14:paraId="7A64E053">
      <w:pPr>
        <w:widowControl/>
        <w:spacing w:line="360" w:lineRule="auto"/>
        <w:ind w:firstLine="420" w:firstLineChars="200"/>
        <w:jc w:val="right"/>
        <w:rPr>
          <w:rFonts w:ascii="宋体" w:hAnsi="宋体" w:cs="宋体"/>
          <w:color w:val="auto"/>
          <w:kern w:val="0"/>
          <w:sz w:val="24"/>
        </w:rPr>
      </w:pPr>
      <w:r>
        <w:rPr>
          <w:rFonts w:hint="eastAsia" w:ascii="宋体" w:hAnsi="宋体" w:cs="宋体"/>
          <w:color w:val="auto"/>
          <w:kern w:val="0"/>
          <w:szCs w:val="21"/>
        </w:rPr>
        <w:t>供应商名称（公章）：</w:t>
      </w:r>
    </w:p>
    <w:p w14:paraId="7FECDD46">
      <w:pPr>
        <w:widowControl/>
        <w:spacing w:line="360" w:lineRule="auto"/>
        <w:ind w:firstLine="420" w:firstLineChars="200"/>
        <w:jc w:val="right"/>
        <w:rPr>
          <w:rFonts w:ascii="宋体" w:hAnsi="宋体" w:cs="宋体"/>
          <w:color w:val="auto"/>
          <w:kern w:val="0"/>
          <w:szCs w:val="21"/>
          <w:u w:val="single"/>
        </w:rPr>
      </w:pPr>
      <w:r>
        <w:rPr>
          <w:rFonts w:hint="eastAsia" w:ascii="宋体" w:hAnsi="宋体" w:cs="宋体"/>
          <w:color w:val="auto"/>
          <w:kern w:val="0"/>
          <w:szCs w:val="21"/>
        </w:rPr>
        <w:t xml:space="preserve">法定代表人或授权代表（签字或盖章）： </w:t>
      </w:r>
    </w:p>
    <w:p w14:paraId="39B3A744">
      <w:pPr>
        <w:jc w:val="right"/>
        <w:rPr>
          <w:rFonts w:ascii="宋体" w:hAnsi="宋体" w:cs="宋体"/>
          <w:color w:val="auto"/>
          <w:kern w:val="0"/>
          <w:szCs w:val="21"/>
        </w:rPr>
      </w:pPr>
      <w:r>
        <w:rPr>
          <w:rFonts w:hint="eastAsia" w:ascii="宋体" w:hAnsi="宋体" w:cs="宋体"/>
          <w:color w:val="auto"/>
          <w:kern w:val="0"/>
          <w:szCs w:val="21"/>
        </w:rPr>
        <w:t>日期：年月日</w:t>
      </w:r>
    </w:p>
    <w:p w14:paraId="1F4E343B">
      <w:pPr>
        <w:rPr>
          <w:rFonts w:ascii="宋体" w:hAnsi="宋体" w:cs="宋体"/>
          <w:color w:val="auto"/>
          <w:kern w:val="0"/>
          <w:szCs w:val="21"/>
        </w:rPr>
      </w:pPr>
      <w:r>
        <w:rPr>
          <w:rFonts w:hint="eastAsia" w:ascii="宋体" w:hAnsi="宋体" w:cs="宋体"/>
          <w:color w:val="auto"/>
          <w:kern w:val="0"/>
          <w:szCs w:val="21"/>
        </w:rPr>
        <w:br w:type="page"/>
      </w:r>
    </w:p>
    <w:p w14:paraId="674DC12A">
      <w:pPr>
        <w:jc w:val="right"/>
        <w:rPr>
          <w:rFonts w:ascii="宋体" w:hAnsi="宋体" w:cs="宋体"/>
          <w:color w:val="auto"/>
          <w:kern w:val="0"/>
          <w:szCs w:val="21"/>
        </w:rPr>
        <w:sectPr>
          <w:pgSz w:w="11906" w:h="16838"/>
          <w:pgMar w:top="1474" w:right="1531" w:bottom="1474" w:left="1531" w:header="737" w:footer="992" w:gutter="0"/>
          <w:cols w:space="0" w:num="1"/>
          <w:rtlGutter w:val="0"/>
          <w:docGrid w:type="lines" w:linePitch="316" w:charSpace="0"/>
        </w:sectPr>
      </w:pPr>
    </w:p>
    <w:p w14:paraId="20A826ED">
      <w:pPr>
        <w:pStyle w:val="10"/>
        <w:spacing w:line="360" w:lineRule="auto"/>
        <w:jc w:val="center"/>
        <w:rPr>
          <w:rFonts w:eastAsia="黑体"/>
          <w:color w:val="auto"/>
          <w:kern w:val="2"/>
          <w:sz w:val="24"/>
        </w:rPr>
      </w:pPr>
      <w:r>
        <w:rPr>
          <w:rFonts w:hint="eastAsia" w:eastAsia="黑体"/>
          <w:color w:val="auto"/>
          <w:kern w:val="2"/>
          <w:sz w:val="24"/>
        </w:rPr>
        <w:t>二、技术部分</w:t>
      </w:r>
    </w:p>
    <w:p w14:paraId="6DFB141C">
      <w:pPr>
        <w:widowControl/>
        <w:spacing w:line="360" w:lineRule="auto"/>
        <w:jc w:val="center"/>
        <w:rPr>
          <w:rFonts w:ascii="宋体" w:hAnsi="宋体" w:cs="宋体"/>
          <w:color w:val="auto"/>
          <w:kern w:val="0"/>
          <w:sz w:val="24"/>
        </w:rPr>
      </w:pPr>
      <w:r>
        <w:rPr>
          <w:rFonts w:hint="eastAsia" w:ascii="宋体" w:hAnsi="宋体" w:cs="宋体"/>
          <w:b/>
          <w:bCs/>
          <w:color w:val="auto"/>
          <w:kern w:val="0"/>
          <w:sz w:val="24"/>
        </w:rPr>
        <w:t>（1）技术条款偏离表</w:t>
      </w:r>
    </w:p>
    <w:p w14:paraId="4E538701">
      <w:pPr>
        <w:widowControl/>
        <w:spacing w:line="360" w:lineRule="auto"/>
        <w:jc w:val="left"/>
        <w:rPr>
          <w:rFonts w:ascii="宋体" w:hAnsi="宋体" w:cs="宋体"/>
          <w:color w:val="auto"/>
          <w:kern w:val="0"/>
          <w:sz w:val="24"/>
        </w:rPr>
      </w:pPr>
      <w:r>
        <w:rPr>
          <w:rFonts w:hint="eastAsia" w:ascii="宋体" w:hAnsi="宋体" w:cs="宋体"/>
          <w:color w:val="auto"/>
          <w:kern w:val="0"/>
          <w:szCs w:val="21"/>
        </w:rPr>
        <w:t xml:space="preserve">项目名称： </w:t>
      </w:r>
    </w:p>
    <w:p w14:paraId="5076A342">
      <w:pPr>
        <w:spacing w:line="360" w:lineRule="auto"/>
        <w:rPr>
          <w:rFonts w:ascii="宋体" w:hAnsi="宋体" w:cs="宋体"/>
          <w:color w:val="auto"/>
          <w:kern w:val="0"/>
          <w:szCs w:val="21"/>
        </w:rPr>
      </w:pPr>
      <w:r>
        <w:rPr>
          <w:rFonts w:hint="eastAsia" w:ascii="宋体" w:hAnsi="宋体" w:cs="宋体"/>
          <w:color w:val="auto"/>
          <w:kern w:val="0"/>
          <w:szCs w:val="21"/>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796"/>
        <w:gridCol w:w="1985"/>
        <w:gridCol w:w="1517"/>
        <w:gridCol w:w="1517"/>
        <w:gridCol w:w="1479"/>
      </w:tblGrid>
      <w:tr w14:paraId="6331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vAlign w:val="center"/>
          </w:tcPr>
          <w:p w14:paraId="187B6F8C">
            <w:pPr>
              <w:spacing w:line="360" w:lineRule="auto"/>
              <w:jc w:val="center"/>
              <w:rPr>
                <w:color w:val="auto"/>
              </w:rPr>
            </w:pPr>
            <w:r>
              <w:rPr>
                <w:rFonts w:hint="eastAsia"/>
                <w:color w:val="auto"/>
              </w:rPr>
              <w:t>序号</w:t>
            </w:r>
          </w:p>
        </w:tc>
        <w:tc>
          <w:tcPr>
            <w:tcW w:w="1960" w:type="dxa"/>
            <w:vAlign w:val="center"/>
          </w:tcPr>
          <w:p w14:paraId="636256EB">
            <w:pPr>
              <w:spacing w:line="360" w:lineRule="auto"/>
              <w:jc w:val="center"/>
              <w:rPr>
                <w:color w:val="auto"/>
              </w:rPr>
            </w:pPr>
            <w:r>
              <w:rPr>
                <w:rFonts w:hint="eastAsia"/>
                <w:color w:val="auto"/>
              </w:rPr>
              <w:t>招标文件条目号</w:t>
            </w:r>
          </w:p>
        </w:tc>
        <w:tc>
          <w:tcPr>
            <w:tcW w:w="2172" w:type="dxa"/>
            <w:vAlign w:val="center"/>
          </w:tcPr>
          <w:p w14:paraId="0B94923B">
            <w:pPr>
              <w:spacing w:line="360" w:lineRule="auto"/>
              <w:jc w:val="center"/>
              <w:rPr>
                <w:color w:val="auto"/>
              </w:rPr>
            </w:pPr>
            <w:r>
              <w:rPr>
                <w:rFonts w:hint="eastAsia"/>
                <w:color w:val="auto"/>
              </w:rPr>
              <w:t>招标文件的技术条款</w:t>
            </w:r>
          </w:p>
        </w:tc>
        <w:tc>
          <w:tcPr>
            <w:tcW w:w="1648" w:type="dxa"/>
            <w:vAlign w:val="center"/>
          </w:tcPr>
          <w:p w14:paraId="0B9D6B72">
            <w:pPr>
              <w:spacing w:line="360" w:lineRule="auto"/>
              <w:jc w:val="center"/>
              <w:rPr>
                <w:color w:val="auto"/>
              </w:rPr>
            </w:pPr>
            <w:r>
              <w:rPr>
                <w:rFonts w:hint="eastAsia"/>
                <w:color w:val="auto"/>
              </w:rPr>
              <w:t>是否偏离</w:t>
            </w:r>
          </w:p>
        </w:tc>
        <w:tc>
          <w:tcPr>
            <w:tcW w:w="1648" w:type="dxa"/>
            <w:vAlign w:val="center"/>
          </w:tcPr>
          <w:p w14:paraId="61C78742">
            <w:pPr>
              <w:spacing w:line="360" w:lineRule="auto"/>
              <w:jc w:val="center"/>
              <w:rPr>
                <w:color w:val="auto"/>
              </w:rPr>
            </w:pPr>
            <w:r>
              <w:rPr>
                <w:rFonts w:hint="eastAsia"/>
                <w:color w:val="auto"/>
              </w:rPr>
              <w:t>偏离说明</w:t>
            </w:r>
          </w:p>
        </w:tc>
        <w:tc>
          <w:tcPr>
            <w:tcW w:w="1605" w:type="dxa"/>
            <w:vAlign w:val="center"/>
          </w:tcPr>
          <w:p w14:paraId="6B966B93">
            <w:pPr>
              <w:spacing w:line="360" w:lineRule="auto"/>
              <w:jc w:val="center"/>
              <w:rPr>
                <w:color w:val="auto"/>
              </w:rPr>
            </w:pPr>
            <w:r>
              <w:rPr>
                <w:rFonts w:hint="eastAsia"/>
                <w:color w:val="auto"/>
              </w:rPr>
              <w:t>备注</w:t>
            </w:r>
          </w:p>
        </w:tc>
      </w:tr>
      <w:tr w14:paraId="1D40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vAlign w:val="center"/>
          </w:tcPr>
          <w:p w14:paraId="0D933A6C">
            <w:pPr>
              <w:spacing w:line="360" w:lineRule="auto"/>
              <w:jc w:val="center"/>
              <w:rPr>
                <w:color w:val="auto"/>
              </w:rPr>
            </w:pPr>
          </w:p>
        </w:tc>
        <w:tc>
          <w:tcPr>
            <w:tcW w:w="1960" w:type="dxa"/>
            <w:vAlign w:val="center"/>
          </w:tcPr>
          <w:p w14:paraId="200C84AB">
            <w:pPr>
              <w:spacing w:line="360" w:lineRule="auto"/>
              <w:jc w:val="center"/>
              <w:rPr>
                <w:color w:val="auto"/>
              </w:rPr>
            </w:pPr>
          </w:p>
        </w:tc>
        <w:tc>
          <w:tcPr>
            <w:tcW w:w="2172" w:type="dxa"/>
            <w:vAlign w:val="center"/>
          </w:tcPr>
          <w:p w14:paraId="7876E705">
            <w:pPr>
              <w:spacing w:line="360" w:lineRule="auto"/>
              <w:jc w:val="center"/>
              <w:rPr>
                <w:color w:val="auto"/>
              </w:rPr>
            </w:pPr>
          </w:p>
        </w:tc>
        <w:tc>
          <w:tcPr>
            <w:tcW w:w="1648" w:type="dxa"/>
            <w:vAlign w:val="center"/>
          </w:tcPr>
          <w:p w14:paraId="517713DE">
            <w:pPr>
              <w:spacing w:line="360" w:lineRule="auto"/>
              <w:jc w:val="center"/>
              <w:rPr>
                <w:color w:val="auto"/>
              </w:rPr>
            </w:pPr>
          </w:p>
        </w:tc>
        <w:tc>
          <w:tcPr>
            <w:tcW w:w="1648" w:type="dxa"/>
            <w:vAlign w:val="center"/>
          </w:tcPr>
          <w:p w14:paraId="69A0167D">
            <w:pPr>
              <w:spacing w:line="360" w:lineRule="auto"/>
              <w:jc w:val="center"/>
              <w:rPr>
                <w:color w:val="auto"/>
              </w:rPr>
            </w:pPr>
          </w:p>
        </w:tc>
        <w:tc>
          <w:tcPr>
            <w:tcW w:w="1605" w:type="dxa"/>
            <w:vAlign w:val="center"/>
          </w:tcPr>
          <w:p w14:paraId="0651F652">
            <w:pPr>
              <w:spacing w:line="360" w:lineRule="auto"/>
              <w:jc w:val="center"/>
              <w:rPr>
                <w:color w:val="auto"/>
              </w:rPr>
            </w:pPr>
          </w:p>
        </w:tc>
      </w:tr>
      <w:tr w14:paraId="1535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vAlign w:val="center"/>
          </w:tcPr>
          <w:p w14:paraId="1460A420">
            <w:pPr>
              <w:spacing w:line="360" w:lineRule="auto"/>
              <w:jc w:val="center"/>
              <w:rPr>
                <w:color w:val="auto"/>
              </w:rPr>
            </w:pPr>
          </w:p>
        </w:tc>
        <w:tc>
          <w:tcPr>
            <w:tcW w:w="1960" w:type="dxa"/>
            <w:vAlign w:val="center"/>
          </w:tcPr>
          <w:p w14:paraId="17A6E57C">
            <w:pPr>
              <w:spacing w:line="360" w:lineRule="auto"/>
              <w:jc w:val="center"/>
              <w:rPr>
                <w:color w:val="auto"/>
              </w:rPr>
            </w:pPr>
          </w:p>
        </w:tc>
        <w:tc>
          <w:tcPr>
            <w:tcW w:w="2172" w:type="dxa"/>
            <w:vAlign w:val="center"/>
          </w:tcPr>
          <w:p w14:paraId="4C1DDFC9">
            <w:pPr>
              <w:spacing w:line="360" w:lineRule="auto"/>
              <w:jc w:val="center"/>
              <w:rPr>
                <w:color w:val="auto"/>
              </w:rPr>
            </w:pPr>
          </w:p>
        </w:tc>
        <w:tc>
          <w:tcPr>
            <w:tcW w:w="1648" w:type="dxa"/>
            <w:vAlign w:val="center"/>
          </w:tcPr>
          <w:p w14:paraId="27033C7E">
            <w:pPr>
              <w:spacing w:line="360" w:lineRule="auto"/>
              <w:jc w:val="center"/>
              <w:rPr>
                <w:color w:val="auto"/>
              </w:rPr>
            </w:pPr>
          </w:p>
        </w:tc>
        <w:tc>
          <w:tcPr>
            <w:tcW w:w="1648" w:type="dxa"/>
            <w:vAlign w:val="center"/>
          </w:tcPr>
          <w:p w14:paraId="04093870">
            <w:pPr>
              <w:spacing w:line="360" w:lineRule="auto"/>
              <w:jc w:val="center"/>
              <w:rPr>
                <w:color w:val="auto"/>
              </w:rPr>
            </w:pPr>
          </w:p>
        </w:tc>
        <w:tc>
          <w:tcPr>
            <w:tcW w:w="1605" w:type="dxa"/>
            <w:vAlign w:val="center"/>
          </w:tcPr>
          <w:p w14:paraId="505B63F6">
            <w:pPr>
              <w:spacing w:line="360" w:lineRule="auto"/>
              <w:jc w:val="center"/>
              <w:rPr>
                <w:color w:val="auto"/>
              </w:rPr>
            </w:pPr>
          </w:p>
        </w:tc>
      </w:tr>
      <w:tr w14:paraId="78A4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vAlign w:val="center"/>
          </w:tcPr>
          <w:p w14:paraId="1A22F164">
            <w:pPr>
              <w:spacing w:line="360" w:lineRule="auto"/>
              <w:jc w:val="center"/>
              <w:rPr>
                <w:rFonts w:ascii="等线" w:hAnsi="等线" w:eastAsia="等线"/>
                <w:color w:val="auto"/>
              </w:rPr>
            </w:pPr>
          </w:p>
        </w:tc>
        <w:tc>
          <w:tcPr>
            <w:tcW w:w="1960" w:type="dxa"/>
            <w:vAlign w:val="center"/>
          </w:tcPr>
          <w:p w14:paraId="29FEB8ED">
            <w:pPr>
              <w:spacing w:line="360" w:lineRule="auto"/>
              <w:jc w:val="center"/>
              <w:rPr>
                <w:rFonts w:ascii="等线" w:hAnsi="等线" w:eastAsia="等线"/>
                <w:color w:val="auto"/>
              </w:rPr>
            </w:pPr>
          </w:p>
        </w:tc>
        <w:tc>
          <w:tcPr>
            <w:tcW w:w="2172" w:type="dxa"/>
            <w:vAlign w:val="center"/>
          </w:tcPr>
          <w:p w14:paraId="3F98E834">
            <w:pPr>
              <w:spacing w:line="360" w:lineRule="auto"/>
              <w:jc w:val="center"/>
              <w:rPr>
                <w:rFonts w:ascii="等线" w:hAnsi="等线" w:eastAsia="等线"/>
                <w:color w:val="auto"/>
              </w:rPr>
            </w:pPr>
          </w:p>
        </w:tc>
        <w:tc>
          <w:tcPr>
            <w:tcW w:w="1648" w:type="dxa"/>
            <w:vAlign w:val="center"/>
          </w:tcPr>
          <w:p w14:paraId="1E2B4D9B">
            <w:pPr>
              <w:spacing w:line="360" w:lineRule="auto"/>
              <w:jc w:val="center"/>
              <w:rPr>
                <w:rFonts w:ascii="等线" w:hAnsi="等线" w:eastAsia="等线"/>
                <w:color w:val="auto"/>
              </w:rPr>
            </w:pPr>
          </w:p>
        </w:tc>
        <w:tc>
          <w:tcPr>
            <w:tcW w:w="1648" w:type="dxa"/>
            <w:vAlign w:val="center"/>
          </w:tcPr>
          <w:p w14:paraId="4BF288D4">
            <w:pPr>
              <w:spacing w:line="360" w:lineRule="auto"/>
              <w:jc w:val="center"/>
              <w:rPr>
                <w:rFonts w:ascii="等线" w:hAnsi="等线" w:eastAsia="等线"/>
                <w:color w:val="auto"/>
              </w:rPr>
            </w:pPr>
          </w:p>
        </w:tc>
        <w:tc>
          <w:tcPr>
            <w:tcW w:w="1605" w:type="dxa"/>
            <w:vAlign w:val="center"/>
          </w:tcPr>
          <w:p w14:paraId="3818F410">
            <w:pPr>
              <w:spacing w:line="360" w:lineRule="auto"/>
              <w:jc w:val="center"/>
              <w:rPr>
                <w:rFonts w:ascii="等线" w:hAnsi="等线" w:eastAsia="等线"/>
                <w:color w:val="auto"/>
              </w:rPr>
            </w:pPr>
          </w:p>
        </w:tc>
      </w:tr>
      <w:tr w14:paraId="4596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vAlign w:val="center"/>
          </w:tcPr>
          <w:p w14:paraId="6935E5A2">
            <w:pPr>
              <w:spacing w:line="360" w:lineRule="auto"/>
              <w:jc w:val="center"/>
              <w:rPr>
                <w:rFonts w:ascii="等线" w:hAnsi="等线" w:eastAsia="等线"/>
                <w:color w:val="auto"/>
              </w:rPr>
            </w:pPr>
          </w:p>
        </w:tc>
        <w:tc>
          <w:tcPr>
            <w:tcW w:w="1960" w:type="dxa"/>
            <w:vAlign w:val="center"/>
          </w:tcPr>
          <w:p w14:paraId="77D778D7">
            <w:pPr>
              <w:spacing w:line="360" w:lineRule="auto"/>
              <w:jc w:val="center"/>
              <w:rPr>
                <w:rFonts w:ascii="等线" w:hAnsi="等线" w:eastAsia="等线"/>
                <w:color w:val="auto"/>
              </w:rPr>
            </w:pPr>
          </w:p>
        </w:tc>
        <w:tc>
          <w:tcPr>
            <w:tcW w:w="2172" w:type="dxa"/>
            <w:vAlign w:val="center"/>
          </w:tcPr>
          <w:p w14:paraId="72808FB2">
            <w:pPr>
              <w:spacing w:line="360" w:lineRule="auto"/>
              <w:jc w:val="center"/>
              <w:rPr>
                <w:rFonts w:ascii="等线" w:hAnsi="等线" w:eastAsia="等线"/>
                <w:color w:val="auto"/>
              </w:rPr>
            </w:pPr>
          </w:p>
        </w:tc>
        <w:tc>
          <w:tcPr>
            <w:tcW w:w="1648" w:type="dxa"/>
            <w:vAlign w:val="center"/>
          </w:tcPr>
          <w:p w14:paraId="0532DB6F">
            <w:pPr>
              <w:spacing w:line="360" w:lineRule="auto"/>
              <w:jc w:val="center"/>
              <w:rPr>
                <w:rFonts w:ascii="等线" w:hAnsi="等线" w:eastAsia="等线"/>
                <w:color w:val="auto"/>
              </w:rPr>
            </w:pPr>
          </w:p>
        </w:tc>
        <w:tc>
          <w:tcPr>
            <w:tcW w:w="1648" w:type="dxa"/>
            <w:vAlign w:val="center"/>
          </w:tcPr>
          <w:p w14:paraId="73995457">
            <w:pPr>
              <w:spacing w:line="360" w:lineRule="auto"/>
              <w:jc w:val="center"/>
              <w:rPr>
                <w:rFonts w:ascii="等线" w:hAnsi="等线" w:eastAsia="等线"/>
                <w:color w:val="auto"/>
              </w:rPr>
            </w:pPr>
          </w:p>
        </w:tc>
        <w:tc>
          <w:tcPr>
            <w:tcW w:w="1605" w:type="dxa"/>
            <w:vAlign w:val="center"/>
          </w:tcPr>
          <w:p w14:paraId="558DFDEE">
            <w:pPr>
              <w:spacing w:line="360" w:lineRule="auto"/>
              <w:jc w:val="center"/>
              <w:rPr>
                <w:rFonts w:ascii="等线" w:hAnsi="等线" w:eastAsia="等线"/>
                <w:color w:val="auto"/>
              </w:rPr>
            </w:pPr>
          </w:p>
        </w:tc>
      </w:tr>
      <w:tr w14:paraId="51E5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vAlign w:val="center"/>
          </w:tcPr>
          <w:p w14:paraId="75BD8E63">
            <w:pPr>
              <w:spacing w:line="360" w:lineRule="auto"/>
              <w:jc w:val="center"/>
              <w:rPr>
                <w:rFonts w:ascii="等线" w:hAnsi="等线" w:eastAsia="等线"/>
                <w:color w:val="auto"/>
              </w:rPr>
            </w:pPr>
          </w:p>
        </w:tc>
        <w:tc>
          <w:tcPr>
            <w:tcW w:w="1960" w:type="dxa"/>
            <w:vAlign w:val="center"/>
          </w:tcPr>
          <w:p w14:paraId="1F98CA64">
            <w:pPr>
              <w:spacing w:line="360" w:lineRule="auto"/>
              <w:jc w:val="center"/>
              <w:rPr>
                <w:rFonts w:ascii="等线" w:hAnsi="等线" w:eastAsia="等线"/>
                <w:color w:val="auto"/>
              </w:rPr>
            </w:pPr>
          </w:p>
        </w:tc>
        <w:tc>
          <w:tcPr>
            <w:tcW w:w="2172" w:type="dxa"/>
            <w:vAlign w:val="center"/>
          </w:tcPr>
          <w:p w14:paraId="607838D9">
            <w:pPr>
              <w:spacing w:line="360" w:lineRule="auto"/>
              <w:jc w:val="center"/>
              <w:rPr>
                <w:rFonts w:ascii="等线" w:hAnsi="等线" w:eastAsia="等线"/>
                <w:color w:val="auto"/>
              </w:rPr>
            </w:pPr>
          </w:p>
        </w:tc>
        <w:tc>
          <w:tcPr>
            <w:tcW w:w="1648" w:type="dxa"/>
            <w:vAlign w:val="center"/>
          </w:tcPr>
          <w:p w14:paraId="75A31D02">
            <w:pPr>
              <w:spacing w:line="360" w:lineRule="auto"/>
              <w:jc w:val="center"/>
              <w:rPr>
                <w:rFonts w:ascii="等线" w:hAnsi="等线" w:eastAsia="等线"/>
                <w:color w:val="auto"/>
              </w:rPr>
            </w:pPr>
          </w:p>
        </w:tc>
        <w:tc>
          <w:tcPr>
            <w:tcW w:w="1648" w:type="dxa"/>
            <w:vAlign w:val="center"/>
          </w:tcPr>
          <w:p w14:paraId="237761F4">
            <w:pPr>
              <w:spacing w:line="360" w:lineRule="auto"/>
              <w:jc w:val="center"/>
              <w:rPr>
                <w:rFonts w:ascii="等线" w:hAnsi="等线" w:eastAsia="等线"/>
                <w:color w:val="auto"/>
              </w:rPr>
            </w:pPr>
          </w:p>
        </w:tc>
        <w:tc>
          <w:tcPr>
            <w:tcW w:w="1605" w:type="dxa"/>
            <w:vAlign w:val="center"/>
          </w:tcPr>
          <w:p w14:paraId="5498DAAB">
            <w:pPr>
              <w:spacing w:line="360" w:lineRule="auto"/>
              <w:jc w:val="center"/>
              <w:rPr>
                <w:rFonts w:ascii="等线" w:hAnsi="等线" w:eastAsia="等线"/>
                <w:color w:val="auto"/>
              </w:rPr>
            </w:pPr>
          </w:p>
        </w:tc>
      </w:tr>
      <w:tr w14:paraId="38EA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vAlign w:val="center"/>
          </w:tcPr>
          <w:p w14:paraId="3ACF9643">
            <w:pPr>
              <w:spacing w:line="360" w:lineRule="auto"/>
              <w:jc w:val="center"/>
              <w:rPr>
                <w:rFonts w:ascii="等线" w:hAnsi="等线" w:eastAsia="等线"/>
                <w:color w:val="auto"/>
              </w:rPr>
            </w:pPr>
          </w:p>
        </w:tc>
        <w:tc>
          <w:tcPr>
            <w:tcW w:w="1960" w:type="dxa"/>
            <w:vAlign w:val="center"/>
          </w:tcPr>
          <w:p w14:paraId="4E3461F0">
            <w:pPr>
              <w:spacing w:line="360" w:lineRule="auto"/>
              <w:jc w:val="center"/>
              <w:rPr>
                <w:rFonts w:ascii="等线" w:hAnsi="等线" w:eastAsia="等线"/>
                <w:color w:val="auto"/>
              </w:rPr>
            </w:pPr>
          </w:p>
        </w:tc>
        <w:tc>
          <w:tcPr>
            <w:tcW w:w="2172" w:type="dxa"/>
            <w:vAlign w:val="center"/>
          </w:tcPr>
          <w:p w14:paraId="42F95B87">
            <w:pPr>
              <w:spacing w:line="360" w:lineRule="auto"/>
              <w:jc w:val="center"/>
              <w:rPr>
                <w:rFonts w:ascii="等线" w:hAnsi="等线" w:eastAsia="等线"/>
                <w:color w:val="auto"/>
              </w:rPr>
            </w:pPr>
          </w:p>
        </w:tc>
        <w:tc>
          <w:tcPr>
            <w:tcW w:w="1648" w:type="dxa"/>
            <w:vAlign w:val="center"/>
          </w:tcPr>
          <w:p w14:paraId="00353A39">
            <w:pPr>
              <w:spacing w:line="360" w:lineRule="auto"/>
              <w:jc w:val="center"/>
              <w:rPr>
                <w:rFonts w:ascii="等线" w:hAnsi="等线" w:eastAsia="等线"/>
                <w:color w:val="auto"/>
              </w:rPr>
            </w:pPr>
          </w:p>
        </w:tc>
        <w:tc>
          <w:tcPr>
            <w:tcW w:w="1648" w:type="dxa"/>
            <w:vAlign w:val="center"/>
          </w:tcPr>
          <w:p w14:paraId="7AB38D3E">
            <w:pPr>
              <w:spacing w:line="360" w:lineRule="auto"/>
              <w:jc w:val="center"/>
              <w:rPr>
                <w:rFonts w:ascii="等线" w:hAnsi="等线" w:eastAsia="等线"/>
                <w:color w:val="auto"/>
              </w:rPr>
            </w:pPr>
          </w:p>
        </w:tc>
        <w:tc>
          <w:tcPr>
            <w:tcW w:w="1605" w:type="dxa"/>
            <w:vAlign w:val="center"/>
          </w:tcPr>
          <w:p w14:paraId="749F61AA">
            <w:pPr>
              <w:spacing w:line="360" w:lineRule="auto"/>
              <w:jc w:val="center"/>
              <w:rPr>
                <w:rFonts w:ascii="等线" w:hAnsi="等线" w:eastAsia="等线"/>
                <w:color w:val="auto"/>
              </w:rPr>
            </w:pPr>
          </w:p>
        </w:tc>
      </w:tr>
    </w:tbl>
    <w:p w14:paraId="497D4B3E">
      <w:pPr>
        <w:spacing w:line="360" w:lineRule="auto"/>
        <w:ind w:firstLine="420" w:firstLineChars="200"/>
        <w:rPr>
          <w:color w:val="auto"/>
        </w:rPr>
      </w:pPr>
      <w:r>
        <w:rPr>
          <w:rFonts w:hint="eastAsia"/>
          <w:color w:val="auto"/>
        </w:rPr>
        <w:t>注：</w:t>
      </w:r>
    </w:p>
    <w:p w14:paraId="2F0F03F5">
      <w:pPr>
        <w:spacing w:line="360" w:lineRule="auto"/>
        <w:ind w:firstLine="420" w:firstLineChars="200"/>
        <w:rPr>
          <w:color w:val="auto"/>
        </w:rPr>
      </w:pPr>
      <w:r>
        <w:rPr>
          <w:rFonts w:hint="eastAsia"/>
          <w:color w:val="auto"/>
        </w:rPr>
        <w:t>1. 供应商须根据招标文件技术条款相关要求填写此表，作为响应文件的组成部分。</w:t>
      </w:r>
    </w:p>
    <w:p w14:paraId="449C5EEE">
      <w:pPr>
        <w:spacing w:line="360" w:lineRule="auto"/>
        <w:ind w:firstLine="420" w:firstLineChars="200"/>
        <w:rPr>
          <w:color w:val="auto"/>
        </w:rPr>
      </w:pPr>
      <w:r>
        <w:rPr>
          <w:rFonts w:hint="eastAsia"/>
          <w:color w:val="auto"/>
        </w:rPr>
        <w:t>2. 所有偏离必须在本表中列出，未在本偏离表中列出偏离，将视为供应商已完全接受招标文件要求。如完全无偏离，也无其他说明，可在本表第一行填写“全部无偏离”。</w:t>
      </w:r>
    </w:p>
    <w:p w14:paraId="067417C5">
      <w:pPr>
        <w:spacing w:line="360" w:lineRule="auto"/>
        <w:ind w:firstLine="420" w:firstLineChars="200"/>
        <w:rPr>
          <w:color w:val="auto"/>
        </w:rPr>
      </w:pPr>
      <w:r>
        <w:rPr>
          <w:rFonts w:hint="eastAsia"/>
          <w:color w:val="auto"/>
        </w:rPr>
        <w:t>3. 偏离包括正、负偏离，正偏离指供应商的响应优于招标文件要求，负偏离指供应商的响应低于招标文件要求。</w:t>
      </w:r>
    </w:p>
    <w:p w14:paraId="086BA65E">
      <w:pPr>
        <w:spacing w:line="360" w:lineRule="auto"/>
        <w:ind w:firstLine="420" w:firstLineChars="200"/>
        <w:rPr>
          <w:color w:val="auto"/>
        </w:rPr>
      </w:pPr>
      <w:r>
        <w:rPr>
          <w:rFonts w:hint="eastAsia"/>
          <w:color w:val="auto"/>
        </w:rPr>
        <w:t>4. 如供应商将此表空白，视为供应商无任何偏离（对设备参数有偏离的，可在</w:t>
      </w:r>
      <w:r>
        <w:rPr>
          <w:rFonts w:hint="eastAsia" w:ascii="宋体" w:hAnsi="宋体"/>
          <w:color w:val="auto"/>
          <w:szCs w:val="21"/>
        </w:rPr>
        <w:t>投标分项报价</w:t>
      </w:r>
      <w:r>
        <w:rPr>
          <w:rFonts w:hint="eastAsia"/>
          <w:color w:val="auto"/>
        </w:rPr>
        <w:t>中，按格式要求统一填写）。</w:t>
      </w:r>
    </w:p>
    <w:p w14:paraId="134750F7">
      <w:pPr>
        <w:spacing w:line="360" w:lineRule="auto"/>
        <w:ind w:firstLine="420" w:firstLineChars="200"/>
        <w:rPr>
          <w:color w:val="auto"/>
        </w:rPr>
      </w:pPr>
      <w:r>
        <w:rPr>
          <w:rFonts w:hint="eastAsia"/>
          <w:color w:val="auto"/>
        </w:rPr>
        <w:t>5.如需提供相关证明材料，请在备注中添加材料页码。</w:t>
      </w:r>
    </w:p>
    <w:p w14:paraId="0B4721CE">
      <w:pPr>
        <w:spacing w:line="360" w:lineRule="auto"/>
        <w:ind w:firstLine="420" w:firstLineChars="200"/>
        <w:jc w:val="right"/>
        <w:rPr>
          <w:color w:val="auto"/>
        </w:rPr>
      </w:pPr>
      <w:r>
        <w:rPr>
          <w:rFonts w:hint="eastAsia"/>
          <w:color w:val="auto"/>
          <w:szCs w:val="21"/>
        </w:rPr>
        <w:t xml:space="preserve">供应商名称（公章）： </w:t>
      </w:r>
    </w:p>
    <w:p w14:paraId="2E05F256">
      <w:pPr>
        <w:spacing w:line="360" w:lineRule="auto"/>
        <w:ind w:firstLine="420" w:firstLineChars="200"/>
        <w:jc w:val="right"/>
        <w:rPr>
          <w:color w:val="auto"/>
        </w:rPr>
      </w:pPr>
      <w:r>
        <w:rPr>
          <w:rFonts w:hint="eastAsia" w:ascii="宋体" w:hAnsi="宋体" w:cs="宋体"/>
          <w:color w:val="auto"/>
          <w:kern w:val="0"/>
          <w:szCs w:val="21"/>
        </w:rPr>
        <w:t>法定代表人或授权代表（签字或盖章）：</w:t>
      </w:r>
    </w:p>
    <w:p w14:paraId="165C2AA0">
      <w:pPr>
        <w:spacing w:line="360" w:lineRule="auto"/>
        <w:ind w:firstLine="420" w:firstLineChars="200"/>
        <w:jc w:val="right"/>
        <w:rPr>
          <w:color w:val="auto"/>
          <w:szCs w:val="21"/>
        </w:rPr>
      </w:pPr>
      <w:r>
        <w:rPr>
          <w:rFonts w:hint="eastAsia"/>
          <w:color w:val="auto"/>
          <w:szCs w:val="21"/>
        </w:rPr>
        <w:t>日期：____年____月____日</w:t>
      </w:r>
    </w:p>
    <w:p w14:paraId="5999348B">
      <w:pPr>
        <w:pStyle w:val="3"/>
        <w:numPr>
          <w:ilvl w:val="0"/>
          <w:numId w:val="3"/>
        </w:numPr>
        <w:spacing w:line="360" w:lineRule="auto"/>
        <w:ind w:left="0" w:firstLine="0"/>
        <w:jc w:val="center"/>
        <w:rPr>
          <w:rFonts w:ascii="宋体" w:hAnsi="宋体" w:cs="宋体"/>
          <w:color w:val="auto"/>
        </w:rPr>
        <w:sectPr>
          <w:pgSz w:w="11906" w:h="16838"/>
          <w:pgMar w:top="1474" w:right="1531" w:bottom="1474" w:left="1531" w:header="737" w:footer="992" w:gutter="0"/>
          <w:cols w:space="0" w:num="1"/>
          <w:rtlGutter w:val="0"/>
          <w:docGrid w:type="lines" w:linePitch="316" w:charSpace="0"/>
        </w:sectPr>
      </w:pPr>
    </w:p>
    <w:p w14:paraId="05DD209C">
      <w:pPr>
        <w:pStyle w:val="10"/>
        <w:spacing w:line="360" w:lineRule="auto"/>
        <w:jc w:val="center"/>
        <w:rPr>
          <w:rFonts w:ascii="宋体" w:hAnsi="宋体" w:cs="宋体"/>
          <w:b/>
          <w:bCs/>
          <w:color w:val="auto"/>
          <w:sz w:val="24"/>
        </w:rPr>
      </w:pPr>
      <w:r>
        <w:rPr>
          <w:rFonts w:hint="eastAsia" w:ascii="宋体" w:hAnsi="宋体" w:cs="宋体"/>
          <w:b/>
          <w:bCs/>
          <w:color w:val="auto"/>
          <w:sz w:val="24"/>
        </w:rPr>
        <w:t>（2）技术服务方案</w:t>
      </w:r>
    </w:p>
    <w:p w14:paraId="56EA0FCF">
      <w:pPr>
        <w:widowControl/>
        <w:adjustRightInd w:val="0"/>
        <w:snapToGrid w:val="0"/>
        <w:spacing w:line="360" w:lineRule="auto"/>
        <w:ind w:firstLine="420" w:firstLineChars="200"/>
        <w:jc w:val="center"/>
        <w:rPr>
          <w:rFonts w:ascii="宋体" w:hAnsi="宋体" w:eastAsia="黑体" w:cs="宋体"/>
          <w:color w:val="auto"/>
        </w:rPr>
      </w:pPr>
      <w:r>
        <w:rPr>
          <w:rFonts w:hint="eastAsia" w:ascii="宋体" w:hAnsi="宋体" w:cs="宋体"/>
          <w:color w:val="auto"/>
        </w:rPr>
        <w:br w:type="page"/>
      </w:r>
      <w:bookmarkEnd w:id="63"/>
      <w:bookmarkEnd w:id="65"/>
      <w:bookmarkEnd w:id="66"/>
      <w:r>
        <w:rPr>
          <w:rFonts w:hint="eastAsia" w:eastAsia="黑体"/>
          <w:color w:val="auto"/>
          <w:sz w:val="24"/>
        </w:rPr>
        <w:t>三、其他</w:t>
      </w:r>
    </w:p>
    <w:p w14:paraId="47DDDBF9">
      <w:pPr>
        <w:spacing w:line="360" w:lineRule="auto"/>
        <w:ind w:firstLine="422" w:firstLineChars="200"/>
        <w:jc w:val="center"/>
        <w:rPr>
          <w:rFonts w:ascii="宋体" w:hAnsi="宋体" w:cs="宋体"/>
          <w:b/>
          <w:bCs/>
          <w:color w:val="auto"/>
          <w:szCs w:val="21"/>
        </w:rPr>
      </w:pPr>
      <w:r>
        <w:rPr>
          <w:rFonts w:hint="eastAsia" w:ascii="宋体" w:hAnsi="宋体" w:cs="宋体"/>
          <w:b/>
          <w:bCs/>
          <w:color w:val="auto"/>
          <w:szCs w:val="21"/>
          <w:lang w:val="en-US" w:eastAsia="zh-CN"/>
        </w:rPr>
        <w:t>中小</w:t>
      </w:r>
      <w:r>
        <w:rPr>
          <w:rFonts w:hint="eastAsia" w:ascii="宋体" w:hAnsi="宋体" w:cs="宋体"/>
          <w:b/>
          <w:bCs/>
          <w:color w:val="auto"/>
          <w:szCs w:val="21"/>
        </w:rPr>
        <w:t>企业声明函</w:t>
      </w:r>
    </w:p>
    <w:p w14:paraId="3BC1E035">
      <w:pPr>
        <w:spacing w:line="360" w:lineRule="auto"/>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单位名称）的（项目名称）采购活动，提供的服务全部由符合政策要求的中小企业承接（或工程全部由符合政策要求的中小企业承建；或货物全部由符合政策要求的中小企业承接）。相关企业（含联合体中的中小企业、签订分包意向协议的中小企业）的具体情况如下：</w:t>
      </w:r>
    </w:p>
    <w:p w14:paraId="20B97C42">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 </w:t>
      </w:r>
      <w:r>
        <w:rPr>
          <w:rFonts w:hint="eastAsia" w:ascii="宋体" w:hAnsi="宋体" w:cs="宋体"/>
          <w:color w:val="auto"/>
          <w:szCs w:val="21"/>
          <w:lang w:val="en-US" w:eastAsia="zh-CN"/>
        </w:rPr>
        <w:t xml:space="preserve">      </w:t>
      </w:r>
      <w:r>
        <w:rPr>
          <w:rFonts w:hint="eastAsia" w:ascii="宋体" w:hAnsi="宋体" w:cs="宋体"/>
          <w:color w:val="auto"/>
          <w:szCs w:val="21"/>
        </w:rPr>
        <w:t>（标的名称） ，属于</w:t>
      </w:r>
      <w:r>
        <w:rPr>
          <w:rFonts w:hint="eastAsia" w:ascii="宋体" w:hAnsi="宋体" w:cs="宋体"/>
          <w:color w:val="auto"/>
          <w:szCs w:val="21"/>
          <w:lang w:val="en-US" w:eastAsia="zh-CN"/>
        </w:rPr>
        <w:t xml:space="preserve">        </w:t>
      </w:r>
      <w:r>
        <w:rPr>
          <w:rFonts w:hint="eastAsia" w:ascii="宋体" w:hAnsi="宋体" w:cs="宋体"/>
          <w:color w:val="auto"/>
          <w:szCs w:val="21"/>
        </w:rPr>
        <w:t>（招标文件中明确的所属行业）；承接企业为</w:t>
      </w:r>
      <w:r>
        <w:rPr>
          <w:rFonts w:hint="eastAsia" w:ascii="宋体" w:hAnsi="宋体" w:cs="宋体"/>
          <w:color w:val="auto"/>
          <w:szCs w:val="21"/>
          <w:lang w:val="en-US" w:eastAsia="zh-CN"/>
        </w:rPr>
        <w:t xml:space="preserve">       </w:t>
      </w:r>
      <w:r>
        <w:rPr>
          <w:rFonts w:hint="eastAsia" w:ascii="宋体" w:hAnsi="宋体" w:cs="宋体"/>
          <w:color w:val="auto"/>
          <w:szCs w:val="21"/>
        </w:rPr>
        <w:t>（企业名称），从业人员</w:t>
      </w:r>
      <w:r>
        <w:rPr>
          <w:rFonts w:hint="eastAsia" w:ascii="宋体" w:hAnsi="宋体" w:cs="宋体"/>
          <w:color w:val="auto"/>
          <w:szCs w:val="21"/>
          <w:lang w:val="en-US" w:eastAsia="zh-CN"/>
        </w:rPr>
        <w:t xml:space="preserve">      </w:t>
      </w:r>
      <w:r>
        <w:rPr>
          <w:rFonts w:hint="eastAsia" w:ascii="宋体" w:hAnsi="宋体" w:cs="宋体"/>
          <w:color w:val="auto"/>
          <w:szCs w:val="21"/>
        </w:rPr>
        <w:t>人，营业收入为</w:t>
      </w:r>
      <w:r>
        <w:rPr>
          <w:rFonts w:hint="eastAsia" w:ascii="宋体" w:hAnsi="宋体" w:cs="宋体"/>
          <w:color w:val="auto"/>
          <w:szCs w:val="21"/>
          <w:lang w:val="en-US" w:eastAsia="zh-CN"/>
        </w:rPr>
        <w:t xml:space="preserve">      </w:t>
      </w:r>
      <w:r>
        <w:rPr>
          <w:rFonts w:hint="eastAsia" w:ascii="宋体" w:hAnsi="宋体" w:cs="宋体"/>
          <w:color w:val="auto"/>
          <w:szCs w:val="21"/>
        </w:rPr>
        <w:t>万元，资产总额为</w:t>
      </w:r>
      <w:r>
        <w:rPr>
          <w:rFonts w:hint="eastAsia" w:ascii="宋体" w:hAnsi="宋体" w:cs="宋体"/>
          <w:color w:val="auto"/>
          <w:szCs w:val="21"/>
          <w:lang w:val="en-US" w:eastAsia="zh-CN"/>
        </w:rPr>
        <w:t xml:space="preserve">      </w:t>
      </w:r>
      <w:r>
        <w:rPr>
          <w:rFonts w:hint="eastAsia" w:ascii="宋体" w:hAnsi="宋体" w:cs="宋体"/>
          <w:color w:val="auto"/>
          <w:szCs w:val="21"/>
        </w:rPr>
        <w:t>万元，属于</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（中型企业、 小型企业、微型企业）； </w:t>
      </w:r>
    </w:p>
    <w:p w14:paraId="1FB75202">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szCs w:val="21"/>
          <w:lang w:val="en-US" w:eastAsia="zh-CN"/>
        </w:rPr>
        <w:t xml:space="preserve">      </w:t>
      </w:r>
      <w:r>
        <w:rPr>
          <w:rFonts w:hint="eastAsia" w:ascii="宋体" w:hAnsi="宋体" w:cs="宋体"/>
          <w:color w:val="auto"/>
          <w:szCs w:val="21"/>
        </w:rPr>
        <w:t>（标的名称） ，属于</w:t>
      </w:r>
      <w:r>
        <w:rPr>
          <w:rFonts w:hint="eastAsia" w:ascii="宋体" w:hAnsi="宋体" w:cs="宋体"/>
          <w:color w:val="auto"/>
          <w:szCs w:val="21"/>
          <w:lang w:val="en-US" w:eastAsia="zh-CN"/>
        </w:rPr>
        <w:t xml:space="preserve">        </w:t>
      </w:r>
      <w:r>
        <w:rPr>
          <w:rFonts w:hint="eastAsia" w:ascii="宋体" w:hAnsi="宋体" w:cs="宋体"/>
          <w:color w:val="auto"/>
          <w:szCs w:val="21"/>
        </w:rPr>
        <w:t>（招标文件中明确的所属行业）；承接企业为</w:t>
      </w:r>
      <w:r>
        <w:rPr>
          <w:rFonts w:hint="eastAsia" w:ascii="宋体" w:hAnsi="宋体" w:cs="宋体"/>
          <w:color w:val="auto"/>
          <w:szCs w:val="21"/>
          <w:lang w:val="en-US" w:eastAsia="zh-CN"/>
        </w:rPr>
        <w:t xml:space="preserve">       </w:t>
      </w:r>
      <w:r>
        <w:rPr>
          <w:rFonts w:hint="eastAsia" w:ascii="宋体" w:hAnsi="宋体" w:cs="宋体"/>
          <w:color w:val="auto"/>
          <w:szCs w:val="21"/>
        </w:rPr>
        <w:t>（企业名称），从业人员</w:t>
      </w:r>
      <w:r>
        <w:rPr>
          <w:rFonts w:hint="eastAsia" w:ascii="宋体" w:hAnsi="宋体" w:cs="宋体"/>
          <w:color w:val="auto"/>
          <w:szCs w:val="21"/>
          <w:lang w:val="en-US" w:eastAsia="zh-CN"/>
        </w:rPr>
        <w:t xml:space="preserve">      </w:t>
      </w:r>
      <w:r>
        <w:rPr>
          <w:rFonts w:hint="eastAsia" w:ascii="宋体" w:hAnsi="宋体" w:cs="宋体"/>
          <w:color w:val="auto"/>
          <w:szCs w:val="21"/>
        </w:rPr>
        <w:t>人，营业收入为</w:t>
      </w:r>
      <w:r>
        <w:rPr>
          <w:rFonts w:hint="eastAsia" w:ascii="宋体" w:hAnsi="宋体" w:cs="宋体"/>
          <w:color w:val="auto"/>
          <w:szCs w:val="21"/>
          <w:lang w:val="en-US" w:eastAsia="zh-CN"/>
        </w:rPr>
        <w:t xml:space="preserve">      </w:t>
      </w:r>
      <w:r>
        <w:rPr>
          <w:rFonts w:hint="eastAsia" w:ascii="宋体" w:hAnsi="宋体" w:cs="宋体"/>
          <w:color w:val="auto"/>
          <w:szCs w:val="21"/>
        </w:rPr>
        <w:t>万元，资产总额为</w:t>
      </w:r>
      <w:r>
        <w:rPr>
          <w:rFonts w:hint="eastAsia" w:ascii="宋体" w:hAnsi="宋体" w:cs="宋体"/>
          <w:color w:val="auto"/>
          <w:szCs w:val="21"/>
          <w:lang w:val="en-US" w:eastAsia="zh-CN"/>
        </w:rPr>
        <w:t xml:space="preserve">      </w:t>
      </w:r>
      <w:r>
        <w:rPr>
          <w:rFonts w:hint="eastAsia" w:ascii="宋体" w:hAnsi="宋体" w:cs="宋体"/>
          <w:color w:val="auto"/>
          <w:szCs w:val="21"/>
        </w:rPr>
        <w:t>万元，属于</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（中型企业、 小型企业、微型企业）；  </w:t>
      </w:r>
    </w:p>
    <w:p w14:paraId="60F0FD52">
      <w:pPr>
        <w:spacing w:line="360" w:lineRule="auto"/>
        <w:ind w:firstLine="420" w:firstLineChars="200"/>
        <w:rPr>
          <w:rFonts w:ascii="宋体" w:hAnsi="宋体" w:cs="宋体"/>
          <w:color w:val="auto"/>
          <w:szCs w:val="21"/>
        </w:rPr>
      </w:pPr>
      <w:r>
        <w:rPr>
          <w:rFonts w:hint="eastAsia" w:ascii="宋体" w:hAnsi="宋体" w:cs="宋体"/>
          <w:color w:val="auto"/>
          <w:szCs w:val="21"/>
        </w:rPr>
        <w:t>……</w:t>
      </w:r>
    </w:p>
    <w:p w14:paraId="27EB1B16">
      <w:pPr>
        <w:spacing w:line="360" w:lineRule="auto"/>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1AEF7355">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本企业对上述声明内容的真实性负责。如有虚假，将依法承担相应责任。 </w:t>
      </w:r>
    </w:p>
    <w:p w14:paraId="00D9439E">
      <w:pPr>
        <w:spacing w:line="360" w:lineRule="auto"/>
        <w:ind w:firstLine="420" w:firstLineChars="200"/>
        <w:rPr>
          <w:rFonts w:ascii="宋体" w:hAnsi="宋体" w:cs="宋体"/>
          <w:color w:val="auto"/>
          <w:szCs w:val="21"/>
        </w:rPr>
      </w:pPr>
    </w:p>
    <w:p w14:paraId="0CBB13C0">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供应商名称（盖章）： </w:t>
      </w:r>
    </w:p>
    <w:p w14:paraId="7DB28FF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日 期：</w:t>
      </w:r>
    </w:p>
    <w:p w14:paraId="7375AA24">
      <w:pPr>
        <w:spacing w:line="360" w:lineRule="auto"/>
        <w:ind w:firstLine="420" w:firstLineChars="200"/>
        <w:rPr>
          <w:rFonts w:hint="eastAsia" w:ascii="宋体" w:hAnsi="宋体" w:cs="宋体"/>
          <w:color w:val="auto"/>
          <w:szCs w:val="21"/>
        </w:rPr>
      </w:pPr>
    </w:p>
    <w:p w14:paraId="22B59909">
      <w:pPr>
        <w:spacing w:line="360" w:lineRule="auto"/>
        <w:ind w:firstLine="420" w:firstLineChars="200"/>
        <w:rPr>
          <w:rFonts w:hint="eastAsia" w:ascii="宋体" w:hAnsi="宋体" w:cs="宋体"/>
          <w:color w:val="auto"/>
          <w:szCs w:val="21"/>
        </w:rPr>
      </w:pPr>
    </w:p>
    <w:p w14:paraId="3809C0B2">
      <w:pPr>
        <w:spacing w:line="360" w:lineRule="auto"/>
        <w:ind w:firstLine="420" w:firstLineChars="200"/>
        <w:rPr>
          <w:rFonts w:hint="eastAsia" w:ascii="宋体" w:hAnsi="宋体" w:cs="宋体"/>
          <w:color w:val="auto"/>
          <w:szCs w:val="21"/>
        </w:rPr>
      </w:pPr>
    </w:p>
    <w:p w14:paraId="555B83A8">
      <w:pPr>
        <w:spacing w:line="360" w:lineRule="auto"/>
        <w:ind w:firstLine="420" w:firstLineChars="200"/>
        <w:rPr>
          <w:rFonts w:hint="eastAsia" w:ascii="宋体" w:hAnsi="宋体" w:cs="宋体"/>
          <w:color w:val="auto"/>
          <w:szCs w:val="21"/>
        </w:rPr>
      </w:pPr>
    </w:p>
    <w:p w14:paraId="7A6256C3">
      <w:pPr>
        <w:spacing w:line="360" w:lineRule="auto"/>
        <w:ind w:firstLine="420" w:firstLineChars="200"/>
        <w:rPr>
          <w:rFonts w:hint="eastAsia" w:ascii="宋体" w:hAnsi="宋体" w:cs="宋体"/>
          <w:color w:val="auto"/>
          <w:szCs w:val="21"/>
        </w:rPr>
      </w:pPr>
    </w:p>
    <w:p w14:paraId="41E6633F">
      <w:pPr>
        <w:spacing w:line="360" w:lineRule="auto"/>
        <w:ind w:firstLine="420" w:firstLineChars="200"/>
        <w:rPr>
          <w:rFonts w:hint="eastAsia" w:ascii="宋体" w:hAnsi="宋体" w:cs="宋体"/>
          <w:color w:val="auto"/>
          <w:szCs w:val="21"/>
        </w:rPr>
      </w:pPr>
    </w:p>
    <w:p w14:paraId="35C13137">
      <w:pPr>
        <w:spacing w:line="360" w:lineRule="auto"/>
        <w:ind w:firstLine="420" w:firstLineChars="200"/>
        <w:jc w:val="center"/>
        <w:rPr>
          <w:rFonts w:hAnsi="宋体" w:cs="宋体"/>
          <w:b/>
          <w:bCs/>
          <w:color w:val="auto"/>
          <w:sz w:val="32"/>
          <w:szCs w:val="32"/>
        </w:rPr>
      </w:pPr>
      <w:r>
        <w:rPr>
          <w:color w:val="auto"/>
        </w:rPr>
        <w:br w:type="page"/>
      </w:r>
      <w:r>
        <w:rPr>
          <w:rFonts w:hint="eastAsia" w:hAnsi="宋体" w:cs="宋体"/>
          <w:b/>
          <w:bCs/>
          <w:color w:val="auto"/>
          <w:sz w:val="32"/>
          <w:szCs w:val="32"/>
        </w:rPr>
        <w:t xml:space="preserve"> 残疾人福利性单位声明函</w:t>
      </w:r>
    </w:p>
    <w:p w14:paraId="06618E3E">
      <w:pPr>
        <w:spacing w:line="360" w:lineRule="auto"/>
        <w:ind w:firstLine="626" w:firstLineChars="200"/>
        <w:rPr>
          <w:rFonts w:hAnsi="宋体" w:cs="宋体"/>
          <w:b/>
          <w:bCs/>
          <w:color w:val="auto"/>
          <w:spacing w:val="6"/>
          <w:sz w:val="30"/>
          <w:szCs w:val="30"/>
        </w:rPr>
      </w:pPr>
    </w:p>
    <w:p w14:paraId="2C2C4B7C">
      <w:pPr>
        <w:spacing w:line="360" w:lineRule="auto"/>
        <w:ind w:firstLine="420" w:firstLineChars="200"/>
        <w:rPr>
          <w:rFonts w:hAnsi="宋体" w:cs="宋体"/>
          <w:bCs/>
          <w:color w:val="auto"/>
        </w:rPr>
      </w:pPr>
      <w:r>
        <w:rPr>
          <w:rFonts w:hint="eastAsia" w:hAnsi="宋体" w:cs="宋体"/>
          <w:bCs/>
          <w:color w:val="auto"/>
        </w:rPr>
        <w:t>本单位郑重声明，根据《财政部 民政部 中国残疾人联合会关于促进残疾人就业政府采购政策的通知》（财库〔2017〕 141号）的规定，本单位为符合条件的残疾人福利性单位，且本单位参加______单位的招标文件编号为______的项目采购活动提供本单位制造的货物（由本单位承担工程/提供服务），或者提供其他残疾人福利性单位制造的货物（不包括使用非残疾人福利性单位注册商标的货物）。</w:t>
      </w:r>
    </w:p>
    <w:p w14:paraId="2283FBED">
      <w:pPr>
        <w:spacing w:line="360" w:lineRule="auto"/>
        <w:ind w:firstLine="420" w:firstLineChars="200"/>
        <w:rPr>
          <w:rFonts w:hAnsi="宋体" w:cs="宋体"/>
          <w:bCs/>
          <w:color w:val="auto"/>
        </w:rPr>
      </w:pPr>
      <w:r>
        <w:rPr>
          <w:rFonts w:hint="eastAsia" w:hAnsi="宋体" w:cs="宋体"/>
          <w:bCs/>
          <w:color w:val="auto"/>
        </w:rPr>
        <w:t>本单位在本次政府采购活动中提供的残疾人福利单位产品报价合计为人民币（大写）圆整（￥： ）。</w:t>
      </w:r>
    </w:p>
    <w:p w14:paraId="7DF875CA">
      <w:pPr>
        <w:spacing w:line="360" w:lineRule="auto"/>
        <w:ind w:firstLine="420" w:firstLineChars="200"/>
        <w:rPr>
          <w:rFonts w:hAnsi="宋体" w:cs="宋体"/>
          <w:bCs/>
          <w:color w:val="auto"/>
        </w:rPr>
      </w:pPr>
      <w:r>
        <w:rPr>
          <w:rFonts w:hint="eastAsia" w:hAnsi="宋体" w:cs="宋体"/>
          <w:bCs/>
          <w:color w:val="auto"/>
        </w:rPr>
        <w:t>本单位对上述声明的真实性负责。如有虚假，将依法承担相应责任。</w:t>
      </w:r>
    </w:p>
    <w:p w14:paraId="30B0AB63">
      <w:pPr>
        <w:spacing w:line="360" w:lineRule="auto"/>
        <w:ind w:firstLine="420" w:firstLineChars="200"/>
        <w:rPr>
          <w:rFonts w:hAnsi="宋体" w:cs="宋体"/>
          <w:bCs/>
          <w:color w:val="auto"/>
        </w:rPr>
      </w:pPr>
    </w:p>
    <w:p w14:paraId="68FD2934">
      <w:pPr>
        <w:spacing w:line="360" w:lineRule="auto"/>
        <w:ind w:firstLine="420" w:firstLineChars="200"/>
        <w:rPr>
          <w:rFonts w:hAnsi="宋体" w:cs="宋体"/>
          <w:bCs/>
          <w:color w:val="auto"/>
        </w:rPr>
      </w:pPr>
      <w:r>
        <w:rPr>
          <w:rFonts w:hint="eastAsia" w:hAnsi="宋体" w:cs="宋体"/>
          <w:bCs/>
          <w:color w:val="auto"/>
        </w:rPr>
        <w:t>（备注：价格扣除相关要求，详见评标办法。供应商如不提供此声明函，价格将不做相应扣除。声明函应由投标货物制造商、工程施工方或服务提供方提供，否则不能享受价格扣除。）</w:t>
      </w:r>
    </w:p>
    <w:p w14:paraId="1CAC3A17">
      <w:pPr>
        <w:spacing w:line="360" w:lineRule="auto"/>
        <w:ind w:firstLine="624" w:firstLineChars="200"/>
        <w:rPr>
          <w:rFonts w:hAnsi="宋体" w:cs="宋体"/>
          <w:bCs/>
          <w:color w:val="auto"/>
          <w:spacing w:val="6"/>
          <w:sz w:val="30"/>
          <w:szCs w:val="30"/>
        </w:rPr>
      </w:pPr>
    </w:p>
    <w:p w14:paraId="584B7F66">
      <w:pPr>
        <w:spacing w:line="360" w:lineRule="auto"/>
        <w:ind w:firstLine="420" w:firstLineChars="200"/>
        <w:jc w:val="right"/>
        <w:rPr>
          <w:rFonts w:ascii="宋体" w:hAnsi="宋体" w:cs="宋体"/>
          <w:color w:val="auto"/>
          <w:szCs w:val="21"/>
        </w:rPr>
      </w:pPr>
      <w:r>
        <w:rPr>
          <w:rFonts w:hint="eastAsia" w:ascii="宋体" w:hAnsi="宋体" w:cs="宋体"/>
          <w:color w:val="auto"/>
          <w:szCs w:val="21"/>
        </w:rPr>
        <w:t xml:space="preserve">供应商名称（盖章）： </w:t>
      </w:r>
    </w:p>
    <w:p w14:paraId="6E95DA9C">
      <w:pPr>
        <w:spacing w:line="360" w:lineRule="auto"/>
        <w:ind w:firstLine="420" w:firstLineChars="200"/>
        <w:jc w:val="right"/>
        <w:rPr>
          <w:rFonts w:ascii="宋体" w:hAnsi="宋体" w:cs="宋体"/>
          <w:color w:val="auto"/>
          <w:szCs w:val="21"/>
        </w:rPr>
      </w:pPr>
      <w:r>
        <w:rPr>
          <w:rFonts w:hint="eastAsia" w:ascii="宋体" w:hAnsi="宋体" w:cs="宋体"/>
          <w:color w:val="auto"/>
          <w:szCs w:val="21"/>
        </w:rPr>
        <w:t>日 期：</w:t>
      </w:r>
    </w:p>
    <w:p w14:paraId="757D9FA1">
      <w:pPr>
        <w:tabs>
          <w:tab w:val="left" w:pos="4860"/>
        </w:tabs>
        <w:spacing w:line="360" w:lineRule="auto"/>
        <w:ind w:right="1560" w:firstLine="420" w:firstLineChars="200"/>
        <w:jc w:val="right"/>
        <w:rPr>
          <w:rFonts w:hAnsi="宋体" w:cs="宋体"/>
          <w:bCs/>
          <w:color w:val="auto"/>
        </w:rPr>
      </w:pPr>
    </w:p>
    <w:p w14:paraId="6A23E722">
      <w:pPr>
        <w:spacing w:line="360" w:lineRule="auto"/>
        <w:rPr>
          <w:color w:val="auto"/>
        </w:rPr>
        <w:sectPr>
          <w:pgSz w:w="11906" w:h="16838"/>
          <w:pgMar w:top="1474" w:right="1531" w:bottom="1474" w:left="1531" w:header="737" w:footer="992" w:gutter="0"/>
          <w:cols w:space="0" w:num="1"/>
          <w:rtlGutter w:val="0"/>
          <w:docGrid w:type="lines" w:linePitch="316" w:charSpace="0"/>
        </w:sectPr>
      </w:pPr>
    </w:p>
    <w:p w14:paraId="57626B14">
      <w:pPr>
        <w:spacing w:before="181" w:line="360" w:lineRule="auto"/>
        <w:ind w:firstLine="2710"/>
        <w:rPr>
          <w:rFonts w:ascii="宋体" w:hAnsi="宋体" w:cs="宋体"/>
          <w:color w:val="auto"/>
          <w:sz w:val="28"/>
          <w:szCs w:val="28"/>
        </w:rPr>
      </w:pPr>
      <w:r>
        <w:rPr>
          <w:rFonts w:ascii="宋体" w:hAnsi="宋体" w:cs="宋体"/>
          <w:color w:val="auto"/>
          <w:spacing w:val="-1"/>
          <w:sz w:val="28"/>
          <w:szCs w:val="28"/>
        </w:rPr>
        <w:t>属于监狱企业的证明文件</w:t>
      </w:r>
    </w:p>
    <w:p w14:paraId="7AE9442B">
      <w:pPr>
        <w:spacing w:before="271" w:line="360" w:lineRule="auto"/>
        <w:ind w:right="15" w:firstLine="108"/>
        <w:rPr>
          <w:rFonts w:ascii="宋体" w:hAnsi="宋体" w:cs="宋体"/>
          <w:color w:val="auto"/>
        </w:rPr>
      </w:pPr>
      <w:r>
        <w:rPr>
          <w:rFonts w:ascii="宋体" w:hAnsi="宋体" w:cs="宋体"/>
          <w:color w:val="auto"/>
          <w:spacing w:val="-6"/>
        </w:rPr>
        <w:t>（提供由省级以上监狱管理局、戒毒管理局(含新疆生产建设兵团)出具的属于监狱企业的证明</w:t>
      </w:r>
      <w:r>
        <w:rPr>
          <w:rFonts w:ascii="宋体" w:hAnsi="宋体" w:cs="宋体"/>
          <w:color w:val="auto"/>
          <w:spacing w:val="-4"/>
        </w:rPr>
        <w:t>文件）</w:t>
      </w:r>
    </w:p>
    <w:p w14:paraId="13D4D9FA">
      <w:pPr>
        <w:spacing w:line="360" w:lineRule="auto"/>
        <w:rPr>
          <w:rFonts w:ascii="宋体" w:hAnsi="宋体"/>
          <w:color w:val="auto"/>
        </w:rPr>
      </w:pPr>
    </w:p>
    <w:p w14:paraId="1079963E">
      <w:pPr>
        <w:spacing w:before="210" w:line="360" w:lineRule="auto"/>
        <w:ind w:firstLine="3128"/>
        <w:rPr>
          <w:rFonts w:ascii="宋体" w:hAnsi="宋体" w:cs="宋体"/>
          <w:color w:val="auto"/>
          <w:sz w:val="28"/>
          <w:szCs w:val="28"/>
        </w:rPr>
      </w:pPr>
      <w:r>
        <w:rPr>
          <w:rFonts w:ascii="宋体" w:hAnsi="宋体" w:cs="宋体"/>
          <w:color w:val="auto"/>
          <w:spacing w:val="-1"/>
          <w:sz w:val="28"/>
          <w:szCs w:val="28"/>
        </w:rPr>
        <w:t>节能产品认证文件</w:t>
      </w:r>
    </w:p>
    <w:p w14:paraId="7EDDDD67">
      <w:pPr>
        <w:spacing w:before="270" w:line="360" w:lineRule="auto"/>
        <w:ind w:firstLine="108"/>
        <w:rPr>
          <w:rFonts w:ascii="宋体" w:hAnsi="宋体" w:cs="宋体"/>
          <w:color w:val="auto"/>
        </w:rPr>
      </w:pPr>
      <w:r>
        <w:rPr>
          <w:rFonts w:ascii="宋体" w:hAnsi="宋体" w:cs="宋体"/>
          <w:color w:val="auto"/>
          <w:spacing w:val="-5"/>
        </w:rPr>
        <w:t>（提供产品在《节能产品政府采购清单》中相应的页面）</w:t>
      </w:r>
    </w:p>
    <w:p w14:paraId="7E95D721">
      <w:pPr>
        <w:spacing w:line="360" w:lineRule="auto"/>
        <w:rPr>
          <w:rFonts w:ascii="宋体" w:hAnsi="宋体"/>
          <w:color w:val="auto"/>
        </w:rPr>
      </w:pPr>
    </w:p>
    <w:p w14:paraId="4F312D65">
      <w:pPr>
        <w:spacing w:before="205" w:line="360" w:lineRule="auto"/>
        <w:ind w:firstLine="2847"/>
        <w:rPr>
          <w:rFonts w:ascii="宋体" w:hAnsi="宋体" w:cs="宋体"/>
          <w:color w:val="auto"/>
          <w:sz w:val="28"/>
          <w:szCs w:val="28"/>
        </w:rPr>
      </w:pPr>
      <w:r>
        <w:rPr>
          <w:rFonts w:ascii="宋体" w:hAnsi="宋体" w:cs="宋体"/>
          <w:color w:val="auto"/>
          <w:spacing w:val="-1"/>
          <w:sz w:val="28"/>
          <w:szCs w:val="28"/>
        </w:rPr>
        <w:t>环境标志产品认证文件</w:t>
      </w:r>
    </w:p>
    <w:p w14:paraId="6253213B">
      <w:pPr>
        <w:spacing w:before="270" w:line="360" w:lineRule="auto"/>
        <w:ind w:firstLine="108"/>
        <w:rPr>
          <w:rFonts w:ascii="宋体" w:hAnsi="宋体" w:cs="宋体"/>
          <w:color w:val="auto"/>
        </w:rPr>
      </w:pPr>
      <w:r>
        <w:rPr>
          <w:rFonts w:ascii="宋体" w:hAnsi="宋体" w:cs="宋体"/>
          <w:color w:val="auto"/>
          <w:spacing w:val="-5"/>
        </w:rPr>
        <w:t>（提供产品在《环境标志产品政府采购清单》中相应的页面）</w:t>
      </w:r>
    </w:p>
    <w:p w14:paraId="4C73FDF5">
      <w:pPr>
        <w:spacing w:line="360" w:lineRule="auto"/>
        <w:rPr>
          <w:rFonts w:ascii="宋体" w:hAnsi="宋体"/>
          <w:color w:val="auto"/>
        </w:rPr>
      </w:pPr>
    </w:p>
    <w:p w14:paraId="6BB7F8BC">
      <w:pPr>
        <w:spacing w:before="205" w:line="360" w:lineRule="auto"/>
        <w:ind w:firstLine="1722"/>
        <w:rPr>
          <w:rFonts w:ascii="宋体" w:hAnsi="宋体" w:cs="宋体"/>
          <w:color w:val="auto"/>
          <w:sz w:val="28"/>
          <w:szCs w:val="28"/>
        </w:rPr>
      </w:pPr>
      <w:r>
        <w:rPr>
          <w:rFonts w:ascii="宋体" w:hAnsi="宋体" w:cs="宋体"/>
          <w:color w:val="auto"/>
          <w:spacing w:val="-2"/>
          <w:sz w:val="28"/>
          <w:szCs w:val="28"/>
        </w:rPr>
        <w:t>进口产品转让技术、消化吸收再创新方案</w:t>
      </w:r>
    </w:p>
    <w:p w14:paraId="4502D328">
      <w:pPr>
        <w:spacing w:before="270" w:line="360" w:lineRule="auto"/>
        <w:ind w:firstLine="108"/>
        <w:rPr>
          <w:rFonts w:ascii="宋体" w:hAnsi="宋体" w:cs="宋体"/>
          <w:color w:val="auto"/>
        </w:rPr>
      </w:pPr>
      <w:r>
        <w:rPr>
          <w:rFonts w:ascii="宋体" w:hAnsi="宋体" w:cs="宋体"/>
          <w:color w:val="auto"/>
          <w:spacing w:val="-8"/>
        </w:rPr>
        <w:t>（对于允许进口产品参加的项目）</w:t>
      </w:r>
    </w:p>
    <w:p w14:paraId="09579C0E">
      <w:pPr>
        <w:spacing w:line="360" w:lineRule="auto"/>
        <w:rPr>
          <w:color w:val="auto"/>
        </w:rPr>
      </w:pPr>
    </w:p>
    <w:p w14:paraId="51CB711E">
      <w:pPr>
        <w:tabs>
          <w:tab w:val="left" w:pos="4860"/>
        </w:tabs>
        <w:spacing w:line="360" w:lineRule="auto"/>
        <w:ind w:right="1560" w:firstLine="420" w:firstLineChars="200"/>
        <w:jc w:val="right"/>
        <w:rPr>
          <w:rFonts w:hAnsi="宋体" w:cs="宋体"/>
          <w:bCs/>
          <w:color w:val="auto"/>
        </w:rPr>
      </w:pPr>
    </w:p>
    <w:sectPr>
      <w:pgSz w:w="11906" w:h="16838"/>
      <w:pgMar w:top="1474" w:right="1531" w:bottom="1474" w:left="1531" w:header="737"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ﾍ｣ﾓ ﾃｯ">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New Tai Lue">
    <w:panose1 w:val="020B0502040204020203"/>
    <w:charset w:val="00"/>
    <w:family w:val="swiss"/>
    <w:pitch w:val="default"/>
    <w:sig w:usb0="00000003" w:usb1="00000000" w:usb2="80000000" w:usb3="00000000" w:csb0="0000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DC70">
    <w:pPr>
      <w:pStyle w:val="16"/>
      <w:jc w:val="center"/>
    </w:pPr>
  </w:p>
  <w:p w14:paraId="5989DFE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E513">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AC4281C">
                          <w:pPr>
                            <w:pStyle w:val="16"/>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mw4PAgAAEAQAAA4AAAAAAAAAAQAgAAAA&#10;HwEAAGRycy9lMm9Eb2MueG1sUEsFBgAAAAAGAAYAWQEAAKAFAAAAAA==&#10;">
              <v:fill on="f" focussize="0,0"/>
              <v:stroke on="f"/>
              <v:imagedata o:title=""/>
              <o:lock v:ext="edit" aspectratio="f"/>
              <v:textbox inset="0mm,0mm,0mm,0mm" style="mso-fit-shape-to-text:t;">
                <w:txbxContent>
                  <w:p w14:paraId="3AC4281C">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0DF3F251">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A75BF"/>
    <w:multiLevelType w:val="singleLevel"/>
    <w:tmpl w:val="9CBA75BF"/>
    <w:lvl w:ilvl="0" w:tentative="0">
      <w:start w:val="1"/>
      <w:numFmt w:val="decimal"/>
      <w:pStyle w:val="42"/>
      <w:suff w:val="nothing"/>
      <w:lvlText w:val="（%1）"/>
      <w:lvlJc w:val="left"/>
      <w:rPr>
        <w:color w:val="auto"/>
      </w:rPr>
    </w:lvl>
  </w:abstractNum>
  <w:abstractNum w:abstractNumId="1">
    <w:nsid w:val="AB97D4BB"/>
    <w:multiLevelType w:val="singleLevel"/>
    <w:tmpl w:val="AB97D4BB"/>
    <w:lvl w:ilvl="0" w:tentative="0">
      <w:start w:val="2"/>
      <w:numFmt w:val="decimal"/>
      <w:suff w:val="nothing"/>
      <w:lvlText w:val="（%1）"/>
      <w:lvlJc w:val="left"/>
    </w:lvl>
  </w:abstractNum>
  <w:abstractNum w:abstractNumId="2">
    <w:nsid w:val="31F361E3"/>
    <w:multiLevelType w:val="multilevel"/>
    <w:tmpl w:val="31F361E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Dk4MGMwNGJlNDFhOTM4YmVhMDA4ODRhMWJjYjAifQ=="/>
  </w:docVars>
  <w:rsids>
    <w:rsidRoot w:val="00172A27"/>
    <w:rsid w:val="000531B2"/>
    <w:rsid w:val="00055382"/>
    <w:rsid w:val="00082D4F"/>
    <w:rsid w:val="00087FE1"/>
    <w:rsid w:val="00093532"/>
    <w:rsid w:val="000A62CF"/>
    <w:rsid w:val="000B2C4B"/>
    <w:rsid w:val="000F2D19"/>
    <w:rsid w:val="001463ED"/>
    <w:rsid w:val="00172A27"/>
    <w:rsid w:val="001B5B02"/>
    <w:rsid w:val="001B7F17"/>
    <w:rsid w:val="001C0F72"/>
    <w:rsid w:val="001C2A70"/>
    <w:rsid w:val="001C5030"/>
    <w:rsid w:val="001D2BDE"/>
    <w:rsid w:val="001F0AF4"/>
    <w:rsid w:val="001F43BC"/>
    <w:rsid w:val="001F7053"/>
    <w:rsid w:val="0020150C"/>
    <w:rsid w:val="00211A3C"/>
    <w:rsid w:val="00226A83"/>
    <w:rsid w:val="00231717"/>
    <w:rsid w:val="002330C5"/>
    <w:rsid w:val="00242FFB"/>
    <w:rsid w:val="00275B07"/>
    <w:rsid w:val="002A6F0E"/>
    <w:rsid w:val="002C7553"/>
    <w:rsid w:val="002F5DF2"/>
    <w:rsid w:val="00326B72"/>
    <w:rsid w:val="003342BF"/>
    <w:rsid w:val="00337822"/>
    <w:rsid w:val="0039462A"/>
    <w:rsid w:val="003E5A20"/>
    <w:rsid w:val="003F35B6"/>
    <w:rsid w:val="00413107"/>
    <w:rsid w:val="00466846"/>
    <w:rsid w:val="004815E2"/>
    <w:rsid w:val="004947AD"/>
    <w:rsid w:val="004B4DB2"/>
    <w:rsid w:val="004D468F"/>
    <w:rsid w:val="00512B00"/>
    <w:rsid w:val="005148EE"/>
    <w:rsid w:val="0052257D"/>
    <w:rsid w:val="00530567"/>
    <w:rsid w:val="0054793B"/>
    <w:rsid w:val="0055450C"/>
    <w:rsid w:val="00564515"/>
    <w:rsid w:val="00565BD4"/>
    <w:rsid w:val="00566763"/>
    <w:rsid w:val="005764C7"/>
    <w:rsid w:val="005776AB"/>
    <w:rsid w:val="00583432"/>
    <w:rsid w:val="00585FD9"/>
    <w:rsid w:val="005A2A0B"/>
    <w:rsid w:val="005F15BE"/>
    <w:rsid w:val="00614422"/>
    <w:rsid w:val="00656ABC"/>
    <w:rsid w:val="00673E85"/>
    <w:rsid w:val="00675E82"/>
    <w:rsid w:val="00687784"/>
    <w:rsid w:val="006C0E53"/>
    <w:rsid w:val="0074311C"/>
    <w:rsid w:val="007A7EF0"/>
    <w:rsid w:val="007E04A6"/>
    <w:rsid w:val="007E088F"/>
    <w:rsid w:val="007F120C"/>
    <w:rsid w:val="008046BB"/>
    <w:rsid w:val="008246FF"/>
    <w:rsid w:val="008728DA"/>
    <w:rsid w:val="00881AB1"/>
    <w:rsid w:val="008C3013"/>
    <w:rsid w:val="009325BE"/>
    <w:rsid w:val="00936C99"/>
    <w:rsid w:val="009374D1"/>
    <w:rsid w:val="009379A8"/>
    <w:rsid w:val="00944E2D"/>
    <w:rsid w:val="00947336"/>
    <w:rsid w:val="009812C2"/>
    <w:rsid w:val="00984252"/>
    <w:rsid w:val="009A385C"/>
    <w:rsid w:val="009A41CC"/>
    <w:rsid w:val="009A51A6"/>
    <w:rsid w:val="009C693E"/>
    <w:rsid w:val="009E5D13"/>
    <w:rsid w:val="009E6B30"/>
    <w:rsid w:val="00A077D3"/>
    <w:rsid w:val="00A1430D"/>
    <w:rsid w:val="00A36A0B"/>
    <w:rsid w:val="00A43D8C"/>
    <w:rsid w:val="00A61967"/>
    <w:rsid w:val="00A80F03"/>
    <w:rsid w:val="00A9273D"/>
    <w:rsid w:val="00A95A9A"/>
    <w:rsid w:val="00B223CC"/>
    <w:rsid w:val="00B32801"/>
    <w:rsid w:val="00B602BA"/>
    <w:rsid w:val="00B66A47"/>
    <w:rsid w:val="00B75F87"/>
    <w:rsid w:val="00BA5770"/>
    <w:rsid w:val="00BB21BE"/>
    <w:rsid w:val="00BE1E83"/>
    <w:rsid w:val="00C06755"/>
    <w:rsid w:val="00C105A4"/>
    <w:rsid w:val="00C23059"/>
    <w:rsid w:val="00C24C8F"/>
    <w:rsid w:val="00C3087F"/>
    <w:rsid w:val="00C4410D"/>
    <w:rsid w:val="00C606E5"/>
    <w:rsid w:val="00C74E8A"/>
    <w:rsid w:val="00CB2210"/>
    <w:rsid w:val="00CB6038"/>
    <w:rsid w:val="00CF26CF"/>
    <w:rsid w:val="00D376CD"/>
    <w:rsid w:val="00D43ACD"/>
    <w:rsid w:val="00D61900"/>
    <w:rsid w:val="00D70C77"/>
    <w:rsid w:val="00D72199"/>
    <w:rsid w:val="00D73724"/>
    <w:rsid w:val="00D80C60"/>
    <w:rsid w:val="00DA6102"/>
    <w:rsid w:val="00DB0266"/>
    <w:rsid w:val="00DB053C"/>
    <w:rsid w:val="00DE4A14"/>
    <w:rsid w:val="00DF14BB"/>
    <w:rsid w:val="00E110DF"/>
    <w:rsid w:val="00E255E0"/>
    <w:rsid w:val="00E34A27"/>
    <w:rsid w:val="00E52AD4"/>
    <w:rsid w:val="00E5556A"/>
    <w:rsid w:val="00E67088"/>
    <w:rsid w:val="00EA525B"/>
    <w:rsid w:val="00ED0C5C"/>
    <w:rsid w:val="00EF6E28"/>
    <w:rsid w:val="00F01429"/>
    <w:rsid w:val="00F03F31"/>
    <w:rsid w:val="00F21768"/>
    <w:rsid w:val="00F2390A"/>
    <w:rsid w:val="00F52BCB"/>
    <w:rsid w:val="00F7396A"/>
    <w:rsid w:val="00FA062E"/>
    <w:rsid w:val="00FA35B8"/>
    <w:rsid w:val="00FE7721"/>
    <w:rsid w:val="00FF77EF"/>
    <w:rsid w:val="01527EDF"/>
    <w:rsid w:val="02184C85"/>
    <w:rsid w:val="03234885"/>
    <w:rsid w:val="035055B2"/>
    <w:rsid w:val="03C86237"/>
    <w:rsid w:val="03EF0684"/>
    <w:rsid w:val="042D7B91"/>
    <w:rsid w:val="04967E5E"/>
    <w:rsid w:val="04DC2A15"/>
    <w:rsid w:val="04FE4606"/>
    <w:rsid w:val="06DF5130"/>
    <w:rsid w:val="072E66BB"/>
    <w:rsid w:val="07416A2C"/>
    <w:rsid w:val="08217A64"/>
    <w:rsid w:val="096802A0"/>
    <w:rsid w:val="09846C49"/>
    <w:rsid w:val="0AAA2B3A"/>
    <w:rsid w:val="0C696F47"/>
    <w:rsid w:val="0C7B534B"/>
    <w:rsid w:val="0CF73614"/>
    <w:rsid w:val="0D215336"/>
    <w:rsid w:val="0D222EAE"/>
    <w:rsid w:val="0DBA40B8"/>
    <w:rsid w:val="0DD708D1"/>
    <w:rsid w:val="0E220FBD"/>
    <w:rsid w:val="0E5376F8"/>
    <w:rsid w:val="0E8A1EE0"/>
    <w:rsid w:val="0F7F4595"/>
    <w:rsid w:val="0F9A7BAB"/>
    <w:rsid w:val="11D07F8A"/>
    <w:rsid w:val="12CC7AF2"/>
    <w:rsid w:val="13933194"/>
    <w:rsid w:val="152624DD"/>
    <w:rsid w:val="156C1118"/>
    <w:rsid w:val="15AC59B8"/>
    <w:rsid w:val="15D5316B"/>
    <w:rsid w:val="166F7E3E"/>
    <w:rsid w:val="17874176"/>
    <w:rsid w:val="17A1702F"/>
    <w:rsid w:val="17B32260"/>
    <w:rsid w:val="18095344"/>
    <w:rsid w:val="186662F2"/>
    <w:rsid w:val="18890233"/>
    <w:rsid w:val="18BF7A93"/>
    <w:rsid w:val="19733DBA"/>
    <w:rsid w:val="19DB686C"/>
    <w:rsid w:val="19F06987"/>
    <w:rsid w:val="19F9549E"/>
    <w:rsid w:val="1A0D4D9F"/>
    <w:rsid w:val="1A405F82"/>
    <w:rsid w:val="1B046B1B"/>
    <w:rsid w:val="1B0F622D"/>
    <w:rsid w:val="1B132036"/>
    <w:rsid w:val="1B261B7C"/>
    <w:rsid w:val="1B867877"/>
    <w:rsid w:val="1BE901E0"/>
    <w:rsid w:val="1C873153"/>
    <w:rsid w:val="1D90796E"/>
    <w:rsid w:val="1E475981"/>
    <w:rsid w:val="1E635082"/>
    <w:rsid w:val="1E77318B"/>
    <w:rsid w:val="1EE963D7"/>
    <w:rsid w:val="1F226CEB"/>
    <w:rsid w:val="1F3A2287"/>
    <w:rsid w:val="1F433CC9"/>
    <w:rsid w:val="1F4E7AE0"/>
    <w:rsid w:val="1F5F681D"/>
    <w:rsid w:val="1F7E2174"/>
    <w:rsid w:val="20015C12"/>
    <w:rsid w:val="20EE3329"/>
    <w:rsid w:val="21080671"/>
    <w:rsid w:val="21B26104"/>
    <w:rsid w:val="21FA517E"/>
    <w:rsid w:val="227D27EB"/>
    <w:rsid w:val="231228C4"/>
    <w:rsid w:val="231E34CA"/>
    <w:rsid w:val="235D418E"/>
    <w:rsid w:val="23AD03B4"/>
    <w:rsid w:val="24AC2847"/>
    <w:rsid w:val="259C545F"/>
    <w:rsid w:val="275859A0"/>
    <w:rsid w:val="27C9064C"/>
    <w:rsid w:val="28825FFE"/>
    <w:rsid w:val="2996630C"/>
    <w:rsid w:val="299D551D"/>
    <w:rsid w:val="2B4E3E5D"/>
    <w:rsid w:val="2BC01D66"/>
    <w:rsid w:val="2C7C3EDF"/>
    <w:rsid w:val="2D1C2FCC"/>
    <w:rsid w:val="2D2C76B3"/>
    <w:rsid w:val="2DB01C18"/>
    <w:rsid w:val="2DB925F5"/>
    <w:rsid w:val="2DE563A9"/>
    <w:rsid w:val="2DEA62CE"/>
    <w:rsid w:val="2E1201A8"/>
    <w:rsid w:val="2E560BA1"/>
    <w:rsid w:val="2E9F58F2"/>
    <w:rsid w:val="2F285C58"/>
    <w:rsid w:val="304C387A"/>
    <w:rsid w:val="30515682"/>
    <w:rsid w:val="313E5CCE"/>
    <w:rsid w:val="31A517E2"/>
    <w:rsid w:val="33B45D0C"/>
    <w:rsid w:val="340B0A9A"/>
    <w:rsid w:val="342A2472"/>
    <w:rsid w:val="34820207"/>
    <w:rsid w:val="34C36334"/>
    <w:rsid w:val="357C6CFE"/>
    <w:rsid w:val="358E6A31"/>
    <w:rsid w:val="359B0FA1"/>
    <w:rsid w:val="35D43488"/>
    <w:rsid w:val="37AE6F16"/>
    <w:rsid w:val="38561884"/>
    <w:rsid w:val="38AE62C2"/>
    <w:rsid w:val="3A3C42A7"/>
    <w:rsid w:val="3B717829"/>
    <w:rsid w:val="3BC27434"/>
    <w:rsid w:val="3C4A1903"/>
    <w:rsid w:val="3CE07B72"/>
    <w:rsid w:val="3DA908AC"/>
    <w:rsid w:val="3E0F655D"/>
    <w:rsid w:val="3E5605FF"/>
    <w:rsid w:val="3EDA1F9B"/>
    <w:rsid w:val="3F1C31E9"/>
    <w:rsid w:val="3F3F636A"/>
    <w:rsid w:val="3FBE070B"/>
    <w:rsid w:val="4041705B"/>
    <w:rsid w:val="406E7B8B"/>
    <w:rsid w:val="4105229D"/>
    <w:rsid w:val="410D55D9"/>
    <w:rsid w:val="412F2E76"/>
    <w:rsid w:val="418D1E25"/>
    <w:rsid w:val="42505C96"/>
    <w:rsid w:val="42552878"/>
    <w:rsid w:val="42E302D1"/>
    <w:rsid w:val="433C66B2"/>
    <w:rsid w:val="434770C9"/>
    <w:rsid w:val="434D3915"/>
    <w:rsid w:val="43BD29AF"/>
    <w:rsid w:val="43F81C45"/>
    <w:rsid w:val="445A3E41"/>
    <w:rsid w:val="44670B79"/>
    <w:rsid w:val="44B940BB"/>
    <w:rsid w:val="44C67F95"/>
    <w:rsid w:val="46BA7FFA"/>
    <w:rsid w:val="477A59B3"/>
    <w:rsid w:val="47C02A7A"/>
    <w:rsid w:val="480E5EDB"/>
    <w:rsid w:val="489F1A9F"/>
    <w:rsid w:val="49543DC1"/>
    <w:rsid w:val="49FE3D2D"/>
    <w:rsid w:val="4A881849"/>
    <w:rsid w:val="4AD50ED2"/>
    <w:rsid w:val="4B0C4228"/>
    <w:rsid w:val="4B596F2D"/>
    <w:rsid w:val="4B85080B"/>
    <w:rsid w:val="4BAB2B88"/>
    <w:rsid w:val="4BCD7E5B"/>
    <w:rsid w:val="4C3A5EA5"/>
    <w:rsid w:val="4C453E95"/>
    <w:rsid w:val="4CD36DC8"/>
    <w:rsid w:val="4CE52F83"/>
    <w:rsid w:val="4CEE5CFB"/>
    <w:rsid w:val="4D465A2E"/>
    <w:rsid w:val="4E22331B"/>
    <w:rsid w:val="4E5B7900"/>
    <w:rsid w:val="4E781F0A"/>
    <w:rsid w:val="4FED48CA"/>
    <w:rsid w:val="50502E09"/>
    <w:rsid w:val="50ED7854"/>
    <w:rsid w:val="518018E1"/>
    <w:rsid w:val="51C4585C"/>
    <w:rsid w:val="51EB4ED8"/>
    <w:rsid w:val="51F86773"/>
    <w:rsid w:val="52D949A9"/>
    <w:rsid w:val="52E8772D"/>
    <w:rsid w:val="54A8110E"/>
    <w:rsid w:val="54B25E40"/>
    <w:rsid w:val="55B0074C"/>
    <w:rsid w:val="56505911"/>
    <w:rsid w:val="56855A44"/>
    <w:rsid w:val="56C67981"/>
    <w:rsid w:val="572A5116"/>
    <w:rsid w:val="57601B83"/>
    <w:rsid w:val="57933263"/>
    <w:rsid w:val="588B0E82"/>
    <w:rsid w:val="59374EF9"/>
    <w:rsid w:val="594453FF"/>
    <w:rsid w:val="59C67FDE"/>
    <w:rsid w:val="5C976E55"/>
    <w:rsid w:val="5D135140"/>
    <w:rsid w:val="5F506981"/>
    <w:rsid w:val="5F5A3869"/>
    <w:rsid w:val="5FE41E7A"/>
    <w:rsid w:val="605E442B"/>
    <w:rsid w:val="60BE3BD6"/>
    <w:rsid w:val="6129666D"/>
    <w:rsid w:val="62A92995"/>
    <w:rsid w:val="62C16B6E"/>
    <w:rsid w:val="62FA536A"/>
    <w:rsid w:val="6353259C"/>
    <w:rsid w:val="638821B8"/>
    <w:rsid w:val="6467228E"/>
    <w:rsid w:val="6535464F"/>
    <w:rsid w:val="65C72752"/>
    <w:rsid w:val="662036EE"/>
    <w:rsid w:val="66E2099E"/>
    <w:rsid w:val="672A3B28"/>
    <w:rsid w:val="675608AD"/>
    <w:rsid w:val="676C4A3A"/>
    <w:rsid w:val="683055A2"/>
    <w:rsid w:val="68A815DC"/>
    <w:rsid w:val="694507EA"/>
    <w:rsid w:val="69EA2D89"/>
    <w:rsid w:val="6A0311FB"/>
    <w:rsid w:val="6AAA0797"/>
    <w:rsid w:val="6AAB290E"/>
    <w:rsid w:val="6B086F70"/>
    <w:rsid w:val="6B2C2694"/>
    <w:rsid w:val="6B320E3C"/>
    <w:rsid w:val="6B7D28AC"/>
    <w:rsid w:val="6B80239C"/>
    <w:rsid w:val="6C5C4BB7"/>
    <w:rsid w:val="6CD50C99"/>
    <w:rsid w:val="6D392803"/>
    <w:rsid w:val="6DC42A14"/>
    <w:rsid w:val="6E4870B7"/>
    <w:rsid w:val="6E630041"/>
    <w:rsid w:val="6ED44ED9"/>
    <w:rsid w:val="6EDF387E"/>
    <w:rsid w:val="6EEB2223"/>
    <w:rsid w:val="6F09129E"/>
    <w:rsid w:val="6F55757E"/>
    <w:rsid w:val="70814BED"/>
    <w:rsid w:val="708350B6"/>
    <w:rsid w:val="718304F0"/>
    <w:rsid w:val="7205184D"/>
    <w:rsid w:val="7224471C"/>
    <w:rsid w:val="741525A8"/>
    <w:rsid w:val="74360F7A"/>
    <w:rsid w:val="74962C31"/>
    <w:rsid w:val="74D67E03"/>
    <w:rsid w:val="754B7CC0"/>
    <w:rsid w:val="75DA1174"/>
    <w:rsid w:val="75F20DD1"/>
    <w:rsid w:val="75FB71EF"/>
    <w:rsid w:val="7625601A"/>
    <w:rsid w:val="76CE7105"/>
    <w:rsid w:val="778154D2"/>
    <w:rsid w:val="7827040C"/>
    <w:rsid w:val="78FF3245"/>
    <w:rsid w:val="793B520A"/>
    <w:rsid w:val="797D43BF"/>
    <w:rsid w:val="79C86364"/>
    <w:rsid w:val="7A5929C8"/>
    <w:rsid w:val="7AA86C05"/>
    <w:rsid w:val="7AAE06D6"/>
    <w:rsid w:val="7AF91AC4"/>
    <w:rsid w:val="7B450F0D"/>
    <w:rsid w:val="7B6770D5"/>
    <w:rsid w:val="7B931C78"/>
    <w:rsid w:val="7BED3460"/>
    <w:rsid w:val="7BF70459"/>
    <w:rsid w:val="7C5F1B5A"/>
    <w:rsid w:val="7CB63D1B"/>
    <w:rsid w:val="7CD2057E"/>
    <w:rsid w:val="7D002024"/>
    <w:rsid w:val="7D44147C"/>
    <w:rsid w:val="7E6A7B68"/>
    <w:rsid w:val="7E734EF4"/>
    <w:rsid w:val="7E7A50DF"/>
    <w:rsid w:val="7EC767F5"/>
    <w:rsid w:val="7F846F1D"/>
    <w:rsid w:val="7FC91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jc w:val="center"/>
      <w:outlineLvl w:val="0"/>
    </w:pPr>
    <w:rPr>
      <w:rFonts w:ascii="楷体_GB2312" w:eastAsia="楷体_GB2312"/>
      <w:sz w:val="28"/>
      <w:szCs w:val="28"/>
    </w:rPr>
  </w:style>
  <w:style w:type="paragraph" w:styleId="3">
    <w:name w:val="heading 2"/>
    <w:basedOn w:val="1"/>
    <w:next w:val="1"/>
    <w:link w:val="4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39"/>
    <w:autoRedefine/>
    <w:semiHidden/>
    <w:unhideWhenUsed/>
    <w:qFormat/>
    <w:uiPriority w:val="9"/>
    <w:pPr>
      <w:keepNext/>
      <w:keepLines/>
      <w:spacing w:before="260" w:after="260" w:line="416" w:lineRule="auto"/>
      <w:outlineLvl w:val="2"/>
    </w:pPr>
    <w:rPr>
      <w:rFonts w:ascii="Microsoft JhengHei" w:hAnsi="Microsoft JhengHei" w:eastAsia="Microsoft JhengHei" w:cs="Microsoft JhengHei"/>
      <w:b/>
      <w:bCs/>
      <w:kern w:val="0"/>
      <w:szCs w:val="21"/>
      <w:lang w:val="zh-CN" w:bidi="zh-CN"/>
    </w:rPr>
  </w:style>
  <w:style w:type="paragraph" w:styleId="5">
    <w:name w:val="heading 4"/>
    <w:basedOn w:val="1"/>
    <w:next w:val="1"/>
    <w:link w:val="4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3"/>
    <w:autoRedefine/>
    <w:semiHidden/>
    <w:unhideWhenUsed/>
    <w:qFormat/>
    <w:uiPriority w:val="9"/>
    <w:pPr>
      <w:keepNext/>
      <w:keepLines/>
      <w:spacing w:before="280" w:after="290" w:line="376" w:lineRule="auto"/>
      <w:outlineLvl w:val="4"/>
    </w:pPr>
    <w:rPr>
      <w:b/>
      <w:bCs/>
      <w:sz w:val="28"/>
      <w:szCs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1440"/>
      </w:tabs>
      <w:spacing w:line="360" w:lineRule="auto"/>
      <w:ind w:left="1440" w:hanging="1440"/>
    </w:pPr>
    <w:rPr>
      <w:rFonts w:ascii="Calibri" w:hAnsi="Calibri" w:eastAsia="Calibri" w:cs="宋体"/>
      <w:kern w:val="0"/>
      <w:sz w:val="24"/>
      <w:lang w:val="zh-CN"/>
    </w:rPr>
  </w:style>
  <w:style w:type="paragraph" w:styleId="8">
    <w:name w:val="Normal Indent"/>
    <w:basedOn w:val="1"/>
    <w:link w:val="32"/>
    <w:qFormat/>
    <w:uiPriority w:val="0"/>
    <w:pPr>
      <w:ind w:firstLine="420"/>
    </w:pPr>
    <w:rPr>
      <w:b/>
      <w:kern w:val="0"/>
      <w:sz w:val="24"/>
      <w:szCs w:val="20"/>
    </w:rPr>
  </w:style>
  <w:style w:type="paragraph" w:styleId="9">
    <w:name w:val="annotation text"/>
    <w:basedOn w:val="1"/>
    <w:link w:val="46"/>
    <w:unhideWhenUsed/>
    <w:qFormat/>
    <w:uiPriority w:val="99"/>
    <w:pPr>
      <w:jc w:val="left"/>
    </w:pPr>
    <w:rPr>
      <w:kern w:val="0"/>
      <w:szCs w:val="21"/>
    </w:rPr>
  </w:style>
  <w:style w:type="paragraph" w:styleId="10">
    <w:name w:val="Body Text"/>
    <w:basedOn w:val="1"/>
    <w:link w:val="34"/>
    <w:unhideWhenUsed/>
    <w:qFormat/>
    <w:uiPriority w:val="99"/>
    <w:pPr>
      <w:spacing w:after="120"/>
    </w:pPr>
    <w:rPr>
      <w:kern w:val="0"/>
      <w:sz w:val="20"/>
    </w:rPr>
  </w:style>
  <w:style w:type="paragraph" w:styleId="11">
    <w:name w:val="Body Text Indent"/>
    <w:basedOn w:val="1"/>
    <w:link w:val="35"/>
    <w:qFormat/>
    <w:uiPriority w:val="0"/>
    <w:pPr>
      <w:spacing w:line="360" w:lineRule="auto"/>
      <w:ind w:firstLine="420"/>
    </w:pPr>
    <w:rPr>
      <w:rFonts w:ascii="宋体"/>
      <w:kern w:val="0"/>
      <w:sz w:val="24"/>
      <w:szCs w:val="20"/>
    </w:rPr>
  </w:style>
  <w:style w:type="paragraph" w:styleId="12">
    <w:name w:val="index 4"/>
    <w:basedOn w:val="1"/>
    <w:next w:val="1"/>
    <w:unhideWhenUsed/>
    <w:qFormat/>
    <w:uiPriority w:val="99"/>
    <w:pPr>
      <w:ind w:left="600" w:leftChars="600"/>
    </w:pPr>
    <w:rPr>
      <w:rFonts w:ascii="宋体"/>
      <w:b/>
      <w:kern w:val="0"/>
      <w:position w:val="-10"/>
      <w:sz w:val="24"/>
      <w:szCs w:val="20"/>
    </w:rPr>
  </w:style>
  <w:style w:type="paragraph" w:styleId="13">
    <w:name w:val="toc 3"/>
    <w:basedOn w:val="1"/>
    <w:next w:val="1"/>
    <w:autoRedefine/>
    <w:unhideWhenUsed/>
    <w:qFormat/>
    <w:uiPriority w:val="39"/>
    <w:pPr>
      <w:ind w:left="840" w:leftChars="400"/>
    </w:pPr>
  </w:style>
  <w:style w:type="paragraph" w:styleId="14">
    <w:name w:val="Plain Text"/>
    <w:basedOn w:val="1"/>
    <w:autoRedefine/>
    <w:qFormat/>
    <w:uiPriority w:val="0"/>
    <w:rPr>
      <w:rFonts w:ascii="宋体" w:hAnsi="Courier New" w:cs="Courier New"/>
      <w:szCs w:val="21"/>
    </w:rPr>
  </w:style>
  <w:style w:type="paragraph" w:styleId="15">
    <w:name w:val="Balloon Text"/>
    <w:basedOn w:val="1"/>
    <w:link w:val="52"/>
    <w:autoRedefine/>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b/>
      <w:kern w:val="0"/>
      <w:position w:val="-10"/>
      <w:sz w:val="24"/>
      <w:szCs w:val="20"/>
    </w:rPr>
  </w:style>
  <w:style w:type="paragraph" w:styleId="19">
    <w:name w:val="toc 2"/>
    <w:basedOn w:val="1"/>
    <w:next w:val="1"/>
    <w:autoRedefine/>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99"/>
    <w:pPr>
      <w:spacing w:before="240" w:after="60"/>
      <w:jc w:val="center"/>
      <w:outlineLvl w:val="0"/>
    </w:pPr>
    <w:rPr>
      <w:rFonts w:ascii="Cambria" w:hAnsi="Cambria"/>
      <w:b/>
      <w:bCs/>
      <w:sz w:val="32"/>
      <w:szCs w:val="32"/>
    </w:rPr>
  </w:style>
  <w:style w:type="paragraph" w:styleId="22">
    <w:name w:val="annotation subject"/>
    <w:basedOn w:val="9"/>
    <w:next w:val="9"/>
    <w:link w:val="53"/>
    <w:semiHidden/>
    <w:unhideWhenUsed/>
    <w:qFormat/>
    <w:uiPriority w:val="99"/>
    <w:rPr>
      <w:b/>
      <w:bCs/>
      <w:kern w:val="2"/>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unhideWhenUsed/>
    <w:qFormat/>
    <w:uiPriority w:val="0"/>
    <w:rPr>
      <w:rFonts w:hint="default"/>
      <w:sz w:val="24"/>
      <w:szCs w:val="24"/>
    </w:rPr>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character" w:customStyle="1" w:styleId="30">
    <w:name w:val="页眉 Char"/>
    <w:basedOn w:val="25"/>
    <w:link w:val="17"/>
    <w:qFormat/>
    <w:uiPriority w:val="99"/>
    <w:rPr>
      <w:sz w:val="18"/>
      <w:szCs w:val="18"/>
    </w:rPr>
  </w:style>
  <w:style w:type="character" w:customStyle="1" w:styleId="31">
    <w:name w:val="页脚 Char"/>
    <w:basedOn w:val="25"/>
    <w:link w:val="16"/>
    <w:qFormat/>
    <w:uiPriority w:val="99"/>
    <w:rPr>
      <w:sz w:val="18"/>
      <w:szCs w:val="18"/>
    </w:rPr>
  </w:style>
  <w:style w:type="character" w:customStyle="1" w:styleId="32">
    <w:name w:val="正文缩进 Char"/>
    <w:link w:val="8"/>
    <w:qFormat/>
    <w:uiPriority w:val="0"/>
    <w:rPr>
      <w:rFonts w:ascii="Times New Roman" w:hAnsi="Times New Roman" w:eastAsia="宋体" w:cs="Times New Roman"/>
      <w:b/>
      <w:kern w:val="0"/>
      <w:sz w:val="24"/>
      <w:szCs w:val="20"/>
    </w:rPr>
  </w:style>
  <w:style w:type="character" w:customStyle="1" w:styleId="33">
    <w:name w:val="正文文本 Char"/>
    <w:basedOn w:val="25"/>
    <w:semiHidden/>
    <w:qFormat/>
    <w:uiPriority w:val="99"/>
    <w:rPr>
      <w:rFonts w:ascii="Times New Roman" w:hAnsi="Times New Roman" w:eastAsia="宋体" w:cs="Times New Roman"/>
      <w:szCs w:val="24"/>
    </w:rPr>
  </w:style>
  <w:style w:type="character" w:customStyle="1" w:styleId="34">
    <w:name w:val="正文文本 Char1"/>
    <w:link w:val="10"/>
    <w:qFormat/>
    <w:uiPriority w:val="99"/>
    <w:rPr>
      <w:rFonts w:ascii="Times New Roman" w:hAnsi="Times New Roman" w:eastAsia="宋体" w:cs="Times New Roman"/>
      <w:kern w:val="0"/>
      <w:sz w:val="20"/>
      <w:szCs w:val="24"/>
    </w:rPr>
  </w:style>
  <w:style w:type="character" w:customStyle="1" w:styleId="35">
    <w:name w:val="正文文本缩进 Char"/>
    <w:basedOn w:val="25"/>
    <w:link w:val="11"/>
    <w:qFormat/>
    <w:uiPriority w:val="0"/>
    <w:rPr>
      <w:rFonts w:ascii="宋体" w:hAnsi="Times New Roman" w:eastAsia="宋体" w:cs="Times New Roman"/>
      <w:kern w:val="0"/>
      <w:sz w:val="24"/>
      <w:szCs w:val="20"/>
    </w:rPr>
  </w:style>
  <w:style w:type="character" w:customStyle="1" w:styleId="36">
    <w:name w:val="标题 1 Char"/>
    <w:basedOn w:val="25"/>
    <w:link w:val="2"/>
    <w:qFormat/>
    <w:uiPriority w:val="0"/>
    <w:rPr>
      <w:rFonts w:ascii="楷体_GB2312" w:hAnsi="Times New Roman" w:eastAsia="楷体_GB2312" w:cs="Times New Roman"/>
      <w:sz w:val="28"/>
      <w:szCs w:val="28"/>
    </w:rPr>
  </w:style>
  <w:style w:type="paragraph" w:styleId="37">
    <w:name w:val="List Paragraph"/>
    <w:basedOn w:val="1"/>
    <w:qFormat/>
    <w:uiPriority w:val="0"/>
    <w:pPr>
      <w:widowControl/>
      <w:ind w:left="720"/>
      <w:jc w:val="left"/>
    </w:pPr>
    <w:rPr>
      <w:rFonts w:ascii="Calibri" w:hAnsi="Calibri"/>
      <w:b/>
      <w:kern w:val="0"/>
      <w:position w:val="-10"/>
      <w:sz w:val="24"/>
      <w:lang w:eastAsia="en-US" w:bidi="en-US"/>
    </w:rPr>
  </w:style>
  <w:style w:type="paragraph" w:customStyle="1" w:styleId="38">
    <w:name w:val="_Style 226"/>
    <w:basedOn w:val="2"/>
    <w:next w:val="1"/>
    <w:qFormat/>
    <w:uiPriority w:val="0"/>
    <w:pPr>
      <w:keepLines/>
      <w:widowControl/>
      <w:spacing w:before="480" w:line="276" w:lineRule="auto"/>
      <w:jc w:val="left"/>
      <w:outlineLvl w:val="9"/>
    </w:pPr>
    <w:rPr>
      <w:rFonts w:ascii="Cambria" w:hAnsi="Cambria" w:eastAsia="宋体"/>
      <w:bCs/>
      <w:color w:val="365F91"/>
    </w:rPr>
  </w:style>
  <w:style w:type="character" w:customStyle="1" w:styleId="39">
    <w:name w:val="标题 3 Char"/>
    <w:basedOn w:val="25"/>
    <w:link w:val="4"/>
    <w:semiHidden/>
    <w:qFormat/>
    <w:uiPriority w:val="9"/>
    <w:rPr>
      <w:rFonts w:ascii="Times New Roman" w:hAnsi="Times New Roman" w:eastAsia="宋体" w:cs="Times New Roman"/>
      <w:b/>
      <w:bCs/>
      <w:sz w:val="32"/>
      <w:szCs w:val="32"/>
    </w:rPr>
  </w:style>
  <w:style w:type="character" w:customStyle="1" w:styleId="40">
    <w:name w:val="标题 4 Char"/>
    <w:basedOn w:val="25"/>
    <w:link w:val="5"/>
    <w:semiHidden/>
    <w:qFormat/>
    <w:uiPriority w:val="9"/>
    <w:rPr>
      <w:rFonts w:asciiTheme="majorHAnsi" w:hAnsiTheme="majorHAnsi" w:eastAsiaTheme="majorEastAsia" w:cstheme="majorBidi"/>
      <w:b/>
      <w:bCs/>
      <w:sz w:val="28"/>
      <w:szCs w:val="28"/>
    </w:rPr>
  </w:style>
  <w:style w:type="character" w:customStyle="1" w:styleId="41">
    <w:name w:val="标题 2 Char"/>
    <w:qFormat/>
    <w:uiPriority w:val="0"/>
    <w:rPr>
      <w:rFonts w:ascii="Arial" w:hAnsi="Arial" w:eastAsia="宋体" w:cs="Times New Roman"/>
      <w:b/>
      <w:bCs/>
      <w:kern w:val="2"/>
      <w:sz w:val="28"/>
      <w:szCs w:val="32"/>
      <w:lang w:val="en-US" w:eastAsia="zh-CN" w:bidi="ar-SA"/>
    </w:rPr>
  </w:style>
  <w:style w:type="paragraph" w:customStyle="1" w:styleId="42">
    <w:name w:val="标题6"/>
    <w:basedOn w:val="6"/>
    <w:autoRedefine/>
    <w:qFormat/>
    <w:uiPriority w:val="0"/>
    <w:pPr>
      <w:numPr>
        <w:ilvl w:val="0"/>
        <w:numId w:val="1"/>
      </w:numPr>
      <w:tabs>
        <w:tab w:val="left" w:pos="420"/>
      </w:tabs>
      <w:spacing w:beforeLines="50" w:afterLines="50" w:line="240" w:lineRule="auto"/>
      <w:ind w:left="900" w:hanging="420"/>
    </w:pPr>
    <w:rPr>
      <w:rFonts w:eastAsia="黑体"/>
      <w:b w:val="0"/>
      <w:sz w:val="24"/>
    </w:rPr>
  </w:style>
  <w:style w:type="character" w:customStyle="1" w:styleId="43">
    <w:name w:val="标题 5 Char"/>
    <w:basedOn w:val="25"/>
    <w:link w:val="6"/>
    <w:autoRedefine/>
    <w:semiHidden/>
    <w:qFormat/>
    <w:uiPriority w:val="9"/>
    <w:rPr>
      <w:rFonts w:ascii="Times New Roman" w:hAnsi="Times New Roman" w:eastAsia="宋体" w:cs="Times New Roman"/>
      <w:b/>
      <w:bCs/>
      <w:sz w:val="28"/>
      <w:szCs w:val="28"/>
    </w:rPr>
  </w:style>
  <w:style w:type="character" w:customStyle="1" w:styleId="44">
    <w:name w:val="text_xghhz"/>
    <w:basedOn w:val="25"/>
    <w:autoRedefine/>
    <w:qFormat/>
    <w:uiPriority w:val="0"/>
  </w:style>
  <w:style w:type="character" w:customStyle="1" w:styleId="45">
    <w:name w:val="批注文字 Char"/>
    <w:basedOn w:val="25"/>
    <w:semiHidden/>
    <w:qFormat/>
    <w:uiPriority w:val="99"/>
    <w:rPr>
      <w:rFonts w:ascii="Times New Roman" w:hAnsi="Times New Roman" w:eastAsia="宋体" w:cs="Times New Roman"/>
      <w:szCs w:val="24"/>
    </w:rPr>
  </w:style>
  <w:style w:type="character" w:customStyle="1" w:styleId="46">
    <w:name w:val="批注文字 Char1"/>
    <w:link w:val="9"/>
    <w:qFormat/>
    <w:uiPriority w:val="99"/>
    <w:rPr>
      <w:rFonts w:ascii="Times New Roman" w:hAnsi="Times New Roman" w:eastAsia="宋体" w:cs="Times New Roman"/>
      <w:kern w:val="0"/>
      <w:sz w:val="20"/>
      <w:szCs w:val="24"/>
    </w:rPr>
  </w:style>
  <w:style w:type="paragraph" w:customStyle="1" w:styleId="47">
    <w:name w:val="样式1"/>
    <w:basedOn w:val="1"/>
    <w:next w:val="5"/>
    <w:qFormat/>
    <w:uiPriority w:val="0"/>
    <w:pPr>
      <w:spacing w:line="300" w:lineRule="auto"/>
      <w:ind w:firstLine="480" w:firstLineChars="200"/>
    </w:pPr>
    <w:rPr>
      <w:rFonts w:ascii="宋体"/>
      <w:b/>
      <w:kern w:val="0"/>
      <w:position w:val="-10"/>
      <w:sz w:val="24"/>
      <w:szCs w:val="20"/>
    </w:rPr>
  </w:style>
  <w:style w:type="character" w:customStyle="1" w:styleId="48">
    <w:name w:val="标题 2 Char1"/>
    <w:basedOn w:val="25"/>
    <w:link w:val="3"/>
    <w:semiHidden/>
    <w:qFormat/>
    <w:uiPriority w:val="9"/>
    <w:rPr>
      <w:rFonts w:asciiTheme="majorHAnsi" w:hAnsiTheme="majorHAnsi" w:eastAsiaTheme="majorEastAsia" w:cstheme="majorBidi"/>
      <w:b/>
      <w:bCs/>
      <w:sz w:val="32"/>
      <w:szCs w:val="32"/>
    </w:rPr>
  </w:style>
  <w:style w:type="paragraph" w:customStyle="1" w:styleId="49">
    <w:name w:val="普通正文"/>
    <w:basedOn w:val="1"/>
    <w:qFormat/>
    <w:uiPriority w:val="0"/>
    <w:pPr>
      <w:adjustRightInd w:val="0"/>
      <w:spacing w:before="120" w:after="120" w:line="360" w:lineRule="auto"/>
      <w:ind w:firstLine="480"/>
      <w:jc w:val="left"/>
      <w:textAlignment w:val="baseline"/>
    </w:pPr>
    <w:rPr>
      <w:rFonts w:ascii="Arial" w:hAnsi="Arial"/>
      <w:b/>
      <w:kern w:val="0"/>
      <w:position w:val="-10"/>
      <w:sz w:val="24"/>
    </w:rPr>
  </w:style>
  <w:style w:type="paragraph" w:customStyle="1" w:styleId="50">
    <w:name w:val="纯文本1"/>
    <w:basedOn w:val="1"/>
    <w:autoRedefine/>
    <w:qFormat/>
    <w:uiPriority w:val="0"/>
    <w:rPr>
      <w:rFonts w:ascii="宋体" w:hAnsi="Courier New"/>
      <w:kern w:val="0"/>
      <w:sz w:val="20"/>
      <w:szCs w:val="21"/>
    </w:rPr>
  </w:style>
  <w:style w:type="paragraph" w:customStyle="1" w:styleId="51">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52">
    <w:name w:val="批注框文本 Char"/>
    <w:basedOn w:val="25"/>
    <w:link w:val="15"/>
    <w:semiHidden/>
    <w:qFormat/>
    <w:uiPriority w:val="99"/>
    <w:rPr>
      <w:rFonts w:ascii="Times New Roman" w:hAnsi="Times New Roman" w:eastAsia="宋体" w:cs="Times New Roman"/>
      <w:kern w:val="2"/>
      <w:sz w:val="18"/>
      <w:szCs w:val="18"/>
    </w:rPr>
  </w:style>
  <w:style w:type="character" w:customStyle="1" w:styleId="53">
    <w:name w:val="批注主题 Char"/>
    <w:basedOn w:val="46"/>
    <w:link w:val="22"/>
    <w:semiHidden/>
    <w:qFormat/>
    <w:uiPriority w:val="99"/>
    <w:rPr>
      <w:rFonts w:ascii="Times New Roman" w:hAnsi="Times New Roman" w:eastAsia="宋体" w:cs="Times New Roman"/>
      <w:b/>
      <w:bCs/>
      <w:kern w:val="2"/>
      <w:sz w:val="21"/>
      <w:szCs w:val="24"/>
    </w:rPr>
  </w:style>
  <w:style w:type="paragraph" w:customStyle="1" w:styleId="5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6">
    <w:name w:val="修订3"/>
    <w:hidden/>
    <w:unhideWhenUsed/>
    <w:qFormat/>
    <w:uiPriority w:val="99"/>
    <w:rPr>
      <w:rFonts w:ascii="Times New Roman" w:hAnsi="Times New Roman" w:eastAsia="宋体" w:cs="Times New Roman"/>
      <w:kern w:val="2"/>
      <w:sz w:val="21"/>
      <w:szCs w:val="24"/>
      <w:lang w:val="en-US" w:eastAsia="zh-CN" w:bidi="ar-SA"/>
    </w:rPr>
  </w:style>
  <w:style w:type="character" w:styleId="57">
    <w:name w:val="Placeholder Text"/>
    <w:basedOn w:val="25"/>
    <w:autoRedefine/>
    <w:semiHidden/>
    <w:qFormat/>
    <w:uiPriority w:val="99"/>
    <w:rPr>
      <w:color w:val="808080"/>
    </w:rPr>
  </w:style>
  <w:style w:type="paragraph" w:customStyle="1" w:styleId="58">
    <w:name w:val="标题 31"/>
    <w:basedOn w:val="1"/>
    <w:qFormat/>
    <w:uiPriority w:val="1"/>
    <w:pPr>
      <w:autoSpaceDE w:val="0"/>
      <w:autoSpaceDN w:val="0"/>
      <w:ind w:left="218"/>
      <w:jc w:val="left"/>
      <w:outlineLvl w:val="3"/>
    </w:pPr>
    <w:rPr>
      <w:rFonts w:ascii="宋体" w:hAnsi="宋体" w:cs="宋体"/>
      <w:b/>
      <w:bCs/>
      <w:kern w:val="0"/>
      <w:szCs w:val="21"/>
      <w:lang w:val="zh-CN" w:bidi="zh-CN"/>
    </w:rPr>
  </w:style>
  <w:style w:type="paragraph" w:customStyle="1" w:styleId="59">
    <w:name w:val="列出段落1"/>
    <w:basedOn w:val="1"/>
    <w:qFormat/>
    <w:uiPriority w:val="0"/>
    <w:pPr>
      <w:ind w:firstLine="420" w:firstLineChars="200"/>
    </w:pPr>
    <w:rPr>
      <w:rFonts w:ascii="Calibri" w:hAnsi="Calibri"/>
      <w:szCs w:val="22"/>
    </w:rPr>
  </w:style>
  <w:style w:type="paragraph" w:customStyle="1" w:styleId="60">
    <w:name w:val="标题 32"/>
    <w:basedOn w:val="1"/>
    <w:qFormat/>
    <w:uiPriority w:val="1"/>
    <w:pPr>
      <w:autoSpaceDE w:val="0"/>
      <w:autoSpaceDN w:val="0"/>
      <w:ind w:left="538"/>
      <w:jc w:val="left"/>
      <w:outlineLvl w:val="3"/>
    </w:pPr>
    <w:rPr>
      <w:rFonts w:ascii="Microsoft JhengHei" w:hAnsi="Microsoft JhengHei" w:eastAsia="Microsoft JhengHei" w:cs="Microsoft JhengHei"/>
      <w:b/>
      <w:bCs/>
      <w:kern w:val="0"/>
      <w:szCs w:val="21"/>
      <w:lang w:val="zh-CN" w:bidi="zh-CN"/>
    </w:rPr>
  </w:style>
  <w:style w:type="character" w:customStyle="1" w:styleId="61">
    <w:name w:val="15"/>
    <w:basedOn w:val="25"/>
    <w:qFormat/>
    <w:uiPriority w:val="0"/>
    <w:rPr>
      <w:rFonts w:hint="default" w:ascii="Times New Roman" w:hAnsi="Times New Roman" w:cs="Times New Roman"/>
    </w:rPr>
  </w:style>
  <w:style w:type="paragraph" w:customStyle="1" w:styleId="62">
    <w:name w:val="列出段落2"/>
    <w:basedOn w:val="1"/>
    <w:qFormat/>
    <w:uiPriority w:val="0"/>
    <w:pPr>
      <w:ind w:firstLine="420" w:firstLineChars="200"/>
    </w:pPr>
    <w:rPr>
      <w:rFonts w:ascii="Cambria" w:hAnsi="Cambria" w:eastAsia="｣ﾍ｣ﾓ ﾃｯ"/>
      <w:szCs w:val="21"/>
    </w:rPr>
  </w:style>
  <w:style w:type="character" w:customStyle="1" w:styleId="6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CF9EAE16B34E529FB58DEF1CE7B890"/>
        <w:style w:val=""/>
        <w:category>
          <w:name w:val="常规"/>
          <w:gallery w:val="placeholder"/>
        </w:category>
        <w:types>
          <w:type w:val="bbPlcHdr"/>
        </w:types>
        <w:behaviors>
          <w:behavior w:val="content"/>
        </w:behaviors>
        <w:description w:val=""/>
        <w:guid w:val="{2F35EBB0-04E8-4993-BDEC-83F4E4EDF83C}"/>
      </w:docPartPr>
      <w:docPartBody>
        <w:p w14:paraId="3C1B14C0">
          <w:pPr>
            <w:pStyle w:val="5"/>
          </w:pPr>
          <w:r>
            <w:rPr>
              <w:rStyle w:val="4"/>
              <w:rFonts w:hint="eastAsia"/>
            </w:rPr>
            <w:t>单击或点击此处输入文字。</w:t>
          </w:r>
        </w:p>
      </w:docPartBody>
    </w:docPart>
    <w:docPart>
      <w:docPartPr>
        <w:name w:val="5C71BF56D541427591C9476790B0E9D1"/>
        <w:style w:val=""/>
        <w:category>
          <w:name w:val="常规"/>
          <w:gallery w:val="placeholder"/>
        </w:category>
        <w:types>
          <w:type w:val="bbPlcHdr"/>
        </w:types>
        <w:behaviors>
          <w:behavior w:val="content"/>
        </w:behaviors>
        <w:description w:val=""/>
        <w:guid w:val="{67154AE1-9450-403C-BE7C-87E62BE2885A}"/>
      </w:docPartPr>
      <w:docPartBody>
        <w:p w14:paraId="11CBDD43">
          <w:pPr>
            <w:pStyle w:val="6"/>
          </w:pPr>
          <w:r>
            <w:rPr>
              <w:rStyle w:val="4"/>
              <w:rFonts w:hint="eastAsia"/>
            </w:rPr>
            <w:t>单击或点击此处输入文字。</w:t>
          </w:r>
        </w:p>
      </w:docPartBody>
    </w:docPart>
    <w:docPart>
      <w:docPartPr>
        <w:name w:val="0B4744005CEA4881AD5E63888F8EC881"/>
        <w:style w:val=""/>
        <w:category>
          <w:name w:val="常规"/>
          <w:gallery w:val="placeholder"/>
        </w:category>
        <w:types>
          <w:type w:val="bbPlcHdr"/>
        </w:types>
        <w:behaviors>
          <w:behavior w:val="content"/>
        </w:behaviors>
        <w:description w:val=""/>
        <w:guid w:val="{C6EF8F43-75F5-4BBB-9FE3-DA22CD7BCABF}"/>
      </w:docPartPr>
      <w:docPartBody>
        <w:p w14:paraId="147011B3">
          <w:pPr>
            <w:pStyle w:val="7"/>
          </w:pPr>
          <w:r>
            <w:rPr>
              <w:rStyle w:val="4"/>
              <w:rFonts w:hint="eastAsia"/>
            </w:rPr>
            <w:t>单击或点击此处输入文字。</w:t>
          </w:r>
        </w:p>
      </w:docPartBody>
    </w:docPart>
    <w:docPart>
      <w:docPartPr>
        <w:name w:val="BC93C869249E435587EE156A9EEC158B"/>
        <w:style w:val=""/>
        <w:category>
          <w:name w:val="常规"/>
          <w:gallery w:val="placeholder"/>
        </w:category>
        <w:types>
          <w:type w:val="bbPlcHdr"/>
        </w:types>
        <w:behaviors>
          <w:behavior w:val="content"/>
        </w:behaviors>
        <w:description w:val=""/>
        <w:guid w:val="{C7F366E0-C74E-449B-A6B9-92DDD14EC8D5}"/>
      </w:docPartPr>
      <w:docPartBody>
        <w:p w14:paraId="4F760B41">
          <w:pPr>
            <w:pStyle w:val="8"/>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E7C4A"/>
    <w:rsid w:val="000B4888"/>
    <w:rsid w:val="000C1879"/>
    <w:rsid w:val="000F0771"/>
    <w:rsid w:val="001A5179"/>
    <w:rsid w:val="001E2D11"/>
    <w:rsid w:val="00264A1B"/>
    <w:rsid w:val="00284B6B"/>
    <w:rsid w:val="00296FE7"/>
    <w:rsid w:val="002B3141"/>
    <w:rsid w:val="002D3A0B"/>
    <w:rsid w:val="00426BB4"/>
    <w:rsid w:val="00450EC9"/>
    <w:rsid w:val="0046544D"/>
    <w:rsid w:val="00480E61"/>
    <w:rsid w:val="004927EF"/>
    <w:rsid w:val="004D2CEE"/>
    <w:rsid w:val="00536954"/>
    <w:rsid w:val="005A25EA"/>
    <w:rsid w:val="006840FB"/>
    <w:rsid w:val="00780041"/>
    <w:rsid w:val="008033E0"/>
    <w:rsid w:val="00806BAB"/>
    <w:rsid w:val="00877B52"/>
    <w:rsid w:val="008A5871"/>
    <w:rsid w:val="009277AB"/>
    <w:rsid w:val="009D34C3"/>
    <w:rsid w:val="009E0A46"/>
    <w:rsid w:val="00AE7C4A"/>
    <w:rsid w:val="00BA4435"/>
    <w:rsid w:val="00C5646C"/>
    <w:rsid w:val="00D80F15"/>
    <w:rsid w:val="00D83FF4"/>
    <w:rsid w:val="00F2390A"/>
    <w:rsid w:val="00FC58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51CF9EAE16B34E529FB58DEF1CE7B89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C71BF56D541427591C9476790B0E9D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B4744005CEA4881AD5E63888F8EC88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C93C869249E435587EE156A9EEC158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66E74-51CE-46A8-B88B-3EFE285B4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16883</Words>
  <Characters>18035</Characters>
  <Lines>284</Lines>
  <Paragraphs>79</Paragraphs>
  <TotalTime>46</TotalTime>
  <ScaleCrop>false</ScaleCrop>
  <LinksUpToDate>false</LinksUpToDate>
  <CharactersWithSpaces>18115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2024-02-21T08:52:00Z</dcterms:created>
  <dc:creator>xy</dc:creator>
  <cp:lastModifiedBy>luooo</cp:lastModifiedBy>
  <cp:lastPrinted>2026-04-09T07:59:00Z</cp:lastPrinted>
  <dcterms:modified xsi:type="dcterms:W3CDTF">2026-04-30T09:15:57Z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561FAD339A4545C385176C1A5B8BD1F2_13</vt:lpwstr>
  </property>
  <property fmtid="{D5CDD505-2E9C-101B-9397-08002B2CF9AE}" pid="4" name="KSOTemplateDocerSaveRecord">
    <vt:lpwstr>eyJoZGlkIjoiZWYwMWNhMGY3ODZhZDBkNTgzMjU0Mzc5ZTRhYzE3NGYiLCJ1c2VySWQiOiI5NjI4NzgwNjIifQ==</vt:lpwstr>
  </property>
</Properties>
</file>