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89458">
      <w:pPr>
        <w:pStyle w:val="7"/>
        <w:rPr>
          <w:rFonts w:hint="eastAsia" w:ascii="华文仿宋" w:hAnsi="华文仿宋" w:eastAsia="华文仿宋" w:cs="仿宋"/>
          <w:color w:val="000000" w:themeColor="text1"/>
          <w:sz w:val="20"/>
          <w:highlight w:val="none"/>
          <w14:textFill>
            <w14:solidFill>
              <w14:schemeClr w14:val="tx1"/>
            </w14:solidFill>
          </w14:textFill>
        </w:rPr>
      </w:pPr>
    </w:p>
    <w:p w14:paraId="4B1C0AE5">
      <w:pPr>
        <w:pStyle w:val="7"/>
        <w:rPr>
          <w:rFonts w:hint="eastAsia" w:ascii="华文仿宋" w:hAnsi="华文仿宋" w:eastAsia="华文仿宋" w:cs="仿宋"/>
          <w:color w:val="000000" w:themeColor="text1"/>
          <w:sz w:val="20"/>
          <w:highlight w:val="none"/>
          <w14:textFill>
            <w14:solidFill>
              <w14:schemeClr w14:val="tx1"/>
            </w14:solidFill>
          </w14:textFill>
        </w:rPr>
      </w:pPr>
    </w:p>
    <w:p w14:paraId="57FA63DC">
      <w:pPr>
        <w:pStyle w:val="7"/>
        <w:rPr>
          <w:rFonts w:hint="eastAsia" w:ascii="华文仿宋" w:hAnsi="华文仿宋" w:eastAsia="华文仿宋" w:cs="仿宋"/>
          <w:color w:val="000000" w:themeColor="text1"/>
          <w:sz w:val="20"/>
          <w:highlight w:val="none"/>
          <w14:textFill>
            <w14:solidFill>
              <w14:schemeClr w14:val="tx1"/>
            </w14:solidFill>
          </w14:textFill>
        </w:rPr>
      </w:pPr>
    </w:p>
    <w:p w14:paraId="2F2D2FD3">
      <w:pPr>
        <w:pStyle w:val="7"/>
        <w:rPr>
          <w:rFonts w:hint="eastAsia" w:ascii="华文仿宋" w:hAnsi="华文仿宋" w:eastAsia="华文仿宋" w:cs="仿宋"/>
          <w:color w:val="000000" w:themeColor="text1"/>
          <w:sz w:val="20"/>
          <w:highlight w:val="none"/>
          <w14:textFill>
            <w14:solidFill>
              <w14:schemeClr w14:val="tx1"/>
            </w14:solidFill>
          </w14:textFill>
        </w:rPr>
      </w:pPr>
    </w:p>
    <w:p w14:paraId="0354E7AE">
      <w:pPr>
        <w:pStyle w:val="7"/>
        <w:rPr>
          <w:rFonts w:hint="eastAsia" w:ascii="华文仿宋" w:hAnsi="华文仿宋" w:eastAsia="华文仿宋" w:cs="仿宋"/>
          <w:color w:val="000000" w:themeColor="text1"/>
          <w:sz w:val="20"/>
          <w:highlight w:val="none"/>
          <w14:textFill>
            <w14:solidFill>
              <w14:schemeClr w14:val="tx1"/>
            </w14:solidFill>
          </w14:textFill>
        </w:rPr>
      </w:pPr>
    </w:p>
    <w:p w14:paraId="7F3E3DD0">
      <w:pPr>
        <w:pStyle w:val="7"/>
        <w:spacing w:before="8"/>
        <w:rPr>
          <w:rFonts w:hint="eastAsia" w:ascii="华文仿宋" w:hAnsi="华文仿宋" w:eastAsia="华文仿宋" w:cs="仿宋"/>
          <w:color w:val="000000" w:themeColor="text1"/>
          <w:sz w:val="23"/>
          <w:highlight w:val="none"/>
          <w14:textFill>
            <w14:solidFill>
              <w14:schemeClr w14:val="tx1"/>
            </w14:solidFill>
          </w14:textFill>
        </w:rPr>
      </w:pPr>
    </w:p>
    <w:p w14:paraId="6C4C440C">
      <w:pPr>
        <w:spacing w:line="1058" w:lineRule="exact"/>
        <w:ind w:left="10"/>
        <w:jc w:val="center"/>
        <w:rPr>
          <w:rFonts w:hint="eastAsia" w:ascii="华文仿宋" w:hAnsi="华文仿宋" w:eastAsia="华文仿宋" w:cs="仿宋"/>
          <w:color w:val="000000" w:themeColor="text1"/>
          <w:sz w:val="84"/>
          <w:highlight w:val="none"/>
          <w14:textFill>
            <w14:solidFill>
              <w14:schemeClr w14:val="tx1"/>
            </w14:solidFill>
          </w14:textFill>
        </w:rPr>
      </w:pPr>
      <w:r>
        <w:rPr>
          <w:rFonts w:hint="eastAsia" w:ascii="华文仿宋" w:hAnsi="华文仿宋" w:eastAsia="华文仿宋" w:cs="仿宋"/>
          <w:b/>
          <w:bCs/>
          <w:color w:val="000000" w:themeColor="text1"/>
          <w:sz w:val="84"/>
          <w:highlight w:val="none"/>
          <w14:textFill>
            <w14:solidFill>
              <w14:schemeClr w14:val="tx1"/>
            </w14:solidFill>
          </w14:textFill>
        </w:rPr>
        <w:t>竞争性磋商文件</w:t>
      </w:r>
    </w:p>
    <w:p w14:paraId="31CAF06F">
      <w:pPr>
        <w:pStyle w:val="7"/>
        <w:rPr>
          <w:rFonts w:hint="eastAsia" w:ascii="华文仿宋" w:hAnsi="华文仿宋" w:eastAsia="华文仿宋" w:cs="仿宋"/>
          <w:color w:val="000000" w:themeColor="text1"/>
          <w:sz w:val="84"/>
          <w:highlight w:val="none"/>
          <w14:textFill>
            <w14:solidFill>
              <w14:schemeClr w14:val="tx1"/>
            </w14:solidFill>
          </w14:textFill>
        </w:rPr>
      </w:pPr>
    </w:p>
    <w:p w14:paraId="11755973">
      <w:pPr>
        <w:pStyle w:val="7"/>
        <w:spacing w:before="1"/>
        <w:rPr>
          <w:rFonts w:hint="eastAsia" w:ascii="华文仿宋" w:hAnsi="华文仿宋" w:eastAsia="华文仿宋" w:cs="仿宋"/>
          <w:color w:val="000000" w:themeColor="text1"/>
          <w:sz w:val="75"/>
          <w:highlight w:val="none"/>
          <w14:textFill>
            <w14:solidFill>
              <w14:schemeClr w14:val="tx1"/>
            </w14:solidFill>
          </w14:textFill>
        </w:rPr>
      </w:pPr>
    </w:p>
    <w:p w14:paraId="04E99BE7">
      <w:pPr>
        <w:ind w:left="1386"/>
        <w:rPr>
          <w:rFonts w:hint="eastAsia" w:ascii="华文仿宋" w:hAnsi="华文仿宋" w:eastAsia="华文仿宋" w:cs="仿宋"/>
          <w:color w:val="000000" w:themeColor="text1"/>
          <w:sz w:val="36"/>
          <w:highlight w:val="non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项目编号：</w:t>
      </w:r>
      <w:r>
        <w:rPr>
          <w:rFonts w:hint="eastAsia" w:ascii="华文仿宋" w:hAnsi="华文仿宋" w:eastAsia="华文仿宋" w:cs="仿宋"/>
          <w:color w:val="000000" w:themeColor="text1"/>
          <w:sz w:val="36"/>
          <w:highlight w:val="none"/>
          <w:lang w:eastAsia="zh-CN"/>
          <w14:textFill>
            <w14:solidFill>
              <w14:schemeClr w14:val="tx1"/>
            </w14:solidFill>
          </w14:textFill>
        </w:rPr>
        <w:t>MLES202604002</w:t>
      </w:r>
      <w:r>
        <w:rPr>
          <w:rFonts w:hint="eastAsia" w:ascii="华文仿宋" w:hAnsi="华文仿宋" w:eastAsia="华文仿宋" w:cs="仿宋"/>
          <w:color w:val="000000" w:themeColor="text1"/>
          <w:sz w:val="36"/>
          <w:highlight w:val="none"/>
          <w14:textFill>
            <w14:solidFill>
              <w14:schemeClr w14:val="tx1"/>
            </w14:solidFill>
          </w14:textFill>
        </w:rPr>
        <w:t xml:space="preserve"> </w:t>
      </w:r>
    </w:p>
    <w:p w14:paraId="31F31329">
      <w:pPr>
        <w:pStyle w:val="7"/>
        <w:rPr>
          <w:rFonts w:hint="eastAsia" w:ascii="华文仿宋" w:hAnsi="华文仿宋" w:eastAsia="华文仿宋" w:cs="仿宋"/>
          <w:color w:val="000000" w:themeColor="text1"/>
          <w:sz w:val="40"/>
          <w:highlight w:val="none"/>
          <w14:textFill>
            <w14:solidFill>
              <w14:schemeClr w14:val="tx1"/>
            </w14:solidFill>
          </w14:textFill>
        </w:rPr>
      </w:pPr>
    </w:p>
    <w:p w14:paraId="0B851B16">
      <w:pPr>
        <w:spacing w:before="327" w:line="324" w:lineRule="auto"/>
        <w:ind w:left="3260" w:right="312" w:hanging="1860"/>
        <w:rPr>
          <w:rFonts w:hint="eastAsia" w:ascii="华文仿宋" w:hAnsi="华文仿宋" w:eastAsia="华文仿宋" w:cs="仿宋"/>
          <w:color w:val="000000" w:themeColor="text1"/>
          <w:sz w:val="36"/>
          <w:highlight w:val="none"/>
          <w:lang w:eastAsia="zh-CN"/>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项目名称：</w:t>
      </w:r>
      <w:r>
        <w:rPr>
          <w:rFonts w:hint="eastAsia" w:ascii="华文仿宋" w:hAnsi="华文仿宋" w:eastAsia="华文仿宋" w:cs="仿宋"/>
          <w:color w:val="000000" w:themeColor="text1"/>
          <w:sz w:val="36"/>
          <w:highlight w:val="none"/>
          <w:lang w:eastAsia="zh-CN"/>
          <w14:textFill>
            <w14:solidFill>
              <w14:schemeClr w14:val="tx1"/>
            </w14:solidFill>
          </w14:textFill>
        </w:rPr>
        <w:t>秣陵街道殷巷新寓监控系统维保服务</w:t>
      </w:r>
    </w:p>
    <w:p w14:paraId="62606A48">
      <w:pPr>
        <w:pStyle w:val="7"/>
        <w:rPr>
          <w:rFonts w:hint="eastAsia" w:ascii="华文仿宋" w:hAnsi="华文仿宋" w:eastAsia="华文仿宋" w:cs="仿宋"/>
          <w:color w:val="000000" w:themeColor="text1"/>
          <w:sz w:val="36"/>
          <w:highlight w:val="none"/>
          <w14:textFill>
            <w14:solidFill>
              <w14:schemeClr w14:val="tx1"/>
            </w14:solidFill>
          </w14:textFill>
        </w:rPr>
      </w:pPr>
    </w:p>
    <w:p w14:paraId="13823E51">
      <w:pPr>
        <w:pStyle w:val="7"/>
        <w:rPr>
          <w:rFonts w:hint="eastAsia" w:ascii="华文仿宋" w:hAnsi="华文仿宋" w:eastAsia="华文仿宋" w:cs="仿宋"/>
          <w:color w:val="000000" w:themeColor="text1"/>
          <w:sz w:val="36"/>
          <w:highlight w:val="none"/>
          <w14:textFill>
            <w14:solidFill>
              <w14:schemeClr w14:val="tx1"/>
            </w14:solidFill>
          </w14:textFill>
        </w:rPr>
      </w:pPr>
    </w:p>
    <w:p w14:paraId="7AE9EC18">
      <w:pPr>
        <w:pStyle w:val="7"/>
        <w:rPr>
          <w:rFonts w:hint="eastAsia" w:ascii="华文仿宋" w:hAnsi="华文仿宋" w:eastAsia="华文仿宋" w:cs="仿宋"/>
          <w:color w:val="000000" w:themeColor="text1"/>
          <w:sz w:val="36"/>
          <w:highlight w:val="none"/>
          <w14:textFill>
            <w14:solidFill>
              <w14:schemeClr w14:val="tx1"/>
            </w14:solidFill>
          </w14:textFill>
        </w:rPr>
      </w:pPr>
    </w:p>
    <w:p w14:paraId="39425ABC">
      <w:pPr>
        <w:pStyle w:val="7"/>
        <w:rPr>
          <w:rFonts w:hint="eastAsia" w:ascii="华文仿宋" w:hAnsi="华文仿宋" w:eastAsia="华文仿宋" w:cs="仿宋"/>
          <w:color w:val="000000" w:themeColor="text1"/>
          <w:sz w:val="36"/>
          <w:highlight w:val="none"/>
          <w14:textFill>
            <w14:solidFill>
              <w14:schemeClr w14:val="tx1"/>
            </w14:solidFill>
          </w14:textFill>
        </w:rPr>
      </w:pPr>
    </w:p>
    <w:p w14:paraId="49872B9B">
      <w:pPr>
        <w:pStyle w:val="7"/>
        <w:rPr>
          <w:rFonts w:hint="eastAsia" w:ascii="华文仿宋" w:hAnsi="华文仿宋" w:eastAsia="华文仿宋" w:cs="仿宋"/>
          <w:color w:val="000000" w:themeColor="text1"/>
          <w:sz w:val="36"/>
          <w:highlight w:val="none"/>
          <w14:textFill>
            <w14:solidFill>
              <w14:schemeClr w14:val="tx1"/>
            </w14:solidFill>
          </w14:textFill>
        </w:rPr>
      </w:pPr>
    </w:p>
    <w:p w14:paraId="21F005B0">
      <w:pPr>
        <w:pStyle w:val="7"/>
        <w:rPr>
          <w:rFonts w:hint="eastAsia" w:ascii="华文仿宋" w:hAnsi="华文仿宋" w:eastAsia="华文仿宋" w:cs="仿宋"/>
          <w:color w:val="000000" w:themeColor="text1"/>
          <w:sz w:val="36"/>
          <w:highlight w:val="none"/>
          <w14:textFill>
            <w14:solidFill>
              <w14:schemeClr w14:val="tx1"/>
            </w14:solidFill>
          </w14:textFill>
        </w:rPr>
      </w:pPr>
    </w:p>
    <w:p w14:paraId="331ECCD8">
      <w:pPr>
        <w:pStyle w:val="7"/>
        <w:rPr>
          <w:rFonts w:hint="eastAsia" w:ascii="华文仿宋" w:hAnsi="华文仿宋" w:eastAsia="华文仿宋" w:cs="仿宋"/>
          <w:color w:val="000000" w:themeColor="text1"/>
          <w:sz w:val="36"/>
          <w:highlight w:val="none"/>
          <w14:textFill>
            <w14:solidFill>
              <w14:schemeClr w14:val="tx1"/>
            </w14:solidFill>
          </w14:textFill>
        </w:rPr>
      </w:pPr>
    </w:p>
    <w:p w14:paraId="2D2388B7">
      <w:pPr>
        <w:pStyle w:val="7"/>
        <w:rPr>
          <w:rFonts w:hint="eastAsia" w:ascii="华文仿宋" w:hAnsi="华文仿宋" w:eastAsia="华文仿宋" w:cs="仿宋"/>
          <w:color w:val="000000" w:themeColor="text1"/>
          <w:sz w:val="36"/>
          <w:highlight w:val="none"/>
          <w14:textFill>
            <w14:solidFill>
              <w14:schemeClr w14:val="tx1"/>
            </w14:solidFill>
          </w14:textFill>
        </w:rPr>
      </w:pPr>
    </w:p>
    <w:p w14:paraId="3D5DDD40">
      <w:pPr>
        <w:pStyle w:val="7"/>
        <w:jc w:val="center"/>
        <w:rPr>
          <w:rFonts w:hint="eastAsia" w:ascii="华文仿宋" w:hAnsi="华文仿宋" w:eastAsia="华文仿宋" w:cs="仿宋"/>
          <w:color w:val="000000" w:themeColor="text1"/>
          <w:sz w:val="44"/>
          <w:szCs w:val="22"/>
          <w:highlight w:val="none"/>
          <w:lang w:val="en-US"/>
          <w14:textFill>
            <w14:solidFill>
              <w14:schemeClr w14:val="tx1"/>
            </w14:solidFill>
          </w14:textFill>
        </w:rPr>
      </w:pPr>
      <w:r>
        <w:rPr>
          <w:rFonts w:hint="eastAsia" w:ascii="华文仿宋" w:hAnsi="华文仿宋" w:eastAsia="华文仿宋" w:cs="仿宋"/>
          <w:color w:val="000000" w:themeColor="text1"/>
          <w:sz w:val="44"/>
          <w:szCs w:val="22"/>
          <w:highlight w:val="none"/>
          <w:lang w:val="en-US"/>
          <w14:textFill>
            <w14:solidFill>
              <w14:schemeClr w14:val="tx1"/>
            </w14:solidFill>
          </w14:textFill>
        </w:rPr>
        <w:t>南京新泽建设项目管理有限公司</w:t>
      </w:r>
    </w:p>
    <w:p w14:paraId="5D73C432">
      <w:pPr>
        <w:pStyle w:val="7"/>
        <w:rPr>
          <w:rFonts w:hint="eastAsia" w:ascii="华文仿宋" w:hAnsi="华文仿宋" w:eastAsia="华文仿宋" w:cs="仿宋"/>
          <w:color w:val="000000" w:themeColor="text1"/>
          <w:sz w:val="44"/>
          <w:highlight w:val="none"/>
          <w14:textFill>
            <w14:solidFill>
              <w14:schemeClr w14:val="tx1"/>
            </w14:solidFill>
          </w14:textFill>
        </w:rPr>
      </w:pPr>
    </w:p>
    <w:p w14:paraId="012331C9">
      <w:pPr>
        <w:pStyle w:val="7"/>
        <w:jc w:val="center"/>
        <w:rPr>
          <w:rFonts w:hint="eastAsia" w:ascii="华文仿宋" w:hAnsi="华文仿宋" w:eastAsia="华文仿宋" w:cs="仿宋"/>
          <w:color w:val="000000" w:themeColor="text1"/>
          <w:sz w:val="36"/>
          <w:highlight w:val="none"/>
          <w:lang w:val="en-US"/>
          <w14:textFill>
            <w14:solidFill>
              <w14:schemeClr w14:val="tx1"/>
            </w14:solidFill>
          </w14:textFill>
        </w:rPr>
      </w:pPr>
      <w:r>
        <w:rPr>
          <w:rFonts w:hint="eastAsia" w:ascii="华文仿宋" w:hAnsi="华文仿宋" w:eastAsia="华文仿宋" w:cs="仿宋"/>
          <w:color w:val="000000" w:themeColor="text1"/>
          <w:sz w:val="44"/>
          <w:highlight w:val="none"/>
          <w14:textFill>
            <w14:solidFill>
              <w14:schemeClr w14:val="tx1"/>
            </w14:solidFill>
          </w14:textFill>
        </w:rPr>
        <w:t>二〇二</w:t>
      </w:r>
      <w:r>
        <w:rPr>
          <w:rFonts w:hint="eastAsia" w:ascii="华文仿宋" w:hAnsi="华文仿宋" w:eastAsia="华文仿宋" w:cs="仿宋"/>
          <w:color w:val="000000" w:themeColor="text1"/>
          <w:sz w:val="44"/>
          <w:highlight w:val="none"/>
          <w:lang w:val="en-US" w:eastAsia="zh-CN"/>
          <w14:textFill>
            <w14:solidFill>
              <w14:schemeClr w14:val="tx1"/>
            </w14:solidFill>
          </w14:textFill>
        </w:rPr>
        <w:t>六</w:t>
      </w:r>
      <w:r>
        <w:rPr>
          <w:rFonts w:hint="eastAsia" w:ascii="华文仿宋" w:hAnsi="华文仿宋" w:eastAsia="华文仿宋" w:cs="仿宋"/>
          <w:color w:val="000000" w:themeColor="text1"/>
          <w:sz w:val="44"/>
          <w:highlight w:val="none"/>
          <w14:textFill>
            <w14:solidFill>
              <w14:schemeClr w14:val="tx1"/>
            </w14:solidFill>
          </w14:textFill>
        </w:rPr>
        <w:t>年</w:t>
      </w:r>
      <w:r>
        <w:rPr>
          <w:rFonts w:hint="eastAsia" w:ascii="华文仿宋" w:hAnsi="华文仿宋" w:eastAsia="华文仿宋" w:cs="仿宋"/>
          <w:color w:val="000000" w:themeColor="text1"/>
          <w:sz w:val="44"/>
          <w:highlight w:val="none"/>
          <w:lang w:val="en-US" w:eastAsia="zh-CN"/>
          <w14:textFill>
            <w14:solidFill>
              <w14:schemeClr w14:val="tx1"/>
            </w14:solidFill>
          </w14:textFill>
        </w:rPr>
        <w:t>四</w:t>
      </w:r>
      <w:r>
        <w:rPr>
          <w:rFonts w:hint="eastAsia" w:ascii="华文仿宋" w:hAnsi="华文仿宋" w:eastAsia="华文仿宋" w:cs="仿宋"/>
          <w:color w:val="000000" w:themeColor="text1"/>
          <w:sz w:val="44"/>
          <w:highlight w:val="none"/>
          <w14:textFill>
            <w14:solidFill>
              <w14:schemeClr w14:val="tx1"/>
            </w14:solidFill>
          </w14:textFill>
        </w:rPr>
        <w:t>月</w:t>
      </w:r>
    </w:p>
    <w:p w14:paraId="0586B7DD">
      <w:pPr>
        <w:pStyle w:val="7"/>
        <w:rPr>
          <w:rFonts w:hint="eastAsia" w:ascii="华文仿宋" w:hAnsi="华文仿宋" w:eastAsia="华文仿宋" w:cs="仿宋"/>
          <w:color w:val="000000" w:themeColor="text1"/>
          <w:sz w:val="36"/>
          <w:highlight w:val="none"/>
          <w14:textFill>
            <w14:solidFill>
              <w14:schemeClr w14:val="tx1"/>
            </w14:solidFill>
          </w14:textFill>
        </w:rPr>
      </w:pPr>
    </w:p>
    <w:p w14:paraId="10062A74">
      <w:pPr>
        <w:pStyle w:val="7"/>
        <w:spacing w:before="4"/>
        <w:rPr>
          <w:rFonts w:hint="eastAsia" w:ascii="华文仿宋" w:hAnsi="华文仿宋" w:eastAsia="华文仿宋" w:cs="仿宋"/>
          <w:color w:val="000000" w:themeColor="text1"/>
          <w:sz w:val="10"/>
          <w:highlight w:val="none"/>
          <w14:textFill>
            <w14:solidFill>
              <w14:schemeClr w14:val="tx1"/>
            </w14:solidFill>
          </w14:textFill>
        </w:rPr>
      </w:pPr>
    </w:p>
    <w:sdt>
      <w:sdtPr>
        <w:rPr>
          <w:rFonts w:ascii="宋体" w:hAnsi="宋体" w:eastAsia="宋体" w:cs="宋体"/>
          <w:sz w:val="21"/>
          <w:szCs w:val="22"/>
          <w:highlight w:val="none"/>
          <w:lang w:val="zh-CN" w:eastAsia="zh-CN" w:bidi="zh-CN"/>
        </w:rPr>
        <w:id w:val="147461715"/>
        <w15:color w:val="DBDBDB"/>
        <w:docPartObj>
          <w:docPartGallery w:val="Table of Contents"/>
          <w:docPartUnique/>
        </w:docPartObj>
      </w:sdtPr>
      <w:sdtEndPr>
        <w:rPr>
          <w:rFonts w:hint="eastAsia" w:ascii="华文仿宋" w:hAnsi="华文仿宋" w:eastAsia="华文仿宋" w:cs="仿宋"/>
          <w:color w:val="000000" w:themeColor="text1"/>
          <w:sz w:val="22"/>
          <w:szCs w:val="22"/>
          <w:highlight w:val="none"/>
          <w:lang w:val="zh-CN" w:eastAsia="zh-CN" w:bidi="zh-CN"/>
          <w14:textFill>
            <w14:solidFill>
              <w14:schemeClr w14:val="tx1"/>
            </w14:solidFill>
          </w14:textFill>
        </w:rPr>
      </w:sdtEndPr>
      <w:sdtContent>
        <w:p w14:paraId="13C8C56E">
          <w:pPr>
            <w:spacing w:before="0" w:beforeLines="0" w:after="0" w:afterLines="0" w:line="240" w:lineRule="auto"/>
            <w:ind w:left="0" w:leftChars="0" w:right="0" w:rightChars="0" w:firstLine="0" w:firstLineChars="0"/>
            <w:jc w:val="center"/>
            <w:rPr>
              <w:highlight w:val="none"/>
            </w:rPr>
          </w:pPr>
          <w:bookmarkStart w:id="0" w:name="第一章__竞争性磋商邀请"/>
          <w:bookmarkEnd w:id="0"/>
          <w:r>
            <w:rPr>
              <w:rFonts w:ascii="宋体" w:hAnsi="宋体" w:eastAsia="宋体"/>
              <w:sz w:val="21"/>
              <w:highlight w:val="none"/>
            </w:rPr>
            <w:t>目录</w:t>
          </w:r>
        </w:p>
        <w:p w14:paraId="00DF1659">
          <w:pPr>
            <w:pStyle w:val="10"/>
            <w:tabs>
              <w:tab w:val="right" w:pos="2400"/>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color w:val="000000" w:themeColor="text1"/>
              <w:highlight w:val="none"/>
              <w14:textFill>
                <w14:solidFill>
                  <w14:schemeClr w14:val="tx1"/>
                </w14:solidFill>
              </w14:textFill>
            </w:rPr>
            <w:instrText xml:space="preserve">TOC \o "1-3" \h \u </w:instrText>
          </w:r>
          <w:r>
            <w:rPr>
              <w:rFonts w:hint="eastAsia" w:ascii="华文仿宋" w:hAnsi="华文仿宋" w:eastAsia="华文仿宋" w:cs="仿宋"/>
              <w:color w:val="000000" w:themeColor="text1"/>
              <w:highlight w:val="none"/>
              <w14:textFill>
                <w14:solidFill>
                  <w14:schemeClr w14:val="tx1"/>
                </w14:solidFill>
              </w14:textFill>
            </w:rPr>
            <w:fldChar w:fldCharType="separate"/>
          </w: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_Toc10599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第一章</w:t>
          </w:r>
          <w:r>
            <w:rPr>
              <w:rFonts w:hint="eastAsia" w:ascii="华文仿宋" w:hAnsi="华文仿宋" w:eastAsia="华文仿宋" w:cs="仿宋"/>
              <w:highlight w:val="none"/>
            </w:rPr>
            <w:tab/>
          </w:r>
          <w:r>
            <w:rPr>
              <w:rFonts w:hint="eastAsia" w:ascii="华文仿宋" w:hAnsi="华文仿宋" w:eastAsia="华文仿宋" w:cs="仿宋"/>
              <w:highlight w:val="none"/>
            </w:rPr>
            <w:t>竞争性磋商邀请</w:t>
          </w:r>
          <w:r>
            <w:rPr>
              <w:highlight w:val="none"/>
            </w:rPr>
            <w:tab/>
          </w:r>
          <w:r>
            <w:rPr>
              <w:highlight w:val="none"/>
            </w:rPr>
            <w:fldChar w:fldCharType="begin"/>
          </w:r>
          <w:r>
            <w:rPr>
              <w:highlight w:val="none"/>
            </w:rPr>
            <w:instrText xml:space="preserve"> PAGEREF _Toc10599 \h </w:instrText>
          </w:r>
          <w:r>
            <w:rPr>
              <w:highlight w:val="none"/>
            </w:rPr>
            <w:fldChar w:fldCharType="separate"/>
          </w:r>
          <w:r>
            <w:rPr>
              <w:highlight w:val="none"/>
            </w:rPr>
            <w:t>3</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1CD2EB85">
          <w:pPr>
            <w:pStyle w:val="10"/>
            <w:tabs>
              <w:tab w:val="right" w:pos="2400"/>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_Toc18718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第二章</w:t>
          </w:r>
          <w:r>
            <w:rPr>
              <w:rFonts w:hint="eastAsia" w:ascii="华文仿宋" w:hAnsi="华文仿宋" w:eastAsia="华文仿宋" w:cs="仿宋"/>
              <w:highlight w:val="none"/>
            </w:rPr>
            <w:tab/>
          </w:r>
          <w:r>
            <w:rPr>
              <w:rFonts w:hint="eastAsia" w:ascii="华文仿宋" w:hAnsi="华文仿宋" w:eastAsia="华文仿宋" w:cs="仿宋"/>
              <w:highlight w:val="none"/>
            </w:rPr>
            <w:t>竞争性磋商须知</w:t>
          </w:r>
          <w:r>
            <w:rPr>
              <w:highlight w:val="none"/>
            </w:rPr>
            <w:tab/>
          </w:r>
          <w:r>
            <w:rPr>
              <w:highlight w:val="none"/>
            </w:rPr>
            <w:fldChar w:fldCharType="begin"/>
          </w:r>
          <w:r>
            <w:rPr>
              <w:highlight w:val="none"/>
            </w:rPr>
            <w:instrText xml:space="preserve"> PAGEREF _Toc18718 \h </w:instrText>
          </w:r>
          <w:r>
            <w:rPr>
              <w:highlight w:val="none"/>
            </w:rPr>
            <w:fldChar w:fldCharType="separate"/>
          </w:r>
          <w:r>
            <w:rPr>
              <w:highlight w:val="none"/>
            </w:rPr>
            <w:t>7</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61B4E44B">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_Toc16574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一、总则</w:t>
          </w:r>
          <w:r>
            <w:rPr>
              <w:highlight w:val="none"/>
            </w:rPr>
            <w:tab/>
          </w:r>
          <w:r>
            <w:rPr>
              <w:highlight w:val="none"/>
            </w:rPr>
            <w:fldChar w:fldCharType="begin"/>
          </w:r>
          <w:r>
            <w:rPr>
              <w:highlight w:val="none"/>
            </w:rPr>
            <w:instrText xml:space="preserve"> PAGEREF _Toc16574 \h </w:instrText>
          </w:r>
          <w:r>
            <w:rPr>
              <w:highlight w:val="none"/>
            </w:rPr>
            <w:fldChar w:fldCharType="separate"/>
          </w:r>
          <w:r>
            <w:rPr>
              <w:highlight w:val="none"/>
            </w:rPr>
            <w:t>8</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2B786BB1">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_Toc19329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二、响应性文件的编制</w:t>
          </w:r>
          <w:r>
            <w:rPr>
              <w:highlight w:val="none"/>
            </w:rPr>
            <w:tab/>
          </w:r>
          <w:r>
            <w:rPr>
              <w:highlight w:val="none"/>
            </w:rPr>
            <w:fldChar w:fldCharType="begin"/>
          </w:r>
          <w:r>
            <w:rPr>
              <w:highlight w:val="none"/>
            </w:rPr>
            <w:instrText xml:space="preserve"> PAGEREF _Toc19329 \h </w:instrText>
          </w:r>
          <w:r>
            <w:rPr>
              <w:highlight w:val="none"/>
            </w:rPr>
            <w:fldChar w:fldCharType="separate"/>
          </w:r>
          <w:r>
            <w:rPr>
              <w:highlight w:val="none"/>
            </w:rPr>
            <w:t>12</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5F19AB1A">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_Toc13442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三、响应性文件递交</w:t>
          </w:r>
          <w:r>
            <w:rPr>
              <w:highlight w:val="none"/>
            </w:rPr>
            <w:tab/>
          </w:r>
          <w:r>
            <w:rPr>
              <w:highlight w:val="none"/>
            </w:rPr>
            <w:fldChar w:fldCharType="begin"/>
          </w:r>
          <w:r>
            <w:rPr>
              <w:highlight w:val="none"/>
            </w:rPr>
            <w:instrText xml:space="preserve"> PAGEREF _Toc13442 \h </w:instrText>
          </w:r>
          <w:r>
            <w:rPr>
              <w:highlight w:val="none"/>
            </w:rPr>
            <w:fldChar w:fldCharType="separate"/>
          </w:r>
          <w:r>
            <w:rPr>
              <w:highlight w:val="none"/>
            </w:rPr>
            <w:t>14</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36858B1D">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_Toc784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四、磋商</w:t>
          </w:r>
          <w:r>
            <w:rPr>
              <w:highlight w:val="none"/>
            </w:rPr>
            <w:tab/>
          </w:r>
          <w:r>
            <w:rPr>
              <w:highlight w:val="none"/>
            </w:rPr>
            <w:fldChar w:fldCharType="begin"/>
          </w:r>
          <w:r>
            <w:rPr>
              <w:highlight w:val="none"/>
            </w:rPr>
            <w:instrText xml:space="preserve"> PAGEREF _Toc784 \h </w:instrText>
          </w:r>
          <w:r>
            <w:rPr>
              <w:highlight w:val="none"/>
            </w:rPr>
            <w:fldChar w:fldCharType="separate"/>
          </w:r>
          <w:r>
            <w:rPr>
              <w:highlight w:val="none"/>
            </w:rPr>
            <w:t>15</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26FF27FF">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_Toc19047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五、签订合同</w:t>
          </w:r>
          <w:r>
            <w:rPr>
              <w:highlight w:val="none"/>
            </w:rPr>
            <w:tab/>
          </w:r>
          <w:r>
            <w:rPr>
              <w:highlight w:val="none"/>
            </w:rPr>
            <w:fldChar w:fldCharType="begin"/>
          </w:r>
          <w:r>
            <w:rPr>
              <w:highlight w:val="none"/>
            </w:rPr>
            <w:instrText xml:space="preserve"> PAGEREF _Toc19047 \h </w:instrText>
          </w:r>
          <w:r>
            <w:rPr>
              <w:highlight w:val="none"/>
            </w:rPr>
            <w:fldChar w:fldCharType="separate"/>
          </w:r>
          <w:r>
            <w:rPr>
              <w:highlight w:val="none"/>
            </w:rPr>
            <w:t>17</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39286ABD">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_Toc11346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六、质疑和投诉</w:t>
          </w:r>
          <w:r>
            <w:rPr>
              <w:highlight w:val="none"/>
            </w:rPr>
            <w:tab/>
          </w:r>
          <w:r>
            <w:rPr>
              <w:highlight w:val="none"/>
            </w:rPr>
            <w:fldChar w:fldCharType="begin"/>
          </w:r>
          <w:r>
            <w:rPr>
              <w:highlight w:val="none"/>
            </w:rPr>
            <w:instrText xml:space="preserve"> PAGEREF _Toc11346 \h </w:instrText>
          </w:r>
          <w:r>
            <w:rPr>
              <w:highlight w:val="none"/>
            </w:rPr>
            <w:fldChar w:fldCharType="separate"/>
          </w:r>
          <w:r>
            <w:rPr>
              <w:highlight w:val="none"/>
            </w:rPr>
            <w:t>17</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0DF9F262">
          <w:pPr>
            <w:pStyle w:val="10"/>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_Toc11243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第三章 磋商项目需求</w:t>
          </w:r>
          <w:r>
            <w:rPr>
              <w:highlight w:val="none"/>
            </w:rPr>
            <w:tab/>
          </w:r>
          <w:r>
            <w:rPr>
              <w:highlight w:val="none"/>
            </w:rPr>
            <w:fldChar w:fldCharType="begin"/>
          </w:r>
          <w:r>
            <w:rPr>
              <w:highlight w:val="none"/>
            </w:rPr>
            <w:instrText xml:space="preserve"> PAGEREF _Toc11243 \h </w:instrText>
          </w:r>
          <w:r>
            <w:rPr>
              <w:highlight w:val="none"/>
            </w:rPr>
            <w:fldChar w:fldCharType="separate"/>
          </w:r>
          <w:r>
            <w:rPr>
              <w:highlight w:val="none"/>
            </w:rPr>
            <w:t>19</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6B72A113">
          <w:pPr>
            <w:pStyle w:val="10"/>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_Toc5503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第四章 评分标准</w:t>
          </w:r>
          <w:r>
            <w:rPr>
              <w:highlight w:val="none"/>
            </w:rPr>
            <w:tab/>
          </w:r>
          <w:r>
            <w:rPr>
              <w:highlight w:val="none"/>
            </w:rPr>
            <w:fldChar w:fldCharType="begin"/>
          </w:r>
          <w:r>
            <w:rPr>
              <w:highlight w:val="none"/>
            </w:rPr>
            <w:instrText xml:space="preserve"> PAGEREF _Toc5503 \h </w:instrText>
          </w:r>
          <w:r>
            <w:rPr>
              <w:highlight w:val="none"/>
            </w:rPr>
            <w:fldChar w:fldCharType="separate"/>
          </w:r>
          <w:r>
            <w:rPr>
              <w:highlight w:val="none"/>
            </w:rPr>
            <w:t>23</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7B0CB90E">
          <w:pPr>
            <w:pStyle w:val="10"/>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_Toc22106 </w:instrText>
          </w:r>
          <w:r>
            <w:rPr>
              <w:rFonts w:hint="eastAsia" w:ascii="华文仿宋" w:hAnsi="华文仿宋" w:eastAsia="华文仿宋" w:cs="仿宋"/>
              <w:highlight w:val="none"/>
            </w:rPr>
            <w:fldChar w:fldCharType="separate"/>
          </w:r>
          <w:r>
            <w:rPr>
              <w:rFonts w:hint="eastAsia" w:ascii="华文仿宋" w:hAnsi="华文仿宋" w:eastAsia="华文仿宋" w:cs="仿宋"/>
              <w:szCs w:val="36"/>
              <w:highlight w:val="none"/>
            </w:rPr>
            <w:t>第五章 采购合同格式</w:t>
          </w:r>
          <w:r>
            <w:rPr>
              <w:highlight w:val="none"/>
            </w:rPr>
            <w:tab/>
          </w:r>
          <w:r>
            <w:rPr>
              <w:highlight w:val="none"/>
            </w:rPr>
            <w:fldChar w:fldCharType="begin"/>
          </w:r>
          <w:r>
            <w:rPr>
              <w:highlight w:val="none"/>
            </w:rPr>
            <w:instrText xml:space="preserve"> PAGEREF _Toc22106 \h </w:instrText>
          </w:r>
          <w:r>
            <w:rPr>
              <w:highlight w:val="none"/>
            </w:rPr>
            <w:fldChar w:fldCharType="separate"/>
          </w:r>
          <w:r>
            <w:rPr>
              <w:highlight w:val="none"/>
            </w:rPr>
            <w:t>27</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3D59047E">
          <w:pPr>
            <w:pStyle w:val="10"/>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_Toc14069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第六章、竞争性磋商文件格式及附件</w:t>
          </w:r>
          <w:r>
            <w:rPr>
              <w:highlight w:val="none"/>
            </w:rPr>
            <w:tab/>
          </w:r>
          <w:r>
            <w:rPr>
              <w:highlight w:val="none"/>
            </w:rPr>
            <w:fldChar w:fldCharType="begin"/>
          </w:r>
          <w:r>
            <w:rPr>
              <w:highlight w:val="none"/>
            </w:rPr>
            <w:instrText xml:space="preserve"> PAGEREF _Toc14069 \h </w:instrText>
          </w:r>
          <w:r>
            <w:rPr>
              <w:highlight w:val="none"/>
            </w:rPr>
            <w:fldChar w:fldCharType="separate"/>
          </w:r>
          <w:r>
            <w:rPr>
              <w:highlight w:val="none"/>
            </w:rPr>
            <w:t>28</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6C5B9E00">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_Toc6092 </w:instrText>
          </w:r>
          <w:r>
            <w:rPr>
              <w:rFonts w:hint="eastAsia" w:ascii="华文仿宋" w:hAnsi="华文仿宋" w:eastAsia="华文仿宋" w:cs="仿宋"/>
              <w:highlight w:val="none"/>
            </w:rPr>
            <w:fldChar w:fldCharType="separate"/>
          </w:r>
          <w:r>
            <w:rPr>
              <w:rFonts w:hint="default" w:ascii="华文仿宋" w:hAnsi="华文仿宋" w:eastAsia="华文仿宋" w:cs="仿宋"/>
              <w:highlight w:val="none"/>
            </w:rPr>
            <w:t xml:space="preserve">一、 </w:t>
          </w:r>
          <w:r>
            <w:rPr>
              <w:rFonts w:hint="eastAsia" w:ascii="华文仿宋" w:hAnsi="华文仿宋" w:eastAsia="华文仿宋" w:cs="仿宋"/>
              <w:highlight w:val="none"/>
            </w:rPr>
            <w:t>磋商申请及声明</w:t>
          </w:r>
          <w:r>
            <w:rPr>
              <w:highlight w:val="none"/>
            </w:rPr>
            <w:tab/>
          </w:r>
          <w:r>
            <w:rPr>
              <w:highlight w:val="none"/>
            </w:rPr>
            <w:fldChar w:fldCharType="begin"/>
          </w:r>
          <w:r>
            <w:rPr>
              <w:highlight w:val="none"/>
            </w:rPr>
            <w:instrText xml:space="preserve"> PAGEREF _Toc6092 \h </w:instrText>
          </w:r>
          <w:r>
            <w:rPr>
              <w:highlight w:val="none"/>
            </w:rPr>
            <w:fldChar w:fldCharType="separate"/>
          </w:r>
          <w:r>
            <w:rPr>
              <w:highlight w:val="none"/>
            </w:rPr>
            <w:t>34</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41DBEEE1">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_Toc26814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二、法定代表人授权委托书</w:t>
          </w:r>
          <w:r>
            <w:rPr>
              <w:highlight w:val="none"/>
            </w:rPr>
            <w:tab/>
          </w:r>
          <w:r>
            <w:rPr>
              <w:highlight w:val="none"/>
            </w:rPr>
            <w:fldChar w:fldCharType="begin"/>
          </w:r>
          <w:r>
            <w:rPr>
              <w:highlight w:val="none"/>
            </w:rPr>
            <w:instrText xml:space="preserve"> PAGEREF _Toc26814 \h </w:instrText>
          </w:r>
          <w:r>
            <w:rPr>
              <w:highlight w:val="none"/>
            </w:rPr>
            <w:fldChar w:fldCharType="separate"/>
          </w:r>
          <w:r>
            <w:rPr>
              <w:highlight w:val="none"/>
            </w:rPr>
            <w:t>35</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043F7A02">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_Toc26930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三、磋商报价汇总表</w:t>
          </w:r>
          <w:r>
            <w:rPr>
              <w:highlight w:val="none"/>
            </w:rPr>
            <w:tab/>
          </w:r>
          <w:r>
            <w:rPr>
              <w:highlight w:val="none"/>
            </w:rPr>
            <w:fldChar w:fldCharType="begin"/>
          </w:r>
          <w:r>
            <w:rPr>
              <w:highlight w:val="none"/>
            </w:rPr>
            <w:instrText xml:space="preserve"> PAGEREF _Toc26930 \h </w:instrText>
          </w:r>
          <w:r>
            <w:rPr>
              <w:highlight w:val="none"/>
            </w:rPr>
            <w:fldChar w:fldCharType="separate"/>
          </w:r>
          <w:r>
            <w:rPr>
              <w:highlight w:val="none"/>
            </w:rPr>
            <w:t>36</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5FA18F82">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_Toc25837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四、磋商分项报价表</w:t>
          </w:r>
          <w:r>
            <w:rPr>
              <w:highlight w:val="none"/>
            </w:rPr>
            <w:tab/>
          </w:r>
          <w:r>
            <w:rPr>
              <w:highlight w:val="none"/>
            </w:rPr>
            <w:fldChar w:fldCharType="begin"/>
          </w:r>
          <w:r>
            <w:rPr>
              <w:highlight w:val="none"/>
            </w:rPr>
            <w:instrText xml:space="preserve"> PAGEREF _Toc25837 \h </w:instrText>
          </w:r>
          <w:r>
            <w:rPr>
              <w:highlight w:val="none"/>
            </w:rPr>
            <w:fldChar w:fldCharType="separate"/>
          </w:r>
          <w:r>
            <w:rPr>
              <w:highlight w:val="none"/>
            </w:rPr>
            <w:t>37</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00BF14D2">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_Toc13740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lang w:val="en-US"/>
            </w:rPr>
            <w:t>五</w:t>
          </w:r>
          <w:r>
            <w:rPr>
              <w:rFonts w:hint="eastAsia" w:ascii="华文仿宋" w:hAnsi="华文仿宋" w:eastAsia="华文仿宋" w:cs="仿宋"/>
              <w:highlight w:val="none"/>
            </w:rPr>
            <w:t>、资格证明</w:t>
          </w:r>
          <w:r>
            <w:rPr>
              <w:highlight w:val="none"/>
            </w:rPr>
            <w:tab/>
          </w:r>
          <w:r>
            <w:rPr>
              <w:highlight w:val="none"/>
            </w:rPr>
            <w:fldChar w:fldCharType="begin"/>
          </w:r>
          <w:r>
            <w:rPr>
              <w:highlight w:val="none"/>
            </w:rPr>
            <w:instrText xml:space="preserve"> PAGEREF _Toc13740 \h </w:instrText>
          </w:r>
          <w:r>
            <w:rPr>
              <w:highlight w:val="none"/>
            </w:rPr>
            <w:fldChar w:fldCharType="separate"/>
          </w:r>
          <w:r>
            <w:rPr>
              <w:highlight w:val="none"/>
            </w:rPr>
            <w:t>37</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6355A707">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_Toc1548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lang w:val="en-US"/>
            </w:rPr>
            <w:t>六</w:t>
          </w:r>
          <w:r>
            <w:rPr>
              <w:rFonts w:hint="eastAsia" w:ascii="华文仿宋" w:hAnsi="华文仿宋" w:eastAsia="华文仿宋" w:cs="仿宋"/>
              <w:highlight w:val="none"/>
            </w:rPr>
            <w:t>、商务条款响应表</w:t>
          </w:r>
          <w:r>
            <w:rPr>
              <w:highlight w:val="none"/>
            </w:rPr>
            <w:tab/>
          </w:r>
          <w:r>
            <w:rPr>
              <w:highlight w:val="none"/>
            </w:rPr>
            <w:fldChar w:fldCharType="begin"/>
          </w:r>
          <w:r>
            <w:rPr>
              <w:highlight w:val="none"/>
            </w:rPr>
            <w:instrText xml:space="preserve"> PAGEREF _Toc1548 \h </w:instrText>
          </w:r>
          <w:r>
            <w:rPr>
              <w:highlight w:val="none"/>
            </w:rPr>
            <w:fldChar w:fldCharType="separate"/>
          </w:r>
          <w:r>
            <w:rPr>
              <w:highlight w:val="none"/>
            </w:rPr>
            <w:t>37</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06ECA899">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_Toc25029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lang w:val="en-US"/>
            </w:rPr>
            <w:t>七</w:t>
          </w:r>
          <w:r>
            <w:rPr>
              <w:rFonts w:hint="eastAsia" w:ascii="华文仿宋" w:hAnsi="华文仿宋" w:eastAsia="华文仿宋" w:cs="仿宋"/>
              <w:highlight w:val="none"/>
            </w:rPr>
            <w:t>、项目实施方案</w:t>
          </w:r>
          <w:r>
            <w:rPr>
              <w:highlight w:val="none"/>
            </w:rPr>
            <w:tab/>
          </w:r>
          <w:r>
            <w:rPr>
              <w:highlight w:val="none"/>
            </w:rPr>
            <w:fldChar w:fldCharType="begin"/>
          </w:r>
          <w:r>
            <w:rPr>
              <w:highlight w:val="none"/>
            </w:rPr>
            <w:instrText xml:space="preserve"> PAGEREF _Toc25029 \h </w:instrText>
          </w:r>
          <w:r>
            <w:rPr>
              <w:highlight w:val="none"/>
            </w:rPr>
            <w:fldChar w:fldCharType="separate"/>
          </w:r>
          <w:r>
            <w:rPr>
              <w:highlight w:val="none"/>
            </w:rPr>
            <w:t>38</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2D227FBC">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_Toc27138 </w:instrText>
          </w:r>
          <w:r>
            <w:rPr>
              <w:rFonts w:hint="eastAsia" w:ascii="华文仿宋" w:hAnsi="华文仿宋" w:eastAsia="华文仿宋" w:cs="仿宋"/>
              <w:highlight w:val="none"/>
            </w:rPr>
            <w:fldChar w:fldCharType="separate"/>
          </w:r>
          <w:r>
            <w:rPr>
              <w:rFonts w:hint="eastAsia" w:ascii="华文仿宋" w:hAnsi="华文仿宋" w:eastAsia="华文仿宋" w:cs="仿宋"/>
              <w:spacing w:val="-2"/>
              <w:highlight w:val="none"/>
              <w:lang w:val="en-US"/>
            </w:rPr>
            <w:t>八</w:t>
          </w:r>
          <w:r>
            <w:rPr>
              <w:rFonts w:hint="eastAsia" w:ascii="华文仿宋" w:hAnsi="华文仿宋" w:eastAsia="华文仿宋" w:cs="仿宋"/>
              <w:spacing w:val="-2"/>
              <w:highlight w:val="none"/>
            </w:rPr>
            <w:t>、</w:t>
          </w:r>
          <w:r>
            <w:rPr>
              <w:rFonts w:hint="eastAsia" w:ascii="华文仿宋" w:hAnsi="华文仿宋" w:eastAsia="华文仿宋" w:cs="仿宋"/>
              <w:spacing w:val="-2"/>
              <w:highlight w:val="none"/>
              <w:lang w:eastAsia="zh-CN"/>
            </w:rPr>
            <w:t>项目组成员一览表</w:t>
          </w:r>
          <w:r>
            <w:rPr>
              <w:highlight w:val="none"/>
            </w:rPr>
            <w:tab/>
          </w:r>
          <w:r>
            <w:rPr>
              <w:highlight w:val="none"/>
            </w:rPr>
            <w:fldChar w:fldCharType="begin"/>
          </w:r>
          <w:r>
            <w:rPr>
              <w:highlight w:val="none"/>
            </w:rPr>
            <w:instrText xml:space="preserve"> PAGEREF _Toc27138 \h </w:instrText>
          </w:r>
          <w:r>
            <w:rPr>
              <w:highlight w:val="none"/>
            </w:rPr>
            <w:fldChar w:fldCharType="separate"/>
          </w:r>
          <w:r>
            <w:rPr>
              <w:highlight w:val="none"/>
            </w:rPr>
            <w:t>38</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66C9D1F7">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_Toc14657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lang w:val="en-US"/>
            </w:rPr>
            <w:t>九</w:t>
          </w:r>
          <w:r>
            <w:rPr>
              <w:rFonts w:hint="eastAsia" w:ascii="华文仿宋" w:hAnsi="华文仿宋" w:eastAsia="华文仿宋" w:cs="仿宋"/>
              <w:highlight w:val="none"/>
            </w:rPr>
            <w:t>、技术规格偏离表</w:t>
          </w:r>
          <w:r>
            <w:rPr>
              <w:highlight w:val="none"/>
            </w:rPr>
            <w:tab/>
          </w:r>
          <w:r>
            <w:rPr>
              <w:highlight w:val="none"/>
            </w:rPr>
            <w:fldChar w:fldCharType="begin"/>
          </w:r>
          <w:r>
            <w:rPr>
              <w:highlight w:val="none"/>
            </w:rPr>
            <w:instrText xml:space="preserve"> PAGEREF _Toc14657 \h </w:instrText>
          </w:r>
          <w:r>
            <w:rPr>
              <w:highlight w:val="none"/>
            </w:rPr>
            <w:fldChar w:fldCharType="separate"/>
          </w:r>
          <w:r>
            <w:rPr>
              <w:highlight w:val="none"/>
            </w:rPr>
            <w:t>39</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2B7036C1">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_Toc9491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十、质量保证及服务承诺</w:t>
          </w:r>
          <w:r>
            <w:rPr>
              <w:highlight w:val="none"/>
            </w:rPr>
            <w:tab/>
          </w:r>
          <w:r>
            <w:rPr>
              <w:highlight w:val="none"/>
            </w:rPr>
            <w:fldChar w:fldCharType="begin"/>
          </w:r>
          <w:r>
            <w:rPr>
              <w:highlight w:val="none"/>
            </w:rPr>
            <w:instrText xml:space="preserve"> PAGEREF _Toc9491 \h </w:instrText>
          </w:r>
          <w:r>
            <w:rPr>
              <w:highlight w:val="none"/>
            </w:rPr>
            <w:fldChar w:fldCharType="separate"/>
          </w:r>
          <w:r>
            <w:rPr>
              <w:highlight w:val="none"/>
            </w:rPr>
            <w:t>39</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5F288331">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_Toc24734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附件一：具备履行合同所必需的设备和专业技术能力的书面声明</w:t>
          </w:r>
          <w:r>
            <w:rPr>
              <w:highlight w:val="none"/>
            </w:rPr>
            <w:tab/>
          </w:r>
          <w:r>
            <w:rPr>
              <w:highlight w:val="none"/>
            </w:rPr>
            <w:fldChar w:fldCharType="begin"/>
          </w:r>
          <w:r>
            <w:rPr>
              <w:highlight w:val="none"/>
            </w:rPr>
            <w:instrText xml:space="preserve"> PAGEREF _Toc24734 \h </w:instrText>
          </w:r>
          <w:r>
            <w:rPr>
              <w:highlight w:val="none"/>
            </w:rPr>
            <w:fldChar w:fldCharType="separate"/>
          </w:r>
          <w:r>
            <w:rPr>
              <w:highlight w:val="none"/>
            </w:rPr>
            <w:t>40</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5C52E954">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_Toc19942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附件二：无重大违法记录声明格式</w:t>
          </w:r>
          <w:r>
            <w:rPr>
              <w:highlight w:val="none"/>
            </w:rPr>
            <w:tab/>
          </w:r>
          <w:r>
            <w:rPr>
              <w:highlight w:val="none"/>
            </w:rPr>
            <w:fldChar w:fldCharType="begin"/>
          </w:r>
          <w:r>
            <w:rPr>
              <w:highlight w:val="none"/>
            </w:rPr>
            <w:instrText xml:space="preserve"> PAGEREF _Toc19942 \h </w:instrText>
          </w:r>
          <w:r>
            <w:rPr>
              <w:highlight w:val="none"/>
            </w:rPr>
            <w:fldChar w:fldCharType="separate"/>
          </w:r>
          <w:r>
            <w:rPr>
              <w:highlight w:val="none"/>
            </w:rPr>
            <w:t>40</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3CA953B7">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_Toc3973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附件三：中小企业声明函格式、残疾人福利性单位声明函</w:t>
          </w:r>
          <w:r>
            <w:rPr>
              <w:highlight w:val="none"/>
            </w:rPr>
            <w:tab/>
          </w:r>
          <w:r>
            <w:rPr>
              <w:highlight w:val="none"/>
            </w:rPr>
            <w:fldChar w:fldCharType="begin"/>
          </w:r>
          <w:r>
            <w:rPr>
              <w:highlight w:val="none"/>
            </w:rPr>
            <w:instrText xml:space="preserve"> PAGEREF _Toc3973 \h </w:instrText>
          </w:r>
          <w:r>
            <w:rPr>
              <w:highlight w:val="none"/>
            </w:rPr>
            <w:fldChar w:fldCharType="separate"/>
          </w:r>
          <w:r>
            <w:rPr>
              <w:highlight w:val="none"/>
            </w:rPr>
            <w:t>41</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2BA597B6">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_Toc12981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附件四：南京市政府采购供应商信用记录表暨信用承诺书</w:t>
          </w:r>
          <w:r>
            <w:rPr>
              <w:highlight w:val="none"/>
            </w:rPr>
            <w:tab/>
          </w:r>
          <w:r>
            <w:rPr>
              <w:highlight w:val="none"/>
            </w:rPr>
            <w:fldChar w:fldCharType="begin"/>
          </w:r>
          <w:r>
            <w:rPr>
              <w:highlight w:val="none"/>
            </w:rPr>
            <w:instrText xml:space="preserve"> PAGEREF _Toc12981 \h </w:instrText>
          </w:r>
          <w:r>
            <w:rPr>
              <w:highlight w:val="none"/>
            </w:rPr>
            <w:fldChar w:fldCharType="separate"/>
          </w:r>
          <w:r>
            <w:rPr>
              <w:highlight w:val="none"/>
            </w:rPr>
            <w:t>42</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5CCA3A1D">
          <w:pPr>
            <w:rPr>
              <w:rFonts w:hint="eastAsia" w:ascii="华文仿宋" w:hAnsi="华文仿宋" w:eastAsia="华文仿宋" w:cs="仿宋"/>
              <w:color w:val="000000" w:themeColor="text1"/>
              <w:sz w:val="22"/>
              <w:szCs w:val="22"/>
              <w:highlight w:val="none"/>
              <w:lang w:val="zh-CN" w:eastAsia="zh-CN" w:bidi="zh-CN"/>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fldChar w:fldCharType="end"/>
          </w:r>
        </w:p>
      </w:sdtContent>
    </w:sdt>
    <w:p w14:paraId="268DA846">
      <w:pPr>
        <w:pStyle w:val="6"/>
        <w:rPr>
          <w:rFonts w:hint="eastAsia"/>
          <w:highlight w:val="none"/>
        </w:rPr>
        <w:sectPr>
          <w:headerReference r:id="rId3" w:type="default"/>
          <w:footerReference r:id="rId4" w:type="default"/>
          <w:pgSz w:w="11910" w:h="16840"/>
          <w:pgMar w:top="1340" w:right="820" w:bottom="1180" w:left="980" w:header="878" w:footer="1000" w:gutter="0"/>
          <w:pgNumType w:start="1"/>
          <w:cols w:space="720" w:num="1"/>
        </w:sectPr>
      </w:pPr>
    </w:p>
    <w:p w14:paraId="097BDAEF">
      <w:pPr>
        <w:pStyle w:val="3"/>
        <w:tabs>
          <w:tab w:val="left" w:pos="1208"/>
        </w:tabs>
        <w:rPr>
          <w:rFonts w:hint="eastAsia" w:ascii="华文仿宋" w:hAnsi="华文仿宋" w:eastAsia="华文仿宋" w:cs="仿宋"/>
          <w:color w:val="000000" w:themeColor="text1"/>
          <w:highlight w:val="none"/>
          <w14:textFill>
            <w14:solidFill>
              <w14:schemeClr w14:val="tx1"/>
            </w14:solidFill>
          </w14:textFill>
        </w:rPr>
      </w:pPr>
      <w:bookmarkStart w:id="1" w:name="_Toc10599"/>
      <w:r>
        <w:rPr>
          <w:rFonts w:hint="eastAsia" w:ascii="华文仿宋" w:hAnsi="华文仿宋" w:eastAsia="华文仿宋" w:cs="仿宋"/>
          <w:color w:val="000000" w:themeColor="text1"/>
          <w:highlight w:val="none"/>
          <w14:textFill>
            <w14:solidFill>
              <w14:schemeClr w14:val="tx1"/>
            </w14:solidFill>
          </w14:textFill>
        </w:rPr>
        <w:t>第一章</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竞争性磋商邀请</w:t>
      </w:r>
      <w:bookmarkEnd w:id="1"/>
    </w:p>
    <w:p w14:paraId="34A63D5E">
      <w:pPr>
        <w:ind w:left="10"/>
        <w:jc w:val="center"/>
        <w:rPr>
          <w:rFonts w:hint="eastAsia" w:ascii="华文仿宋" w:hAnsi="华文仿宋" w:eastAsia="华文仿宋" w:cs="仿宋"/>
          <w:b/>
          <w:color w:val="000000" w:themeColor="text1"/>
          <w:sz w:val="26"/>
          <w:highlight w:val="none"/>
          <w14:textFill>
            <w14:solidFill>
              <w14:schemeClr w14:val="tx1"/>
            </w14:solidFill>
          </w14:textFill>
        </w:rPr>
      </w:pPr>
      <w:r>
        <w:rPr>
          <w:rFonts w:hint="eastAsia" w:ascii="华文仿宋" w:hAnsi="华文仿宋" w:eastAsia="华文仿宋" w:cs="仿宋"/>
          <w:b/>
          <w:color w:val="000000" w:themeColor="text1"/>
          <w:sz w:val="26"/>
          <w:highlight w:val="none"/>
          <w14:textFill>
            <w14:solidFill>
              <w14:schemeClr w14:val="tx1"/>
            </w14:solidFill>
          </w14:textFill>
        </w:rPr>
        <w:t>编号：</w:t>
      </w:r>
      <w:r>
        <w:rPr>
          <w:rFonts w:hint="eastAsia" w:ascii="华文仿宋" w:hAnsi="华文仿宋" w:eastAsia="华文仿宋" w:cs="仿宋"/>
          <w:b/>
          <w:color w:val="000000" w:themeColor="text1"/>
          <w:sz w:val="26"/>
          <w:highlight w:val="none"/>
          <w:lang w:eastAsia="zh-CN"/>
          <w14:textFill>
            <w14:solidFill>
              <w14:schemeClr w14:val="tx1"/>
            </w14:solidFill>
          </w14:textFill>
        </w:rPr>
        <w:t>MLES202604002</w:t>
      </w:r>
      <w:r>
        <w:rPr>
          <w:rFonts w:hint="eastAsia" w:ascii="华文仿宋" w:hAnsi="华文仿宋" w:eastAsia="华文仿宋" w:cs="仿宋"/>
          <w:b/>
          <w:color w:val="000000" w:themeColor="text1"/>
          <w:sz w:val="26"/>
          <w:highlight w:val="none"/>
          <w14:textFill>
            <w14:solidFill>
              <w14:schemeClr w14:val="tx1"/>
            </w14:solidFill>
          </w14:textFill>
        </w:rPr>
        <w:t xml:space="preserve"> </w:t>
      </w:r>
    </w:p>
    <w:p w14:paraId="48A63C30">
      <w:pPr>
        <w:keepNext w:val="0"/>
        <w:keepLines w:val="0"/>
        <w:pageBreakBefore w:val="0"/>
        <w:kinsoku/>
        <w:wordWrap/>
        <w:overflowPunct/>
        <w:topLinePunct w:val="0"/>
        <w:bidi w:val="0"/>
        <w:adjustRightInd/>
        <w:snapToGrid/>
        <w:spacing w:line="25" w:lineRule="atLeast"/>
        <w:textAlignment w:val="auto"/>
        <w:rPr>
          <w:rFonts w:hint="eastAsia" w:ascii="华文仿宋" w:hAnsi="华文仿宋" w:eastAsia="华文仿宋"/>
          <w:b/>
          <w:bCs/>
          <w:sz w:val="28"/>
          <w:szCs w:val="28"/>
          <w:highlight w:val="none"/>
        </w:rPr>
      </w:pPr>
      <w:r>
        <w:rPr>
          <w:rFonts w:hint="eastAsia" w:ascii="华文仿宋" w:hAnsi="华文仿宋" w:eastAsia="华文仿宋"/>
          <w:b/>
          <w:bCs/>
          <w:sz w:val="28"/>
          <w:szCs w:val="28"/>
          <w:highlight w:val="none"/>
        </w:rPr>
        <w:t>项目概况</w:t>
      </w:r>
    </w:p>
    <w:p w14:paraId="750E6F1C">
      <w:pPr>
        <w:keepNext w:val="0"/>
        <w:keepLines w:val="0"/>
        <w:pageBreakBefore w:val="0"/>
        <w:tabs>
          <w:tab w:val="left" w:pos="2640"/>
        </w:tabs>
        <w:kinsoku/>
        <w:wordWrap/>
        <w:overflowPunct/>
        <w:topLinePunct w:val="0"/>
        <w:bidi w:val="0"/>
        <w:adjustRightInd/>
        <w:snapToGrid/>
        <w:spacing w:line="25" w:lineRule="atLeast"/>
        <w:ind w:firstLine="560" w:firstLineChars="200"/>
        <w:textAlignment w:val="auto"/>
        <w:rPr>
          <w:rFonts w:hint="eastAsia" w:ascii="华文仿宋" w:hAnsi="华文仿宋" w:eastAsia="华文仿宋"/>
          <w:sz w:val="28"/>
          <w:szCs w:val="28"/>
          <w:highlight w:val="none"/>
        </w:rPr>
      </w:pPr>
      <w:r>
        <w:rPr>
          <w:rFonts w:hint="eastAsia" w:ascii="华文仿宋" w:hAnsi="华文仿宋" w:eastAsia="华文仿宋" w:cs="Times New Roman"/>
          <w:color w:val="0000FF"/>
          <w:sz w:val="28"/>
          <w:szCs w:val="28"/>
          <w:highlight w:val="none"/>
          <w:u w:val="single"/>
          <w:lang w:eastAsia="zh-CN"/>
        </w:rPr>
        <w:t>秣陵街道殷巷新寓监控系统维保服务</w:t>
      </w:r>
      <w:r>
        <w:rPr>
          <w:rFonts w:hint="eastAsia" w:ascii="华文仿宋" w:hAnsi="华文仿宋" w:eastAsia="华文仿宋"/>
          <w:sz w:val="28"/>
          <w:szCs w:val="28"/>
          <w:highlight w:val="none"/>
        </w:rPr>
        <w:t>采购项目的潜在供应商应在</w:t>
      </w:r>
      <w:r>
        <w:rPr>
          <w:rFonts w:hint="eastAsia" w:ascii="华文仿宋" w:hAnsi="华文仿宋" w:eastAsia="华文仿宋"/>
          <w:sz w:val="28"/>
          <w:szCs w:val="28"/>
          <w:highlight w:val="none"/>
          <w:u w:val="single"/>
          <w:lang w:val="en-US"/>
        </w:rPr>
        <w:t>江苏省南京市江宁区通联路7号联东U谷江宁国际企业港三期8栋301</w:t>
      </w:r>
      <w:r>
        <w:rPr>
          <w:rFonts w:hint="eastAsia" w:ascii="华文仿宋" w:hAnsi="华文仿宋" w:eastAsia="华文仿宋"/>
          <w:sz w:val="28"/>
          <w:szCs w:val="28"/>
          <w:highlight w:val="none"/>
        </w:rPr>
        <w:t>获取采购文件，并于</w:t>
      </w:r>
      <w:r>
        <w:rPr>
          <w:rFonts w:hint="eastAsia" w:ascii="华文仿宋" w:hAnsi="华文仿宋" w:eastAsia="华文仿宋"/>
          <w:bCs/>
          <w:color w:val="0000FF"/>
          <w:sz w:val="28"/>
          <w:szCs w:val="28"/>
          <w:highlight w:val="none"/>
          <w:u w:val="single"/>
          <w:lang w:val="en-US" w:eastAsia="zh-CN"/>
        </w:rPr>
        <w:t>2026年4月28日14：00</w:t>
      </w:r>
      <w:r>
        <w:rPr>
          <w:rFonts w:hint="eastAsia" w:ascii="华文仿宋" w:hAnsi="华文仿宋" w:eastAsia="华文仿宋"/>
          <w:bCs/>
          <w:sz w:val="28"/>
          <w:szCs w:val="28"/>
          <w:highlight w:val="none"/>
        </w:rPr>
        <w:t>（北京时间）前提交响应</w:t>
      </w:r>
      <w:r>
        <w:rPr>
          <w:rFonts w:ascii="华文仿宋" w:hAnsi="华文仿宋" w:eastAsia="华文仿宋"/>
          <w:bCs/>
          <w:sz w:val="28"/>
          <w:szCs w:val="28"/>
          <w:highlight w:val="none"/>
        </w:rPr>
        <w:t>文件</w:t>
      </w:r>
      <w:r>
        <w:rPr>
          <w:rFonts w:hint="eastAsia" w:ascii="华文仿宋" w:hAnsi="华文仿宋" w:eastAsia="华文仿宋"/>
          <w:sz w:val="28"/>
          <w:szCs w:val="28"/>
          <w:highlight w:val="none"/>
        </w:rPr>
        <w:t>。</w:t>
      </w:r>
    </w:p>
    <w:p w14:paraId="53240169">
      <w:pPr>
        <w:keepNext w:val="0"/>
        <w:keepLines w:val="0"/>
        <w:pageBreakBefore w:val="0"/>
        <w:kinsoku/>
        <w:wordWrap/>
        <w:overflowPunct/>
        <w:topLinePunct w:val="0"/>
        <w:bidi w:val="0"/>
        <w:adjustRightInd/>
        <w:snapToGrid/>
        <w:spacing w:before="240" w:beforeLines="100" w:line="25" w:lineRule="atLeast"/>
        <w:textAlignment w:val="auto"/>
        <w:outlineLvl w:val="9"/>
        <w:rPr>
          <w:rFonts w:hint="eastAsia" w:ascii="华文仿宋" w:hAnsi="华文仿宋" w:eastAsia="华文仿宋"/>
          <w:bCs w:val="0"/>
          <w:sz w:val="28"/>
          <w:szCs w:val="28"/>
          <w:highlight w:val="none"/>
        </w:rPr>
      </w:pPr>
      <w:bookmarkStart w:id="2" w:name="_Toc28359089"/>
      <w:bookmarkStart w:id="3" w:name="_Toc35393798"/>
      <w:bookmarkStart w:id="4" w:name="_Toc35393629"/>
      <w:bookmarkStart w:id="5" w:name="_Toc28359012"/>
      <w:r>
        <w:rPr>
          <w:rFonts w:hint="eastAsia" w:ascii="华文仿宋" w:hAnsi="华文仿宋" w:eastAsia="华文仿宋"/>
          <w:bCs w:val="0"/>
          <w:sz w:val="28"/>
          <w:szCs w:val="28"/>
          <w:highlight w:val="none"/>
        </w:rPr>
        <w:t>一、项目基本情况</w:t>
      </w:r>
      <w:bookmarkEnd w:id="2"/>
      <w:bookmarkEnd w:id="3"/>
      <w:bookmarkEnd w:id="4"/>
      <w:bookmarkEnd w:id="5"/>
    </w:p>
    <w:p w14:paraId="6EB708D8">
      <w:pPr>
        <w:keepNext w:val="0"/>
        <w:keepLines w:val="0"/>
        <w:pageBreakBefore w:val="0"/>
        <w:widowControl w:val="0"/>
        <w:kinsoku/>
        <w:wordWrap/>
        <w:overflowPunct/>
        <w:topLinePunct w:val="0"/>
        <w:autoSpaceDE w:val="0"/>
        <w:autoSpaceDN w:val="0"/>
        <w:bidi w:val="0"/>
        <w:adjustRightInd/>
        <w:snapToGrid/>
        <w:spacing w:line="25" w:lineRule="atLeast"/>
        <w:ind w:firstLine="560" w:firstLineChars="200"/>
        <w:textAlignment w:val="auto"/>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项目编号：</w:t>
      </w:r>
      <w:r>
        <w:rPr>
          <w:rFonts w:hint="eastAsia" w:ascii="华文仿宋" w:hAnsi="华文仿宋" w:eastAsia="华文仿宋"/>
          <w:color w:val="0000FF"/>
          <w:sz w:val="28"/>
          <w:szCs w:val="28"/>
          <w:highlight w:val="none"/>
          <w:lang w:eastAsia="zh-CN"/>
        </w:rPr>
        <w:t>MLES202604002</w:t>
      </w:r>
      <w:r>
        <w:rPr>
          <w:rFonts w:hint="eastAsia" w:ascii="华文仿宋" w:hAnsi="华文仿宋" w:eastAsia="华文仿宋"/>
          <w:color w:val="0000FF"/>
          <w:sz w:val="28"/>
          <w:szCs w:val="28"/>
          <w:highlight w:val="none"/>
        </w:rPr>
        <w:t xml:space="preserve"> </w:t>
      </w:r>
    </w:p>
    <w:p w14:paraId="69506429">
      <w:pPr>
        <w:keepNext w:val="0"/>
        <w:keepLines w:val="0"/>
        <w:pageBreakBefore w:val="0"/>
        <w:widowControl w:val="0"/>
        <w:kinsoku/>
        <w:wordWrap/>
        <w:overflowPunct/>
        <w:topLinePunct w:val="0"/>
        <w:autoSpaceDE w:val="0"/>
        <w:autoSpaceDN w:val="0"/>
        <w:bidi w:val="0"/>
        <w:adjustRightInd/>
        <w:snapToGrid/>
        <w:spacing w:line="25" w:lineRule="atLeast"/>
        <w:ind w:firstLine="560" w:firstLineChars="200"/>
        <w:textAlignment w:val="auto"/>
        <w:rPr>
          <w:rFonts w:hint="eastAsia" w:ascii="华文仿宋" w:hAnsi="华文仿宋" w:eastAsia="华文仿宋"/>
          <w:sz w:val="28"/>
          <w:szCs w:val="28"/>
          <w:highlight w:val="none"/>
          <w:u w:val="single"/>
          <w:lang w:eastAsia="zh-CN"/>
        </w:rPr>
      </w:pPr>
      <w:r>
        <w:rPr>
          <w:rFonts w:hint="eastAsia" w:ascii="华文仿宋" w:hAnsi="华文仿宋" w:eastAsia="华文仿宋"/>
          <w:sz w:val="28"/>
          <w:szCs w:val="28"/>
          <w:highlight w:val="none"/>
        </w:rPr>
        <w:t>项目名称：</w:t>
      </w:r>
      <w:r>
        <w:rPr>
          <w:rFonts w:hint="eastAsia" w:ascii="华文仿宋" w:hAnsi="华文仿宋" w:eastAsia="华文仿宋"/>
          <w:sz w:val="28"/>
          <w:szCs w:val="28"/>
          <w:highlight w:val="none"/>
          <w:lang w:eastAsia="zh-CN"/>
        </w:rPr>
        <w:t>秣陵街道殷巷新寓监控系统维保服务</w:t>
      </w:r>
    </w:p>
    <w:p w14:paraId="11C9ED90">
      <w:pPr>
        <w:keepNext w:val="0"/>
        <w:keepLines w:val="0"/>
        <w:pageBreakBefore w:val="0"/>
        <w:widowControl w:val="0"/>
        <w:kinsoku/>
        <w:wordWrap/>
        <w:overflowPunct/>
        <w:topLinePunct w:val="0"/>
        <w:autoSpaceDE w:val="0"/>
        <w:autoSpaceDN w:val="0"/>
        <w:bidi w:val="0"/>
        <w:adjustRightInd/>
        <w:snapToGrid/>
        <w:spacing w:line="25" w:lineRule="atLeast"/>
        <w:ind w:firstLine="560" w:firstLineChars="200"/>
        <w:textAlignment w:val="auto"/>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采购方式：竞争性磋商</w:t>
      </w:r>
    </w:p>
    <w:p w14:paraId="245E2BC2">
      <w:pPr>
        <w:keepNext w:val="0"/>
        <w:keepLines w:val="0"/>
        <w:pageBreakBefore w:val="0"/>
        <w:widowControl w:val="0"/>
        <w:kinsoku/>
        <w:wordWrap/>
        <w:overflowPunct/>
        <w:topLinePunct w:val="0"/>
        <w:autoSpaceDE w:val="0"/>
        <w:autoSpaceDN w:val="0"/>
        <w:bidi w:val="0"/>
        <w:adjustRightInd/>
        <w:snapToGrid/>
        <w:spacing w:line="25" w:lineRule="atLeast"/>
        <w:ind w:firstLine="560" w:firstLineChars="20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rPr>
        <w:t>预算金额：</w:t>
      </w:r>
      <w:r>
        <w:rPr>
          <w:rFonts w:hint="eastAsia" w:ascii="华文仿宋" w:hAnsi="华文仿宋" w:eastAsia="华文仿宋"/>
          <w:color w:val="0000FF"/>
          <w:sz w:val="28"/>
          <w:szCs w:val="28"/>
          <w:highlight w:val="none"/>
          <w:u w:val="single"/>
          <w:lang w:val="en-US" w:eastAsia="zh-CN"/>
        </w:rPr>
        <w:t>19万元</w:t>
      </w:r>
    </w:p>
    <w:p w14:paraId="41994294">
      <w:pPr>
        <w:keepNext w:val="0"/>
        <w:keepLines w:val="0"/>
        <w:pageBreakBefore w:val="0"/>
        <w:widowControl w:val="0"/>
        <w:kinsoku/>
        <w:wordWrap/>
        <w:overflowPunct/>
        <w:topLinePunct w:val="0"/>
        <w:autoSpaceDE w:val="0"/>
        <w:autoSpaceDN w:val="0"/>
        <w:bidi w:val="0"/>
        <w:adjustRightInd/>
        <w:snapToGrid/>
        <w:spacing w:line="25" w:lineRule="atLeast"/>
        <w:ind w:firstLine="560" w:firstLineChars="200"/>
        <w:textAlignment w:val="auto"/>
        <w:rPr>
          <w:rFonts w:hint="eastAsia" w:ascii="华文仿宋" w:hAnsi="华文仿宋" w:eastAsia="华文仿宋"/>
          <w:sz w:val="28"/>
          <w:szCs w:val="28"/>
          <w:highlight w:val="none"/>
          <w:lang w:val="en-US" w:eastAsia="zh-CN"/>
        </w:rPr>
      </w:pPr>
      <w:r>
        <w:rPr>
          <w:rFonts w:hint="eastAsia" w:ascii="华文仿宋" w:hAnsi="华文仿宋" w:eastAsia="华文仿宋"/>
          <w:sz w:val="28"/>
          <w:szCs w:val="28"/>
          <w:highlight w:val="none"/>
        </w:rPr>
        <w:t>最高限价：</w:t>
      </w:r>
      <w:r>
        <w:rPr>
          <w:rFonts w:hint="eastAsia" w:ascii="华文仿宋" w:hAnsi="华文仿宋" w:eastAsia="华文仿宋"/>
          <w:sz w:val="28"/>
          <w:szCs w:val="28"/>
          <w:highlight w:val="none"/>
          <w:lang w:eastAsia="zh-CN"/>
        </w:rPr>
        <w:t>174151.62</w:t>
      </w:r>
      <w:r>
        <w:rPr>
          <w:rFonts w:hint="eastAsia" w:ascii="华文仿宋" w:hAnsi="华文仿宋" w:eastAsia="华文仿宋"/>
          <w:sz w:val="28"/>
          <w:szCs w:val="28"/>
          <w:highlight w:val="none"/>
        </w:rPr>
        <w:t>元，超过最高限价作无效标处理。</w:t>
      </w:r>
    </w:p>
    <w:p w14:paraId="25B7329B">
      <w:pPr>
        <w:keepNext w:val="0"/>
        <w:keepLines w:val="0"/>
        <w:pageBreakBefore w:val="0"/>
        <w:widowControl w:val="0"/>
        <w:kinsoku/>
        <w:wordWrap/>
        <w:overflowPunct/>
        <w:topLinePunct w:val="0"/>
        <w:autoSpaceDE w:val="0"/>
        <w:autoSpaceDN w:val="0"/>
        <w:bidi w:val="0"/>
        <w:adjustRightInd/>
        <w:snapToGrid/>
        <w:spacing w:line="25" w:lineRule="atLeast"/>
        <w:ind w:firstLine="560" w:firstLineChars="200"/>
        <w:textAlignment w:val="auto"/>
        <w:rPr>
          <w:rFonts w:hint="eastAsia" w:ascii="华文仿宋" w:hAnsi="华文仿宋" w:eastAsia="华文仿宋" w:cs="Times New Roman"/>
          <w:color w:val="0000FF"/>
          <w:sz w:val="28"/>
          <w:szCs w:val="28"/>
          <w:highlight w:val="none"/>
          <w:u w:val="single"/>
          <w:lang w:val="en-US"/>
        </w:rPr>
      </w:pPr>
      <w:r>
        <w:rPr>
          <w:rFonts w:hint="eastAsia" w:ascii="华文仿宋" w:hAnsi="华文仿宋" w:eastAsia="华文仿宋"/>
          <w:sz w:val="28"/>
          <w:szCs w:val="28"/>
          <w:highlight w:val="none"/>
        </w:rPr>
        <w:t>采购需求：</w:t>
      </w:r>
      <w:r>
        <w:rPr>
          <w:rFonts w:hint="eastAsia" w:ascii="华文仿宋" w:hAnsi="华文仿宋" w:eastAsia="华文仿宋" w:cs="Times New Roman"/>
          <w:color w:val="0000FF"/>
          <w:sz w:val="28"/>
          <w:szCs w:val="28"/>
          <w:highlight w:val="none"/>
          <w:u w:val="single"/>
          <w:lang w:eastAsia="zh-CN"/>
        </w:rPr>
        <w:t>秣陵街道殷巷新寓监控系统维保服务</w:t>
      </w:r>
      <w:r>
        <w:rPr>
          <w:rFonts w:hint="eastAsia" w:ascii="华文仿宋" w:hAnsi="华文仿宋" w:eastAsia="华文仿宋" w:cs="Times New Roman"/>
          <w:color w:val="0000FF"/>
          <w:sz w:val="28"/>
          <w:szCs w:val="28"/>
          <w:highlight w:val="none"/>
          <w:u w:val="single"/>
          <w:lang w:val="en-US"/>
        </w:rPr>
        <w:t>，详见竞争性磋商文件。</w:t>
      </w:r>
    </w:p>
    <w:p w14:paraId="71EA0B61">
      <w:pPr>
        <w:keepNext w:val="0"/>
        <w:keepLines w:val="0"/>
        <w:pageBreakBefore w:val="0"/>
        <w:widowControl w:val="0"/>
        <w:kinsoku/>
        <w:wordWrap/>
        <w:overflowPunct/>
        <w:topLinePunct w:val="0"/>
        <w:autoSpaceDE w:val="0"/>
        <w:autoSpaceDN w:val="0"/>
        <w:bidi w:val="0"/>
        <w:adjustRightInd/>
        <w:snapToGrid/>
        <w:spacing w:line="25" w:lineRule="atLeast"/>
        <w:ind w:firstLine="560" w:firstLineChars="200"/>
        <w:textAlignment w:val="auto"/>
        <w:rPr>
          <w:rFonts w:hint="default" w:ascii="华文仿宋" w:hAnsi="华文仿宋" w:eastAsia="华文仿宋" w:cs="Times New Roman"/>
          <w:sz w:val="28"/>
          <w:szCs w:val="28"/>
          <w:highlight w:val="none"/>
          <w:lang w:val="en-US" w:eastAsia="zh-CN"/>
        </w:rPr>
      </w:pPr>
      <w:r>
        <w:rPr>
          <w:rFonts w:hint="eastAsia" w:ascii="华文仿宋" w:hAnsi="华文仿宋" w:eastAsia="华文仿宋" w:cs="Times New Roman"/>
          <w:sz w:val="28"/>
          <w:szCs w:val="28"/>
          <w:highlight w:val="none"/>
        </w:rPr>
        <w:t>合同履行期限：</w:t>
      </w:r>
      <w:r>
        <w:rPr>
          <w:rFonts w:hint="eastAsia" w:ascii="华文仿宋" w:hAnsi="华文仿宋" w:eastAsia="华文仿宋" w:cs="Times New Roman"/>
          <w:color w:val="0000FF"/>
          <w:sz w:val="28"/>
          <w:szCs w:val="28"/>
          <w:highlight w:val="none"/>
          <w:u w:val="single"/>
          <w:lang w:val="en-US" w:eastAsia="zh-CN"/>
        </w:rPr>
        <w:t>1年</w:t>
      </w:r>
    </w:p>
    <w:p w14:paraId="1B23ACF2">
      <w:pPr>
        <w:keepNext w:val="0"/>
        <w:keepLines w:val="0"/>
        <w:pageBreakBefore w:val="0"/>
        <w:widowControl w:val="0"/>
        <w:kinsoku/>
        <w:wordWrap/>
        <w:overflowPunct/>
        <w:topLinePunct w:val="0"/>
        <w:autoSpaceDE w:val="0"/>
        <w:autoSpaceDN w:val="0"/>
        <w:bidi w:val="0"/>
        <w:adjustRightInd/>
        <w:snapToGrid/>
        <w:spacing w:line="25" w:lineRule="atLeast"/>
        <w:ind w:firstLine="560" w:firstLineChars="200"/>
        <w:textAlignment w:val="auto"/>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本项目</w:t>
      </w:r>
      <w:r>
        <w:rPr>
          <w:rFonts w:hint="eastAsia" w:ascii="华文仿宋" w:hAnsi="华文仿宋" w:eastAsia="华文仿宋"/>
          <w:sz w:val="28"/>
          <w:szCs w:val="28"/>
          <w:highlight w:val="none"/>
          <w:lang w:val="en-US"/>
        </w:rPr>
        <w:t>不</w:t>
      </w:r>
      <w:r>
        <w:rPr>
          <w:rFonts w:hint="eastAsia" w:ascii="华文仿宋" w:hAnsi="华文仿宋" w:eastAsia="华文仿宋"/>
          <w:sz w:val="28"/>
          <w:szCs w:val="28"/>
          <w:highlight w:val="none"/>
        </w:rPr>
        <w:t>接受联合体。</w:t>
      </w:r>
    </w:p>
    <w:p w14:paraId="74F951AC">
      <w:pPr>
        <w:keepNext w:val="0"/>
        <w:keepLines w:val="0"/>
        <w:pageBreakBefore w:val="0"/>
        <w:kinsoku/>
        <w:wordWrap/>
        <w:overflowPunct/>
        <w:topLinePunct w:val="0"/>
        <w:bidi w:val="0"/>
        <w:adjustRightInd/>
        <w:snapToGrid/>
        <w:spacing w:line="25" w:lineRule="atLeast"/>
        <w:textAlignment w:val="auto"/>
        <w:outlineLvl w:val="9"/>
        <w:rPr>
          <w:rFonts w:hint="eastAsia" w:ascii="华文仿宋" w:hAnsi="华文仿宋" w:eastAsia="华文仿宋"/>
          <w:bCs w:val="0"/>
          <w:sz w:val="28"/>
          <w:szCs w:val="28"/>
          <w:highlight w:val="none"/>
        </w:rPr>
      </w:pPr>
      <w:bookmarkStart w:id="6" w:name="_Toc28359090"/>
      <w:bookmarkStart w:id="7" w:name="_Toc35393799"/>
      <w:bookmarkStart w:id="8" w:name="_Toc35393630"/>
      <w:bookmarkStart w:id="9" w:name="_Toc28359013"/>
      <w:r>
        <w:rPr>
          <w:rFonts w:hint="eastAsia" w:ascii="华文仿宋" w:hAnsi="华文仿宋" w:eastAsia="华文仿宋"/>
          <w:bCs w:val="0"/>
          <w:sz w:val="28"/>
          <w:szCs w:val="28"/>
          <w:highlight w:val="none"/>
        </w:rPr>
        <w:t>二、申请人的资格要求</w:t>
      </w:r>
      <w:bookmarkEnd w:id="6"/>
      <w:bookmarkEnd w:id="7"/>
      <w:bookmarkEnd w:id="8"/>
      <w:bookmarkEnd w:id="9"/>
    </w:p>
    <w:p w14:paraId="77402997">
      <w:pPr>
        <w:pStyle w:val="12"/>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b/>
          <w:bCs/>
          <w:kern w:val="2"/>
          <w:sz w:val="28"/>
          <w:szCs w:val="28"/>
          <w:highlight w:val="none"/>
          <w:lang w:val="en-US" w:bidi="ar-SA"/>
        </w:rPr>
      </w:pPr>
      <w:bookmarkStart w:id="10" w:name="_Toc28359091"/>
      <w:bookmarkStart w:id="11" w:name="_Toc28359014"/>
      <w:r>
        <w:rPr>
          <w:rFonts w:hint="eastAsia" w:ascii="华文仿宋" w:hAnsi="华文仿宋" w:eastAsia="华文仿宋"/>
          <w:b/>
          <w:bCs/>
          <w:kern w:val="2"/>
          <w:sz w:val="28"/>
          <w:szCs w:val="28"/>
          <w:highlight w:val="none"/>
          <w:lang w:val="en-US" w:bidi="ar-SA"/>
        </w:rPr>
        <w:t>2.1 应具备规定的条件:</w:t>
      </w:r>
    </w:p>
    <w:p w14:paraId="4600F7AF">
      <w:pPr>
        <w:pStyle w:val="12"/>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（1）具有独立承担民事责任的能力（提供法人或者其他组织的营业执照，自然人的身份证明，等证明性材料）</w:t>
      </w:r>
    </w:p>
    <w:p w14:paraId="55257ACA">
      <w:pPr>
        <w:pStyle w:val="12"/>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（2）具有良好的商业信誉和健全的财务会计制度（提供上一年度的财务审计报告或采购公告前近半年内（至少一个月）财务报表）</w:t>
      </w:r>
    </w:p>
    <w:p w14:paraId="0F4196D3">
      <w:pPr>
        <w:pStyle w:val="12"/>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（3）具有履行合同所必需的设备和专业技术能力（根据项目需求提供履行合同所必需的设备和专业技术能力的证明材料或书面声明）；</w:t>
      </w:r>
    </w:p>
    <w:p w14:paraId="67BAF556">
      <w:pPr>
        <w:pStyle w:val="12"/>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4）有依法缴纳税收和社会保障资金的良好记录（提供采购公告前近六个月（至少一个月）依法缴纳税收和缴纳社会保障资金的相关证明材料，依法免税或不需要缴纳社会保障资金的供应商应提供相关证明材料）；</w:t>
      </w:r>
    </w:p>
    <w:p w14:paraId="28168B88">
      <w:pPr>
        <w:pStyle w:val="12"/>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（5）参加政府采购活动前三年内，在经营活动中没有重大违法记录（提供参加本次政府采购活动前 3 年内在经营活动中没有重大违法记录的书面声明）；</w:t>
      </w:r>
    </w:p>
    <w:p w14:paraId="0F1FF9F5">
      <w:pPr>
        <w:pStyle w:val="12"/>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（6）法律、行政法规规定的其他条件。</w:t>
      </w:r>
    </w:p>
    <w:p w14:paraId="30C24F62">
      <w:pPr>
        <w:pStyle w:val="23"/>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b/>
          <w:bCs/>
          <w:kern w:val="2"/>
          <w:sz w:val="28"/>
          <w:szCs w:val="28"/>
          <w:highlight w:val="none"/>
        </w:rPr>
      </w:pPr>
      <w:r>
        <w:rPr>
          <w:rFonts w:hint="eastAsia" w:ascii="华文仿宋" w:hAnsi="华文仿宋" w:eastAsia="华文仿宋"/>
          <w:b/>
          <w:bCs/>
          <w:kern w:val="2"/>
          <w:sz w:val="28"/>
          <w:szCs w:val="28"/>
          <w:highlight w:val="none"/>
        </w:rPr>
        <w:t>2.2采购人根据采购项目的特殊要求规定的特定条件：</w:t>
      </w:r>
    </w:p>
    <w:p w14:paraId="1A12BD57">
      <w:pPr>
        <w:pStyle w:val="12"/>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kern w:val="2"/>
          <w:sz w:val="28"/>
          <w:szCs w:val="28"/>
          <w:highlight w:val="none"/>
          <w:lang w:val="en-US" w:eastAsia="zh-CN" w:bidi="ar-SA"/>
        </w:rPr>
      </w:pPr>
      <w:r>
        <w:rPr>
          <w:rFonts w:hint="eastAsia" w:ascii="华文仿宋" w:hAnsi="华文仿宋" w:eastAsia="华文仿宋"/>
          <w:kern w:val="2"/>
          <w:sz w:val="28"/>
          <w:szCs w:val="28"/>
          <w:highlight w:val="none"/>
          <w:lang w:val="en-US" w:eastAsia="zh-CN" w:bidi="ar-SA"/>
        </w:rPr>
        <w:t xml:space="preserve">无； </w:t>
      </w:r>
    </w:p>
    <w:p w14:paraId="6B5B868E">
      <w:pPr>
        <w:pStyle w:val="12"/>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b/>
          <w:bCs/>
          <w:kern w:val="2"/>
          <w:sz w:val="28"/>
          <w:szCs w:val="28"/>
          <w:highlight w:val="none"/>
          <w:lang w:val="en-US" w:bidi="ar-SA"/>
        </w:rPr>
      </w:pPr>
      <w:r>
        <w:rPr>
          <w:rFonts w:hint="eastAsia" w:ascii="华文仿宋" w:hAnsi="华文仿宋" w:eastAsia="华文仿宋"/>
          <w:b/>
          <w:bCs/>
          <w:kern w:val="2"/>
          <w:sz w:val="28"/>
          <w:szCs w:val="28"/>
          <w:highlight w:val="none"/>
          <w:lang w:val="en-US" w:bidi="ar-SA"/>
        </w:rPr>
        <w:t>2.3 拒绝下述供应商参加本次采购活动：</w:t>
      </w:r>
    </w:p>
    <w:p w14:paraId="578FEAD6">
      <w:pPr>
        <w:pStyle w:val="12"/>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（1）是否接受联合体投标：不接受。</w:t>
      </w:r>
    </w:p>
    <w:p w14:paraId="14414324">
      <w:pPr>
        <w:pStyle w:val="12"/>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（2）供应商单位负责人为同一人或者存在直接控股、管理关系的不同供应商，不得参加同一合同项下的采购活动。</w:t>
      </w:r>
    </w:p>
    <w:p w14:paraId="568B1818">
      <w:pPr>
        <w:pStyle w:val="12"/>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（3）凡为采购项目提供整体设计、规范编制或者项目管理、监理、检测等服务的供应商，不得再参加本项目的采购活动。</w:t>
      </w:r>
    </w:p>
    <w:p w14:paraId="6482D1FA">
      <w:pPr>
        <w:pStyle w:val="12"/>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（4）供应商被“信用中国”网站、“中国政府采购网”列入失信被执行人、重大税收违法案件当事人名单、政府采购严重违法失信行为记录名单。</w:t>
      </w:r>
    </w:p>
    <w:p w14:paraId="32458C74">
      <w:pPr>
        <w:pStyle w:val="12"/>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b/>
          <w:bCs/>
          <w:kern w:val="2"/>
          <w:sz w:val="28"/>
          <w:szCs w:val="28"/>
          <w:highlight w:val="none"/>
          <w:lang w:val="en-US" w:bidi="ar-SA"/>
        </w:rPr>
      </w:pPr>
      <w:r>
        <w:rPr>
          <w:rFonts w:hint="eastAsia" w:ascii="华文仿宋" w:hAnsi="华文仿宋" w:eastAsia="华文仿宋"/>
          <w:b/>
          <w:bCs/>
          <w:kern w:val="2"/>
          <w:sz w:val="28"/>
          <w:szCs w:val="28"/>
          <w:highlight w:val="none"/>
          <w:lang w:val="en-US" w:bidi="ar-SA"/>
        </w:rPr>
        <w:t xml:space="preserve">2.4 </w:t>
      </w:r>
      <w:r>
        <w:rPr>
          <w:rFonts w:hint="eastAsia" w:ascii="华文仿宋" w:hAnsi="华文仿宋" w:eastAsia="华文仿宋" w:cs="仿宋"/>
          <w:b/>
          <w:bCs/>
          <w:color w:val="000000" w:themeColor="text1"/>
          <w:sz w:val="28"/>
          <w:szCs w:val="28"/>
          <w:highlight w:val="none"/>
          <w14:textFill>
            <w14:solidFill>
              <w14:schemeClr w14:val="tx1"/>
            </w14:solidFill>
          </w14:textFill>
        </w:rPr>
        <w:t>南京市政府采购供应商信用记录表暨信用承诺书</w:t>
      </w:r>
    </w:p>
    <w:p w14:paraId="6310C48A">
      <w:pPr>
        <w:pStyle w:val="23"/>
        <w:keepNext w:val="0"/>
        <w:keepLines w:val="0"/>
        <w:pageBreakBefore w:val="0"/>
        <w:kinsoku/>
        <w:wordWrap/>
        <w:overflowPunct/>
        <w:topLinePunct w:val="0"/>
        <w:bidi w:val="0"/>
        <w:adjustRightInd/>
        <w:snapToGrid/>
        <w:spacing w:before="0" w:beforeAutospacing="0" w:after="0" w:afterAutospacing="0" w:line="25" w:lineRule="atLeast"/>
        <w:ind w:firstLine="560" w:firstLineChars="200"/>
        <w:textAlignment w:val="auto"/>
        <w:rPr>
          <w:rFonts w:hint="eastAsia" w:ascii="华文仿宋" w:hAnsi="华文仿宋" w:eastAsia="华文仿宋"/>
          <w:color w:val="000000"/>
          <w:sz w:val="28"/>
          <w:szCs w:val="28"/>
          <w:highlight w:val="none"/>
        </w:rPr>
      </w:pPr>
      <w:bookmarkStart w:id="12" w:name="_Toc35393800"/>
      <w:bookmarkStart w:id="13" w:name="_Toc35393631"/>
      <w:r>
        <w:rPr>
          <w:rFonts w:hint="eastAsia" w:ascii="华文仿宋" w:hAnsi="华文仿宋" w:eastAsia="华文仿宋"/>
          <w:color w:val="000000"/>
          <w:sz w:val="28"/>
          <w:szCs w:val="28"/>
          <w:highlight w:val="none"/>
        </w:rPr>
        <w:t>根据《关于在政府采购活动中推行信用承诺制的通知》宁财购通〔2021〕5号规定， 参加南京地区采购活动的供应商，应以书面形式向采购人或采购代理机构作出信用承诺。供应商应尽早做好承诺工作，点击‘南京公共采购信息网’首页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p>
    <w:p w14:paraId="04ABDA08">
      <w:pPr>
        <w:pStyle w:val="23"/>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在资格审查环节，供应商只需提供书面《南京市政府采购供应商信用记录表暨信用承诺书》，即可替代以下证明材料： </w:t>
      </w:r>
    </w:p>
    <w:p w14:paraId="752E30E9">
      <w:pPr>
        <w:pStyle w:val="23"/>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（1）符合国家相关规定的财务状况报告； </w:t>
      </w:r>
    </w:p>
    <w:p w14:paraId="7ADEB978">
      <w:pPr>
        <w:pStyle w:val="23"/>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（2）依法缴纳税收的证明材料； </w:t>
      </w:r>
    </w:p>
    <w:p w14:paraId="71B9968E">
      <w:pPr>
        <w:pStyle w:val="23"/>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（3）依法缴纳社会保障资金的证明材料； </w:t>
      </w:r>
    </w:p>
    <w:p w14:paraId="569882B9">
      <w:pPr>
        <w:pStyle w:val="23"/>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（4）具备履行合同所必需的设备和专业技术能力的证明材料； </w:t>
      </w:r>
    </w:p>
    <w:p w14:paraId="50BA2AF5">
      <w:pPr>
        <w:pStyle w:val="23"/>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（5）参加采购活动前三年内在经营活动中没有重大违法记录的证明材料； </w:t>
      </w:r>
    </w:p>
    <w:p w14:paraId="1A088614">
      <w:pPr>
        <w:pStyle w:val="23"/>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（6）未被列入失信被执行人、重大税收违法失信主体、政府采购严重违法失信行为记录名单的证明材料。 </w:t>
      </w:r>
    </w:p>
    <w:p w14:paraId="50BB99E2">
      <w:pPr>
        <w:pStyle w:val="23"/>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供应商在中标（成交）后，应按采购文件要求，将上述由信用承诺书替代的证明材料提交采购人或采购代理机构核验。经核验无误后，由采购人或采购代理机构发出中标（成交）通知书。 </w:t>
      </w:r>
    </w:p>
    <w:p w14:paraId="5983FA0F">
      <w:pPr>
        <w:pStyle w:val="23"/>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供应商涉及以下情形的，不适用信用承诺： </w:t>
      </w:r>
    </w:p>
    <w:p w14:paraId="3E2FD446">
      <w:pPr>
        <w:pStyle w:val="23"/>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（1）供应商被列入严重失信主体名单； </w:t>
      </w:r>
    </w:p>
    <w:p w14:paraId="37C25C3E">
      <w:pPr>
        <w:pStyle w:val="23"/>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（2）被相关监管部门作出行政处罚且尚在处罚有效期内； </w:t>
      </w:r>
    </w:p>
    <w:p w14:paraId="56E30DB8">
      <w:pPr>
        <w:pStyle w:val="23"/>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（3）其他法律、行政法规规定的不适用信用承诺的情形。 </w:t>
      </w:r>
    </w:p>
    <w:p w14:paraId="750FAC03">
      <w:pPr>
        <w:pStyle w:val="23"/>
        <w:keepNext w:val="0"/>
        <w:keepLines w:val="0"/>
        <w:pageBreakBefore w:val="0"/>
        <w:kinsoku/>
        <w:wordWrap/>
        <w:overflowPunct/>
        <w:topLinePunct w:val="0"/>
        <w:bidi w:val="0"/>
        <w:adjustRightInd/>
        <w:snapToGrid/>
        <w:spacing w:before="0" w:beforeAutospacing="0" w:after="0" w:afterAutospacing="0" w:line="25" w:lineRule="atLeast"/>
        <w:textAlignment w:val="auto"/>
        <w:rPr>
          <w:rFonts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供应商对信用承诺内容的真实性、合法性、有效性负责。如作出虚假信用承诺，视同为“提供虚假材料谋取中标、成交”的违法行为</w:t>
      </w:r>
      <w:r>
        <w:rPr>
          <w:rFonts w:ascii="华文仿宋" w:hAnsi="华文仿宋" w:eastAsia="华文仿宋"/>
          <w:color w:val="000000"/>
          <w:sz w:val="28"/>
          <w:szCs w:val="28"/>
          <w:highlight w:val="none"/>
        </w:rPr>
        <w:t>。</w:t>
      </w:r>
    </w:p>
    <w:p w14:paraId="5A7B9C8E">
      <w:pPr>
        <w:pStyle w:val="12"/>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cs="仿宋"/>
          <w:b/>
          <w:bCs/>
          <w:color w:val="000000" w:themeColor="text1"/>
          <w:sz w:val="28"/>
          <w:szCs w:val="28"/>
          <w:highlight w:val="none"/>
          <w14:textFill>
            <w14:solidFill>
              <w14:schemeClr w14:val="tx1"/>
            </w14:solidFill>
          </w14:textFill>
        </w:rPr>
      </w:pPr>
      <w:r>
        <w:rPr>
          <w:rFonts w:hint="eastAsia" w:ascii="华文仿宋" w:hAnsi="华文仿宋" w:eastAsia="华文仿宋" w:cs="仿宋"/>
          <w:b/>
          <w:bCs/>
          <w:color w:val="000000" w:themeColor="text1"/>
          <w:sz w:val="28"/>
          <w:szCs w:val="28"/>
          <w:highlight w:val="none"/>
          <w:lang w:val="en-US" w:eastAsia="zh-CN"/>
          <w14:textFill>
            <w14:solidFill>
              <w14:schemeClr w14:val="tx1"/>
            </w14:solidFill>
          </w14:textFill>
        </w:rPr>
        <w:t>2.5 本项目按照采用以下第（1）种方式落实政府采购促进中小企业发展的要求：</w:t>
      </w:r>
    </w:p>
    <w:p w14:paraId="5C0E9C24">
      <w:pPr>
        <w:pStyle w:val="23"/>
        <w:keepNext w:val="0"/>
        <w:keepLines w:val="0"/>
        <w:pageBreakBefore w:val="0"/>
        <w:shd w:val="clear"/>
        <w:kinsoku/>
        <w:wordWrap/>
        <w:overflowPunct/>
        <w:topLinePunct w:val="0"/>
        <w:bidi w:val="0"/>
        <w:adjustRightInd/>
        <w:snapToGrid/>
        <w:spacing w:before="0" w:beforeAutospacing="0" w:after="0" w:afterAutospacing="0" w:line="25" w:lineRule="atLeas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（1）本项目整体专门面向中小企业采购服务。（供应商应为中小微企业、监狱企业、残疾人福利性单位,提供相应的声明函及其附件（如有附件））</w:t>
      </w:r>
    </w:p>
    <w:p w14:paraId="7AF41D07">
      <w:pPr>
        <w:pStyle w:val="23"/>
        <w:keepNext w:val="0"/>
        <w:keepLines w:val="0"/>
        <w:pageBreakBefore w:val="0"/>
        <w:shd w:val="clear"/>
        <w:kinsoku/>
        <w:wordWrap/>
        <w:overflowPunct/>
        <w:topLinePunct w:val="0"/>
        <w:bidi w:val="0"/>
        <w:adjustRightInd/>
        <w:snapToGrid/>
        <w:spacing w:before="0" w:beforeAutospacing="0" w:after="0" w:afterAutospacing="0" w:line="25" w:lineRule="atLeas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（2）本项目整体专门面向小微企业采购服务。（供应商应为小微企业、监狱企业、残疾人福利性单位）</w:t>
      </w:r>
    </w:p>
    <w:p w14:paraId="0484C5B4">
      <w:pPr>
        <w:pStyle w:val="23"/>
        <w:keepNext w:val="0"/>
        <w:keepLines w:val="0"/>
        <w:pageBreakBefore w:val="0"/>
        <w:shd w:val="clear"/>
        <w:kinsoku/>
        <w:wordWrap/>
        <w:overflowPunct/>
        <w:topLinePunct w:val="0"/>
        <w:bidi w:val="0"/>
        <w:adjustRightInd/>
        <w:snapToGrid/>
        <w:spacing w:before="0" w:beforeAutospacing="0" w:after="0" w:afterAutospacing="0" w:line="25" w:lineRule="atLeas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（3）本项目通过以下第（）种方式预留部分采购份额采购中小企业服务：</w:t>
      </w:r>
    </w:p>
    <w:p w14:paraId="22CEB9FF">
      <w:pPr>
        <w:pStyle w:val="23"/>
        <w:keepNext w:val="0"/>
        <w:keepLines w:val="0"/>
        <w:pageBreakBefore w:val="0"/>
        <w:shd w:val="clear"/>
        <w:kinsoku/>
        <w:wordWrap/>
        <w:overflowPunct/>
        <w:topLinePunct w:val="0"/>
        <w:bidi w:val="0"/>
        <w:adjustRightInd/>
        <w:snapToGrid/>
        <w:spacing w:before="0" w:beforeAutospacing="0" w:after="0" w:afterAutospacing="0" w:line="25" w:lineRule="atLeas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①本项目要求供应商以联合体形式参加，中小企业合同金额应当达到的比例为＿%。</w:t>
      </w:r>
    </w:p>
    <w:p w14:paraId="7F0239D1">
      <w:pPr>
        <w:pStyle w:val="23"/>
        <w:keepNext w:val="0"/>
        <w:keepLines w:val="0"/>
        <w:pageBreakBefore w:val="0"/>
        <w:shd w:val="clear"/>
        <w:kinsoku/>
        <w:wordWrap/>
        <w:overflowPunct/>
        <w:topLinePunct w:val="0"/>
        <w:bidi w:val="0"/>
        <w:adjustRightInd/>
        <w:snapToGrid/>
        <w:spacing w:before="0" w:beforeAutospacing="0" w:after="0" w:afterAutospacing="0" w:line="25" w:lineRule="atLeas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②本项目要求供应商进行合同分包，中小企业合同金额应当达到的比例为＿%。</w:t>
      </w:r>
    </w:p>
    <w:p w14:paraId="3740FC89">
      <w:pPr>
        <w:pStyle w:val="23"/>
        <w:keepNext w:val="0"/>
        <w:keepLines w:val="0"/>
        <w:pageBreakBefore w:val="0"/>
        <w:shd w:val="clear"/>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仿宋" w:hAnsi="仿宋" w:eastAsia="仿宋"/>
          <w:color w:val="000000"/>
          <w:sz w:val="28"/>
          <w:szCs w:val="28"/>
          <w:highlight w:val="none"/>
          <w:lang w:val="en-US" w:eastAsia="zh-CN"/>
        </w:rPr>
        <w:t>（4）本项目为非预留份额的采购项目或采购包，执行价格扣除优惠政策，具体详见评分标准。</w:t>
      </w:r>
    </w:p>
    <w:p w14:paraId="4070B549">
      <w:pPr>
        <w:keepNext w:val="0"/>
        <w:keepLines w:val="0"/>
        <w:pageBreakBefore w:val="0"/>
        <w:kinsoku/>
        <w:wordWrap/>
        <w:overflowPunct/>
        <w:topLinePunct w:val="0"/>
        <w:bidi w:val="0"/>
        <w:adjustRightInd/>
        <w:snapToGrid/>
        <w:spacing w:before="120" w:beforeLines="50" w:line="25" w:lineRule="atLeast"/>
        <w:textAlignment w:val="auto"/>
        <w:outlineLvl w:val="9"/>
        <w:rPr>
          <w:rFonts w:hint="eastAsia" w:ascii="华文仿宋" w:hAnsi="华文仿宋" w:eastAsia="华文仿宋"/>
          <w:bCs w:val="0"/>
          <w:sz w:val="28"/>
          <w:szCs w:val="28"/>
          <w:highlight w:val="none"/>
        </w:rPr>
      </w:pPr>
      <w:r>
        <w:rPr>
          <w:rFonts w:hint="eastAsia" w:ascii="华文仿宋" w:hAnsi="华文仿宋" w:eastAsia="华文仿宋"/>
          <w:bCs w:val="0"/>
          <w:sz w:val="28"/>
          <w:szCs w:val="28"/>
          <w:highlight w:val="none"/>
        </w:rPr>
        <w:t>三、获取采购文件</w:t>
      </w:r>
      <w:bookmarkEnd w:id="10"/>
      <w:bookmarkEnd w:id="11"/>
      <w:bookmarkEnd w:id="12"/>
      <w:bookmarkEnd w:id="13"/>
    </w:p>
    <w:p w14:paraId="0F217204">
      <w:pPr>
        <w:keepNext w:val="0"/>
        <w:keepLines w:val="0"/>
        <w:pageBreakBefore w:val="0"/>
        <w:kinsoku/>
        <w:wordWrap/>
        <w:overflowPunct/>
        <w:topLinePunct w:val="0"/>
        <w:bidi w:val="0"/>
        <w:adjustRightInd/>
        <w:snapToGrid/>
        <w:spacing w:line="25" w:lineRule="atLeast"/>
        <w:ind w:firstLine="540"/>
        <w:textAlignment w:val="auto"/>
        <w:rPr>
          <w:rFonts w:hint="eastAsia" w:ascii="华文仿宋" w:hAnsi="华文仿宋" w:eastAsia="华文仿宋"/>
          <w:sz w:val="28"/>
          <w:szCs w:val="28"/>
          <w:highlight w:val="none"/>
        </w:rPr>
      </w:pPr>
      <w:bookmarkStart w:id="14" w:name="_Toc28359015"/>
      <w:bookmarkStart w:id="15" w:name="_Toc35393632"/>
      <w:bookmarkStart w:id="16" w:name="_Toc28359092"/>
      <w:bookmarkStart w:id="17" w:name="_Toc35393801"/>
      <w:r>
        <w:rPr>
          <w:rFonts w:hint="eastAsia" w:ascii="华文仿宋" w:hAnsi="华文仿宋" w:eastAsia="华文仿宋"/>
          <w:sz w:val="28"/>
          <w:szCs w:val="28"/>
          <w:highlight w:val="none"/>
          <w:lang w:val="en-US"/>
        </w:rPr>
        <w:t>获取文件</w:t>
      </w:r>
      <w:r>
        <w:rPr>
          <w:rFonts w:hint="eastAsia" w:ascii="华文仿宋" w:hAnsi="华文仿宋" w:eastAsia="华文仿宋"/>
          <w:sz w:val="28"/>
          <w:szCs w:val="28"/>
          <w:highlight w:val="none"/>
        </w:rPr>
        <w:t>时间：</w:t>
      </w:r>
      <w:r>
        <w:rPr>
          <w:rFonts w:hint="eastAsia" w:ascii="华文仿宋" w:hAnsi="华文仿宋" w:eastAsia="华文仿宋"/>
          <w:color w:val="0000FF"/>
          <w:sz w:val="28"/>
          <w:szCs w:val="28"/>
          <w:highlight w:val="none"/>
          <w:u w:val="single"/>
          <w:lang w:val="en-US" w:eastAsia="zh-CN"/>
        </w:rPr>
        <w:t>2026年4月14日至2026年4月21日</w:t>
      </w:r>
      <w:r>
        <w:rPr>
          <w:rFonts w:hint="eastAsia" w:ascii="华文仿宋" w:hAnsi="华文仿宋" w:eastAsia="华文仿宋"/>
          <w:sz w:val="28"/>
          <w:szCs w:val="28"/>
          <w:highlight w:val="none"/>
        </w:rPr>
        <w:t>，每天上午</w:t>
      </w:r>
      <w:r>
        <w:rPr>
          <w:rFonts w:hint="eastAsia" w:ascii="华文仿宋" w:hAnsi="华文仿宋" w:eastAsia="华文仿宋"/>
          <w:sz w:val="28"/>
          <w:szCs w:val="28"/>
          <w:highlight w:val="none"/>
          <w:u w:val="single"/>
          <w:lang w:val="en-US"/>
        </w:rPr>
        <w:t>9:00</w:t>
      </w:r>
      <w:r>
        <w:rPr>
          <w:rFonts w:hint="eastAsia" w:ascii="华文仿宋" w:hAnsi="华文仿宋" w:eastAsia="华文仿宋"/>
          <w:sz w:val="28"/>
          <w:szCs w:val="28"/>
          <w:highlight w:val="none"/>
        </w:rPr>
        <w:t>至</w:t>
      </w:r>
      <w:r>
        <w:rPr>
          <w:rFonts w:hint="eastAsia" w:ascii="华文仿宋" w:hAnsi="华文仿宋" w:eastAsia="华文仿宋"/>
          <w:sz w:val="28"/>
          <w:szCs w:val="28"/>
          <w:highlight w:val="none"/>
          <w:u w:val="single"/>
          <w:lang w:val="en-US"/>
        </w:rPr>
        <w:t>11:30</w:t>
      </w:r>
      <w:r>
        <w:rPr>
          <w:rFonts w:hint="eastAsia" w:ascii="华文仿宋" w:hAnsi="华文仿宋" w:eastAsia="华文仿宋"/>
          <w:sz w:val="28"/>
          <w:szCs w:val="28"/>
          <w:highlight w:val="none"/>
        </w:rPr>
        <w:t>，下午</w:t>
      </w:r>
      <w:r>
        <w:rPr>
          <w:rFonts w:hint="eastAsia" w:ascii="华文仿宋" w:hAnsi="华文仿宋" w:eastAsia="华文仿宋"/>
          <w:sz w:val="28"/>
          <w:szCs w:val="28"/>
          <w:highlight w:val="none"/>
          <w:u w:val="single"/>
          <w:lang w:val="en-US"/>
        </w:rPr>
        <w:t>13:30</w:t>
      </w:r>
      <w:r>
        <w:rPr>
          <w:rFonts w:hint="eastAsia" w:ascii="华文仿宋" w:hAnsi="华文仿宋" w:eastAsia="华文仿宋"/>
          <w:sz w:val="28"/>
          <w:szCs w:val="28"/>
          <w:highlight w:val="none"/>
        </w:rPr>
        <w:t>至</w:t>
      </w:r>
      <w:r>
        <w:rPr>
          <w:rFonts w:hint="eastAsia" w:ascii="华文仿宋" w:hAnsi="华文仿宋" w:eastAsia="华文仿宋"/>
          <w:sz w:val="28"/>
          <w:szCs w:val="28"/>
          <w:highlight w:val="none"/>
          <w:u w:val="single"/>
          <w:lang w:val="en-US"/>
        </w:rPr>
        <w:t>16:30</w:t>
      </w:r>
      <w:r>
        <w:rPr>
          <w:rFonts w:hint="eastAsia" w:ascii="华文仿宋" w:hAnsi="华文仿宋" w:eastAsia="华文仿宋"/>
          <w:sz w:val="28"/>
          <w:szCs w:val="28"/>
          <w:highlight w:val="none"/>
        </w:rPr>
        <w:t>（北京时间，</w:t>
      </w:r>
      <w:r>
        <w:rPr>
          <w:rFonts w:ascii="华文仿宋" w:hAnsi="华文仿宋" w:eastAsia="华文仿宋"/>
          <w:sz w:val="28"/>
          <w:szCs w:val="28"/>
          <w:highlight w:val="none"/>
        </w:rPr>
        <w:t>法定节假日</w:t>
      </w:r>
      <w:r>
        <w:rPr>
          <w:rFonts w:hint="eastAsia" w:ascii="华文仿宋" w:hAnsi="华文仿宋" w:eastAsia="华文仿宋"/>
          <w:sz w:val="28"/>
          <w:szCs w:val="28"/>
          <w:highlight w:val="none"/>
        </w:rPr>
        <w:t>除外）</w:t>
      </w:r>
    </w:p>
    <w:p w14:paraId="5D298897">
      <w:pPr>
        <w:keepNext w:val="0"/>
        <w:keepLines w:val="0"/>
        <w:pageBreakBefore w:val="0"/>
        <w:kinsoku/>
        <w:wordWrap/>
        <w:overflowPunct/>
        <w:topLinePunct w:val="0"/>
        <w:bidi w:val="0"/>
        <w:adjustRightInd/>
        <w:snapToGrid/>
        <w:spacing w:line="25" w:lineRule="atLeast"/>
        <w:ind w:firstLine="54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获取文件</w:t>
      </w:r>
      <w:r>
        <w:rPr>
          <w:rFonts w:hint="eastAsia" w:ascii="华文仿宋" w:hAnsi="华文仿宋" w:eastAsia="华文仿宋"/>
          <w:sz w:val="28"/>
          <w:szCs w:val="28"/>
          <w:highlight w:val="none"/>
        </w:rPr>
        <w:t>地点：</w:t>
      </w:r>
      <w:r>
        <w:rPr>
          <w:rFonts w:hint="eastAsia" w:ascii="华文仿宋" w:hAnsi="华文仿宋" w:eastAsia="华文仿宋"/>
          <w:sz w:val="28"/>
          <w:szCs w:val="28"/>
          <w:highlight w:val="none"/>
          <w:lang w:val="en-US"/>
        </w:rPr>
        <w:t>江苏省南京市江宁区通联路7号联东U谷江宁国际企业港三期8栋301。</w:t>
      </w:r>
    </w:p>
    <w:p w14:paraId="335A8B10">
      <w:pPr>
        <w:keepNext w:val="0"/>
        <w:keepLines w:val="0"/>
        <w:pageBreakBefore w:val="0"/>
        <w:numPr>
          <w:ilvl w:val="0"/>
          <w:numId w:val="1"/>
        </w:numPr>
        <w:kinsoku/>
        <w:wordWrap/>
        <w:overflowPunct/>
        <w:topLinePunct w:val="0"/>
        <w:bidi w:val="0"/>
        <w:adjustRightInd/>
        <w:snapToGrid/>
        <w:spacing w:line="25" w:lineRule="atLeast"/>
        <w:ind w:firstLine="54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方式：现场获取或邮件获取</w:t>
      </w:r>
    </w:p>
    <w:p w14:paraId="0DD70CA4">
      <w:pPr>
        <w:keepNext w:val="0"/>
        <w:keepLines w:val="0"/>
        <w:pageBreakBefore w:val="0"/>
        <w:numPr>
          <w:ilvl w:val="0"/>
          <w:numId w:val="1"/>
        </w:numPr>
        <w:kinsoku/>
        <w:wordWrap/>
        <w:overflowPunct/>
        <w:topLinePunct w:val="0"/>
        <w:bidi w:val="0"/>
        <w:adjustRightInd/>
        <w:snapToGrid/>
        <w:spacing w:line="25" w:lineRule="atLeast"/>
        <w:ind w:firstLine="54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获取文件需要提供材料：</w:t>
      </w:r>
    </w:p>
    <w:p w14:paraId="4A32D0CC">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（1）现场获取</w:t>
      </w:r>
    </w:p>
    <w:p w14:paraId="2C75FAAE">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eastAsia="zh-CN"/>
        </w:rPr>
        <w:t>a、</w:t>
      </w:r>
      <w:r>
        <w:rPr>
          <w:rFonts w:hint="eastAsia" w:ascii="华文仿宋" w:hAnsi="华文仿宋" w:eastAsia="华文仿宋"/>
          <w:sz w:val="28"/>
          <w:szCs w:val="28"/>
          <w:highlight w:val="none"/>
          <w:lang w:val="en-US"/>
        </w:rPr>
        <w:t>法定代表人获取文件：</w:t>
      </w:r>
    </w:p>
    <w:p w14:paraId="4350C206">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1）投标申请人的法定代表人持个人有效身份证件复印件加盖公章；</w:t>
      </w:r>
    </w:p>
    <w:p w14:paraId="71682EC1">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2）法人资格证明原件（须明确写明参与项目的项目名称，格式自拟）；</w:t>
      </w:r>
    </w:p>
    <w:p w14:paraId="769C0D00">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eastAsia="zh-CN"/>
        </w:rPr>
        <w:t>b、</w:t>
      </w:r>
      <w:r>
        <w:rPr>
          <w:rFonts w:hint="eastAsia" w:ascii="华文仿宋" w:hAnsi="华文仿宋" w:eastAsia="华文仿宋"/>
          <w:sz w:val="28"/>
          <w:szCs w:val="28"/>
          <w:highlight w:val="none"/>
          <w:lang w:val="en-US"/>
        </w:rPr>
        <w:t>授权的委托代理人获取文件：</w:t>
      </w:r>
    </w:p>
    <w:p w14:paraId="31F0E428">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1）授权的委托代理人持个人有效身份证件复印件加盖公章</w:t>
      </w:r>
    </w:p>
    <w:p w14:paraId="1D79A457">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eastAsia="zh-CN"/>
        </w:rPr>
        <w:t>2</w:t>
      </w:r>
      <w:r>
        <w:rPr>
          <w:rFonts w:hint="eastAsia" w:ascii="华文仿宋" w:hAnsi="华文仿宋" w:eastAsia="华文仿宋"/>
          <w:sz w:val="28"/>
          <w:szCs w:val="28"/>
          <w:highlight w:val="none"/>
          <w:lang w:val="en-US"/>
        </w:rPr>
        <w:t>）授权委托书原件（须明确写明参与项目的项目名称，格式自拟）。</w:t>
      </w:r>
    </w:p>
    <w:p w14:paraId="4F961000">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w:t>
      </w:r>
      <w:r>
        <w:rPr>
          <w:rFonts w:hint="eastAsia" w:ascii="华文仿宋" w:hAnsi="华文仿宋" w:eastAsia="华文仿宋"/>
          <w:sz w:val="28"/>
          <w:szCs w:val="28"/>
          <w:highlight w:val="none"/>
          <w:lang w:val="en-US" w:eastAsia="zh-CN"/>
        </w:rPr>
        <w:t>2</w:t>
      </w:r>
      <w:r>
        <w:rPr>
          <w:rFonts w:hint="eastAsia" w:ascii="华文仿宋" w:hAnsi="华文仿宋" w:eastAsia="华文仿宋"/>
          <w:sz w:val="28"/>
          <w:szCs w:val="28"/>
          <w:highlight w:val="none"/>
          <w:lang w:val="en-US"/>
        </w:rPr>
        <w:t>）邮箱获取</w:t>
      </w:r>
    </w:p>
    <w:p w14:paraId="22514A24">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default" w:ascii="华文仿宋" w:hAnsi="华文仿宋" w:eastAsia="华文仿宋"/>
          <w:sz w:val="28"/>
          <w:szCs w:val="28"/>
          <w:highlight w:val="none"/>
          <w:lang w:val="en-US" w:eastAsia="zh-CN"/>
        </w:rPr>
      </w:pPr>
      <w:r>
        <w:rPr>
          <w:rFonts w:hint="eastAsia" w:ascii="华文仿宋" w:hAnsi="华文仿宋" w:eastAsia="华文仿宋"/>
          <w:sz w:val="28"/>
          <w:szCs w:val="28"/>
          <w:highlight w:val="none"/>
          <w:lang w:val="en-US" w:eastAsia="zh-CN"/>
        </w:rPr>
        <w:t>（2.1）、法人资格证明、授权委托书、身份证等要求：</w:t>
      </w:r>
    </w:p>
    <w:p w14:paraId="220C1AFC">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eastAsia="zh-CN"/>
        </w:rPr>
        <w:t>a、</w:t>
      </w:r>
      <w:r>
        <w:rPr>
          <w:rFonts w:hint="eastAsia" w:ascii="华文仿宋" w:hAnsi="华文仿宋" w:eastAsia="华文仿宋"/>
          <w:sz w:val="28"/>
          <w:szCs w:val="28"/>
          <w:highlight w:val="none"/>
          <w:lang w:val="en-US"/>
        </w:rPr>
        <w:t>法定代表人获取文件：</w:t>
      </w:r>
    </w:p>
    <w:p w14:paraId="382DF84A">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1）投标申请人的法定代表人持个人有效身份证件</w:t>
      </w:r>
      <w:r>
        <w:rPr>
          <w:rFonts w:hint="eastAsia" w:ascii="华文仿宋" w:hAnsi="华文仿宋" w:eastAsia="华文仿宋"/>
          <w:sz w:val="28"/>
          <w:szCs w:val="28"/>
          <w:highlight w:val="none"/>
          <w:lang w:val="en-US" w:eastAsia="zh-CN"/>
        </w:rPr>
        <w:t>扫描</w:t>
      </w:r>
      <w:r>
        <w:rPr>
          <w:rFonts w:hint="eastAsia" w:ascii="华文仿宋" w:hAnsi="华文仿宋" w:eastAsia="华文仿宋"/>
          <w:sz w:val="28"/>
          <w:szCs w:val="28"/>
          <w:highlight w:val="none"/>
          <w:lang w:val="en-US"/>
        </w:rPr>
        <w:t>件加盖公章；</w:t>
      </w:r>
    </w:p>
    <w:p w14:paraId="47657CD0">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2）法人资格证明原件</w:t>
      </w:r>
      <w:r>
        <w:rPr>
          <w:rFonts w:hint="eastAsia" w:ascii="华文仿宋" w:hAnsi="华文仿宋" w:eastAsia="华文仿宋"/>
          <w:sz w:val="28"/>
          <w:szCs w:val="28"/>
          <w:highlight w:val="none"/>
          <w:lang w:val="en-US" w:eastAsia="zh-CN"/>
        </w:rPr>
        <w:t>扫描件</w:t>
      </w:r>
      <w:r>
        <w:rPr>
          <w:rFonts w:hint="eastAsia" w:ascii="华文仿宋" w:hAnsi="华文仿宋" w:eastAsia="华文仿宋"/>
          <w:sz w:val="28"/>
          <w:szCs w:val="28"/>
          <w:highlight w:val="none"/>
          <w:lang w:val="en-US"/>
        </w:rPr>
        <w:t>（须明确写明参与项目的项目名称，格式自拟）；</w:t>
      </w:r>
    </w:p>
    <w:p w14:paraId="6DA6D8F0">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eastAsia="zh-CN"/>
        </w:rPr>
        <w:t>b、</w:t>
      </w:r>
      <w:r>
        <w:rPr>
          <w:rFonts w:hint="eastAsia" w:ascii="华文仿宋" w:hAnsi="华文仿宋" w:eastAsia="华文仿宋"/>
          <w:sz w:val="28"/>
          <w:szCs w:val="28"/>
          <w:highlight w:val="none"/>
          <w:lang w:val="en-US"/>
        </w:rPr>
        <w:t>授权的委托代理人获取文件：</w:t>
      </w:r>
    </w:p>
    <w:p w14:paraId="4CC84C29">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1）授权的委托代理人持个人有效身份证件</w:t>
      </w:r>
      <w:r>
        <w:rPr>
          <w:rFonts w:hint="eastAsia" w:ascii="华文仿宋" w:hAnsi="华文仿宋" w:eastAsia="华文仿宋"/>
          <w:sz w:val="28"/>
          <w:szCs w:val="28"/>
          <w:highlight w:val="none"/>
          <w:lang w:val="en-US" w:eastAsia="zh-CN"/>
        </w:rPr>
        <w:t>扫描</w:t>
      </w:r>
      <w:r>
        <w:rPr>
          <w:rFonts w:hint="eastAsia" w:ascii="华文仿宋" w:hAnsi="华文仿宋" w:eastAsia="华文仿宋"/>
          <w:sz w:val="28"/>
          <w:szCs w:val="28"/>
          <w:highlight w:val="none"/>
          <w:lang w:val="en-US"/>
        </w:rPr>
        <w:t>件加盖公章</w:t>
      </w:r>
    </w:p>
    <w:p w14:paraId="671B13B1">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eastAsia="zh-CN"/>
        </w:rPr>
        <w:t>2</w:t>
      </w:r>
      <w:r>
        <w:rPr>
          <w:rFonts w:hint="eastAsia" w:ascii="华文仿宋" w:hAnsi="华文仿宋" w:eastAsia="华文仿宋"/>
          <w:sz w:val="28"/>
          <w:szCs w:val="28"/>
          <w:highlight w:val="none"/>
          <w:lang w:val="en-US"/>
        </w:rPr>
        <w:t>）授权委托书原件</w:t>
      </w:r>
      <w:r>
        <w:rPr>
          <w:rFonts w:hint="eastAsia" w:ascii="华文仿宋" w:hAnsi="华文仿宋" w:eastAsia="华文仿宋"/>
          <w:sz w:val="28"/>
          <w:szCs w:val="28"/>
          <w:highlight w:val="none"/>
          <w:lang w:val="en-US" w:eastAsia="zh-CN"/>
        </w:rPr>
        <w:t>扫描件</w:t>
      </w:r>
      <w:r>
        <w:rPr>
          <w:rFonts w:hint="eastAsia" w:ascii="华文仿宋" w:hAnsi="华文仿宋" w:eastAsia="华文仿宋"/>
          <w:sz w:val="28"/>
          <w:szCs w:val="28"/>
          <w:highlight w:val="none"/>
          <w:lang w:val="en-US"/>
        </w:rPr>
        <w:t>（须明确写明参与项目的项目名称，格式自拟）。</w:t>
      </w:r>
    </w:p>
    <w:p w14:paraId="59A89941">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eastAsia="zh-CN"/>
        </w:rPr>
        <w:t>（2.2）</w:t>
      </w:r>
      <w:r>
        <w:rPr>
          <w:rFonts w:hint="eastAsia" w:ascii="华文仿宋" w:hAnsi="华文仿宋" w:eastAsia="华文仿宋"/>
          <w:sz w:val="28"/>
          <w:szCs w:val="28"/>
          <w:highlight w:val="none"/>
          <w:lang w:val="en-US"/>
        </w:rPr>
        <w:t>、《采购文件领取登记表》填写完整并加盖公章的扫描件。（《采购文件领取登记表》见附件）</w:t>
      </w:r>
    </w:p>
    <w:p w14:paraId="10D108B8">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将以上材料发送至邮箱：158837840@qq.com，邮件主题为：项目名称+单位全称+联系人+联系电话。经代理机构审核通过后发放采购文件。</w:t>
      </w:r>
    </w:p>
    <w:p w14:paraId="4F9008A4">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备注：两种获取方式均不得超过获取文件的截止时间。邮件获取的以代理机构邮箱显示收到时间为准，超过获取文件的截止时间不再受理。</w:t>
      </w:r>
    </w:p>
    <w:p w14:paraId="15E8E44E">
      <w:pPr>
        <w:keepNext w:val="0"/>
        <w:keepLines w:val="0"/>
        <w:pageBreakBefore w:val="0"/>
        <w:kinsoku/>
        <w:wordWrap/>
        <w:overflowPunct/>
        <w:topLinePunct w:val="0"/>
        <w:bidi w:val="0"/>
        <w:adjustRightInd/>
        <w:snapToGrid/>
        <w:spacing w:line="25" w:lineRule="atLeast"/>
        <w:textAlignment w:val="auto"/>
        <w:outlineLvl w:val="9"/>
        <w:rPr>
          <w:rFonts w:hint="eastAsia" w:ascii="华文仿宋" w:hAnsi="华文仿宋" w:eastAsia="华文仿宋"/>
          <w:bCs w:val="0"/>
          <w:sz w:val="28"/>
          <w:szCs w:val="28"/>
          <w:highlight w:val="none"/>
        </w:rPr>
      </w:pPr>
      <w:r>
        <w:rPr>
          <w:rFonts w:hint="eastAsia" w:ascii="华文仿宋" w:hAnsi="华文仿宋" w:eastAsia="华文仿宋"/>
          <w:bCs w:val="0"/>
          <w:sz w:val="28"/>
          <w:szCs w:val="28"/>
          <w:highlight w:val="none"/>
        </w:rPr>
        <w:t>四、响应文件提交</w:t>
      </w:r>
      <w:bookmarkEnd w:id="14"/>
      <w:bookmarkEnd w:id="15"/>
      <w:bookmarkEnd w:id="16"/>
      <w:bookmarkEnd w:id="17"/>
    </w:p>
    <w:p w14:paraId="60783694">
      <w:pPr>
        <w:keepNext w:val="0"/>
        <w:keepLines w:val="0"/>
        <w:pageBreakBefore w:val="0"/>
        <w:kinsoku/>
        <w:wordWrap/>
        <w:overflowPunct/>
        <w:topLinePunct w:val="0"/>
        <w:bidi w:val="0"/>
        <w:adjustRightInd/>
        <w:snapToGrid/>
        <w:spacing w:line="25" w:lineRule="atLeast"/>
        <w:ind w:firstLine="560" w:firstLineChars="200"/>
        <w:textAlignment w:val="auto"/>
        <w:rPr>
          <w:rFonts w:hint="eastAsia" w:ascii="华文仿宋" w:hAnsi="华文仿宋" w:eastAsia="华文仿宋"/>
          <w:bCs/>
          <w:sz w:val="28"/>
          <w:szCs w:val="28"/>
          <w:highlight w:val="none"/>
        </w:rPr>
      </w:pPr>
      <w:r>
        <w:rPr>
          <w:rFonts w:hint="eastAsia" w:ascii="华文仿宋" w:hAnsi="华文仿宋" w:eastAsia="华文仿宋"/>
          <w:sz w:val="28"/>
          <w:szCs w:val="28"/>
          <w:highlight w:val="none"/>
        </w:rPr>
        <w:t>截止时间：</w:t>
      </w:r>
      <w:r>
        <w:rPr>
          <w:rFonts w:hint="eastAsia" w:ascii="华文仿宋" w:hAnsi="华文仿宋" w:eastAsia="华文仿宋"/>
          <w:color w:val="0000FF"/>
          <w:sz w:val="28"/>
          <w:szCs w:val="28"/>
          <w:highlight w:val="none"/>
          <w:u w:val="single"/>
          <w:lang w:val="en-US" w:eastAsia="zh-CN"/>
        </w:rPr>
        <w:t>2026年4月28日14：00</w:t>
      </w:r>
      <w:r>
        <w:rPr>
          <w:rFonts w:hint="eastAsia" w:ascii="华文仿宋" w:hAnsi="华文仿宋" w:eastAsia="华文仿宋"/>
          <w:bCs/>
          <w:sz w:val="28"/>
          <w:szCs w:val="28"/>
          <w:highlight w:val="none"/>
        </w:rPr>
        <w:t>（北京时间）</w:t>
      </w:r>
    </w:p>
    <w:p w14:paraId="20441DBB">
      <w:pPr>
        <w:keepNext w:val="0"/>
        <w:keepLines w:val="0"/>
        <w:pageBreakBefore w:val="0"/>
        <w:kinsoku/>
        <w:wordWrap/>
        <w:overflowPunct/>
        <w:topLinePunct w:val="0"/>
        <w:bidi w:val="0"/>
        <w:adjustRightInd/>
        <w:snapToGrid/>
        <w:spacing w:line="25" w:lineRule="atLeast"/>
        <w:ind w:firstLine="560" w:firstLineChars="200"/>
        <w:textAlignment w:val="auto"/>
        <w:rPr>
          <w:rFonts w:hint="eastAsia" w:ascii="华文仿宋" w:hAnsi="华文仿宋" w:eastAsia="华文仿宋"/>
          <w:bCs/>
          <w:sz w:val="28"/>
          <w:szCs w:val="28"/>
          <w:highlight w:val="none"/>
          <w:u w:val="single"/>
          <w:lang w:val="en-US"/>
        </w:rPr>
      </w:pPr>
      <w:r>
        <w:rPr>
          <w:rFonts w:hint="eastAsia" w:ascii="华文仿宋" w:hAnsi="华文仿宋" w:eastAsia="华文仿宋"/>
          <w:sz w:val="28"/>
          <w:szCs w:val="28"/>
          <w:highlight w:val="none"/>
        </w:rPr>
        <w:t>地点：</w:t>
      </w:r>
      <w:r>
        <w:rPr>
          <w:rFonts w:hint="eastAsia" w:ascii="华文仿宋" w:hAnsi="华文仿宋" w:eastAsia="华文仿宋"/>
          <w:sz w:val="28"/>
          <w:szCs w:val="28"/>
          <w:highlight w:val="none"/>
          <w:lang w:val="en-US"/>
        </w:rPr>
        <w:t>江苏省南京市江宁区通联路7号联东U谷江宁国际企业港三期8栋301</w:t>
      </w:r>
    </w:p>
    <w:p w14:paraId="10B5E79C">
      <w:pPr>
        <w:keepNext w:val="0"/>
        <w:keepLines w:val="0"/>
        <w:pageBreakBefore w:val="0"/>
        <w:kinsoku/>
        <w:wordWrap/>
        <w:overflowPunct/>
        <w:topLinePunct w:val="0"/>
        <w:bidi w:val="0"/>
        <w:adjustRightInd/>
        <w:snapToGrid/>
        <w:spacing w:line="25" w:lineRule="atLeast"/>
        <w:textAlignment w:val="auto"/>
        <w:outlineLvl w:val="9"/>
        <w:rPr>
          <w:rFonts w:hint="eastAsia" w:ascii="华文仿宋" w:hAnsi="华文仿宋" w:eastAsia="华文仿宋"/>
          <w:bCs w:val="0"/>
          <w:sz w:val="28"/>
          <w:szCs w:val="28"/>
          <w:highlight w:val="none"/>
        </w:rPr>
      </w:pPr>
      <w:bookmarkStart w:id="18" w:name="_Toc28359016"/>
      <w:bookmarkStart w:id="19" w:name="_Toc35393802"/>
      <w:bookmarkStart w:id="20" w:name="_Toc35393633"/>
      <w:bookmarkStart w:id="21" w:name="_Toc28359093"/>
      <w:r>
        <w:rPr>
          <w:rFonts w:hint="eastAsia" w:ascii="华文仿宋" w:hAnsi="华文仿宋" w:eastAsia="华文仿宋"/>
          <w:bCs w:val="0"/>
          <w:sz w:val="28"/>
          <w:szCs w:val="28"/>
          <w:highlight w:val="none"/>
        </w:rPr>
        <w:t>五、开启</w:t>
      </w:r>
      <w:bookmarkEnd w:id="18"/>
      <w:bookmarkEnd w:id="19"/>
      <w:bookmarkEnd w:id="20"/>
      <w:bookmarkEnd w:id="21"/>
    </w:p>
    <w:p w14:paraId="6656FC5D">
      <w:pPr>
        <w:keepNext w:val="0"/>
        <w:keepLines w:val="0"/>
        <w:pageBreakBefore w:val="0"/>
        <w:kinsoku/>
        <w:wordWrap/>
        <w:overflowPunct/>
        <w:topLinePunct w:val="0"/>
        <w:bidi w:val="0"/>
        <w:adjustRightInd/>
        <w:snapToGrid/>
        <w:spacing w:line="25" w:lineRule="atLeast"/>
        <w:ind w:firstLine="560" w:firstLineChars="200"/>
        <w:textAlignment w:val="auto"/>
        <w:rPr>
          <w:rFonts w:hint="eastAsia" w:ascii="华文仿宋" w:hAnsi="华文仿宋" w:eastAsia="华文仿宋"/>
          <w:bCs/>
          <w:sz w:val="28"/>
          <w:szCs w:val="28"/>
          <w:highlight w:val="none"/>
          <w:u w:val="single"/>
        </w:rPr>
      </w:pPr>
      <w:r>
        <w:rPr>
          <w:rFonts w:hint="eastAsia" w:ascii="华文仿宋" w:hAnsi="华文仿宋" w:eastAsia="华文仿宋"/>
          <w:sz w:val="28"/>
          <w:szCs w:val="28"/>
          <w:highlight w:val="none"/>
        </w:rPr>
        <w:t>时间：</w:t>
      </w:r>
      <w:r>
        <w:rPr>
          <w:rFonts w:hint="eastAsia" w:ascii="华文仿宋" w:hAnsi="华文仿宋" w:eastAsia="华文仿宋"/>
          <w:color w:val="0000FF"/>
          <w:sz w:val="28"/>
          <w:szCs w:val="28"/>
          <w:highlight w:val="none"/>
          <w:u w:val="single"/>
          <w:lang w:val="en-US" w:eastAsia="zh-CN"/>
        </w:rPr>
        <w:t>2026年4月28日14：00</w:t>
      </w:r>
      <w:r>
        <w:rPr>
          <w:rFonts w:hint="eastAsia" w:ascii="华文仿宋" w:hAnsi="华文仿宋" w:eastAsia="华文仿宋"/>
          <w:bCs/>
          <w:sz w:val="28"/>
          <w:szCs w:val="28"/>
          <w:highlight w:val="none"/>
        </w:rPr>
        <w:t>（北京时间）</w:t>
      </w:r>
    </w:p>
    <w:p w14:paraId="28A028F4">
      <w:pPr>
        <w:keepNext w:val="0"/>
        <w:keepLines w:val="0"/>
        <w:pageBreakBefore w:val="0"/>
        <w:kinsoku/>
        <w:wordWrap/>
        <w:overflowPunct/>
        <w:topLinePunct w:val="0"/>
        <w:bidi w:val="0"/>
        <w:adjustRightInd/>
        <w:snapToGrid/>
        <w:spacing w:line="25" w:lineRule="atLeast"/>
        <w:ind w:firstLine="560" w:firstLineChars="200"/>
        <w:textAlignment w:val="auto"/>
        <w:rPr>
          <w:rFonts w:hint="eastAsia" w:ascii="华文仿宋" w:hAnsi="华文仿宋" w:eastAsia="华文仿宋"/>
          <w:bCs/>
          <w:sz w:val="28"/>
          <w:szCs w:val="28"/>
          <w:highlight w:val="none"/>
          <w:u w:val="single"/>
          <w:lang w:val="en-US"/>
        </w:rPr>
      </w:pPr>
      <w:r>
        <w:rPr>
          <w:rFonts w:hint="eastAsia" w:ascii="华文仿宋" w:hAnsi="华文仿宋" w:eastAsia="华文仿宋"/>
          <w:sz w:val="28"/>
          <w:szCs w:val="28"/>
          <w:highlight w:val="none"/>
        </w:rPr>
        <w:t>地点：</w:t>
      </w:r>
      <w:r>
        <w:rPr>
          <w:rFonts w:hint="eastAsia" w:ascii="华文仿宋" w:hAnsi="华文仿宋" w:eastAsia="华文仿宋"/>
          <w:sz w:val="28"/>
          <w:szCs w:val="28"/>
          <w:highlight w:val="none"/>
          <w:lang w:val="en-US"/>
        </w:rPr>
        <w:t>江苏省南京市江宁区通联路7号联东U谷江宁国际企业港三期8栋301</w:t>
      </w:r>
    </w:p>
    <w:p w14:paraId="4EDBFFE0">
      <w:pPr>
        <w:keepNext w:val="0"/>
        <w:keepLines w:val="0"/>
        <w:pageBreakBefore w:val="0"/>
        <w:kinsoku/>
        <w:wordWrap/>
        <w:overflowPunct/>
        <w:topLinePunct w:val="0"/>
        <w:bidi w:val="0"/>
        <w:adjustRightInd/>
        <w:snapToGrid/>
        <w:spacing w:line="25" w:lineRule="atLeast"/>
        <w:textAlignment w:val="auto"/>
        <w:outlineLvl w:val="9"/>
        <w:rPr>
          <w:rFonts w:hint="eastAsia" w:ascii="华文仿宋" w:hAnsi="华文仿宋" w:eastAsia="华文仿宋"/>
          <w:bCs w:val="0"/>
          <w:sz w:val="28"/>
          <w:szCs w:val="28"/>
          <w:highlight w:val="none"/>
        </w:rPr>
      </w:pPr>
      <w:bookmarkStart w:id="22" w:name="_Toc35393634"/>
      <w:bookmarkStart w:id="23" w:name="_Toc35393803"/>
      <w:bookmarkStart w:id="24" w:name="_Toc28359094"/>
      <w:bookmarkStart w:id="25" w:name="_Toc28359017"/>
      <w:r>
        <w:rPr>
          <w:rFonts w:hint="eastAsia" w:ascii="华文仿宋" w:hAnsi="华文仿宋" w:eastAsia="华文仿宋"/>
          <w:bCs w:val="0"/>
          <w:sz w:val="28"/>
          <w:szCs w:val="28"/>
          <w:highlight w:val="none"/>
        </w:rPr>
        <w:t>六、公告期限</w:t>
      </w:r>
      <w:bookmarkEnd w:id="22"/>
      <w:bookmarkEnd w:id="23"/>
      <w:bookmarkEnd w:id="24"/>
      <w:bookmarkEnd w:id="25"/>
    </w:p>
    <w:p w14:paraId="3D9797CE">
      <w:pPr>
        <w:keepNext w:val="0"/>
        <w:keepLines w:val="0"/>
        <w:pageBreakBefore w:val="0"/>
        <w:kinsoku/>
        <w:wordWrap/>
        <w:overflowPunct/>
        <w:topLinePunct w:val="0"/>
        <w:bidi w:val="0"/>
        <w:adjustRightInd/>
        <w:snapToGrid/>
        <w:spacing w:line="25" w:lineRule="atLeast"/>
        <w:ind w:firstLine="560" w:firstLineChars="200"/>
        <w:textAlignment w:val="auto"/>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自本公告发布之日起</w:t>
      </w:r>
      <w:r>
        <w:rPr>
          <w:rFonts w:hint="eastAsia" w:ascii="华文仿宋" w:hAnsi="华文仿宋" w:eastAsia="华文仿宋"/>
          <w:sz w:val="28"/>
          <w:szCs w:val="28"/>
          <w:highlight w:val="none"/>
          <w:lang w:val="en-US"/>
        </w:rPr>
        <w:t>5</w:t>
      </w:r>
      <w:r>
        <w:rPr>
          <w:rFonts w:hint="eastAsia" w:ascii="华文仿宋" w:hAnsi="华文仿宋" w:eastAsia="华文仿宋"/>
          <w:sz w:val="28"/>
          <w:szCs w:val="28"/>
          <w:highlight w:val="none"/>
        </w:rPr>
        <w:t>个工作日。</w:t>
      </w:r>
    </w:p>
    <w:p w14:paraId="0F5BE7BD">
      <w:pPr>
        <w:keepNext w:val="0"/>
        <w:keepLines w:val="0"/>
        <w:pageBreakBefore w:val="0"/>
        <w:kinsoku/>
        <w:wordWrap/>
        <w:overflowPunct/>
        <w:topLinePunct w:val="0"/>
        <w:bidi w:val="0"/>
        <w:adjustRightInd/>
        <w:snapToGrid/>
        <w:spacing w:line="25" w:lineRule="atLeast"/>
        <w:textAlignment w:val="auto"/>
        <w:outlineLvl w:val="9"/>
        <w:rPr>
          <w:rFonts w:hint="eastAsia" w:ascii="华文仿宋" w:hAnsi="华文仿宋" w:eastAsia="华文仿宋"/>
          <w:bCs w:val="0"/>
          <w:sz w:val="28"/>
          <w:szCs w:val="28"/>
          <w:highlight w:val="none"/>
        </w:rPr>
      </w:pPr>
      <w:bookmarkStart w:id="26" w:name="_Toc35393635"/>
      <w:bookmarkStart w:id="27" w:name="_Toc35393804"/>
      <w:r>
        <w:rPr>
          <w:rFonts w:hint="eastAsia" w:ascii="华文仿宋" w:hAnsi="华文仿宋" w:eastAsia="华文仿宋"/>
          <w:bCs w:val="0"/>
          <w:sz w:val="28"/>
          <w:szCs w:val="28"/>
          <w:highlight w:val="none"/>
        </w:rPr>
        <w:t>七、其他补充事宜</w:t>
      </w:r>
      <w:bookmarkEnd w:id="26"/>
      <w:bookmarkEnd w:id="27"/>
    </w:p>
    <w:p w14:paraId="2C0D30F6">
      <w:pPr>
        <w:pStyle w:val="12"/>
        <w:keepNext w:val="0"/>
        <w:keepLines w:val="0"/>
        <w:pageBreakBefore w:val="0"/>
        <w:kinsoku/>
        <w:wordWrap/>
        <w:overflowPunct/>
        <w:topLinePunct w:val="0"/>
        <w:bidi w:val="0"/>
        <w:adjustRightInd/>
        <w:snapToGrid/>
        <w:spacing w:before="75" w:beforeAutospacing="0" w:after="75" w:afterAutospacing="0" w:line="25" w:lineRule="atLeast"/>
        <w:ind w:firstLine="560" w:firstLineChars="200"/>
        <w:textAlignment w:val="auto"/>
        <w:rPr>
          <w:rFonts w:hint="eastAsia" w:ascii="华文仿宋" w:hAnsi="华文仿宋" w:eastAsia="华文仿宋"/>
          <w:kern w:val="2"/>
          <w:sz w:val="28"/>
          <w:szCs w:val="28"/>
          <w:highlight w:val="none"/>
          <w:lang w:val="en-US" w:bidi="ar-SA"/>
        </w:rPr>
      </w:pPr>
      <w:bookmarkStart w:id="28" w:name="_Toc35393636"/>
      <w:bookmarkStart w:id="29" w:name="_Toc35393805"/>
      <w:bookmarkStart w:id="30" w:name="_Toc28359018"/>
      <w:bookmarkStart w:id="31" w:name="_Toc28359095"/>
      <w:r>
        <w:rPr>
          <w:rFonts w:hint="eastAsia" w:ascii="华文仿宋" w:hAnsi="华文仿宋" w:eastAsia="华文仿宋"/>
          <w:kern w:val="2"/>
          <w:sz w:val="28"/>
          <w:szCs w:val="28"/>
          <w:highlight w:val="none"/>
          <w:lang w:val="en-US" w:bidi="ar-SA"/>
        </w:rPr>
        <w:t>采购人不组织踏勘现场，投标人可自行联系采购人。请务必对项目现场和周围环境进行仔细认真地查勘，在随后的采购中，对现场资料和数据所作出的推论、解释和结论及由此造成的后果由供应商负责。</w:t>
      </w:r>
    </w:p>
    <w:p w14:paraId="03841338">
      <w:pPr>
        <w:keepNext w:val="0"/>
        <w:keepLines w:val="0"/>
        <w:pageBreakBefore w:val="0"/>
        <w:kinsoku/>
        <w:wordWrap/>
        <w:overflowPunct/>
        <w:topLinePunct w:val="0"/>
        <w:bidi w:val="0"/>
        <w:adjustRightInd/>
        <w:snapToGrid/>
        <w:spacing w:line="25" w:lineRule="atLeast"/>
        <w:textAlignment w:val="auto"/>
        <w:outlineLvl w:val="9"/>
        <w:rPr>
          <w:rFonts w:hint="eastAsia" w:ascii="华文仿宋" w:hAnsi="华文仿宋" w:eastAsia="华文仿宋"/>
          <w:bCs w:val="0"/>
          <w:sz w:val="28"/>
          <w:szCs w:val="28"/>
          <w:highlight w:val="none"/>
        </w:rPr>
      </w:pPr>
      <w:r>
        <w:rPr>
          <w:rFonts w:hint="eastAsia" w:ascii="华文仿宋" w:hAnsi="华文仿宋" w:eastAsia="华文仿宋"/>
          <w:bCs w:val="0"/>
          <w:sz w:val="28"/>
          <w:szCs w:val="28"/>
          <w:highlight w:val="none"/>
        </w:rPr>
        <w:t>八、凡对本次采购提出询问，请按</w:t>
      </w:r>
      <w:r>
        <w:rPr>
          <w:rFonts w:ascii="华文仿宋" w:hAnsi="华文仿宋" w:eastAsia="华文仿宋"/>
          <w:bCs w:val="0"/>
          <w:sz w:val="28"/>
          <w:szCs w:val="28"/>
          <w:highlight w:val="none"/>
        </w:rPr>
        <w:t>以下方式</w:t>
      </w:r>
      <w:r>
        <w:rPr>
          <w:rFonts w:hint="eastAsia" w:ascii="华文仿宋" w:hAnsi="华文仿宋" w:eastAsia="华文仿宋"/>
          <w:bCs w:val="0"/>
          <w:sz w:val="28"/>
          <w:szCs w:val="28"/>
          <w:highlight w:val="none"/>
        </w:rPr>
        <w:t>联系。</w:t>
      </w:r>
      <w:bookmarkEnd w:id="28"/>
      <w:bookmarkEnd w:id="29"/>
      <w:bookmarkEnd w:id="30"/>
      <w:bookmarkEnd w:id="31"/>
    </w:p>
    <w:p w14:paraId="4E42064B">
      <w:pPr>
        <w:keepNext w:val="0"/>
        <w:keepLines w:val="0"/>
        <w:pageBreakBefore w:val="0"/>
        <w:kinsoku/>
        <w:wordWrap/>
        <w:overflowPunct/>
        <w:topLinePunct w:val="0"/>
        <w:bidi w:val="0"/>
        <w:adjustRightInd/>
        <w:snapToGrid/>
        <w:spacing w:line="25" w:lineRule="atLeast"/>
        <w:ind w:firstLine="840" w:firstLineChars="300"/>
        <w:textAlignment w:val="auto"/>
        <w:outlineLvl w:val="9"/>
        <w:rPr>
          <w:rFonts w:hint="eastAsia" w:ascii="华文仿宋" w:hAnsi="华文仿宋" w:eastAsia="华文仿宋"/>
          <w:b w:val="0"/>
          <w:sz w:val="28"/>
          <w:szCs w:val="28"/>
          <w:highlight w:val="none"/>
        </w:rPr>
      </w:pPr>
      <w:bookmarkStart w:id="32" w:name="_Toc35393637"/>
      <w:bookmarkStart w:id="33" w:name="_Toc28359096"/>
      <w:bookmarkStart w:id="34" w:name="_Toc35393806"/>
      <w:bookmarkStart w:id="35" w:name="_Toc28359019"/>
      <w:r>
        <w:rPr>
          <w:rFonts w:hint="eastAsia" w:ascii="华文仿宋" w:hAnsi="华文仿宋" w:eastAsia="华文仿宋"/>
          <w:b w:val="0"/>
          <w:sz w:val="28"/>
          <w:szCs w:val="28"/>
          <w:highlight w:val="none"/>
        </w:rPr>
        <w:t>1.采购人信息</w:t>
      </w:r>
      <w:bookmarkEnd w:id="32"/>
      <w:bookmarkEnd w:id="33"/>
      <w:bookmarkEnd w:id="34"/>
      <w:bookmarkEnd w:id="35"/>
    </w:p>
    <w:p w14:paraId="0C716E11">
      <w:pPr>
        <w:keepNext w:val="0"/>
        <w:keepLines w:val="0"/>
        <w:pageBreakBefore w:val="0"/>
        <w:kinsoku/>
        <w:wordWrap/>
        <w:overflowPunct/>
        <w:topLinePunct w:val="0"/>
        <w:bidi w:val="0"/>
        <w:adjustRightInd/>
        <w:snapToGrid/>
        <w:spacing w:line="25" w:lineRule="atLeast"/>
        <w:ind w:left="1166" w:leftChars="371" w:hanging="350" w:hangingChars="125"/>
        <w:textAlignment w:val="auto"/>
        <w:rPr>
          <w:rFonts w:hint="eastAsia" w:ascii="华文仿宋" w:hAnsi="华文仿宋" w:eastAsia="华文仿宋"/>
          <w:sz w:val="28"/>
          <w:szCs w:val="28"/>
          <w:highlight w:val="none"/>
          <w:lang w:eastAsia="zh-CN"/>
        </w:rPr>
      </w:pPr>
      <w:r>
        <w:rPr>
          <w:rFonts w:hint="eastAsia" w:ascii="华文仿宋" w:hAnsi="华文仿宋" w:eastAsia="华文仿宋"/>
          <w:sz w:val="28"/>
          <w:szCs w:val="28"/>
          <w:highlight w:val="none"/>
        </w:rPr>
        <w:t>名    称：</w:t>
      </w:r>
      <w:r>
        <w:rPr>
          <w:rFonts w:hint="eastAsia" w:ascii="华文仿宋" w:hAnsi="华文仿宋" w:eastAsia="华文仿宋"/>
          <w:sz w:val="28"/>
          <w:szCs w:val="28"/>
          <w:highlight w:val="none"/>
          <w:u w:val="single"/>
          <w:lang w:val="en-US" w:eastAsia="zh-CN"/>
        </w:rPr>
        <w:t>南京市江宁区人民政府秣陵街道办事处</w:t>
      </w:r>
    </w:p>
    <w:p w14:paraId="3E1A1BB6">
      <w:pPr>
        <w:keepNext w:val="0"/>
        <w:keepLines w:val="0"/>
        <w:pageBreakBefore w:val="0"/>
        <w:kinsoku/>
        <w:wordWrap/>
        <w:overflowPunct/>
        <w:topLinePunct w:val="0"/>
        <w:bidi w:val="0"/>
        <w:adjustRightInd/>
        <w:snapToGrid/>
        <w:spacing w:line="25" w:lineRule="atLeast"/>
        <w:ind w:left="1166" w:leftChars="371" w:hanging="350" w:hangingChars="125"/>
        <w:textAlignment w:val="auto"/>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地    址：</w:t>
      </w:r>
      <w:r>
        <w:rPr>
          <w:rFonts w:hint="eastAsia" w:ascii="华文仿宋" w:hAnsi="华文仿宋" w:eastAsia="华文仿宋"/>
          <w:sz w:val="28"/>
          <w:szCs w:val="28"/>
          <w:highlight w:val="none"/>
          <w:u w:val="single"/>
          <w:lang w:val="en-US"/>
        </w:rPr>
        <w:t>南京市江宁区秣陵街道凤仪街2号</w:t>
      </w:r>
    </w:p>
    <w:p w14:paraId="183D5E3E">
      <w:pPr>
        <w:keepNext w:val="0"/>
        <w:keepLines w:val="0"/>
        <w:pageBreakBefore w:val="0"/>
        <w:kinsoku/>
        <w:wordWrap/>
        <w:overflowPunct/>
        <w:topLinePunct w:val="0"/>
        <w:bidi w:val="0"/>
        <w:adjustRightInd/>
        <w:snapToGrid/>
        <w:spacing w:line="25" w:lineRule="atLeast"/>
        <w:ind w:left="1166" w:leftChars="371" w:hanging="350" w:hangingChars="125"/>
        <w:textAlignment w:val="auto"/>
        <w:rPr>
          <w:rFonts w:hint="eastAsia" w:ascii="华文仿宋" w:hAnsi="华文仿宋" w:eastAsia="华文仿宋"/>
          <w:sz w:val="28"/>
          <w:szCs w:val="28"/>
          <w:highlight w:val="none"/>
          <w:u w:val="single"/>
        </w:rPr>
      </w:pPr>
      <w:r>
        <w:rPr>
          <w:rFonts w:hint="eastAsia" w:ascii="华文仿宋" w:hAnsi="华文仿宋" w:eastAsia="华文仿宋"/>
          <w:sz w:val="28"/>
          <w:szCs w:val="28"/>
          <w:highlight w:val="none"/>
        </w:rPr>
        <w:t>联系方式：</w:t>
      </w:r>
      <w:r>
        <w:rPr>
          <w:rFonts w:hint="eastAsia" w:ascii="华文仿宋" w:hAnsi="华文仿宋" w:eastAsia="华文仿宋"/>
          <w:sz w:val="28"/>
          <w:szCs w:val="28"/>
          <w:highlight w:val="none"/>
          <w:u w:val="single"/>
        </w:rPr>
        <w:t>025-52752987</w:t>
      </w:r>
    </w:p>
    <w:p w14:paraId="19D3CF34">
      <w:pPr>
        <w:keepNext w:val="0"/>
        <w:keepLines w:val="0"/>
        <w:pageBreakBefore w:val="0"/>
        <w:kinsoku/>
        <w:wordWrap/>
        <w:overflowPunct/>
        <w:topLinePunct w:val="0"/>
        <w:bidi w:val="0"/>
        <w:adjustRightInd/>
        <w:snapToGrid/>
        <w:spacing w:line="25" w:lineRule="atLeast"/>
        <w:ind w:left="1166" w:leftChars="371" w:hanging="350" w:hangingChars="125"/>
        <w:textAlignment w:val="auto"/>
        <w:rPr>
          <w:rFonts w:hint="eastAsia" w:ascii="华文仿宋" w:hAnsi="华文仿宋" w:eastAsia="华文仿宋"/>
          <w:sz w:val="28"/>
          <w:szCs w:val="28"/>
          <w:highlight w:val="none"/>
          <w:u w:val="single"/>
          <w:lang w:val="en-US" w:eastAsia="zh-CN"/>
        </w:rPr>
      </w:pPr>
      <w:r>
        <w:rPr>
          <w:rFonts w:hint="eastAsia" w:ascii="华文仿宋" w:hAnsi="华文仿宋" w:eastAsia="华文仿宋"/>
          <w:sz w:val="28"/>
          <w:szCs w:val="28"/>
          <w:highlight w:val="none"/>
          <w:lang w:val="en-US"/>
        </w:rPr>
        <w:t>联 系 人：</w:t>
      </w:r>
      <w:r>
        <w:rPr>
          <w:rFonts w:hint="eastAsia" w:ascii="华文仿宋" w:hAnsi="华文仿宋" w:eastAsia="华文仿宋"/>
          <w:sz w:val="28"/>
          <w:szCs w:val="28"/>
          <w:highlight w:val="none"/>
          <w:u w:val="single"/>
          <w:lang w:val="en-US" w:eastAsia="zh-CN"/>
        </w:rPr>
        <w:t>陆工</w:t>
      </w:r>
    </w:p>
    <w:p w14:paraId="3765437C">
      <w:pPr>
        <w:keepNext w:val="0"/>
        <w:keepLines w:val="0"/>
        <w:pageBreakBefore w:val="0"/>
        <w:kinsoku/>
        <w:wordWrap/>
        <w:overflowPunct/>
        <w:topLinePunct w:val="0"/>
        <w:bidi w:val="0"/>
        <w:adjustRightInd/>
        <w:snapToGrid/>
        <w:spacing w:line="25" w:lineRule="atLeast"/>
        <w:ind w:firstLine="840" w:firstLineChars="300"/>
        <w:textAlignment w:val="auto"/>
        <w:outlineLvl w:val="9"/>
        <w:rPr>
          <w:rFonts w:hint="eastAsia" w:ascii="华文仿宋" w:hAnsi="华文仿宋" w:eastAsia="华文仿宋"/>
          <w:b w:val="0"/>
          <w:sz w:val="28"/>
          <w:szCs w:val="28"/>
          <w:highlight w:val="none"/>
        </w:rPr>
      </w:pPr>
      <w:bookmarkStart w:id="36" w:name="_Toc35393638"/>
      <w:bookmarkStart w:id="37" w:name="_Toc28359097"/>
      <w:bookmarkStart w:id="38" w:name="_Toc28359020"/>
      <w:bookmarkStart w:id="39" w:name="_Toc35393807"/>
      <w:r>
        <w:rPr>
          <w:rFonts w:hint="eastAsia" w:ascii="华文仿宋" w:hAnsi="华文仿宋" w:eastAsia="华文仿宋"/>
          <w:b w:val="0"/>
          <w:sz w:val="28"/>
          <w:szCs w:val="28"/>
          <w:highlight w:val="none"/>
        </w:rPr>
        <w:t>2.采购代理机构信息</w:t>
      </w:r>
      <w:bookmarkEnd w:id="36"/>
      <w:bookmarkEnd w:id="37"/>
      <w:bookmarkEnd w:id="38"/>
      <w:bookmarkEnd w:id="39"/>
    </w:p>
    <w:p w14:paraId="2006B9F1">
      <w:pPr>
        <w:keepNext w:val="0"/>
        <w:keepLines w:val="0"/>
        <w:pageBreakBefore w:val="0"/>
        <w:kinsoku/>
        <w:wordWrap/>
        <w:overflowPunct/>
        <w:topLinePunct w:val="0"/>
        <w:bidi w:val="0"/>
        <w:adjustRightInd/>
        <w:snapToGrid/>
        <w:spacing w:line="25" w:lineRule="atLeast"/>
        <w:ind w:firstLine="840" w:firstLineChars="300"/>
        <w:textAlignment w:val="auto"/>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名    称：</w:t>
      </w:r>
      <w:r>
        <w:rPr>
          <w:rFonts w:hint="eastAsia" w:ascii="华文仿宋" w:hAnsi="华文仿宋" w:eastAsia="华文仿宋"/>
          <w:sz w:val="28"/>
          <w:szCs w:val="28"/>
          <w:highlight w:val="none"/>
          <w:u w:val="single"/>
          <w:lang w:val="en-US"/>
        </w:rPr>
        <w:t>南京新泽建设项目管理有限公司</w:t>
      </w:r>
    </w:p>
    <w:p w14:paraId="7D021497">
      <w:pPr>
        <w:keepNext w:val="0"/>
        <w:keepLines w:val="0"/>
        <w:pageBreakBefore w:val="0"/>
        <w:kinsoku/>
        <w:wordWrap/>
        <w:overflowPunct/>
        <w:topLinePunct w:val="0"/>
        <w:bidi w:val="0"/>
        <w:adjustRightInd/>
        <w:snapToGrid/>
        <w:spacing w:line="25" w:lineRule="atLeast"/>
        <w:ind w:firstLine="840" w:firstLineChars="300"/>
        <w:textAlignment w:val="auto"/>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地　　址：</w:t>
      </w:r>
      <w:r>
        <w:rPr>
          <w:rFonts w:hint="eastAsia" w:ascii="华文仿宋" w:hAnsi="华文仿宋" w:eastAsia="华文仿宋"/>
          <w:sz w:val="28"/>
          <w:szCs w:val="28"/>
          <w:highlight w:val="none"/>
          <w:u w:val="single"/>
          <w:lang w:val="en-US"/>
        </w:rPr>
        <w:t>江苏省南京市江宁区通联路7号联东U谷江宁国际企业港三期8栋301</w:t>
      </w:r>
    </w:p>
    <w:p w14:paraId="590F28D8">
      <w:pPr>
        <w:keepNext w:val="0"/>
        <w:keepLines w:val="0"/>
        <w:pageBreakBefore w:val="0"/>
        <w:kinsoku/>
        <w:wordWrap/>
        <w:overflowPunct/>
        <w:topLinePunct w:val="0"/>
        <w:bidi w:val="0"/>
        <w:adjustRightInd/>
        <w:snapToGrid/>
        <w:spacing w:line="25" w:lineRule="atLeast"/>
        <w:ind w:firstLine="840" w:firstLineChars="300"/>
        <w:textAlignment w:val="auto"/>
        <w:rPr>
          <w:rFonts w:hint="eastAsia" w:ascii="华文仿宋" w:hAnsi="华文仿宋" w:eastAsia="华文仿宋"/>
          <w:sz w:val="28"/>
          <w:szCs w:val="28"/>
          <w:highlight w:val="none"/>
          <w:u w:val="single"/>
          <w:lang w:val="en-US"/>
        </w:rPr>
      </w:pPr>
      <w:r>
        <w:rPr>
          <w:rFonts w:hint="eastAsia" w:ascii="华文仿宋" w:hAnsi="华文仿宋" w:eastAsia="华文仿宋"/>
          <w:sz w:val="28"/>
          <w:szCs w:val="28"/>
          <w:highlight w:val="none"/>
        </w:rPr>
        <w:t>联系方式：</w:t>
      </w:r>
      <w:r>
        <w:rPr>
          <w:rFonts w:hint="eastAsia" w:ascii="华文仿宋" w:hAnsi="华文仿宋" w:eastAsia="华文仿宋"/>
          <w:sz w:val="28"/>
          <w:szCs w:val="28"/>
          <w:highlight w:val="none"/>
          <w:u w:val="single"/>
          <w:lang w:val="en-US"/>
        </w:rPr>
        <w:t>025-52190939</w:t>
      </w:r>
    </w:p>
    <w:p w14:paraId="0C8F8987">
      <w:pPr>
        <w:keepNext w:val="0"/>
        <w:keepLines w:val="0"/>
        <w:pageBreakBefore w:val="0"/>
        <w:kinsoku/>
        <w:wordWrap/>
        <w:overflowPunct/>
        <w:topLinePunct w:val="0"/>
        <w:bidi w:val="0"/>
        <w:adjustRightInd/>
        <w:snapToGrid/>
        <w:spacing w:line="25" w:lineRule="atLeast"/>
        <w:ind w:firstLine="840" w:firstLineChars="300"/>
        <w:textAlignment w:val="auto"/>
        <w:outlineLvl w:val="9"/>
        <w:rPr>
          <w:rFonts w:hint="eastAsia" w:ascii="华文仿宋" w:hAnsi="华文仿宋" w:eastAsia="华文仿宋"/>
          <w:b w:val="0"/>
          <w:sz w:val="28"/>
          <w:szCs w:val="28"/>
          <w:highlight w:val="none"/>
        </w:rPr>
      </w:pPr>
      <w:bookmarkStart w:id="40" w:name="_Toc35393808"/>
      <w:bookmarkStart w:id="41" w:name="_Toc28359021"/>
      <w:bookmarkStart w:id="42" w:name="_Toc28359098"/>
      <w:bookmarkStart w:id="43" w:name="_Toc35393639"/>
      <w:r>
        <w:rPr>
          <w:rFonts w:hint="eastAsia" w:ascii="华文仿宋" w:hAnsi="华文仿宋" w:eastAsia="华文仿宋"/>
          <w:b w:val="0"/>
          <w:sz w:val="28"/>
          <w:szCs w:val="28"/>
          <w:highlight w:val="none"/>
        </w:rPr>
        <w:t>3.项目联系</w:t>
      </w:r>
      <w:r>
        <w:rPr>
          <w:rFonts w:ascii="华文仿宋" w:hAnsi="华文仿宋" w:eastAsia="华文仿宋"/>
          <w:b w:val="0"/>
          <w:sz w:val="28"/>
          <w:szCs w:val="28"/>
          <w:highlight w:val="none"/>
        </w:rPr>
        <w:t>方式</w:t>
      </w:r>
      <w:bookmarkEnd w:id="40"/>
      <w:bookmarkEnd w:id="41"/>
      <w:bookmarkEnd w:id="42"/>
      <w:bookmarkEnd w:id="43"/>
    </w:p>
    <w:p w14:paraId="7DCF7C48">
      <w:pPr>
        <w:pStyle w:val="2"/>
        <w:keepNext w:val="0"/>
        <w:keepLines w:val="0"/>
        <w:pageBreakBefore w:val="0"/>
        <w:kinsoku/>
        <w:wordWrap/>
        <w:overflowPunct/>
        <w:topLinePunct w:val="0"/>
        <w:bidi w:val="0"/>
        <w:adjustRightInd/>
        <w:snapToGrid/>
        <w:spacing w:line="25" w:lineRule="atLeast"/>
        <w:ind w:firstLine="840" w:firstLineChars="30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rPr>
        <w:t>项目联系人：</w:t>
      </w:r>
      <w:r>
        <w:rPr>
          <w:rFonts w:hint="eastAsia" w:ascii="华文仿宋" w:hAnsi="华文仿宋" w:eastAsia="华文仿宋"/>
          <w:sz w:val="28"/>
          <w:szCs w:val="28"/>
          <w:highlight w:val="none"/>
          <w:u w:val="single"/>
          <w:lang w:val="en-US"/>
        </w:rPr>
        <w:t>舒工</w:t>
      </w:r>
    </w:p>
    <w:p w14:paraId="351035AF">
      <w:pPr>
        <w:keepNext w:val="0"/>
        <w:keepLines w:val="0"/>
        <w:pageBreakBefore w:val="0"/>
        <w:kinsoku/>
        <w:wordWrap/>
        <w:overflowPunct/>
        <w:topLinePunct w:val="0"/>
        <w:bidi w:val="0"/>
        <w:adjustRightInd/>
        <w:snapToGrid/>
        <w:spacing w:line="25" w:lineRule="atLeast"/>
        <w:ind w:firstLine="840" w:firstLineChars="300"/>
        <w:textAlignment w:val="auto"/>
        <w:rPr>
          <w:rFonts w:hint="eastAsia" w:ascii="华文仿宋" w:hAnsi="华文仿宋" w:eastAsia="华文仿宋"/>
          <w:highlight w:val="none"/>
        </w:rPr>
      </w:pPr>
      <w:r>
        <w:rPr>
          <w:rFonts w:hint="eastAsia" w:ascii="华文仿宋" w:hAnsi="华文仿宋" w:eastAsia="华文仿宋"/>
          <w:sz w:val="28"/>
          <w:szCs w:val="28"/>
          <w:highlight w:val="none"/>
        </w:rPr>
        <w:t>电　　 话：</w:t>
      </w:r>
      <w:r>
        <w:rPr>
          <w:rFonts w:hint="eastAsia" w:ascii="华文仿宋" w:hAnsi="华文仿宋" w:eastAsia="华文仿宋"/>
          <w:sz w:val="28"/>
          <w:szCs w:val="28"/>
          <w:highlight w:val="none"/>
          <w:u w:val="single"/>
          <w:lang w:val="en-US"/>
        </w:rPr>
        <w:t>025-52190939</w:t>
      </w:r>
    </w:p>
    <w:p w14:paraId="14BB7943">
      <w:pPr>
        <w:pStyle w:val="3"/>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bookmarkStart w:id="44" w:name="_Toc18718"/>
      <w:r>
        <w:rPr>
          <w:rFonts w:hint="eastAsia" w:ascii="华文仿宋" w:hAnsi="华文仿宋" w:eastAsia="华文仿宋" w:cs="仿宋"/>
          <w:color w:val="000000" w:themeColor="text1"/>
          <w:highlight w:val="none"/>
          <w14:textFill>
            <w14:solidFill>
              <w14:schemeClr w14:val="tx1"/>
            </w14:solidFill>
          </w14:textFill>
        </w:rPr>
        <w:t>第二章</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竞争性磋商须知</w:t>
      </w:r>
      <w:bookmarkEnd w:id="44"/>
    </w:p>
    <w:p w14:paraId="2A5744AF">
      <w:pPr>
        <w:pStyle w:val="7"/>
        <w:spacing w:before="183" w:line="278" w:lineRule="auto"/>
        <w:ind w:left="323" w:right="312" w:firstLine="420"/>
        <w:jc w:val="both"/>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u w:val="single"/>
          <w14:textFill>
            <w14:solidFill>
              <w14:schemeClr w14:val="tx1"/>
            </w14:solidFill>
          </w14:textFill>
        </w:rPr>
        <w:t>南京新泽建设项目管理有限公司</w:t>
      </w:r>
      <w:r>
        <w:rPr>
          <w:rFonts w:hint="eastAsia" w:ascii="华文仿宋" w:hAnsi="华文仿宋" w:eastAsia="华文仿宋" w:cs="仿宋"/>
          <w:color w:val="000000" w:themeColor="text1"/>
          <w:highlight w:val="none"/>
          <w14:textFill>
            <w14:solidFill>
              <w14:schemeClr w14:val="tx1"/>
            </w14:solidFill>
          </w14:textFill>
        </w:rPr>
        <w:t>（采购代理机构）受</w:t>
      </w:r>
      <w:r>
        <w:rPr>
          <w:rFonts w:hint="eastAsia" w:ascii="华文仿宋" w:hAnsi="华文仿宋" w:eastAsia="华文仿宋" w:cs="仿宋"/>
          <w:color w:val="000000" w:themeColor="text1"/>
          <w:highlight w:val="none"/>
          <w:u w:val="single"/>
          <w:lang w:eastAsia="zh-CN"/>
          <w14:textFill>
            <w14:solidFill>
              <w14:schemeClr w14:val="tx1"/>
            </w14:solidFill>
          </w14:textFill>
        </w:rPr>
        <w:t>南京市江宁区人民政府秣陵街道办事处</w:t>
      </w:r>
      <w:r>
        <w:rPr>
          <w:rFonts w:hint="eastAsia" w:ascii="华文仿宋" w:hAnsi="华文仿宋" w:eastAsia="华文仿宋" w:cs="仿宋"/>
          <w:color w:val="000000" w:themeColor="text1"/>
          <w:highlight w:val="none"/>
          <w14:textFill>
            <w14:solidFill>
              <w14:schemeClr w14:val="tx1"/>
            </w14:solidFill>
          </w14:textFill>
        </w:rPr>
        <w:t>（采购人） 委托，对</w:t>
      </w:r>
      <w:r>
        <w:rPr>
          <w:rFonts w:hint="eastAsia" w:ascii="华文仿宋" w:hAnsi="华文仿宋" w:eastAsia="华文仿宋" w:cs="仿宋"/>
          <w:color w:val="000000" w:themeColor="text1"/>
          <w:highlight w:val="none"/>
          <w:u w:val="single"/>
          <w:lang w:eastAsia="zh-CN"/>
          <w14:textFill>
            <w14:solidFill>
              <w14:schemeClr w14:val="tx1"/>
            </w14:solidFill>
          </w14:textFill>
        </w:rPr>
        <w:t>秣陵街道殷巷新寓监控系统维保服务</w:t>
      </w:r>
      <w:r>
        <w:rPr>
          <w:rFonts w:hint="eastAsia" w:ascii="华文仿宋" w:hAnsi="华文仿宋" w:eastAsia="华文仿宋" w:cs="仿宋"/>
          <w:color w:val="000000" w:themeColor="text1"/>
          <w:highlight w:val="none"/>
          <w14:textFill>
            <w14:solidFill>
              <w14:schemeClr w14:val="tx1"/>
            </w14:solidFill>
          </w14:textFill>
        </w:rPr>
        <w:t>（项目名称）进行竞争性磋商采购，兹邀请符合条件的供应商参与投标，相关信息如下：</w:t>
      </w:r>
    </w:p>
    <w:tbl>
      <w:tblPr>
        <w:tblStyle w:val="13"/>
        <w:tblpPr w:leftFromText="180" w:rightFromText="180" w:vertAnchor="page" w:horzAnchor="page" w:tblpXSpec="center" w:tblpY="3516"/>
        <w:tblOverlap w:val="never"/>
        <w:tblW w:w="98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0"/>
        <w:gridCol w:w="1042"/>
        <w:gridCol w:w="1080"/>
        <w:gridCol w:w="1645"/>
        <w:gridCol w:w="5413"/>
      </w:tblGrid>
      <w:tr w14:paraId="02606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90" w:type="dxa"/>
          </w:tcPr>
          <w:p w14:paraId="19522648">
            <w:pPr>
              <w:pStyle w:val="20"/>
              <w:spacing w:before="27" w:line="360" w:lineRule="auto"/>
              <w:ind w:left="114" w:right="104"/>
              <w:jc w:val="center"/>
              <w:rPr>
                <w:rFonts w:hint="eastAsia" w:ascii="华文仿宋" w:hAnsi="华文仿宋" w:eastAsia="华文仿宋" w:cs="仿宋"/>
                <w:b/>
                <w:sz w:val="21"/>
                <w:highlight w:val="none"/>
              </w:rPr>
            </w:pPr>
            <w:r>
              <w:rPr>
                <w:rFonts w:hint="eastAsia" w:ascii="华文仿宋" w:hAnsi="华文仿宋" w:eastAsia="华文仿宋" w:cs="仿宋"/>
                <w:b/>
                <w:sz w:val="21"/>
                <w:highlight w:val="none"/>
              </w:rPr>
              <w:t>序号</w:t>
            </w:r>
          </w:p>
        </w:tc>
        <w:tc>
          <w:tcPr>
            <w:tcW w:w="2122" w:type="dxa"/>
            <w:gridSpan w:val="2"/>
          </w:tcPr>
          <w:p w14:paraId="5AEB2B03">
            <w:pPr>
              <w:pStyle w:val="20"/>
              <w:tabs>
                <w:tab w:val="left" w:pos="428"/>
              </w:tabs>
              <w:spacing w:before="27" w:line="360" w:lineRule="auto"/>
              <w:ind w:left="8"/>
              <w:jc w:val="center"/>
              <w:rPr>
                <w:rFonts w:hint="eastAsia" w:ascii="华文仿宋" w:hAnsi="华文仿宋" w:eastAsia="华文仿宋" w:cs="仿宋"/>
                <w:b/>
                <w:sz w:val="21"/>
                <w:highlight w:val="none"/>
              </w:rPr>
            </w:pPr>
            <w:r>
              <w:rPr>
                <w:rFonts w:hint="eastAsia" w:ascii="华文仿宋" w:hAnsi="华文仿宋" w:eastAsia="华文仿宋" w:cs="仿宋"/>
                <w:b/>
                <w:sz w:val="21"/>
                <w:highlight w:val="none"/>
              </w:rPr>
              <w:t>项</w:t>
            </w:r>
            <w:r>
              <w:rPr>
                <w:rFonts w:hint="eastAsia" w:ascii="华文仿宋" w:hAnsi="华文仿宋" w:eastAsia="华文仿宋" w:cs="仿宋"/>
                <w:b/>
                <w:sz w:val="21"/>
                <w:highlight w:val="none"/>
              </w:rPr>
              <w:tab/>
            </w:r>
            <w:r>
              <w:rPr>
                <w:rFonts w:hint="eastAsia" w:ascii="华文仿宋" w:hAnsi="华文仿宋" w:eastAsia="华文仿宋" w:cs="仿宋"/>
                <w:b/>
                <w:sz w:val="21"/>
                <w:highlight w:val="none"/>
              </w:rPr>
              <w:t>目</w:t>
            </w:r>
          </w:p>
        </w:tc>
        <w:tc>
          <w:tcPr>
            <w:tcW w:w="7058" w:type="dxa"/>
            <w:gridSpan w:val="2"/>
          </w:tcPr>
          <w:p w14:paraId="1C3C9267">
            <w:pPr>
              <w:pStyle w:val="20"/>
              <w:tabs>
                <w:tab w:val="left" w:pos="1170"/>
              </w:tabs>
              <w:spacing w:before="27" w:line="360" w:lineRule="auto"/>
              <w:ind w:left="11"/>
              <w:jc w:val="center"/>
              <w:rPr>
                <w:rFonts w:hint="eastAsia" w:ascii="华文仿宋" w:hAnsi="华文仿宋" w:eastAsia="华文仿宋" w:cs="仿宋"/>
                <w:b/>
                <w:sz w:val="21"/>
                <w:highlight w:val="none"/>
              </w:rPr>
            </w:pPr>
            <w:r>
              <w:rPr>
                <w:rFonts w:hint="eastAsia" w:ascii="华文仿宋" w:hAnsi="华文仿宋" w:eastAsia="华文仿宋" w:cs="仿宋"/>
                <w:b/>
                <w:sz w:val="21"/>
                <w:highlight w:val="none"/>
              </w:rPr>
              <w:t>内</w:t>
            </w:r>
            <w:r>
              <w:rPr>
                <w:rFonts w:hint="eastAsia" w:ascii="华文仿宋" w:hAnsi="华文仿宋" w:eastAsia="华文仿宋" w:cs="仿宋"/>
                <w:b/>
                <w:sz w:val="21"/>
                <w:highlight w:val="none"/>
              </w:rPr>
              <w:tab/>
            </w:r>
            <w:r>
              <w:rPr>
                <w:rFonts w:hint="eastAsia" w:ascii="华文仿宋" w:hAnsi="华文仿宋" w:eastAsia="华文仿宋" w:cs="仿宋"/>
                <w:b/>
                <w:sz w:val="21"/>
                <w:highlight w:val="none"/>
              </w:rPr>
              <w:t>容</w:t>
            </w:r>
          </w:p>
        </w:tc>
      </w:tr>
      <w:tr w14:paraId="0C4B4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90" w:type="dxa"/>
          </w:tcPr>
          <w:p w14:paraId="747D3DFF">
            <w:pPr>
              <w:pStyle w:val="20"/>
              <w:spacing w:before="21" w:line="360" w:lineRule="auto"/>
              <w:ind w:left="6"/>
              <w:jc w:val="center"/>
              <w:rPr>
                <w:rFonts w:hint="eastAsia" w:ascii="华文仿宋" w:hAnsi="华文仿宋" w:eastAsia="华文仿宋" w:cs="仿宋"/>
                <w:sz w:val="21"/>
                <w:highlight w:val="none"/>
              </w:rPr>
            </w:pPr>
            <w:r>
              <w:rPr>
                <w:rFonts w:hint="eastAsia" w:ascii="华文仿宋" w:hAnsi="华文仿宋" w:eastAsia="华文仿宋" w:cs="仿宋"/>
                <w:w w:val="99"/>
                <w:sz w:val="21"/>
                <w:highlight w:val="none"/>
              </w:rPr>
              <w:t>1</w:t>
            </w:r>
          </w:p>
        </w:tc>
        <w:tc>
          <w:tcPr>
            <w:tcW w:w="2122" w:type="dxa"/>
            <w:gridSpan w:val="2"/>
            <w:vAlign w:val="center"/>
          </w:tcPr>
          <w:p w14:paraId="387DAEC4">
            <w:pPr>
              <w:pStyle w:val="20"/>
              <w:spacing w:before="21" w:line="360" w:lineRule="auto"/>
              <w:ind w:left="640"/>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项目编号</w:t>
            </w:r>
          </w:p>
        </w:tc>
        <w:tc>
          <w:tcPr>
            <w:tcW w:w="7058" w:type="dxa"/>
            <w:gridSpan w:val="2"/>
            <w:vAlign w:val="center"/>
          </w:tcPr>
          <w:p w14:paraId="2BBBB23C">
            <w:pPr>
              <w:pStyle w:val="20"/>
              <w:spacing w:before="21" w:line="360" w:lineRule="auto"/>
              <w:ind w:left="107"/>
              <w:jc w:val="both"/>
              <w:rPr>
                <w:rFonts w:hint="eastAsia" w:ascii="华文仿宋" w:hAnsi="华文仿宋" w:eastAsia="华文仿宋" w:cs="仿宋"/>
                <w:sz w:val="21"/>
                <w:highlight w:val="none"/>
                <w:lang w:eastAsia="zh-CN"/>
              </w:rPr>
            </w:pPr>
            <w:r>
              <w:rPr>
                <w:rFonts w:hint="eastAsia" w:ascii="华文仿宋" w:hAnsi="华文仿宋" w:eastAsia="华文仿宋" w:cs="仿宋"/>
                <w:sz w:val="21"/>
                <w:highlight w:val="none"/>
                <w:lang w:eastAsia="zh-CN"/>
              </w:rPr>
              <w:t>MLES202604002</w:t>
            </w:r>
          </w:p>
        </w:tc>
      </w:tr>
      <w:tr w14:paraId="0173D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90" w:type="dxa"/>
          </w:tcPr>
          <w:p w14:paraId="7227204D">
            <w:pPr>
              <w:pStyle w:val="20"/>
              <w:spacing w:before="21" w:line="360" w:lineRule="auto"/>
              <w:ind w:left="6"/>
              <w:jc w:val="center"/>
              <w:rPr>
                <w:rFonts w:hint="eastAsia" w:ascii="华文仿宋" w:hAnsi="华文仿宋" w:eastAsia="华文仿宋" w:cs="仿宋"/>
                <w:sz w:val="21"/>
                <w:highlight w:val="none"/>
              </w:rPr>
            </w:pPr>
            <w:r>
              <w:rPr>
                <w:rFonts w:hint="eastAsia" w:ascii="华文仿宋" w:hAnsi="华文仿宋" w:eastAsia="华文仿宋" w:cs="仿宋"/>
                <w:w w:val="99"/>
                <w:sz w:val="21"/>
                <w:highlight w:val="none"/>
              </w:rPr>
              <w:t>2</w:t>
            </w:r>
          </w:p>
        </w:tc>
        <w:tc>
          <w:tcPr>
            <w:tcW w:w="2122" w:type="dxa"/>
            <w:gridSpan w:val="2"/>
            <w:vAlign w:val="center"/>
          </w:tcPr>
          <w:p w14:paraId="36A6BC20">
            <w:pPr>
              <w:pStyle w:val="20"/>
              <w:spacing w:before="21" w:line="360" w:lineRule="auto"/>
              <w:ind w:left="640"/>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项目名称</w:t>
            </w:r>
          </w:p>
        </w:tc>
        <w:tc>
          <w:tcPr>
            <w:tcW w:w="7058" w:type="dxa"/>
            <w:gridSpan w:val="2"/>
            <w:vAlign w:val="center"/>
          </w:tcPr>
          <w:p w14:paraId="7B605AC5">
            <w:pPr>
              <w:pStyle w:val="20"/>
              <w:spacing w:before="21" w:line="360" w:lineRule="auto"/>
              <w:ind w:left="107"/>
              <w:jc w:val="both"/>
              <w:rPr>
                <w:rFonts w:hint="eastAsia" w:ascii="华文仿宋" w:hAnsi="华文仿宋" w:eastAsia="华文仿宋" w:cs="仿宋"/>
                <w:sz w:val="21"/>
                <w:highlight w:val="none"/>
                <w:lang w:eastAsia="zh-CN"/>
              </w:rPr>
            </w:pPr>
            <w:r>
              <w:rPr>
                <w:rFonts w:hint="eastAsia" w:ascii="华文仿宋" w:hAnsi="华文仿宋" w:eastAsia="华文仿宋" w:cs="仿宋"/>
                <w:sz w:val="21"/>
                <w:highlight w:val="none"/>
                <w:lang w:eastAsia="zh-CN"/>
              </w:rPr>
              <w:t>秣陵街道殷巷新寓监控系统维保服务</w:t>
            </w:r>
          </w:p>
        </w:tc>
      </w:tr>
      <w:tr w14:paraId="63514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690" w:type="dxa"/>
          </w:tcPr>
          <w:p w14:paraId="5022301F">
            <w:pPr>
              <w:pStyle w:val="20"/>
              <w:spacing w:before="20" w:line="360" w:lineRule="auto"/>
              <w:ind w:left="6"/>
              <w:jc w:val="center"/>
              <w:rPr>
                <w:rFonts w:hint="eastAsia" w:ascii="华文仿宋" w:hAnsi="华文仿宋" w:eastAsia="华文仿宋" w:cs="仿宋"/>
                <w:sz w:val="21"/>
                <w:highlight w:val="none"/>
              </w:rPr>
            </w:pPr>
            <w:r>
              <w:rPr>
                <w:rFonts w:hint="eastAsia" w:ascii="华文仿宋" w:hAnsi="华文仿宋" w:eastAsia="华文仿宋" w:cs="仿宋"/>
                <w:w w:val="99"/>
                <w:sz w:val="21"/>
                <w:highlight w:val="none"/>
              </w:rPr>
              <w:t>3</w:t>
            </w:r>
          </w:p>
        </w:tc>
        <w:tc>
          <w:tcPr>
            <w:tcW w:w="2122" w:type="dxa"/>
            <w:gridSpan w:val="2"/>
            <w:vAlign w:val="center"/>
          </w:tcPr>
          <w:p w14:paraId="6654A66E">
            <w:pPr>
              <w:pStyle w:val="20"/>
              <w:spacing w:before="20" w:line="360" w:lineRule="auto"/>
              <w:ind w:left="431"/>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采购代理机构</w:t>
            </w:r>
          </w:p>
        </w:tc>
        <w:tc>
          <w:tcPr>
            <w:tcW w:w="7058" w:type="dxa"/>
            <w:gridSpan w:val="2"/>
            <w:vAlign w:val="center"/>
          </w:tcPr>
          <w:p w14:paraId="67C48A7A">
            <w:pPr>
              <w:pStyle w:val="20"/>
              <w:spacing w:before="20" w:line="360" w:lineRule="auto"/>
              <w:ind w:left="107"/>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南京新泽建设项目管理有限公司</w:t>
            </w:r>
          </w:p>
        </w:tc>
      </w:tr>
      <w:tr w14:paraId="43B03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90" w:type="dxa"/>
          </w:tcPr>
          <w:p w14:paraId="71BA0E97">
            <w:pPr>
              <w:pStyle w:val="20"/>
              <w:spacing w:before="20" w:line="360" w:lineRule="auto"/>
              <w:ind w:left="6"/>
              <w:jc w:val="center"/>
              <w:rPr>
                <w:rFonts w:hint="eastAsia" w:ascii="华文仿宋" w:hAnsi="华文仿宋" w:eastAsia="华文仿宋" w:cs="仿宋"/>
                <w:sz w:val="21"/>
                <w:highlight w:val="none"/>
              </w:rPr>
            </w:pPr>
            <w:r>
              <w:rPr>
                <w:rFonts w:hint="eastAsia" w:ascii="华文仿宋" w:hAnsi="华文仿宋" w:eastAsia="华文仿宋" w:cs="仿宋"/>
                <w:w w:val="99"/>
                <w:sz w:val="21"/>
                <w:highlight w:val="none"/>
              </w:rPr>
              <w:t>4</w:t>
            </w:r>
          </w:p>
        </w:tc>
        <w:tc>
          <w:tcPr>
            <w:tcW w:w="2122" w:type="dxa"/>
            <w:gridSpan w:val="2"/>
            <w:vAlign w:val="center"/>
          </w:tcPr>
          <w:p w14:paraId="59FD9DF4">
            <w:pPr>
              <w:pStyle w:val="20"/>
              <w:spacing w:before="20" w:line="360" w:lineRule="auto"/>
              <w:ind w:left="220"/>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采购代理机构地址</w:t>
            </w:r>
          </w:p>
        </w:tc>
        <w:tc>
          <w:tcPr>
            <w:tcW w:w="7058" w:type="dxa"/>
            <w:gridSpan w:val="2"/>
            <w:vAlign w:val="center"/>
          </w:tcPr>
          <w:p w14:paraId="705C059A">
            <w:pPr>
              <w:pStyle w:val="20"/>
              <w:spacing w:before="20" w:line="360" w:lineRule="auto"/>
              <w:ind w:left="107"/>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江苏省南京市江宁区通联路7号联东U谷江宁国际企业港三期8栋301</w:t>
            </w:r>
          </w:p>
        </w:tc>
      </w:tr>
      <w:tr w14:paraId="2BA51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90" w:type="dxa"/>
          </w:tcPr>
          <w:p w14:paraId="04667D42">
            <w:pPr>
              <w:pStyle w:val="20"/>
              <w:spacing w:before="177" w:line="360" w:lineRule="auto"/>
              <w:ind w:left="6"/>
              <w:jc w:val="center"/>
              <w:rPr>
                <w:rFonts w:hint="eastAsia" w:ascii="华文仿宋" w:hAnsi="华文仿宋" w:eastAsia="华文仿宋" w:cs="仿宋"/>
                <w:sz w:val="21"/>
                <w:highlight w:val="none"/>
              </w:rPr>
            </w:pPr>
            <w:r>
              <w:rPr>
                <w:rFonts w:hint="eastAsia" w:ascii="华文仿宋" w:hAnsi="华文仿宋" w:eastAsia="华文仿宋" w:cs="仿宋"/>
                <w:w w:val="99"/>
                <w:sz w:val="21"/>
                <w:highlight w:val="none"/>
                <w:lang w:val="en-US"/>
              </w:rPr>
              <w:t>5</w:t>
            </w:r>
          </w:p>
        </w:tc>
        <w:tc>
          <w:tcPr>
            <w:tcW w:w="2122" w:type="dxa"/>
            <w:gridSpan w:val="2"/>
            <w:vAlign w:val="center"/>
          </w:tcPr>
          <w:p w14:paraId="34203F6A">
            <w:pPr>
              <w:pStyle w:val="20"/>
              <w:spacing w:before="177" w:line="360" w:lineRule="auto"/>
              <w:ind w:left="640"/>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项目预算</w:t>
            </w:r>
          </w:p>
        </w:tc>
        <w:tc>
          <w:tcPr>
            <w:tcW w:w="7058" w:type="dxa"/>
            <w:gridSpan w:val="2"/>
            <w:vAlign w:val="center"/>
          </w:tcPr>
          <w:p w14:paraId="2D35DACE">
            <w:pPr>
              <w:pStyle w:val="20"/>
              <w:spacing w:before="21" w:line="360" w:lineRule="auto"/>
              <w:ind w:left="107"/>
              <w:jc w:val="both"/>
              <w:rPr>
                <w:rFonts w:hint="default" w:ascii="华文仿宋" w:hAnsi="华文仿宋" w:eastAsia="华文仿宋" w:cs="仿宋"/>
                <w:sz w:val="21"/>
                <w:highlight w:val="none"/>
                <w:lang w:val="en-US" w:eastAsia="zh-CN"/>
              </w:rPr>
            </w:pPr>
            <w:r>
              <w:rPr>
                <w:rFonts w:hint="eastAsia" w:ascii="华文仿宋" w:hAnsi="华文仿宋" w:eastAsia="华文仿宋" w:cs="仿宋"/>
                <w:sz w:val="21"/>
                <w:highlight w:val="none"/>
              </w:rPr>
              <w:t>项目预算</w:t>
            </w:r>
            <w:r>
              <w:rPr>
                <w:rFonts w:hint="eastAsia" w:ascii="华文仿宋" w:hAnsi="华文仿宋" w:eastAsia="华文仿宋" w:cs="仿宋"/>
                <w:sz w:val="21"/>
                <w:highlight w:val="none"/>
                <w:lang w:eastAsia="zh-CN"/>
              </w:rPr>
              <w:t>：19万元</w:t>
            </w:r>
          </w:p>
          <w:p w14:paraId="74464849">
            <w:pPr>
              <w:pStyle w:val="20"/>
              <w:spacing w:before="21" w:line="360" w:lineRule="auto"/>
              <w:ind w:left="107"/>
              <w:jc w:val="both"/>
              <w:rPr>
                <w:rFonts w:hint="eastAsia" w:ascii="华文仿宋" w:hAnsi="华文仿宋" w:eastAsia="华文仿宋" w:cs="仿宋"/>
                <w:sz w:val="21"/>
                <w:highlight w:val="none"/>
              </w:rPr>
            </w:pPr>
            <w:r>
              <w:rPr>
                <w:rFonts w:hint="eastAsia" w:ascii="仿宋" w:hAnsi="仿宋" w:eastAsia="仿宋" w:cs="仿宋"/>
                <w:spacing w:val="-8"/>
                <w:sz w:val="21"/>
                <w:highlight w:val="none"/>
                <w:lang w:val="en-US" w:eastAsia="zh-CN"/>
              </w:rPr>
              <w:t>控制价：174151.62元，超过最高限价作无效标处理。</w:t>
            </w:r>
          </w:p>
        </w:tc>
      </w:tr>
      <w:tr w14:paraId="311D8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90" w:type="dxa"/>
          </w:tcPr>
          <w:p w14:paraId="3A4FCB3E">
            <w:pPr>
              <w:pStyle w:val="20"/>
              <w:spacing w:before="20" w:line="360" w:lineRule="auto"/>
              <w:ind w:left="6"/>
              <w:jc w:val="center"/>
              <w:rPr>
                <w:rFonts w:hint="eastAsia" w:ascii="华文仿宋" w:hAnsi="华文仿宋" w:eastAsia="华文仿宋" w:cs="仿宋"/>
                <w:sz w:val="21"/>
                <w:highlight w:val="none"/>
              </w:rPr>
            </w:pPr>
            <w:r>
              <w:rPr>
                <w:rFonts w:hint="eastAsia" w:ascii="华文仿宋" w:hAnsi="华文仿宋" w:eastAsia="华文仿宋" w:cs="仿宋"/>
                <w:w w:val="99"/>
                <w:sz w:val="21"/>
                <w:highlight w:val="none"/>
                <w:lang w:val="en-US"/>
              </w:rPr>
              <w:t>6</w:t>
            </w:r>
          </w:p>
        </w:tc>
        <w:tc>
          <w:tcPr>
            <w:tcW w:w="2122" w:type="dxa"/>
            <w:gridSpan w:val="2"/>
            <w:vAlign w:val="center"/>
          </w:tcPr>
          <w:p w14:paraId="60B8C9A7">
            <w:pPr>
              <w:pStyle w:val="20"/>
              <w:spacing w:before="20" w:line="360" w:lineRule="auto"/>
              <w:ind w:left="534"/>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磋商有效期</w:t>
            </w:r>
          </w:p>
        </w:tc>
        <w:tc>
          <w:tcPr>
            <w:tcW w:w="7058" w:type="dxa"/>
            <w:gridSpan w:val="2"/>
            <w:vAlign w:val="center"/>
          </w:tcPr>
          <w:p w14:paraId="6590415F">
            <w:pPr>
              <w:pStyle w:val="20"/>
              <w:spacing w:before="20" w:line="360" w:lineRule="auto"/>
              <w:ind w:left="107"/>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磋商之日起90天</w:t>
            </w:r>
          </w:p>
        </w:tc>
      </w:tr>
      <w:tr w14:paraId="64FA4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90" w:type="dxa"/>
            <w:shd w:val="clear" w:color="auto" w:fill="auto"/>
            <w:vAlign w:val="center"/>
          </w:tcPr>
          <w:p w14:paraId="2FA998BB">
            <w:pPr>
              <w:pStyle w:val="20"/>
              <w:spacing w:before="20" w:line="360" w:lineRule="auto"/>
              <w:jc w:val="center"/>
              <w:rPr>
                <w:rFonts w:hint="default" w:ascii="华文仿宋" w:hAnsi="华文仿宋" w:eastAsia="华文仿宋" w:cs="仿宋"/>
                <w:sz w:val="21"/>
                <w:highlight w:val="none"/>
                <w:lang w:val="en-US" w:eastAsia="zh-CN"/>
              </w:rPr>
            </w:pPr>
            <w:r>
              <w:rPr>
                <w:rFonts w:hint="eastAsia" w:ascii="华文仿宋" w:hAnsi="华文仿宋" w:eastAsia="华文仿宋" w:cs="仿宋"/>
                <w:sz w:val="21"/>
                <w:highlight w:val="none"/>
                <w:lang w:val="en-US" w:eastAsia="zh-CN"/>
              </w:rPr>
              <w:t>7</w:t>
            </w:r>
          </w:p>
        </w:tc>
        <w:tc>
          <w:tcPr>
            <w:tcW w:w="2122" w:type="dxa"/>
            <w:gridSpan w:val="2"/>
            <w:shd w:val="clear" w:color="auto" w:fill="auto"/>
            <w:vAlign w:val="center"/>
          </w:tcPr>
          <w:p w14:paraId="3162AE70">
            <w:pPr>
              <w:pStyle w:val="20"/>
              <w:spacing w:before="20" w:line="360" w:lineRule="auto"/>
              <w:jc w:val="center"/>
              <w:rPr>
                <w:rFonts w:hint="eastAsia" w:ascii="华文仿宋" w:hAnsi="华文仿宋" w:eastAsia="华文仿宋" w:cs="仿宋"/>
                <w:sz w:val="21"/>
                <w:highlight w:val="none"/>
                <w:lang w:val="zh-CN" w:eastAsia="zh-CN"/>
              </w:rPr>
            </w:pPr>
            <w:r>
              <w:rPr>
                <w:rFonts w:hint="eastAsia" w:ascii="华文仿宋" w:hAnsi="华文仿宋" w:eastAsia="华文仿宋" w:cs="仿宋"/>
                <w:sz w:val="21"/>
                <w:highlight w:val="none"/>
              </w:rPr>
              <w:t>本项目所属行业</w:t>
            </w:r>
          </w:p>
        </w:tc>
        <w:tc>
          <w:tcPr>
            <w:tcW w:w="7058" w:type="dxa"/>
            <w:gridSpan w:val="2"/>
            <w:shd w:val="clear" w:color="auto" w:fill="auto"/>
            <w:vAlign w:val="center"/>
          </w:tcPr>
          <w:p w14:paraId="2FC4D8F4">
            <w:pPr>
              <w:pStyle w:val="20"/>
              <w:spacing w:before="20" w:line="360" w:lineRule="auto"/>
              <w:ind w:firstLine="210" w:firstLineChars="100"/>
              <w:jc w:val="left"/>
              <w:rPr>
                <w:rFonts w:hint="eastAsia" w:ascii="华文仿宋" w:hAnsi="华文仿宋" w:eastAsia="华文仿宋" w:cs="仿宋"/>
                <w:sz w:val="21"/>
                <w:highlight w:val="none"/>
                <w:lang w:val="en-US" w:eastAsia="zh-CN"/>
              </w:rPr>
            </w:pPr>
            <w:r>
              <w:rPr>
                <w:rFonts w:hint="eastAsia" w:ascii="华文仿宋" w:hAnsi="华文仿宋" w:eastAsia="华文仿宋" w:cs="仿宋"/>
                <w:sz w:val="21"/>
                <w:highlight w:val="none"/>
                <w:lang w:val="en-US" w:eastAsia="zh-CN"/>
              </w:rPr>
              <w:t>其他未列明行业</w:t>
            </w:r>
          </w:p>
        </w:tc>
      </w:tr>
      <w:tr w14:paraId="03E77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690" w:type="dxa"/>
            <w:vMerge w:val="restart"/>
            <w:vAlign w:val="center"/>
          </w:tcPr>
          <w:p w14:paraId="70021B3B">
            <w:pPr>
              <w:pStyle w:val="20"/>
              <w:spacing w:line="360" w:lineRule="auto"/>
              <w:ind w:left="114" w:right="103"/>
              <w:jc w:val="center"/>
              <w:rPr>
                <w:rFonts w:hint="eastAsia" w:ascii="华文仿宋" w:hAnsi="华文仿宋" w:eastAsia="华文仿宋" w:cs="仿宋"/>
                <w:sz w:val="21"/>
                <w:highlight w:val="none"/>
                <w:lang w:eastAsia="zh-CN"/>
              </w:rPr>
            </w:pPr>
            <w:r>
              <w:rPr>
                <w:rFonts w:hint="eastAsia" w:ascii="华文仿宋" w:hAnsi="华文仿宋" w:eastAsia="华文仿宋" w:cs="仿宋"/>
                <w:sz w:val="21"/>
                <w:highlight w:val="none"/>
                <w:lang w:val="en-US" w:eastAsia="zh-CN"/>
              </w:rPr>
              <w:t>8</w:t>
            </w:r>
          </w:p>
        </w:tc>
        <w:tc>
          <w:tcPr>
            <w:tcW w:w="1042" w:type="dxa"/>
            <w:vMerge w:val="restart"/>
            <w:vAlign w:val="center"/>
          </w:tcPr>
          <w:p w14:paraId="5813B4C7">
            <w:pPr>
              <w:pStyle w:val="20"/>
              <w:spacing w:before="167" w:line="360" w:lineRule="auto"/>
              <w:ind w:left="205" w:right="195"/>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响应性文件递交信息</w:t>
            </w:r>
          </w:p>
        </w:tc>
        <w:tc>
          <w:tcPr>
            <w:tcW w:w="1080" w:type="dxa"/>
            <w:vAlign w:val="center"/>
          </w:tcPr>
          <w:p w14:paraId="23BBF246">
            <w:pPr>
              <w:pStyle w:val="20"/>
              <w:spacing w:before="52" w:line="360" w:lineRule="auto"/>
              <w:ind w:left="204" w:right="196"/>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时间</w:t>
            </w:r>
          </w:p>
        </w:tc>
        <w:tc>
          <w:tcPr>
            <w:tcW w:w="7058" w:type="dxa"/>
            <w:gridSpan w:val="2"/>
          </w:tcPr>
          <w:p w14:paraId="37F1B983">
            <w:pPr>
              <w:pStyle w:val="20"/>
              <w:spacing w:before="52" w:line="360" w:lineRule="auto"/>
              <w:ind w:left="527"/>
              <w:rPr>
                <w:rFonts w:hint="eastAsia" w:ascii="华文仿宋" w:hAnsi="华文仿宋" w:eastAsia="华文仿宋" w:cs="仿宋"/>
                <w:sz w:val="21"/>
                <w:highlight w:val="none"/>
              </w:rPr>
            </w:pPr>
            <w:r>
              <w:rPr>
                <w:rFonts w:hint="eastAsia" w:ascii="华文仿宋" w:hAnsi="华文仿宋" w:eastAsia="华文仿宋" w:cs="仿宋"/>
                <w:color w:val="0000FF"/>
                <w:sz w:val="21"/>
                <w:szCs w:val="21"/>
                <w:highlight w:val="none"/>
                <w:u w:val="single"/>
                <w:lang w:val="en-US" w:eastAsia="zh-CN"/>
              </w:rPr>
              <w:t>2026年4月28日13</w:t>
            </w:r>
            <w:r>
              <w:rPr>
                <w:rFonts w:hint="eastAsia" w:ascii="华文仿宋" w:hAnsi="华文仿宋" w:eastAsia="华文仿宋" w:cs="仿宋"/>
                <w:color w:val="0000FF"/>
                <w:sz w:val="21"/>
                <w:szCs w:val="21"/>
                <w:highlight w:val="none"/>
                <w:u w:val="single"/>
                <w:lang w:val="en-US"/>
              </w:rPr>
              <w:t>:</w:t>
            </w:r>
            <w:r>
              <w:rPr>
                <w:rFonts w:hint="eastAsia" w:ascii="华文仿宋" w:hAnsi="华文仿宋" w:eastAsia="华文仿宋" w:cs="仿宋"/>
                <w:color w:val="0000FF"/>
                <w:sz w:val="21"/>
                <w:szCs w:val="21"/>
                <w:highlight w:val="none"/>
                <w:u w:val="single"/>
                <w:lang w:val="en-US" w:eastAsia="zh-CN"/>
              </w:rPr>
              <w:t>3</w:t>
            </w:r>
            <w:r>
              <w:rPr>
                <w:rFonts w:hint="eastAsia" w:ascii="华文仿宋" w:hAnsi="华文仿宋" w:eastAsia="华文仿宋" w:cs="仿宋"/>
                <w:color w:val="0000FF"/>
                <w:sz w:val="21"/>
                <w:szCs w:val="21"/>
                <w:highlight w:val="none"/>
                <w:u w:val="single"/>
                <w:lang w:val="en-US"/>
              </w:rPr>
              <w:t>0-</w:t>
            </w:r>
            <w:r>
              <w:rPr>
                <w:rFonts w:hint="eastAsia" w:ascii="华文仿宋" w:hAnsi="华文仿宋" w:eastAsia="华文仿宋" w:cs="仿宋"/>
                <w:color w:val="0000FF"/>
                <w:sz w:val="21"/>
                <w:szCs w:val="21"/>
                <w:highlight w:val="none"/>
                <w:u w:val="single"/>
                <w:lang w:val="en-US" w:eastAsia="zh-CN"/>
              </w:rPr>
              <w:t>14</w:t>
            </w:r>
            <w:r>
              <w:rPr>
                <w:rFonts w:hint="eastAsia" w:ascii="华文仿宋" w:hAnsi="华文仿宋" w:eastAsia="华文仿宋" w:cs="仿宋"/>
                <w:color w:val="0000FF"/>
                <w:sz w:val="21"/>
                <w:szCs w:val="21"/>
                <w:highlight w:val="none"/>
                <w:u w:val="single"/>
                <w:lang w:val="en-US"/>
              </w:rPr>
              <w:t>:</w:t>
            </w:r>
            <w:r>
              <w:rPr>
                <w:rFonts w:hint="eastAsia" w:ascii="华文仿宋" w:hAnsi="华文仿宋" w:eastAsia="华文仿宋" w:cs="仿宋"/>
                <w:color w:val="0000FF"/>
                <w:sz w:val="21"/>
                <w:szCs w:val="21"/>
                <w:highlight w:val="none"/>
                <w:u w:val="single"/>
                <w:lang w:val="en-US" w:eastAsia="zh-CN"/>
              </w:rPr>
              <w:t>0</w:t>
            </w:r>
            <w:r>
              <w:rPr>
                <w:rFonts w:hint="eastAsia" w:ascii="华文仿宋" w:hAnsi="华文仿宋" w:eastAsia="华文仿宋" w:cs="仿宋"/>
                <w:color w:val="0000FF"/>
                <w:sz w:val="21"/>
                <w:szCs w:val="21"/>
                <w:highlight w:val="none"/>
                <w:u w:val="single"/>
                <w:lang w:val="en-US"/>
              </w:rPr>
              <w:t>0</w:t>
            </w:r>
          </w:p>
        </w:tc>
      </w:tr>
      <w:tr w14:paraId="78294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690" w:type="dxa"/>
            <w:vMerge w:val="continue"/>
          </w:tcPr>
          <w:p w14:paraId="7CABB29E">
            <w:pPr>
              <w:spacing w:line="360" w:lineRule="auto"/>
              <w:rPr>
                <w:rFonts w:hint="eastAsia" w:ascii="华文仿宋" w:hAnsi="华文仿宋" w:eastAsia="华文仿宋" w:cs="仿宋"/>
                <w:sz w:val="2"/>
                <w:szCs w:val="2"/>
                <w:highlight w:val="none"/>
              </w:rPr>
            </w:pPr>
          </w:p>
        </w:tc>
        <w:tc>
          <w:tcPr>
            <w:tcW w:w="1042" w:type="dxa"/>
            <w:vMerge w:val="continue"/>
            <w:tcBorders>
              <w:top w:val="nil"/>
            </w:tcBorders>
          </w:tcPr>
          <w:p w14:paraId="219DA09D">
            <w:pPr>
              <w:spacing w:line="360" w:lineRule="auto"/>
              <w:rPr>
                <w:rFonts w:hint="eastAsia" w:ascii="华文仿宋" w:hAnsi="华文仿宋" w:eastAsia="华文仿宋" w:cs="仿宋"/>
                <w:sz w:val="2"/>
                <w:szCs w:val="2"/>
                <w:highlight w:val="none"/>
              </w:rPr>
            </w:pPr>
          </w:p>
        </w:tc>
        <w:tc>
          <w:tcPr>
            <w:tcW w:w="1080" w:type="dxa"/>
            <w:vAlign w:val="center"/>
          </w:tcPr>
          <w:p w14:paraId="6046F79A">
            <w:pPr>
              <w:pStyle w:val="20"/>
              <w:spacing w:before="70" w:line="360" w:lineRule="auto"/>
              <w:ind w:left="204" w:right="196"/>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地点</w:t>
            </w:r>
          </w:p>
        </w:tc>
        <w:tc>
          <w:tcPr>
            <w:tcW w:w="7058" w:type="dxa"/>
            <w:gridSpan w:val="2"/>
          </w:tcPr>
          <w:p w14:paraId="01D2BBDD">
            <w:pPr>
              <w:pStyle w:val="20"/>
              <w:spacing w:before="70" w:line="360" w:lineRule="auto"/>
              <w:ind w:left="107"/>
              <w:rPr>
                <w:rFonts w:hint="eastAsia" w:ascii="华文仿宋" w:hAnsi="华文仿宋" w:eastAsia="华文仿宋" w:cs="仿宋"/>
                <w:sz w:val="21"/>
                <w:highlight w:val="none"/>
              </w:rPr>
            </w:pPr>
            <w:r>
              <w:rPr>
                <w:rFonts w:hint="eastAsia" w:ascii="华文仿宋" w:hAnsi="华文仿宋" w:eastAsia="华文仿宋" w:cs="仿宋"/>
                <w:sz w:val="21"/>
                <w:highlight w:val="none"/>
              </w:rPr>
              <w:t>江苏省南京市江宁区通联路7号联东U谷江宁国际企业港三期8栋301</w:t>
            </w:r>
          </w:p>
        </w:tc>
      </w:tr>
      <w:tr w14:paraId="2DDBB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690" w:type="dxa"/>
            <w:vMerge w:val="continue"/>
          </w:tcPr>
          <w:p w14:paraId="63EE8FA3">
            <w:pPr>
              <w:spacing w:line="360" w:lineRule="auto"/>
              <w:rPr>
                <w:rFonts w:hint="eastAsia" w:ascii="华文仿宋" w:hAnsi="华文仿宋" w:eastAsia="华文仿宋" w:cs="仿宋"/>
                <w:sz w:val="2"/>
                <w:szCs w:val="2"/>
                <w:highlight w:val="none"/>
              </w:rPr>
            </w:pPr>
          </w:p>
        </w:tc>
        <w:tc>
          <w:tcPr>
            <w:tcW w:w="1042" w:type="dxa"/>
            <w:vMerge w:val="continue"/>
            <w:tcBorders>
              <w:top w:val="nil"/>
            </w:tcBorders>
          </w:tcPr>
          <w:p w14:paraId="7D8197D2">
            <w:pPr>
              <w:spacing w:line="360" w:lineRule="auto"/>
              <w:rPr>
                <w:rFonts w:hint="eastAsia" w:ascii="华文仿宋" w:hAnsi="华文仿宋" w:eastAsia="华文仿宋" w:cs="仿宋"/>
                <w:sz w:val="2"/>
                <w:szCs w:val="2"/>
                <w:highlight w:val="none"/>
              </w:rPr>
            </w:pPr>
          </w:p>
        </w:tc>
        <w:tc>
          <w:tcPr>
            <w:tcW w:w="1080" w:type="dxa"/>
            <w:vAlign w:val="center"/>
          </w:tcPr>
          <w:p w14:paraId="769D9874">
            <w:pPr>
              <w:pStyle w:val="20"/>
              <w:spacing w:before="70" w:line="360" w:lineRule="auto"/>
              <w:ind w:left="204" w:right="196"/>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响应性文件份数</w:t>
            </w:r>
          </w:p>
        </w:tc>
        <w:tc>
          <w:tcPr>
            <w:tcW w:w="7058" w:type="dxa"/>
            <w:gridSpan w:val="2"/>
          </w:tcPr>
          <w:p w14:paraId="64C2C129">
            <w:pPr>
              <w:pStyle w:val="20"/>
              <w:spacing w:before="2" w:line="360" w:lineRule="auto"/>
              <w:ind w:right="96"/>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★正本</w:t>
            </w:r>
            <w:r>
              <w:rPr>
                <w:rFonts w:hint="eastAsia" w:ascii="华文仿宋" w:hAnsi="华文仿宋" w:eastAsia="华文仿宋" w:cs="仿宋"/>
                <w:sz w:val="21"/>
                <w:highlight w:val="none"/>
                <w:lang w:val="en-US"/>
              </w:rPr>
              <w:t>壹份</w:t>
            </w:r>
            <w:r>
              <w:rPr>
                <w:rFonts w:hint="eastAsia" w:ascii="华文仿宋" w:hAnsi="华文仿宋" w:eastAsia="华文仿宋" w:cs="仿宋"/>
                <w:sz w:val="21"/>
                <w:highlight w:val="none"/>
              </w:rPr>
              <w:t>；副本</w:t>
            </w:r>
            <w:r>
              <w:rPr>
                <w:rFonts w:hint="eastAsia" w:ascii="华文仿宋" w:hAnsi="华文仿宋" w:eastAsia="华文仿宋" w:cs="仿宋"/>
                <w:sz w:val="21"/>
                <w:highlight w:val="none"/>
                <w:lang w:val="en-US"/>
              </w:rPr>
              <w:t>贰</w:t>
            </w:r>
            <w:r>
              <w:rPr>
                <w:rFonts w:hint="eastAsia" w:ascii="华文仿宋" w:hAnsi="华文仿宋" w:eastAsia="华文仿宋" w:cs="仿宋"/>
                <w:sz w:val="21"/>
                <w:highlight w:val="none"/>
              </w:rPr>
              <w:t>份；电子版投标文件</w:t>
            </w:r>
            <w:r>
              <w:rPr>
                <w:rFonts w:hint="eastAsia" w:ascii="华文仿宋" w:hAnsi="华文仿宋" w:eastAsia="华文仿宋" w:cs="仿宋"/>
                <w:sz w:val="21"/>
                <w:highlight w:val="none"/>
                <w:lang w:val="en-US"/>
              </w:rPr>
              <w:t>U</w:t>
            </w:r>
            <w:r>
              <w:rPr>
                <w:rFonts w:hint="eastAsia" w:ascii="华文仿宋" w:hAnsi="华文仿宋" w:eastAsia="华文仿宋" w:cs="仿宋"/>
                <w:sz w:val="21"/>
                <w:highlight w:val="none"/>
              </w:rPr>
              <w:t>盘壹份。</w:t>
            </w:r>
          </w:p>
          <w:p w14:paraId="3350B02F">
            <w:pPr>
              <w:pStyle w:val="20"/>
              <w:spacing w:before="70" w:line="360" w:lineRule="auto"/>
              <w:ind w:left="107"/>
              <w:rPr>
                <w:rFonts w:hint="eastAsia" w:ascii="华文仿宋" w:hAnsi="华文仿宋" w:eastAsia="华文仿宋" w:cs="仿宋"/>
                <w:sz w:val="21"/>
                <w:highlight w:val="none"/>
              </w:rPr>
            </w:pPr>
            <w:r>
              <w:rPr>
                <w:rFonts w:hint="eastAsia" w:ascii="华文仿宋" w:hAnsi="华文仿宋" w:eastAsia="华文仿宋" w:cs="仿宋"/>
                <w:sz w:val="21"/>
                <w:highlight w:val="none"/>
              </w:rPr>
              <w:t>每份投标文件须清楚标明“正本”或“副本”字样。电子版投标文件（ U 盘）壹份（随纸质文件一并密封提交）。当纸质副本文件、电子版文件和纸质正本文件不一致时，以纸质正本文件为准。</w:t>
            </w:r>
          </w:p>
        </w:tc>
      </w:tr>
      <w:tr w14:paraId="40FE5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690" w:type="dxa"/>
            <w:vMerge w:val="restart"/>
          </w:tcPr>
          <w:p w14:paraId="7F814A89">
            <w:pPr>
              <w:pStyle w:val="20"/>
              <w:spacing w:before="2" w:line="360" w:lineRule="auto"/>
              <w:rPr>
                <w:rFonts w:hint="eastAsia" w:ascii="华文仿宋" w:hAnsi="华文仿宋" w:eastAsia="华文仿宋" w:cs="仿宋"/>
                <w:sz w:val="17"/>
                <w:highlight w:val="none"/>
              </w:rPr>
            </w:pPr>
          </w:p>
          <w:p w14:paraId="199012BB">
            <w:pPr>
              <w:pStyle w:val="20"/>
              <w:spacing w:line="360" w:lineRule="auto"/>
              <w:ind w:left="114" w:right="103"/>
              <w:jc w:val="center"/>
              <w:rPr>
                <w:rFonts w:hint="eastAsia" w:ascii="华文仿宋" w:hAnsi="华文仿宋" w:eastAsia="华文仿宋" w:cs="仿宋"/>
                <w:sz w:val="21"/>
                <w:highlight w:val="none"/>
                <w:lang w:eastAsia="zh-CN"/>
              </w:rPr>
            </w:pPr>
            <w:r>
              <w:rPr>
                <w:rFonts w:hint="eastAsia" w:ascii="华文仿宋" w:hAnsi="华文仿宋" w:eastAsia="华文仿宋" w:cs="仿宋"/>
                <w:sz w:val="21"/>
                <w:highlight w:val="none"/>
                <w:lang w:val="en-US" w:eastAsia="zh-CN"/>
              </w:rPr>
              <w:t>9</w:t>
            </w:r>
          </w:p>
        </w:tc>
        <w:tc>
          <w:tcPr>
            <w:tcW w:w="1042" w:type="dxa"/>
            <w:vMerge w:val="restart"/>
            <w:vAlign w:val="center"/>
          </w:tcPr>
          <w:p w14:paraId="5479E7D7">
            <w:pPr>
              <w:pStyle w:val="20"/>
              <w:spacing w:before="23" w:line="360" w:lineRule="auto"/>
              <w:ind w:left="414" w:right="142" w:hanging="262"/>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磋商</w:t>
            </w:r>
          </w:p>
          <w:p w14:paraId="2CF71F62">
            <w:pPr>
              <w:pStyle w:val="20"/>
              <w:spacing w:before="23" w:line="360" w:lineRule="auto"/>
              <w:ind w:left="414" w:right="142" w:hanging="262"/>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信息</w:t>
            </w:r>
          </w:p>
        </w:tc>
        <w:tc>
          <w:tcPr>
            <w:tcW w:w="1080" w:type="dxa"/>
          </w:tcPr>
          <w:p w14:paraId="1355C40B">
            <w:pPr>
              <w:pStyle w:val="20"/>
              <w:spacing w:before="59" w:line="360" w:lineRule="auto"/>
              <w:ind w:left="204" w:right="196"/>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时间</w:t>
            </w:r>
          </w:p>
        </w:tc>
        <w:tc>
          <w:tcPr>
            <w:tcW w:w="7058" w:type="dxa"/>
            <w:gridSpan w:val="2"/>
          </w:tcPr>
          <w:p w14:paraId="1FF642E0">
            <w:pPr>
              <w:pStyle w:val="20"/>
              <w:spacing w:before="59" w:line="360" w:lineRule="auto"/>
              <w:ind w:left="527"/>
              <w:rPr>
                <w:rFonts w:hint="eastAsia" w:ascii="华文仿宋" w:hAnsi="华文仿宋" w:eastAsia="华文仿宋" w:cs="仿宋"/>
                <w:sz w:val="21"/>
                <w:highlight w:val="none"/>
                <w:lang w:eastAsia="zh-CN"/>
              </w:rPr>
            </w:pPr>
            <w:r>
              <w:rPr>
                <w:rFonts w:hint="eastAsia" w:ascii="华文仿宋" w:hAnsi="华文仿宋" w:eastAsia="华文仿宋" w:cs="仿宋"/>
                <w:color w:val="0000FF"/>
                <w:sz w:val="21"/>
                <w:szCs w:val="21"/>
                <w:highlight w:val="none"/>
                <w:u w:val="single"/>
                <w:lang w:val="en-US" w:eastAsia="zh-CN"/>
              </w:rPr>
              <w:t>2026年4月28日14：00</w:t>
            </w:r>
          </w:p>
        </w:tc>
      </w:tr>
      <w:tr w14:paraId="4F02E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690" w:type="dxa"/>
            <w:vMerge w:val="continue"/>
            <w:tcBorders>
              <w:top w:val="nil"/>
            </w:tcBorders>
          </w:tcPr>
          <w:p w14:paraId="04441F8D">
            <w:pPr>
              <w:spacing w:line="360" w:lineRule="auto"/>
              <w:rPr>
                <w:rFonts w:hint="eastAsia" w:ascii="华文仿宋" w:hAnsi="华文仿宋" w:eastAsia="华文仿宋" w:cs="仿宋"/>
                <w:sz w:val="2"/>
                <w:szCs w:val="2"/>
                <w:highlight w:val="none"/>
              </w:rPr>
            </w:pPr>
          </w:p>
        </w:tc>
        <w:tc>
          <w:tcPr>
            <w:tcW w:w="1042" w:type="dxa"/>
            <w:vMerge w:val="continue"/>
            <w:tcBorders>
              <w:top w:val="nil"/>
            </w:tcBorders>
          </w:tcPr>
          <w:p w14:paraId="6A5D50F2">
            <w:pPr>
              <w:spacing w:line="360" w:lineRule="auto"/>
              <w:rPr>
                <w:rFonts w:hint="eastAsia" w:ascii="华文仿宋" w:hAnsi="华文仿宋" w:eastAsia="华文仿宋" w:cs="仿宋"/>
                <w:sz w:val="2"/>
                <w:szCs w:val="2"/>
                <w:highlight w:val="none"/>
              </w:rPr>
            </w:pPr>
          </w:p>
        </w:tc>
        <w:tc>
          <w:tcPr>
            <w:tcW w:w="1080" w:type="dxa"/>
          </w:tcPr>
          <w:p w14:paraId="0C109AA7">
            <w:pPr>
              <w:pStyle w:val="20"/>
              <w:spacing w:before="21" w:line="360" w:lineRule="auto"/>
              <w:ind w:left="204" w:right="196"/>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地点</w:t>
            </w:r>
          </w:p>
        </w:tc>
        <w:tc>
          <w:tcPr>
            <w:tcW w:w="7058" w:type="dxa"/>
            <w:gridSpan w:val="2"/>
          </w:tcPr>
          <w:p w14:paraId="1061A691">
            <w:pPr>
              <w:pStyle w:val="20"/>
              <w:spacing w:before="21" w:line="360" w:lineRule="auto"/>
              <w:ind w:left="107"/>
              <w:rPr>
                <w:rFonts w:hint="eastAsia" w:ascii="华文仿宋" w:hAnsi="华文仿宋" w:eastAsia="华文仿宋" w:cs="仿宋"/>
                <w:sz w:val="21"/>
                <w:highlight w:val="none"/>
              </w:rPr>
            </w:pPr>
            <w:r>
              <w:rPr>
                <w:rFonts w:hint="eastAsia" w:ascii="华文仿宋" w:hAnsi="华文仿宋" w:eastAsia="华文仿宋" w:cs="仿宋"/>
                <w:sz w:val="21"/>
                <w:highlight w:val="none"/>
              </w:rPr>
              <w:t>江苏省南京市江宁区通联路7号联东U谷江宁国际企业港三期8栋301</w:t>
            </w:r>
          </w:p>
        </w:tc>
      </w:tr>
      <w:tr w14:paraId="5D42E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690" w:type="dxa"/>
            <w:vMerge w:val="restart"/>
            <w:vAlign w:val="center"/>
          </w:tcPr>
          <w:p w14:paraId="1D6BED2E">
            <w:pPr>
              <w:pStyle w:val="20"/>
              <w:spacing w:line="360" w:lineRule="auto"/>
              <w:ind w:left="114" w:right="103"/>
              <w:jc w:val="center"/>
              <w:rPr>
                <w:rFonts w:hint="default" w:ascii="华文仿宋" w:hAnsi="华文仿宋" w:eastAsia="华文仿宋" w:cs="仿宋"/>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color w:val="000000" w:themeColor="text1"/>
                <w:sz w:val="21"/>
                <w:highlight w:val="none"/>
                <w:lang w:val="en-US" w:eastAsia="zh-CN"/>
                <w14:textFill>
                  <w14:solidFill>
                    <w14:schemeClr w14:val="tx1"/>
                  </w14:solidFill>
                </w14:textFill>
              </w:rPr>
              <w:t>10</w:t>
            </w:r>
          </w:p>
        </w:tc>
        <w:tc>
          <w:tcPr>
            <w:tcW w:w="1042" w:type="dxa"/>
            <w:vMerge w:val="restart"/>
            <w:vAlign w:val="center"/>
          </w:tcPr>
          <w:p w14:paraId="00C17FCF">
            <w:pPr>
              <w:pStyle w:val="20"/>
              <w:spacing w:line="360" w:lineRule="auto"/>
              <w:ind w:left="414" w:right="195" w:hanging="209"/>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联系</w:t>
            </w:r>
          </w:p>
          <w:p w14:paraId="220EEF20">
            <w:pPr>
              <w:pStyle w:val="20"/>
              <w:spacing w:line="360" w:lineRule="auto"/>
              <w:ind w:left="414" w:right="195" w:hanging="209"/>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事项</w:t>
            </w:r>
          </w:p>
        </w:tc>
        <w:tc>
          <w:tcPr>
            <w:tcW w:w="1080" w:type="dxa"/>
            <w:vMerge w:val="restart"/>
            <w:vAlign w:val="center"/>
          </w:tcPr>
          <w:p w14:paraId="0F1B6741">
            <w:pPr>
              <w:pStyle w:val="20"/>
              <w:spacing w:line="360" w:lineRule="auto"/>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采购单位</w:t>
            </w:r>
          </w:p>
        </w:tc>
        <w:tc>
          <w:tcPr>
            <w:tcW w:w="1645" w:type="dxa"/>
            <w:vAlign w:val="center"/>
          </w:tcPr>
          <w:p w14:paraId="70915224">
            <w:pPr>
              <w:pStyle w:val="20"/>
              <w:spacing w:before="72"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联系人</w:t>
            </w:r>
          </w:p>
        </w:tc>
        <w:tc>
          <w:tcPr>
            <w:tcW w:w="5413" w:type="dxa"/>
            <w:vAlign w:val="center"/>
          </w:tcPr>
          <w:p w14:paraId="4EBFDF6A">
            <w:pPr>
              <w:pStyle w:val="20"/>
              <w:spacing w:before="72" w:line="360" w:lineRule="auto"/>
              <w:ind w:left="107"/>
              <w:jc w:val="both"/>
              <w:rPr>
                <w:rFonts w:hint="eastAsia" w:ascii="华文仿宋" w:hAnsi="华文仿宋" w:eastAsia="华文仿宋" w:cs="仿宋"/>
                <w:color w:val="000000" w:themeColor="text1"/>
                <w:sz w:val="21"/>
                <w:highlight w:val="none"/>
                <w:lang w:eastAsia="zh-CN"/>
                <w14:textFill>
                  <w14:solidFill>
                    <w14:schemeClr w14:val="tx1"/>
                  </w14:solidFill>
                </w14:textFill>
              </w:rPr>
            </w:pPr>
            <w:r>
              <w:rPr>
                <w:rFonts w:hint="eastAsia" w:ascii="华文仿宋" w:hAnsi="华文仿宋" w:eastAsia="华文仿宋" w:cs="仿宋"/>
                <w:color w:val="000000" w:themeColor="text1"/>
                <w:sz w:val="21"/>
                <w:highlight w:val="none"/>
                <w:lang w:val="en-US" w:eastAsia="zh-CN"/>
                <w14:textFill>
                  <w14:solidFill>
                    <w14:schemeClr w14:val="tx1"/>
                  </w14:solidFill>
                </w14:textFill>
              </w:rPr>
              <w:t>陆工</w:t>
            </w:r>
          </w:p>
        </w:tc>
      </w:tr>
      <w:tr w14:paraId="04D1B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690" w:type="dxa"/>
            <w:vMerge w:val="continue"/>
            <w:tcBorders>
              <w:top w:val="nil"/>
            </w:tcBorders>
          </w:tcPr>
          <w:p w14:paraId="1D6B27FD">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042" w:type="dxa"/>
            <w:vMerge w:val="continue"/>
            <w:tcBorders>
              <w:top w:val="nil"/>
            </w:tcBorders>
          </w:tcPr>
          <w:p w14:paraId="48D470AC">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080" w:type="dxa"/>
            <w:vMerge w:val="continue"/>
            <w:tcBorders>
              <w:top w:val="nil"/>
            </w:tcBorders>
          </w:tcPr>
          <w:p w14:paraId="27161AAA">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645" w:type="dxa"/>
            <w:vAlign w:val="center"/>
          </w:tcPr>
          <w:p w14:paraId="6D472887">
            <w:pPr>
              <w:pStyle w:val="20"/>
              <w:spacing w:before="74"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联系电话</w:t>
            </w:r>
          </w:p>
        </w:tc>
        <w:tc>
          <w:tcPr>
            <w:tcW w:w="5413" w:type="dxa"/>
            <w:vAlign w:val="center"/>
          </w:tcPr>
          <w:p w14:paraId="0AD807C4">
            <w:pPr>
              <w:pStyle w:val="20"/>
              <w:spacing w:before="74"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025-52752987</w:t>
            </w:r>
          </w:p>
        </w:tc>
      </w:tr>
      <w:tr w14:paraId="52A52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690" w:type="dxa"/>
            <w:vMerge w:val="continue"/>
            <w:tcBorders>
              <w:top w:val="nil"/>
            </w:tcBorders>
          </w:tcPr>
          <w:p w14:paraId="7690F8CD">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042" w:type="dxa"/>
            <w:vMerge w:val="continue"/>
            <w:tcBorders>
              <w:top w:val="nil"/>
            </w:tcBorders>
          </w:tcPr>
          <w:p w14:paraId="16CD309D">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080" w:type="dxa"/>
            <w:vMerge w:val="restart"/>
          </w:tcPr>
          <w:p w14:paraId="079243CD">
            <w:pPr>
              <w:pStyle w:val="20"/>
              <w:spacing w:before="10" w:line="360" w:lineRule="auto"/>
              <w:ind w:left="330" w:right="111" w:hanging="212"/>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采购代理机构</w:t>
            </w:r>
          </w:p>
        </w:tc>
        <w:tc>
          <w:tcPr>
            <w:tcW w:w="1645" w:type="dxa"/>
            <w:vAlign w:val="center"/>
          </w:tcPr>
          <w:p w14:paraId="626A345D">
            <w:pPr>
              <w:pStyle w:val="20"/>
              <w:spacing w:before="46"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联系人</w:t>
            </w:r>
          </w:p>
        </w:tc>
        <w:tc>
          <w:tcPr>
            <w:tcW w:w="5413" w:type="dxa"/>
            <w:vAlign w:val="center"/>
          </w:tcPr>
          <w:p w14:paraId="556890D1">
            <w:pPr>
              <w:pStyle w:val="20"/>
              <w:spacing w:before="46"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lang w:val="en-US"/>
                <w14:textFill>
                  <w14:solidFill>
                    <w14:schemeClr w14:val="tx1"/>
                  </w14:solidFill>
                </w14:textFill>
              </w:rPr>
              <w:t>舒工</w:t>
            </w:r>
          </w:p>
        </w:tc>
      </w:tr>
      <w:tr w14:paraId="0A3DC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jc w:val="center"/>
        </w:trPr>
        <w:tc>
          <w:tcPr>
            <w:tcW w:w="690" w:type="dxa"/>
            <w:vMerge w:val="continue"/>
            <w:tcBorders>
              <w:top w:val="nil"/>
            </w:tcBorders>
          </w:tcPr>
          <w:p w14:paraId="6CD2060E">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042" w:type="dxa"/>
            <w:vMerge w:val="continue"/>
            <w:tcBorders>
              <w:top w:val="nil"/>
            </w:tcBorders>
          </w:tcPr>
          <w:p w14:paraId="092AA10F">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080" w:type="dxa"/>
            <w:vMerge w:val="continue"/>
            <w:tcBorders>
              <w:top w:val="nil"/>
            </w:tcBorders>
          </w:tcPr>
          <w:p w14:paraId="59315BFA">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645" w:type="dxa"/>
            <w:vAlign w:val="center"/>
          </w:tcPr>
          <w:p w14:paraId="2F084A34">
            <w:pPr>
              <w:pStyle w:val="20"/>
              <w:spacing w:before="22"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联系电话</w:t>
            </w:r>
          </w:p>
        </w:tc>
        <w:tc>
          <w:tcPr>
            <w:tcW w:w="5413" w:type="dxa"/>
            <w:vAlign w:val="center"/>
          </w:tcPr>
          <w:p w14:paraId="4749B7C0">
            <w:pPr>
              <w:pStyle w:val="20"/>
              <w:spacing w:before="22"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025-52190939</w:t>
            </w:r>
          </w:p>
        </w:tc>
      </w:tr>
    </w:tbl>
    <w:p w14:paraId="3257CD1F">
      <w:pPr>
        <w:pStyle w:val="17"/>
        <w:rPr>
          <w:rFonts w:hint="eastAsia" w:ascii="华文仿宋" w:hAnsi="华文仿宋" w:eastAsia="华文仿宋"/>
          <w:highlight w:val="none"/>
        </w:rPr>
        <w:sectPr>
          <w:pgSz w:w="11910" w:h="16840"/>
          <w:pgMar w:top="1340" w:right="820" w:bottom="1180" w:left="980" w:header="878" w:footer="1000" w:gutter="0"/>
          <w:cols w:space="720" w:num="1"/>
        </w:sectPr>
      </w:pPr>
    </w:p>
    <w:p w14:paraId="6C4241F3">
      <w:pPr>
        <w:pStyle w:val="4"/>
        <w:spacing w:before="98" w:line="360" w:lineRule="auto"/>
        <w:ind w:left="743"/>
        <w:rPr>
          <w:rFonts w:hint="eastAsia" w:ascii="华文仿宋" w:hAnsi="华文仿宋" w:eastAsia="华文仿宋" w:cs="仿宋"/>
          <w:color w:val="000000" w:themeColor="text1"/>
          <w:highlight w:val="none"/>
          <w14:textFill>
            <w14:solidFill>
              <w14:schemeClr w14:val="tx1"/>
            </w14:solidFill>
          </w14:textFill>
        </w:rPr>
      </w:pPr>
      <w:bookmarkStart w:id="45" w:name="一、总则"/>
      <w:bookmarkEnd w:id="45"/>
      <w:bookmarkStart w:id="46" w:name="_Toc16574"/>
      <w:r>
        <w:rPr>
          <w:rFonts w:hint="eastAsia" w:ascii="华文仿宋" w:hAnsi="华文仿宋" w:eastAsia="华文仿宋" w:cs="仿宋"/>
          <w:color w:val="000000" w:themeColor="text1"/>
          <w:highlight w:val="none"/>
          <w14:textFill>
            <w14:solidFill>
              <w14:schemeClr w14:val="tx1"/>
            </w14:solidFill>
          </w14:textFill>
        </w:rPr>
        <w:t>一、总则</w:t>
      </w:r>
      <w:bookmarkEnd w:id="46"/>
    </w:p>
    <w:p w14:paraId="36CA3AEE">
      <w:pPr>
        <w:pStyle w:val="17"/>
        <w:numPr>
          <w:ilvl w:val="0"/>
          <w:numId w:val="2"/>
        </w:numPr>
        <w:tabs>
          <w:tab w:val="left" w:pos="903"/>
        </w:tabs>
        <w:spacing w:before="122" w:line="360" w:lineRule="auto"/>
        <w:ind w:hanging="160"/>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参照法律</w:t>
      </w:r>
    </w:p>
    <w:p w14:paraId="70805929">
      <w:pPr>
        <w:pStyle w:val="17"/>
        <w:numPr>
          <w:ilvl w:val="1"/>
          <w:numId w:val="2"/>
        </w:numPr>
        <w:tabs>
          <w:tab w:val="left" w:pos="1113"/>
        </w:tabs>
        <w:spacing w:before="43" w:line="360" w:lineRule="auto"/>
        <w:ind w:right="313"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《中华人民共和国政府采购法》、《中华人民共和国政府采购法实施条例》、《政府采购竞争性磋商采购方式管理暂行办法》等有关法律、规章和规定等。</w:t>
      </w:r>
    </w:p>
    <w:p w14:paraId="751C3ED0">
      <w:pPr>
        <w:spacing w:line="360" w:lineRule="auto"/>
        <w:ind w:left="743"/>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w w:val="95"/>
          <w:sz w:val="21"/>
          <w:highlight w:val="none"/>
          <w14:textFill>
            <w14:solidFill>
              <w14:schemeClr w14:val="tx1"/>
            </w14:solidFill>
          </w14:textFill>
        </w:rPr>
        <w:t>2、定义</w:t>
      </w:r>
    </w:p>
    <w:p w14:paraId="3403390E">
      <w:pPr>
        <w:pStyle w:val="17"/>
        <w:numPr>
          <w:ilvl w:val="1"/>
          <w:numId w:val="3"/>
        </w:numPr>
        <w:tabs>
          <w:tab w:val="left" w:pos="106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“供应商”是指参加磋商竞争，并符合采购文件规定资格条件的法人、其他组织或者自然人。</w:t>
      </w:r>
    </w:p>
    <w:p w14:paraId="5EEC5CBF">
      <w:pPr>
        <w:pStyle w:val="17"/>
        <w:numPr>
          <w:ilvl w:val="1"/>
          <w:numId w:val="3"/>
        </w:numPr>
        <w:tabs>
          <w:tab w:val="left" w:pos="106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“服务”指本采购文件中所述产品及相关服务。</w:t>
      </w:r>
    </w:p>
    <w:p w14:paraId="6FA5B5D0">
      <w:pPr>
        <w:pStyle w:val="17"/>
        <w:numPr>
          <w:ilvl w:val="1"/>
          <w:numId w:val="3"/>
        </w:numPr>
        <w:tabs>
          <w:tab w:val="left" w:pos="106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“采购人或使用单位”是指使用服务的单位。</w:t>
      </w:r>
    </w:p>
    <w:p w14:paraId="52312D70">
      <w:pPr>
        <w:pStyle w:val="17"/>
        <w:numPr>
          <w:ilvl w:val="0"/>
          <w:numId w:val="4"/>
        </w:numPr>
        <w:tabs>
          <w:tab w:val="left" w:pos="1060"/>
        </w:tabs>
        <w:spacing w:before="43" w:line="360" w:lineRule="auto"/>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政策功能</w:t>
      </w:r>
    </w:p>
    <w:p w14:paraId="5536506C">
      <w:pPr>
        <w:pStyle w:val="17"/>
        <w:numPr>
          <w:ilvl w:val="1"/>
          <w:numId w:val="4"/>
        </w:numPr>
        <w:tabs>
          <w:tab w:val="left" w:pos="1166"/>
        </w:tabs>
        <w:spacing w:before="43" w:line="360" w:lineRule="auto"/>
        <w:ind w:left="1165" w:hanging="423"/>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中小企业、监狱企业、残疾人福利性单位相关政策</w:t>
      </w:r>
    </w:p>
    <w:p w14:paraId="6164850E">
      <w:pPr>
        <w:pStyle w:val="17"/>
        <w:numPr>
          <w:ilvl w:val="0"/>
          <w:numId w:val="5"/>
        </w:numPr>
        <w:tabs>
          <w:tab w:val="left" w:pos="1166"/>
        </w:tabs>
        <w:spacing w:before="43" w:line="360" w:lineRule="auto"/>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华文仿宋"/>
          <w:bCs/>
          <w:sz w:val="21"/>
          <w:highlight w:val="none"/>
        </w:rPr>
        <w:t>中小企业划型标准按照《关于印发中小企业划型标准规定的通知（工信部联企业〔2011</w:t>
      </w:r>
      <w:r>
        <w:rPr>
          <w:rFonts w:hint="eastAsia" w:ascii="华文仿宋" w:hAnsi="华文仿宋" w:eastAsia="华文仿宋" w:cs="华文仿宋"/>
          <w:bCs/>
          <w:spacing w:val="-11"/>
          <w:sz w:val="21"/>
          <w:highlight w:val="none"/>
        </w:rPr>
        <w:t>〕</w:t>
      </w:r>
      <w:r>
        <w:rPr>
          <w:rFonts w:hint="eastAsia" w:ascii="华文仿宋" w:hAnsi="华文仿宋" w:eastAsia="华文仿宋" w:cs="华文仿宋"/>
          <w:bCs/>
          <w:sz w:val="21"/>
          <w:highlight w:val="none"/>
        </w:rPr>
        <w:t>300号）》文的相关规定认定。</w:t>
      </w:r>
    </w:p>
    <w:p w14:paraId="16455001">
      <w:pPr>
        <w:pStyle w:val="17"/>
        <w:numPr>
          <w:ilvl w:val="0"/>
          <w:numId w:val="5"/>
        </w:numPr>
        <w:tabs>
          <w:tab w:val="left" w:pos="1166"/>
        </w:tabs>
        <w:spacing w:before="43" w:line="360" w:lineRule="auto"/>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华文仿宋"/>
          <w:bCs/>
          <w:spacing w:val="-4"/>
          <w:sz w:val="21"/>
          <w:highlight w:val="none"/>
        </w:rPr>
        <w:t>根据《政府采购促进中小企业发展管理办法》的相关规定，本项目对小型和微型企业产品的价格给予扣除，以扣除后的价格作为评审价格。</w:t>
      </w:r>
    </w:p>
    <w:p w14:paraId="5F3D19B1">
      <w:pPr>
        <w:pStyle w:val="17"/>
        <w:numPr>
          <w:ilvl w:val="0"/>
          <w:numId w:val="5"/>
        </w:numPr>
        <w:tabs>
          <w:tab w:val="left" w:pos="1166"/>
        </w:tabs>
        <w:spacing w:before="43" w:line="360" w:lineRule="auto"/>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华文仿宋"/>
          <w:bCs/>
          <w:sz w:val="21"/>
          <w:highlight w:val="none"/>
        </w:rPr>
        <w:t>根据《财库〔2014〕68号》监狱企业视同小型、微型企业，享受中小企业发展的采购</w:t>
      </w:r>
      <w:r>
        <w:rPr>
          <w:rFonts w:hint="eastAsia" w:ascii="华文仿宋" w:hAnsi="华文仿宋" w:eastAsia="华文仿宋" w:cs="华文仿宋"/>
          <w:bCs/>
          <w:spacing w:val="-7"/>
          <w:w w:val="95"/>
          <w:sz w:val="21"/>
          <w:highlight w:val="none"/>
        </w:rPr>
        <w:t>政策</w:t>
      </w:r>
      <w:r>
        <w:rPr>
          <w:rFonts w:hint="eastAsia" w:ascii="华文仿宋" w:hAnsi="华文仿宋" w:eastAsia="华文仿宋" w:cs="华文仿宋"/>
          <w:bCs/>
          <w:w w:val="95"/>
          <w:sz w:val="21"/>
          <w:highlight w:val="none"/>
        </w:rPr>
        <w:t>（</w:t>
      </w:r>
      <w:r>
        <w:rPr>
          <w:rFonts w:hint="eastAsia" w:ascii="华文仿宋" w:hAnsi="华文仿宋" w:eastAsia="华文仿宋" w:cs="华文仿宋"/>
          <w:bCs/>
          <w:spacing w:val="-3"/>
          <w:w w:val="95"/>
          <w:sz w:val="21"/>
          <w:highlight w:val="none"/>
        </w:rPr>
        <w:t>监狱企业参加采购活动时，应当提供由省级以上监狱管理局、戒毒管理局</w:t>
      </w:r>
      <w:r>
        <w:rPr>
          <w:rFonts w:hint="eastAsia" w:ascii="华文仿宋" w:hAnsi="华文仿宋" w:eastAsia="华文仿宋" w:cs="华文仿宋"/>
          <w:bCs/>
          <w:w w:val="95"/>
          <w:sz w:val="21"/>
          <w:highlight w:val="none"/>
        </w:rPr>
        <w:t xml:space="preserve">（含新疆生产建   </w:t>
      </w:r>
      <w:r>
        <w:rPr>
          <w:rFonts w:hint="eastAsia" w:ascii="华文仿宋" w:hAnsi="华文仿宋" w:eastAsia="华文仿宋" w:cs="华文仿宋"/>
          <w:bCs/>
          <w:sz w:val="21"/>
          <w:highlight w:val="none"/>
        </w:rPr>
        <w:t>设兵团）出具的属于监狱企业的证明文件）。</w:t>
      </w:r>
    </w:p>
    <w:p w14:paraId="0B288DBC">
      <w:pPr>
        <w:pStyle w:val="17"/>
        <w:numPr>
          <w:ilvl w:val="0"/>
          <w:numId w:val="5"/>
        </w:numPr>
        <w:tabs>
          <w:tab w:val="left" w:pos="1166"/>
        </w:tabs>
        <w:spacing w:before="43" w:line="360" w:lineRule="auto"/>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华文仿宋"/>
          <w:bCs/>
          <w:spacing w:val="-3"/>
          <w:w w:val="95"/>
          <w:sz w:val="21"/>
          <w:highlight w:val="none"/>
        </w:rPr>
        <w:t>根据《财库〔</w:t>
      </w:r>
      <w:r>
        <w:rPr>
          <w:rFonts w:hint="eastAsia" w:ascii="华文仿宋" w:hAnsi="华文仿宋" w:eastAsia="华文仿宋" w:cs="华文仿宋"/>
          <w:bCs/>
          <w:w w:val="95"/>
          <w:sz w:val="21"/>
          <w:highlight w:val="none"/>
        </w:rPr>
        <w:t>2017</w:t>
      </w:r>
      <w:r>
        <w:rPr>
          <w:rFonts w:hint="eastAsia" w:ascii="华文仿宋" w:hAnsi="华文仿宋" w:eastAsia="华文仿宋" w:cs="华文仿宋"/>
          <w:bCs/>
          <w:spacing w:val="-8"/>
          <w:w w:val="95"/>
          <w:sz w:val="21"/>
          <w:highlight w:val="none"/>
        </w:rPr>
        <w:t>〕</w:t>
      </w:r>
      <w:r>
        <w:rPr>
          <w:rFonts w:hint="eastAsia" w:ascii="华文仿宋" w:hAnsi="华文仿宋" w:eastAsia="华文仿宋" w:cs="华文仿宋"/>
          <w:bCs/>
          <w:w w:val="95"/>
          <w:sz w:val="21"/>
          <w:highlight w:val="none"/>
        </w:rPr>
        <w:t>141</w:t>
      </w:r>
      <w:r>
        <w:rPr>
          <w:rFonts w:hint="eastAsia" w:ascii="华文仿宋" w:hAnsi="华文仿宋" w:eastAsia="华文仿宋" w:cs="华文仿宋"/>
          <w:bCs/>
          <w:spacing w:val="-4"/>
          <w:w w:val="95"/>
          <w:sz w:val="21"/>
          <w:highlight w:val="none"/>
        </w:rPr>
        <w:t>号》符合条件的残疾人福利性单位视同小型、微型企业，享受中小</w:t>
      </w:r>
      <w:r>
        <w:rPr>
          <w:rFonts w:hint="eastAsia" w:ascii="华文仿宋" w:hAnsi="华文仿宋" w:eastAsia="华文仿宋" w:cs="华文仿宋"/>
          <w:bCs/>
          <w:spacing w:val="-4"/>
          <w:sz w:val="21"/>
          <w:highlight w:val="none"/>
        </w:rPr>
        <w:t>企业发展的政策。残疾人福利性单位属于小型、微型企业的，不重复享受政策。</w:t>
      </w:r>
    </w:p>
    <w:p w14:paraId="0F829FDE">
      <w:pPr>
        <w:pStyle w:val="17"/>
        <w:numPr>
          <w:ilvl w:val="0"/>
          <w:numId w:val="5"/>
        </w:numPr>
        <w:tabs>
          <w:tab w:val="left" w:pos="1166"/>
        </w:tabs>
        <w:spacing w:before="43" w:line="360" w:lineRule="auto"/>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华文仿宋"/>
          <w:bCs/>
          <w:sz w:val="21"/>
          <w:highlight w:val="none"/>
        </w:rPr>
        <w:t>小型、微型企业提供中型或大型企业制造的货物的，视同为中型或大型企业。</w:t>
      </w:r>
    </w:p>
    <w:p w14:paraId="64A930DB">
      <w:pPr>
        <w:pStyle w:val="7"/>
        <w:spacing w:before="42" w:line="360" w:lineRule="auto"/>
        <w:ind w:left="223" w:right="730" w:firstLine="398" w:firstLineChars="211"/>
        <w:jc w:val="both"/>
        <w:rPr>
          <w:rFonts w:hint="eastAsia" w:ascii="华文仿宋" w:hAnsi="华文仿宋" w:eastAsia="华文仿宋" w:cs="华文仿宋"/>
          <w:bCs/>
          <w:color w:val="000000" w:themeColor="text1"/>
          <w:highlight w:val="none"/>
          <w14:textFill>
            <w14:solidFill>
              <w14:schemeClr w14:val="tx1"/>
            </w14:solidFill>
          </w14:textFill>
        </w:rPr>
      </w:pPr>
      <w:r>
        <w:rPr>
          <w:rFonts w:hint="eastAsia" w:ascii="华文仿宋" w:hAnsi="华文仿宋" w:eastAsia="华文仿宋" w:cs="华文仿宋"/>
          <w:bCs/>
          <w:color w:val="000000" w:themeColor="text1"/>
          <w:spacing w:val="-5"/>
          <w:w w:val="95"/>
          <w:highlight w:val="none"/>
          <w14:textFill>
            <w14:solidFill>
              <w14:schemeClr w14:val="tx1"/>
            </w14:solidFill>
          </w14:textFill>
        </w:rPr>
        <w:t>参加活动的中小企业应当按“关于印发《政府采购促进中小企业发展管理办法》的通知[财库〔2020〕46号]</w:t>
      </w:r>
      <w:r>
        <w:rPr>
          <w:rFonts w:hint="eastAsia" w:ascii="华文仿宋" w:hAnsi="华文仿宋" w:eastAsia="华文仿宋" w:cs="华文仿宋"/>
          <w:bCs/>
          <w:color w:val="000000" w:themeColor="text1"/>
          <w:spacing w:val="-5"/>
          <w:highlight w:val="none"/>
          <w14:textFill>
            <w14:solidFill>
              <w14:schemeClr w14:val="tx1"/>
            </w14:solidFill>
          </w14:textFill>
        </w:rPr>
        <w:t>” 和《财库〔2017〕141号》规定提供《中小企业声明函》和《残疾人福利性单位声明函》。未提供上述资料的报价，其价格不予扣除。</w:t>
      </w:r>
    </w:p>
    <w:p w14:paraId="71221715">
      <w:pPr>
        <w:pStyle w:val="17"/>
        <w:numPr>
          <w:ilvl w:val="1"/>
          <w:numId w:val="4"/>
        </w:numPr>
        <w:tabs>
          <w:tab w:val="left" w:pos="1159"/>
        </w:tabs>
        <w:spacing w:line="360" w:lineRule="auto"/>
        <w:ind w:right="288" w:firstLine="412"/>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强制采购节能产品、信息安全产品，优先采购环境标志产品。节能产品是指列入财政部、国家发展和改革委员会制定的《节能产品政府采购清单》，且经过认定的节能产品；信息安全产品是指列入</w:t>
      </w:r>
      <w:r>
        <w:rPr>
          <w:rFonts w:hint="eastAsia" w:ascii="华文仿宋" w:hAnsi="华文仿宋" w:eastAsia="华文仿宋" w:cs="仿宋"/>
          <w:bCs/>
          <w:color w:val="000000" w:themeColor="text1"/>
          <w:spacing w:val="-8"/>
          <w:sz w:val="21"/>
          <w:highlight w:val="none"/>
          <w14:textFill>
            <w14:solidFill>
              <w14:schemeClr w14:val="tx1"/>
            </w14:solidFill>
          </w14:textFill>
        </w:rPr>
        <w:t>国家质检总局 国家认监委《信息安全产品强制性认证目录》，并获得强制性产品认证证书的产品；环境标志产品是指列入财政部、国家环保总局制定的《环境标志产品政府采购清单》，且经过认证的环境标志产品。</w:t>
      </w:r>
    </w:p>
    <w:p w14:paraId="0B6B7882">
      <w:pPr>
        <w:pStyle w:val="17"/>
        <w:numPr>
          <w:ilvl w:val="0"/>
          <w:numId w:val="6"/>
        </w:numPr>
        <w:tabs>
          <w:tab w:val="left" w:pos="1270"/>
        </w:tabs>
        <w:spacing w:line="360" w:lineRule="auto"/>
        <w:ind w:right="310"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3"/>
          <w:sz w:val="21"/>
          <w:highlight w:val="none"/>
          <w14:textFill>
            <w14:solidFill>
              <w14:schemeClr w14:val="tx1"/>
            </w14:solidFill>
          </w14:textFill>
        </w:rPr>
        <w:t>提供的产品属于信息安全产品的，供应商应当选择经国家认证的信息安全产品，并提供由中国信息安全认证中心按国家标准认证颁发的有效认证证书复印件。</w:t>
      </w:r>
    </w:p>
    <w:p w14:paraId="2E5C33B9">
      <w:pPr>
        <w:pStyle w:val="17"/>
        <w:numPr>
          <w:ilvl w:val="0"/>
          <w:numId w:val="6"/>
        </w:numPr>
        <w:tabs>
          <w:tab w:val="left" w:pos="1270"/>
        </w:tabs>
        <w:spacing w:line="360" w:lineRule="auto"/>
        <w:ind w:left="127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4"/>
          <w:sz w:val="21"/>
          <w:highlight w:val="none"/>
          <w14:textFill>
            <w14:solidFill>
              <w14:schemeClr w14:val="tx1"/>
            </w14:solidFill>
          </w14:textFill>
        </w:rPr>
        <w:t>提供的产品属于政府强制采购节能产品的，供应商应当选择《节能产品政府采购清单》中的产</w:t>
      </w:r>
    </w:p>
    <w:p w14:paraId="2C9A5E5E">
      <w:pPr>
        <w:pStyle w:val="7"/>
        <w:spacing w:before="23" w:line="360" w:lineRule="auto"/>
        <w:ind w:left="323"/>
        <w:rPr>
          <w:rFonts w:hint="eastAsia" w:ascii="华文仿宋" w:hAnsi="华文仿宋" w:eastAsia="华文仿宋" w:cs="仿宋"/>
          <w:bCs/>
          <w:color w:val="000000" w:themeColor="text1"/>
          <w:highlight w:val="none"/>
          <w14:textFill>
            <w14:solidFill>
              <w14:schemeClr w14:val="tx1"/>
            </w14:solidFill>
          </w14:textFill>
        </w:rPr>
      </w:pPr>
      <w:r>
        <w:rPr>
          <w:rFonts w:hint="eastAsia" w:ascii="华文仿宋" w:hAnsi="华文仿宋" w:eastAsia="华文仿宋" w:cs="仿宋"/>
          <w:bCs/>
          <w:color w:val="000000" w:themeColor="text1"/>
          <w:highlight w:val="none"/>
          <w14:textFill>
            <w14:solidFill>
              <w14:schemeClr w14:val="tx1"/>
            </w14:solidFill>
          </w14:textFill>
        </w:rPr>
        <w:t>品，并提供有效的节能产品认证证书复印件。</w:t>
      </w:r>
    </w:p>
    <w:p w14:paraId="60F411E2">
      <w:pPr>
        <w:pStyle w:val="17"/>
        <w:numPr>
          <w:ilvl w:val="0"/>
          <w:numId w:val="6"/>
        </w:numPr>
        <w:tabs>
          <w:tab w:val="left" w:pos="1261"/>
        </w:tabs>
        <w:spacing w:before="43" w:line="360" w:lineRule="auto"/>
        <w:ind w:right="312" w:firstLine="412"/>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3"/>
          <w:w w:val="95"/>
          <w:sz w:val="21"/>
          <w:highlight w:val="none"/>
          <w14:textFill>
            <w14:solidFill>
              <w14:schemeClr w14:val="tx1"/>
            </w14:solidFill>
          </w14:textFill>
        </w:rPr>
        <w:t>提供的产品属于环境标志产品的,供应商应当选择《环境标志产品政府采购清单》中的,且经过</w:t>
      </w:r>
      <w:r>
        <w:rPr>
          <w:rFonts w:hint="eastAsia" w:ascii="华文仿宋" w:hAnsi="华文仿宋" w:eastAsia="华文仿宋" w:cs="仿宋"/>
          <w:bCs/>
          <w:color w:val="000000" w:themeColor="text1"/>
          <w:spacing w:val="-3"/>
          <w:sz w:val="21"/>
          <w:highlight w:val="none"/>
          <w14:textFill>
            <w14:solidFill>
              <w14:schemeClr w14:val="tx1"/>
            </w14:solidFill>
          </w14:textFill>
        </w:rPr>
        <w:t>认证的环境标志产品投标,并提供有效的环境标志产品认证证书复印件。</w:t>
      </w:r>
    </w:p>
    <w:p w14:paraId="6C2783B0">
      <w:pPr>
        <w:pStyle w:val="17"/>
        <w:numPr>
          <w:ilvl w:val="1"/>
          <w:numId w:val="4"/>
        </w:numPr>
        <w:tabs>
          <w:tab w:val="left" w:pos="1168"/>
        </w:tabs>
        <w:spacing w:line="360" w:lineRule="auto"/>
        <w:ind w:right="276" w:firstLine="420"/>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2"/>
          <w:w w:val="95"/>
          <w:sz w:val="21"/>
          <w:highlight w:val="none"/>
          <w14:textFill>
            <w14:solidFill>
              <w14:schemeClr w14:val="tx1"/>
            </w14:solidFill>
          </w14:textFill>
        </w:rPr>
        <w:t>采购文件中的参考产品品牌或型号，是采购人根据项目所要实现的功能列出的品牌或型号，并不是限制条件。供应商可以采用不低于参考的产品档次参与竞争，但是所有技术和功能不得低于采购要</w:t>
      </w:r>
      <w:r>
        <w:rPr>
          <w:rFonts w:hint="eastAsia" w:ascii="华文仿宋" w:hAnsi="华文仿宋" w:eastAsia="华文仿宋" w:cs="仿宋"/>
          <w:bCs/>
          <w:color w:val="000000" w:themeColor="text1"/>
          <w:spacing w:val="-3"/>
          <w:w w:val="95"/>
          <w:sz w:val="21"/>
          <w:highlight w:val="none"/>
          <w14:textFill>
            <w14:solidFill>
              <w14:schemeClr w14:val="tx1"/>
            </w14:solidFill>
          </w14:textFill>
        </w:rPr>
        <w:t>求，并提供证明材料以保证整体功能的实现，并在方案中加以合理的阐述说明，否则将可能作为无效投</w:t>
      </w:r>
      <w:r>
        <w:rPr>
          <w:rFonts w:hint="eastAsia" w:ascii="华文仿宋" w:hAnsi="华文仿宋" w:eastAsia="华文仿宋" w:cs="仿宋"/>
          <w:bCs/>
          <w:color w:val="000000" w:themeColor="text1"/>
          <w:spacing w:val="-3"/>
          <w:sz w:val="21"/>
          <w:highlight w:val="none"/>
          <w14:textFill>
            <w14:solidFill>
              <w14:schemeClr w14:val="tx1"/>
            </w14:solidFill>
          </w14:textFill>
        </w:rPr>
        <w:t>标处理。</w:t>
      </w:r>
    </w:p>
    <w:p w14:paraId="512C928D">
      <w:pPr>
        <w:pStyle w:val="17"/>
        <w:numPr>
          <w:ilvl w:val="0"/>
          <w:numId w:val="4"/>
        </w:numPr>
        <w:tabs>
          <w:tab w:val="left" w:pos="903"/>
        </w:tabs>
        <w:spacing w:line="360" w:lineRule="auto"/>
        <w:ind w:left="902" w:hanging="160"/>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参与竞争性磋商供应商资格条件</w:t>
      </w:r>
    </w:p>
    <w:p w14:paraId="5C4EF184">
      <w:pPr>
        <w:pStyle w:val="17"/>
        <w:numPr>
          <w:ilvl w:val="1"/>
          <w:numId w:val="4"/>
        </w:numPr>
        <w:tabs>
          <w:tab w:val="left" w:pos="1008"/>
        </w:tabs>
        <w:spacing w:before="43" w:line="360" w:lineRule="auto"/>
        <w:ind w:right="281" w:firstLine="420"/>
        <w:rPr>
          <w:rFonts w:hint="eastAsia" w:ascii="华文仿宋" w:hAnsi="华文仿宋" w:eastAsia="华文仿宋" w:cs="仿宋"/>
          <w:bCs/>
          <w:color w:val="000000" w:themeColor="text1"/>
          <w:sz w:val="19"/>
          <w:highlight w:val="none"/>
          <w14:textFill>
            <w14:solidFill>
              <w14:schemeClr w14:val="tx1"/>
            </w14:solidFill>
          </w14:textFill>
        </w:rPr>
      </w:pPr>
      <w:r>
        <w:rPr>
          <w:rFonts w:hint="eastAsia" w:ascii="华文仿宋" w:hAnsi="华文仿宋" w:eastAsia="华文仿宋" w:cs="仿宋"/>
          <w:bCs/>
          <w:color w:val="000000" w:themeColor="text1"/>
          <w:spacing w:val="-7"/>
          <w:w w:val="95"/>
          <w:sz w:val="21"/>
          <w:highlight w:val="none"/>
          <w14:textFill>
            <w14:solidFill>
              <w14:schemeClr w14:val="tx1"/>
            </w14:solidFill>
          </w14:textFill>
        </w:rPr>
        <w:t>应具备规定的条件并</w:t>
      </w:r>
      <w:r>
        <w:rPr>
          <w:rFonts w:hint="eastAsia" w:ascii="华文仿宋" w:hAnsi="华文仿宋" w:eastAsia="华文仿宋" w:cs="仿宋"/>
          <w:bCs/>
          <w:color w:val="000000" w:themeColor="text1"/>
          <w:spacing w:val="-7"/>
          <w:sz w:val="21"/>
          <w:highlight w:val="none"/>
          <w14:textFill>
            <w14:solidFill>
              <w14:schemeClr w14:val="tx1"/>
            </w14:solidFill>
          </w14:textFill>
        </w:rPr>
        <w:t>提供材料：</w:t>
      </w:r>
    </w:p>
    <w:p w14:paraId="25E82B2A">
      <w:pPr>
        <w:pStyle w:val="17"/>
        <w:tabs>
          <w:tab w:val="left" w:pos="1008"/>
        </w:tabs>
        <w:spacing w:before="43" w:line="360" w:lineRule="auto"/>
        <w:ind w:left="743" w:right="281" w:firstLine="0"/>
        <w:rPr>
          <w:rFonts w:hint="eastAsia" w:ascii="华文仿宋" w:hAnsi="华文仿宋" w:eastAsia="华文仿宋" w:cs="华文仿宋"/>
          <w:bCs/>
          <w:kern w:val="2"/>
          <w:sz w:val="21"/>
          <w:szCs w:val="21"/>
          <w:highlight w:val="none"/>
          <w:lang w:val="en-US" w:bidi="ar-SA"/>
        </w:rPr>
      </w:pPr>
      <w:r>
        <w:rPr>
          <w:rFonts w:hint="eastAsia" w:ascii="华文仿宋" w:hAnsi="华文仿宋" w:eastAsia="华文仿宋" w:cs="华文仿宋"/>
          <w:bCs/>
          <w:kern w:val="2"/>
          <w:sz w:val="21"/>
          <w:szCs w:val="21"/>
          <w:highlight w:val="none"/>
          <w:lang w:val="en-US" w:bidi="ar-SA"/>
        </w:rPr>
        <w:t>（1）具有独立承担民事责任的能力（提供法人或者其他组织的营业执照，自然人的身份证明，等证明性材料）</w:t>
      </w:r>
    </w:p>
    <w:p w14:paraId="1FEE8C66">
      <w:pPr>
        <w:pStyle w:val="17"/>
        <w:tabs>
          <w:tab w:val="left" w:pos="1008"/>
        </w:tabs>
        <w:spacing w:before="43" w:line="360" w:lineRule="auto"/>
        <w:ind w:left="743" w:right="281" w:firstLine="0"/>
        <w:rPr>
          <w:rFonts w:hint="eastAsia" w:ascii="华文仿宋" w:hAnsi="华文仿宋" w:eastAsia="华文仿宋" w:cs="华文仿宋"/>
          <w:bCs/>
          <w:kern w:val="2"/>
          <w:sz w:val="21"/>
          <w:szCs w:val="21"/>
          <w:highlight w:val="none"/>
          <w:lang w:val="en-US" w:bidi="ar-SA"/>
        </w:rPr>
      </w:pPr>
      <w:r>
        <w:rPr>
          <w:rFonts w:hint="eastAsia" w:ascii="华文仿宋" w:hAnsi="华文仿宋" w:eastAsia="华文仿宋" w:cs="华文仿宋"/>
          <w:bCs/>
          <w:kern w:val="2"/>
          <w:sz w:val="21"/>
          <w:szCs w:val="21"/>
          <w:highlight w:val="none"/>
          <w:lang w:val="en-US" w:bidi="ar-SA"/>
        </w:rPr>
        <w:t>（2）具有良好的商业信誉和健全的财务会计制度（提供上一年度的财务审计报告或采购公告前近半年内（至少一个月）财务报表）</w:t>
      </w:r>
    </w:p>
    <w:p w14:paraId="7311B621">
      <w:pPr>
        <w:pStyle w:val="17"/>
        <w:tabs>
          <w:tab w:val="left" w:pos="1008"/>
        </w:tabs>
        <w:spacing w:before="43" w:line="360" w:lineRule="auto"/>
        <w:ind w:left="743" w:right="281" w:firstLine="0"/>
        <w:rPr>
          <w:rFonts w:hint="eastAsia" w:ascii="华文仿宋" w:hAnsi="华文仿宋" w:eastAsia="华文仿宋" w:cs="华文仿宋"/>
          <w:bCs/>
          <w:kern w:val="2"/>
          <w:sz w:val="21"/>
          <w:szCs w:val="21"/>
          <w:highlight w:val="none"/>
          <w:lang w:val="en-US" w:bidi="ar-SA"/>
        </w:rPr>
      </w:pPr>
      <w:r>
        <w:rPr>
          <w:rFonts w:hint="eastAsia" w:ascii="华文仿宋" w:hAnsi="华文仿宋" w:eastAsia="华文仿宋" w:cs="华文仿宋"/>
          <w:bCs/>
          <w:kern w:val="2"/>
          <w:sz w:val="21"/>
          <w:szCs w:val="21"/>
          <w:highlight w:val="none"/>
          <w:lang w:val="en-US" w:bidi="ar-SA"/>
        </w:rPr>
        <w:t>（3）具有履行合同所必需的设备和专业技术能力（根据项目需求提供履行合同所必需的设备和专业技术能力的证明材料或书面声明）；</w:t>
      </w:r>
    </w:p>
    <w:p w14:paraId="271F58D1">
      <w:pPr>
        <w:pStyle w:val="17"/>
        <w:tabs>
          <w:tab w:val="left" w:pos="1008"/>
        </w:tabs>
        <w:spacing w:before="43" w:line="360" w:lineRule="auto"/>
        <w:ind w:left="743" w:right="281" w:firstLine="0"/>
        <w:rPr>
          <w:rFonts w:hint="eastAsia" w:ascii="华文仿宋" w:hAnsi="华文仿宋" w:eastAsia="华文仿宋" w:cs="华文仿宋"/>
          <w:bCs/>
          <w:kern w:val="2"/>
          <w:sz w:val="21"/>
          <w:szCs w:val="21"/>
          <w:highlight w:val="none"/>
          <w:lang w:val="en-US" w:bidi="ar-SA"/>
        </w:rPr>
      </w:pPr>
      <w:r>
        <w:rPr>
          <w:rFonts w:hint="eastAsia" w:ascii="华文仿宋" w:hAnsi="华文仿宋" w:eastAsia="华文仿宋" w:cs="华文仿宋"/>
          <w:bCs/>
          <w:kern w:val="2"/>
          <w:sz w:val="21"/>
          <w:szCs w:val="21"/>
          <w:highlight w:val="none"/>
          <w:lang w:val="en-US" w:bidi="ar-SA"/>
        </w:rPr>
        <w:t>（4）有依法缴纳税收和社会保障资金的良好记录（提供采购公告前近六个月（至少一个月）依法缴纳税收和缴纳社会保障资金的相关证明材料，依法免税或不需要缴纳社会保障资金的供应商应提供相关证明材料）；</w:t>
      </w:r>
    </w:p>
    <w:p w14:paraId="382A3A25">
      <w:pPr>
        <w:pStyle w:val="17"/>
        <w:tabs>
          <w:tab w:val="left" w:pos="1008"/>
        </w:tabs>
        <w:spacing w:before="43" w:line="360" w:lineRule="auto"/>
        <w:ind w:left="743" w:right="281" w:firstLine="0"/>
        <w:rPr>
          <w:rFonts w:hint="eastAsia" w:ascii="华文仿宋" w:hAnsi="华文仿宋" w:eastAsia="华文仿宋" w:cs="华文仿宋"/>
          <w:bCs/>
          <w:kern w:val="2"/>
          <w:sz w:val="21"/>
          <w:szCs w:val="21"/>
          <w:highlight w:val="none"/>
          <w:lang w:val="en-US" w:bidi="ar-SA"/>
        </w:rPr>
      </w:pPr>
      <w:r>
        <w:rPr>
          <w:rFonts w:hint="eastAsia" w:ascii="华文仿宋" w:hAnsi="华文仿宋" w:eastAsia="华文仿宋" w:cs="华文仿宋"/>
          <w:bCs/>
          <w:kern w:val="2"/>
          <w:sz w:val="21"/>
          <w:szCs w:val="21"/>
          <w:highlight w:val="none"/>
          <w:lang w:val="en-US" w:bidi="ar-SA"/>
        </w:rPr>
        <w:t>（5）参加政府采购活动前三年内，在经营活动中没有重大违法记录（提供参加本次政府采购活动前 3 年内在经营活动中没有重大违法记录的书面声明）；</w:t>
      </w:r>
    </w:p>
    <w:p w14:paraId="6B3B2EC4">
      <w:pPr>
        <w:pStyle w:val="17"/>
        <w:tabs>
          <w:tab w:val="left" w:pos="1008"/>
        </w:tabs>
        <w:spacing w:before="43" w:line="360" w:lineRule="auto"/>
        <w:ind w:left="743" w:right="281" w:firstLine="0"/>
        <w:rPr>
          <w:rFonts w:hint="eastAsia" w:ascii="华文仿宋" w:hAnsi="华文仿宋" w:eastAsia="华文仿宋" w:cs="仿宋"/>
          <w:bCs/>
          <w:color w:val="000000" w:themeColor="text1"/>
          <w:sz w:val="19"/>
          <w:highlight w:val="none"/>
          <w14:textFill>
            <w14:solidFill>
              <w14:schemeClr w14:val="tx1"/>
            </w14:solidFill>
          </w14:textFill>
        </w:rPr>
      </w:pPr>
      <w:r>
        <w:rPr>
          <w:rFonts w:hint="eastAsia" w:ascii="华文仿宋" w:hAnsi="华文仿宋" w:eastAsia="华文仿宋" w:cs="华文仿宋"/>
          <w:bCs/>
          <w:kern w:val="2"/>
          <w:sz w:val="21"/>
          <w:szCs w:val="21"/>
          <w:highlight w:val="none"/>
          <w:lang w:val="en-US" w:bidi="ar-SA"/>
        </w:rPr>
        <w:t>（6）法律、行政法规规定的其他条件。</w:t>
      </w:r>
    </w:p>
    <w:p w14:paraId="774B7878">
      <w:pPr>
        <w:pStyle w:val="17"/>
        <w:numPr>
          <w:ilvl w:val="1"/>
          <w:numId w:val="4"/>
        </w:numPr>
        <w:tabs>
          <w:tab w:val="left" w:pos="1166"/>
        </w:tabs>
        <w:spacing w:before="43" w:line="360" w:lineRule="auto"/>
        <w:ind w:left="1165" w:hanging="423"/>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采购人根据采购项目的特殊要求规定的特定条件：</w:t>
      </w:r>
    </w:p>
    <w:p w14:paraId="497BE91F">
      <w:pPr>
        <w:pStyle w:val="17"/>
        <w:tabs>
          <w:tab w:val="left" w:pos="1270"/>
        </w:tabs>
        <w:spacing w:before="43" w:line="360" w:lineRule="auto"/>
        <w:ind w:left="743" w:right="312" w:firstLine="0"/>
        <w:rPr>
          <w:rFonts w:hint="eastAsia" w:ascii="华文仿宋" w:hAnsi="华文仿宋" w:eastAsia="华文仿宋" w:cs="仿宋"/>
          <w:bCs/>
          <w:color w:val="000000" w:themeColor="text1"/>
          <w:spacing w:val="-3"/>
          <w:sz w:val="21"/>
          <w:highlight w:val="none"/>
          <w14:textFill>
            <w14:solidFill>
              <w14:schemeClr w14:val="tx1"/>
            </w14:solidFill>
          </w14:textFill>
        </w:rPr>
      </w:pPr>
      <w:r>
        <w:rPr>
          <w:rFonts w:hint="eastAsia" w:ascii="华文仿宋" w:hAnsi="华文仿宋" w:eastAsia="华文仿宋" w:cs="仿宋"/>
          <w:bCs/>
          <w:color w:val="000000" w:themeColor="text1"/>
          <w:spacing w:val="-3"/>
          <w:sz w:val="21"/>
          <w:highlight w:val="none"/>
          <w:lang w:val="en-US" w:eastAsia="zh-CN"/>
          <w14:textFill>
            <w14:solidFill>
              <w14:schemeClr w14:val="tx1"/>
            </w14:solidFill>
          </w14:textFill>
        </w:rPr>
        <w:t>无</w:t>
      </w:r>
      <w:r>
        <w:rPr>
          <w:rFonts w:hint="eastAsia" w:ascii="华文仿宋" w:hAnsi="华文仿宋" w:eastAsia="华文仿宋" w:cs="仿宋"/>
          <w:bCs/>
          <w:color w:val="000000" w:themeColor="text1"/>
          <w:spacing w:val="-3"/>
          <w:sz w:val="21"/>
          <w:highlight w:val="none"/>
          <w14:textFill>
            <w14:solidFill>
              <w14:schemeClr w14:val="tx1"/>
            </w14:solidFill>
          </w14:textFill>
        </w:rPr>
        <w:t>；</w:t>
      </w:r>
    </w:p>
    <w:p w14:paraId="0AA73465">
      <w:pPr>
        <w:pStyle w:val="17"/>
        <w:numPr>
          <w:ilvl w:val="1"/>
          <w:numId w:val="4"/>
        </w:numPr>
        <w:tabs>
          <w:tab w:val="left" w:pos="1166"/>
        </w:tabs>
        <w:spacing w:line="360" w:lineRule="auto"/>
        <w:ind w:left="1165" w:hanging="423"/>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拒绝下述供应商参加本次采购活</w:t>
      </w:r>
      <w:r>
        <w:rPr>
          <w:rFonts w:hint="eastAsia" w:ascii="华文仿宋" w:hAnsi="华文仿宋" w:eastAsia="华文仿宋" w:cs="仿宋"/>
          <w:bCs/>
          <w:color w:val="000000" w:themeColor="text1"/>
          <w:sz w:val="21"/>
          <w:highlight w:val="none"/>
          <w:lang w:val="en-US"/>
          <w14:textFill>
            <w14:solidFill>
              <w14:schemeClr w14:val="tx1"/>
            </w14:solidFill>
          </w14:textFill>
        </w:rPr>
        <w:t>动</w:t>
      </w:r>
    </w:p>
    <w:p w14:paraId="4564A175">
      <w:pPr>
        <w:pStyle w:val="17"/>
        <w:numPr>
          <w:ilvl w:val="0"/>
          <w:numId w:val="7"/>
        </w:numPr>
        <w:tabs>
          <w:tab w:val="left" w:pos="1270"/>
        </w:tabs>
        <w:spacing w:before="43" w:line="360" w:lineRule="auto"/>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是否接受联合体投标：不接受。</w:t>
      </w:r>
    </w:p>
    <w:p w14:paraId="0644A4AC">
      <w:pPr>
        <w:pStyle w:val="17"/>
        <w:numPr>
          <w:ilvl w:val="0"/>
          <w:numId w:val="7"/>
        </w:numPr>
        <w:tabs>
          <w:tab w:val="left" w:pos="1270"/>
        </w:tabs>
        <w:spacing w:before="43" w:line="360" w:lineRule="auto"/>
        <w:ind w:left="323" w:right="312"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3"/>
          <w:sz w:val="21"/>
          <w:highlight w:val="none"/>
          <w14:textFill>
            <w14:solidFill>
              <w14:schemeClr w14:val="tx1"/>
            </w14:solidFill>
          </w14:textFill>
        </w:rPr>
        <w:t>供应商单位负责人为同一人或者存在直接控股、管理关系的不同供应商，不得参加同一合同项下的采购活动。（提供承诺书，格式自拟）</w:t>
      </w:r>
    </w:p>
    <w:p w14:paraId="6557C395">
      <w:pPr>
        <w:pStyle w:val="17"/>
        <w:numPr>
          <w:ilvl w:val="0"/>
          <w:numId w:val="7"/>
        </w:numPr>
        <w:tabs>
          <w:tab w:val="left" w:pos="1270"/>
        </w:tabs>
        <w:spacing w:line="360" w:lineRule="auto"/>
        <w:ind w:left="323" w:right="315"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5"/>
          <w:w w:val="95"/>
          <w:sz w:val="21"/>
          <w:highlight w:val="none"/>
          <w14:textFill>
            <w14:solidFill>
              <w14:schemeClr w14:val="tx1"/>
            </w14:solidFill>
          </w14:textFill>
        </w:rPr>
        <w:t>凡为采购项目提供整体设计、规范编制或者项目管理、监理、检测等服务的供应商，不得再参</w:t>
      </w:r>
      <w:r>
        <w:rPr>
          <w:rFonts w:hint="eastAsia" w:ascii="华文仿宋" w:hAnsi="华文仿宋" w:eastAsia="华文仿宋" w:cs="仿宋"/>
          <w:bCs/>
          <w:color w:val="000000" w:themeColor="text1"/>
          <w:spacing w:val="-5"/>
          <w:sz w:val="21"/>
          <w:highlight w:val="none"/>
          <w14:textFill>
            <w14:solidFill>
              <w14:schemeClr w14:val="tx1"/>
            </w14:solidFill>
          </w14:textFill>
        </w:rPr>
        <w:t>加本项目的采购活动。</w:t>
      </w:r>
      <w:r>
        <w:rPr>
          <w:rFonts w:hint="eastAsia" w:ascii="华文仿宋" w:hAnsi="华文仿宋" w:eastAsia="华文仿宋" w:cs="仿宋"/>
          <w:bCs/>
          <w:color w:val="000000" w:themeColor="text1"/>
          <w:spacing w:val="-3"/>
          <w:sz w:val="21"/>
          <w:highlight w:val="none"/>
          <w14:textFill>
            <w14:solidFill>
              <w14:schemeClr w14:val="tx1"/>
            </w14:solidFill>
          </w14:textFill>
        </w:rPr>
        <w:t>（提供承诺书，格式自拟）</w:t>
      </w:r>
    </w:p>
    <w:p w14:paraId="1E5086A1">
      <w:pPr>
        <w:pStyle w:val="17"/>
        <w:numPr>
          <w:ilvl w:val="0"/>
          <w:numId w:val="7"/>
        </w:numPr>
        <w:tabs>
          <w:tab w:val="left" w:pos="1270"/>
        </w:tabs>
        <w:spacing w:line="360" w:lineRule="auto"/>
        <w:ind w:left="323" w:right="311"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20"/>
          <w:sz w:val="21"/>
          <w:highlight w:val="none"/>
          <w14:textFill>
            <w14:solidFill>
              <w14:schemeClr w14:val="tx1"/>
            </w14:solidFill>
          </w14:textFill>
        </w:rPr>
        <w:t>供应商被“信用中国”网站</w:t>
      </w:r>
      <w:r>
        <w:rPr>
          <w:rFonts w:hint="eastAsia" w:ascii="华文仿宋" w:hAnsi="华文仿宋" w:eastAsia="华文仿宋" w:cs="仿宋"/>
          <w:bCs/>
          <w:color w:val="000000" w:themeColor="text1"/>
          <w:spacing w:val="-18"/>
          <w:sz w:val="21"/>
          <w:highlight w:val="none"/>
          <w14:textFill>
            <w14:solidFill>
              <w14:schemeClr w14:val="tx1"/>
            </w14:solidFill>
          </w14:textFill>
        </w:rPr>
        <w:t>、“中国政府采购网"列入失信被执行人、重大税收违法案件当事人名单、政府采购严重违法失信行为记录名单。</w:t>
      </w:r>
      <w:r>
        <w:rPr>
          <w:rFonts w:hint="eastAsia" w:ascii="华文仿宋" w:hAnsi="华文仿宋" w:eastAsia="华文仿宋" w:cs="仿宋"/>
          <w:bCs/>
          <w:color w:val="000000" w:themeColor="text1"/>
          <w:spacing w:val="-3"/>
          <w:sz w:val="21"/>
          <w:highlight w:val="none"/>
          <w14:textFill>
            <w14:solidFill>
              <w14:schemeClr w14:val="tx1"/>
            </w14:solidFill>
          </w14:textFill>
        </w:rPr>
        <w:t>（提供承诺书，格式自拟）</w:t>
      </w:r>
    </w:p>
    <w:p w14:paraId="110D0679">
      <w:pPr>
        <w:pStyle w:val="17"/>
        <w:numPr>
          <w:ilvl w:val="1"/>
          <w:numId w:val="4"/>
        </w:numPr>
        <w:tabs>
          <w:tab w:val="left" w:pos="1063"/>
        </w:tabs>
        <w:spacing w:line="360" w:lineRule="auto"/>
        <w:ind w:left="1062" w:hanging="320"/>
        <w:rPr>
          <w:rFonts w:hint="eastAsia" w:ascii="华文仿宋" w:hAnsi="华文仿宋" w:eastAsia="华文仿宋" w:cs="仿宋"/>
          <w:bCs/>
          <w:color w:val="000000" w:themeColor="text1"/>
          <w:sz w:val="21"/>
          <w:szCs w:val="21"/>
          <w:highlight w:val="none"/>
          <w14:textFill>
            <w14:solidFill>
              <w14:schemeClr w14:val="tx1"/>
            </w14:solidFill>
          </w14:textFill>
        </w:rPr>
      </w:pPr>
      <w:r>
        <w:rPr>
          <w:rFonts w:hint="eastAsia" w:ascii="华文仿宋" w:hAnsi="华文仿宋" w:eastAsia="华文仿宋" w:cs="仿宋"/>
          <w:bCs/>
          <w:color w:val="000000" w:themeColor="text1"/>
          <w:sz w:val="21"/>
          <w:szCs w:val="21"/>
          <w:highlight w:val="none"/>
          <w14:textFill>
            <w14:solidFill>
              <w14:schemeClr w14:val="tx1"/>
            </w14:solidFill>
          </w14:textFill>
        </w:rPr>
        <w:t>南京市政府采购供应商信用记录表暨信用承诺书</w:t>
      </w:r>
    </w:p>
    <w:p w14:paraId="752C5A92">
      <w:pPr>
        <w:pStyle w:val="7"/>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根据《关于在政府采购活动中推行信用承诺制的通知》宁财购通〔2021〕5号规定， 参加南京地区采购活动的供应商，应以书面形式向采购人或采购代理机构作出信用承诺。供应商应尽早做好承诺工作，点击‘南京公共采购信息网’首页 （https://njgc.jfh.com/）‘南京市政府采购供应商诚信档案’系统链接打开系统页面</w:t>
      </w:r>
      <w:r>
        <w:rPr>
          <w:rFonts w:hint="eastAsia" w:ascii="华文仿宋" w:hAnsi="华文仿宋" w:eastAsia="华文仿宋" w:cs="仿宋"/>
          <w:bCs/>
          <w:color w:val="000000" w:themeColor="text1"/>
          <w:spacing w:val="-2"/>
          <w:sz w:val="18"/>
          <w:szCs w:val="18"/>
          <w:highlight w:val="none"/>
          <w14:textFill>
            <w14:solidFill>
              <w14:schemeClr w14:val="tx1"/>
            </w14:solidFill>
          </w14:textFill>
        </w:rPr>
        <w:t>（http://180.101.238.212:8280/hodeframe2018_cxda/index.action;jsessionid=769BA9C8E1729422E7173B991C8EC1E5）</w:t>
      </w:r>
      <w:r>
        <w:rPr>
          <w:rFonts w:hint="eastAsia" w:ascii="华文仿宋" w:hAnsi="华文仿宋" w:eastAsia="华文仿宋" w:cs="仿宋"/>
          <w:bCs/>
          <w:color w:val="000000" w:themeColor="text1"/>
          <w:spacing w:val="-2"/>
          <w:szCs w:val="22"/>
          <w:highlight w:val="none"/>
          <w14:textFill>
            <w14:solidFill>
              <w14:schemeClr w14:val="tx1"/>
            </w14:solidFill>
          </w14:textFill>
        </w:rPr>
        <w:t>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p>
    <w:p w14:paraId="03ACC4AD">
      <w:pPr>
        <w:pStyle w:val="7"/>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在资格审查环节，供应商只需提供书面《南京市政府采购供应商信用记录表暨信用承诺书》，即可替代以下证明材料： </w:t>
      </w:r>
    </w:p>
    <w:p w14:paraId="7BC44264">
      <w:pPr>
        <w:pStyle w:val="7"/>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（1）符合国家相关规定的财务状况报告； </w:t>
      </w:r>
    </w:p>
    <w:p w14:paraId="7384ED24">
      <w:pPr>
        <w:pStyle w:val="7"/>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（2）依法缴纳税收的证明材料； </w:t>
      </w:r>
    </w:p>
    <w:p w14:paraId="4A65CCE0">
      <w:pPr>
        <w:pStyle w:val="7"/>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（3）依法缴纳社会保障资金的证明材料； </w:t>
      </w:r>
    </w:p>
    <w:p w14:paraId="29409BD6">
      <w:pPr>
        <w:pStyle w:val="7"/>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（4）具备履行合同所必需的设备和专业技术能力的证明材料； </w:t>
      </w:r>
    </w:p>
    <w:p w14:paraId="599A85B1">
      <w:pPr>
        <w:pStyle w:val="7"/>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（5）参加采购活动前三年内在经营活动中没有重大违法记录的证明材料； </w:t>
      </w:r>
    </w:p>
    <w:p w14:paraId="0B32D767">
      <w:pPr>
        <w:pStyle w:val="7"/>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（6）未被列入失信被执行人、重大税收违法失信主体、政府采购严重违法失信行为记录名单的证明材料。 </w:t>
      </w:r>
    </w:p>
    <w:p w14:paraId="2BC1286F">
      <w:pPr>
        <w:pStyle w:val="7"/>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供应商在中标（成交）后，应按采购文件要求，将上述由信用承诺书替代的证明材料提交采购人或采购代理机构核验。经核验无误后，由采购人或采购代理机构发出中标（成交）通知书。 </w:t>
      </w:r>
    </w:p>
    <w:p w14:paraId="70C7A5D1">
      <w:pPr>
        <w:pStyle w:val="7"/>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供应商涉及以下情形的，不适用信用承诺： </w:t>
      </w:r>
    </w:p>
    <w:p w14:paraId="0BE81AE9">
      <w:pPr>
        <w:pStyle w:val="7"/>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（1）供应商被列入严重失信主体名单； </w:t>
      </w:r>
    </w:p>
    <w:p w14:paraId="291BB6F2">
      <w:pPr>
        <w:pStyle w:val="7"/>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（2）被相关监管部门作出行政处罚且尚在处罚有效期内； </w:t>
      </w:r>
    </w:p>
    <w:p w14:paraId="24B02E35">
      <w:pPr>
        <w:pStyle w:val="7"/>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（3）其他法律、行政法规规定的不适用信用承诺的情形。 </w:t>
      </w:r>
    </w:p>
    <w:p w14:paraId="268B0EDA">
      <w:pPr>
        <w:pStyle w:val="7"/>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供应商对信用承诺内容的真实性、合法性、有效性负责。如作出虚假信用承诺，视同为“提供虚假材料谋取中标、成交”的违法行为。</w:t>
      </w:r>
    </w:p>
    <w:p w14:paraId="6566C0DC">
      <w:pPr>
        <w:pStyle w:val="7"/>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lang w:val="en-US" w:eastAsia="zh-CN"/>
          <w14:textFill>
            <w14:solidFill>
              <w14:schemeClr w14:val="tx1"/>
            </w14:solidFill>
          </w14:textFill>
        </w:rPr>
        <w:t>4</w:t>
      </w:r>
      <w:r>
        <w:rPr>
          <w:rFonts w:hint="eastAsia" w:ascii="华文仿宋" w:hAnsi="华文仿宋" w:eastAsia="华文仿宋" w:cs="仿宋"/>
          <w:bCs/>
          <w:color w:val="000000" w:themeColor="text1"/>
          <w:spacing w:val="-2"/>
          <w:szCs w:val="22"/>
          <w:highlight w:val="none"/>
          <w14:textFill>
            <w14:solidFill>
              <w14:schemeClr w14:val="tx1"/>
            </w14:solidFill>
          </w14:textFill>
        </w:rPr>
        <w:t>.5 本项目按照采用以下第（1）种方式落实政府采购促进中小企业发展的要求：</w:t>
      </w:r>
    </w:p>
    <w:p w14:paraId="1D909F02">
      <w:pPr>
        <w:pStyle w:val="7"/>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（1）本项目整体专门面向中小企业采购服务。（供应商应为中小微企业、监狱企业、残疾人福利性单位,提供相应的声明函及其附件（如有附件））</w:t>
      </w:r>
    </w:p>
    <w:p w14:paraId="35FDA1D6">
      <w:pPr>
        <w:pStyle w:val="7"/>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（2）本项目整体专门面向小微企业采购服务。（供应商应为小微企业、监狱企业、残疾人福利性单位）</w:t>
      </w:r>
    </w:p>
    <w:p w14:paraId="7E97B7EA">
      <w:pPr>
        <w:pStyle w:val="7"/>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（3）本项目通过以下第（）种方式预留部分采购份额采购中小企业服务：</w:t>
      </w:r>
    </w:p>
    <w:p w14:paraId="6FC108E8">
      <w:pPr>
        <w:pStyle w:val="7"/>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①本项目要求供应商以联合体形式参加，中小企业合同金额应当达到的比例为＿%。</w:t>
      </w:r>
    </w:p>
    <w:p w14:paraId="0A866A62">
      <w:pPr>
        <w:pStyle w:val="7"/>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②本项目要求供应商进行合同分包，中小企业合同金额应当达到的比例为＿%。</w:t>
      </w:r>
    </w:p>
    <w:p w14:paraId="625BE406">
      <w:pPr>
        <w:pStyle w:val="7"/>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（4）本项目为非预留份额的采购项目或采购包，执行价格扣除优惠政策，具体详见评分标准。</w:t>
      </w:r>
    </w:p>
    <w:p w14:paraId="6FE3C56F">
      <w:pPr>
        <w:pStyle w:val="17"/>
        <w:numPr>
          <w:ilvl w:val="0"/>
          <w:numId w:val="4"/>
        </w:numPr>
        <w:tabs>
          <w:tab w:val="left" w:pos="903"/>
        </w:tabs>
        <w:spacing w:before="42" w:line="360" w:lineRule="auto"/>
        <w:ind w:left="902" w:hanging="160"/>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供应商的义务及注意事项</w:t>
      </w:r>
    </w:p>
    <w:p w14:paraId="47BF0B7D">
      <w:pPr>
        <w:pStyle w:val="17"/>
        <w:numPr>
          <w:ilvl w:val="1"/>
          <w:numId w:val="4"/>
        </w:numPr>
        <w:tabs>
          <w:tab w:val="left" w:pos="1060"/>
        </w:tabs>
        <w:spacing w:before="43" w:line="360" w:lineRule="auto"/>
        <w:ind w:left="1060" w:hanging="317"/>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集中现场答疑/勘察：</w:t>
      </w:r>
    </w:p>
    <w:p w14:paraId="430AACEA">
      <w:pPr>
        <w:pStyle w:val="17"/>
        <w:tabs>
          <w:tab w:val="left" w:pos="1060"/>
        </w:tabs>
        <w:spacing w:before="43" w:line="360" w:lineRule="auto"/>
        <w:ind w:left="1060" w:firstLine="0"/>
        <w:rPr>
          <w:rFonts w:hint="eastAsia" w:ascii="华文仿宋" w:hAnsi="华文仿宋" w:eastAsia="华文仿宋"/>
          <w:bCs/>
          <w:highlight w:val="none"/>
          <w:lang w:val="en-US"/>
        </w:rPr>
      </w:pPr>
      <w:r>
        <w:rPr>
          <w:rFonts w:hint="eastAsia" w:ascii="华文仿宋" w:hAnsi="华文仿宋" w:eastAsia="华文仿宋" w:cs="仿宋"/>
          <w:bCs/>
          <w:color w:val="000000" w:themeColor="text1"/>
          <w:sz w:val="21"/>
          <w:highlight w:val="none"/>
          <w14:textFill>
            <w14:solidFill>
              <w14:schemeClr w14:val="tx1"/>
            </w14:solidFill>
          </w14:textFill>
        </w:rPr>
        <w:t>无</w:t>
      </w:r>
    </w:p>
    <w:p w14:paraId="3177B9CA">
      <w:pPr>
        <w:pStyle w:val="17"/>
        <w:numPr>
          <w:ilvl w:val="1"/>
          <w:numId w:val="4"/>
        </w:numPr>
        <w:tabs>
          <w:tab w:val="left" w:pos="1111"/>
        </w:tabs>
        <w:spacing w:before="43" w:line="360" w:lineRule="auto"/>
        <w:ind w:left="1110" w:hanging="368"/>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义务</w:t>
      </w:r>
    </w:p>
    <w:p w14:paraId="1BCA2AC4">
      <w:pPr>
        <w:pStyle w:val="17"/>
        <w:numPr>
          <w:ilvl w:val="2"/>
          <w:numId w:val="4"/>
        </w:numPr>
        <w:tabs>
          <w:tab w:val="left" w:pos="1216"/>
        </w:tabs>
        <w:spacing w:before="43" w:line="360" w:lineRule="auto"/>
        <w:ind w:right="204"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7"/>
          <w:w w:val="95"/>
          <w:sz w:val="21"/>
          <w:highlight w:val="none"/>
          <w14:textFill>
            <w14:solidFill>
              <w14:schemeClr w14:val="tx1"/>
            </w14:solidFill>
          </w14:textFill>
        </w:rPr>
        <w:t>供应商应当认真阅读本磋商文件，完全明了本项目之名称、用途、数量、质量和提供服务时间，</w:t>
      </w:r>
      <w:r>
        <w:rPr>
          <w:rFonts w:hint="eastAsia" w:ascii="华文仿宋" w:hAnsi="华文仿宋" w:eastAsia="华文仿宋" w:cs="仿宋"/>
          <w:bCs/>
          <w:color w:val="000000" w:themeColor="text1"/>
          <w:spacing w:val="-7"/>
          <w:sz w:val="21"/>
          <w:highlight w:val="none"/>
          <w14:textFill>
            <w14:solidFill>
              <w14:schemeClr w14:val="tx1"/>
            </w14:solidFill>
          </w14:textFill>
        </w:rPr>
        <w:t>完全明了应具备的资格条件。</w:t>
      </w:r>
    </w:p>
    <w:p w14:paraId="0DA08569">
      <w:pPr>
        <w:pStyle w:val="17"/>
        <w:numPr>
          <w:ilvl w:val="2"/>
          <w:numId w:val="4"/>
        </w:numPr>
        <w:tabs>
          <w:tab w:val="left" w:pos="1216"/>
        </w:tabs>
        <w:spacing w:before="1" w:line="360" w:lineRule="auto"/>
        <w:ind w:right="310"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2"/>
          <w:w w:val="95"/>
          <w:sz w:val="21"/>
          <w:highlight w:val="none"/>
          <w14:textFill>
            <w14:solidFill>
              <w14:schemeClr w14:val="tx1"/>
            </w14:solidFill>
          </w14:textFill>
        </w:rPr>
        <w:t>供应商应当按照磋商文件的要求编制响应性文件。响应性文件应对磋商文件提出的实质性要求</w:t>
      </w:r>
      <w:r>
        <w:rPr>
          <w:rFonts w:hint="eastAsia" w:ascii="华文仿宋" w:hAnsi="华文仿宋" w:eastAsia="华文仿宋" w:cs="仿宋"/>
          <w:bCs/>
          <w:color w:val="000000" w:themeColor="text1"/>
          <w:spacing w:val="-2"/>
          <w:sz w:val="21"/>
          <w:highlight w:val="none"/>
          <w14:textFill>
            <w14:solidFill>
              <w14:schemeClr w14:val="tx1"/>
            </w14:solidFill>
          </w14:textFill>
        </w:rPr>
        <w:t>和条件作出完全响应。</w:t>
      </w:r>
    </w:p>
    <w:p w14:paraId="52B70143">
      <w:pPr>
        <w:pStyle w:val="17"/>
        <w:numPr>
          <w:ilvl w:val="2"/>
          <w:numId w:val="4"/>
        </w:numPr>
        <w:tabs>
          <w:tab w:val="left" w:pos="1216"/>
        </w:tabs>
        <w:spacing w:line="360" w:lineRule="auto"/>
        <w:ind w:left="1216"/>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供应商应在磋商截止时间前，将密封的响应性文件送达磋商地点。</w:t>
      </w:r>
    </w:p>
    <w:p w14:paraId="6D622C24">
      <w:pPr>
        <w:pStyle w:val="17"/>
        <w:numPr>
          <w:ilvl w:val="2"/>
          <w:numId w:val="4"/>
        </w:numPr>
        <w:tabs>
          <w:tab w:val="left" w:pos="1216"/>
        </w:tabs>
        <w:spacing w:before="42" w:line="360" w:lineRule="auto"/>
        <w:ind w:right="310"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3"/>
          <w:sz w:val="21"/>
          <w:highlight w:val="none"/>
          <w14:textFill>
            <w14:solidFill>
              <w14:schemeClr w14:val="tx1"/>
            </w14:solidFill>
          </w14:textFill>
        </w:rPr>
        <w:t>供应商不得相互串通报价，不得排挤其他供应商的公平竞争，损害采购人或者其他供应商的合法权益。供应商不得与采购人串通磋商，损害国家利益，公众利益或者他人的合法权益。</w:t>
      </w:r>
    </w:p>
    <w:p w14:paraId="03E9EDF6">
      <w:pPr>
        <w:pStyle w:val="17"/>
        <w:numPr>
          <w:ilvl w:val="2"/>
          <w:numId w:val="4"/>
        </w:numPr>
        <w:tabs>
          <w:tab w:val="left" w:pos="1216"/>
        </w:tabs>
        <w:spacing w:line="360" w:lineRule="auto"/>
        <w:ind w:right="307"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3"/>
          <w:sz w:val="21"/>
          <w:highlight w:val="none"/>
          <w14:textFill>
            <w14:solidFill>
              <w14:schemeClr w14:val="tx1"/>
            </w14:solidFill>
          </w14:textFill>
        </w:rPr>
        <w:t>供应商在磋商截止时间前，对所递交的响应性文件可以补充、修改或者撤回，并书面通知代理机构。补充、修改的内容为响应性文件的组成部分。</w:t>
      </w:r>
    </w:p>
    <w:p w14:paraId="7D8F2145">
      <w:pPr>
        <w:pStyle w:val="17"/>
        <w:numPr>
          <w:ilvl w:val="1"/>
          <w:numId w:val="4"/>
        </w:numPr>
        <w:tabs>
          <w:tab w:val="left" w:pos="1104"/>
        </w:tabs>
        <w:spacing w:line="360" w:lineRule="auto"/>
        <w:ind w:left="1103" w:hanging="368"/>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注意事项</w:t>
      </w:r>
    </w:p>
    <w:p w14:paraId="063B3AFF">
      <w:pPr>
        <w:pStyle w:val="17"/>
        <w:numPr>
          <w:ilvl w:val="2"/>
          <w:numId w:val="4"/>
        </w:numPr>
        <w:tabs>
          <w:tab w:val="left" w:pos="1216"/>
        </w:tabs>
        <w:spacing w:before="43" w:line="360" w:lineRule="auto"/>
        <w:ind w:left="1216"/>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本项目采购方式是竞争性磋商，整个项目是一个整体、不可分割。</w:t>
      </w:r>
    </w:p>
    <w:p w14:paraId="6F33280C">
      <w:pPr>
        <w:pStyle w:val="17"/>
        <w:numPr>
          <w:ilvl w:val="2"/>
          <w:numId w:val="4"/>
        </w:numPr>
        <w:tabs>
          <w:tab w:val="left" w:pos="1216"/>
        </w:tabs>
        <w:spacing w:before="43" w:line="360" w:lineRule="auto"/>
        <w:ind w:left="1216"/>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验收标准</w:t>
      </w:r>
    </w:p>
    <w:p w14:paraId="4AE665A3">
      <w:pPr>
        <w:pStyle w:val="17"/>
        <w:numPr>
          <w:ilvl w:val="3"/>
          <w:numId w:val="4"/>
        </w:numPr>
        <w:tabs>
          <w:tab w:val="left" w:pos="1375"/>
        </w:tabs>
        <w:spacing w:before="43" w:line="360" w:lineRule="auto"/>
        <w:ind w:hanging="632"/>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磋商文件中明确的标准和技术要求，未明确部分按照国家最新的相关标准；</w:t>
      </w:r>
    </w:p>
    <w:p w14:paraId="1F39CF49">
      <w:pPr>
        <w:pStyle w:val="17"/>
        <w:numPr>
          <w:ilvl w:val="3"/>
          <w:numId w:val="4"/>
        </w:numPr>
        <w:tabs>
          <w:tab w:val="left" w:pos="1375"/>
        </w:tabs>
        <w:spacing w:before="43" w:line="360" w:lineRule="auto"/>
        <w:ind w:left="323" w:right="310" w:firstLine="420"/>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供应商随响应性文件提供的货物制造国制造及验收的官方标准或货物验收大纲，经采购单位确认后，将作为对货物的验收依据之一；</w:t>
      </w:r>
    </w:p>
    <w:p w14:paraId="07DB8A1F">
      <w:pPr>
        <w:pStyle w:val="17"/>
        <w:numPr>
          <w:ilvl w:val="3"/>
          <w:numId w:val="4"/>
        </w:numPr>
        <w:tabs>
          <w:tab w:val="left" w:pos="1375"/>
        </w:tabs>
        <w:spacing w:line="360" w:lineRule="auto"/>
        <w:ind w:hanging="632"/>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供应商在澄清响应文件时作出的承诺，经采购单位确认后，将作为对货物的验收依据之一；</w:t>
      </w:r>
    </w:p>
    <w:p w14:paraId="62331EBB">
      <w:pPr>
        <w:pStyle w:val="17"/>
        <w:numPr>
          <w:ilvl w:val="3"/>
          <w:numId w:val="4"/>
        </w:numPr>
        <w:tabs>
          <w:tab w:val="left" w:pos="1375"/>
        </w:tabs>
        <w:spacing w:before="43" w:line="360" w:lineRule="auto"/>
        <w:ind w:hanging="632"/>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项目完毕后，由采购单位组织按国家相关标准进行验收。</w:t>
      </w:r>
    </w:p>
    <w:p w14:paraId="5B8D563B">
      <w:pPr>
        <w:pStyle w:val="17"/>
        <w:numPr>
          <w:ilvl w:val="2"/>
          <w:numId w:val="4"/>
        </w:numPr>
        <w:tabs>
          <w:tab w:val="left" w:pos="1216"/>
        </w:tabs>
        <w:spacing w:before="43" w:line="360" w:lineRule="auto"/>
        <w:ind w:right="307" w:firstLine="420"/>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3"/>
          <w:w w:val="95"/>
          <w:sz w:val="21"/>
          <w:highlight w:val="none"/>
          <w14:textFill>
            <w14:solidFill>
              <w14:schemeClr w14:val="tx1"/>
            </w14:solidFill>
          </w14:textFill>
        </w:rPr>
        <w:t xml:space="preserve">供应商应认真阅读磋商文件中所有的事项、格式、条款和规范等要求，如果没有按照磋商文件   </w:t>
      </w:r>
      <w:r>
        <w:rPr>
          <w:rFonts w:hint="eastAsia" w:ascii="华文仿宋" w:hAnsi="华文仿宋" w:eastAsia="华文仿宋" w:cs="仿宋"/>
          <w:bCs/>
          <w:color w:val="000000" w:themeColor="text1"/>
          <w:spacing w:val="-3"/>
          <w:sz w:val="21"/>
          <w:highlight w:val="none"/>
          <w14:textFill>
            <w14:solidFill>
              <w14:schemeClr w14:val="tx1"/>
            </w14:solidFill>
          </w14:textFill>
        </w:rPr>
        <w:t>要求提交全部资料，或者没有对磋商文件作出实质性响应，相应风险应由供应商承担，包括作无效磋商处理。</w:t>
      </w:r>
    </w:p>
    <w:p w14:paraId="663773AC">
      <w:pPr>
        <w:pStyle w:val="17"/>
        <w:numPr>
          <w:ilvl w:val="2"/>
          <w:numId w:val="4"/>
        </w:numPr>
        <w:tabs>
          <w:tab w:val="left" w:pos="1216"/>
        </w:tabs>
        <w:spacing w:line="360" w:lineRule="auto"/>
        <w:ind w:right="310" w:firstLine="420"/>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3"/>
          <w:w w:val="95"/>
          <w:sz w:val="21"/>
          <w:highlight w:val="none"/>
          <w14:textFill>
            <w14:solidFill>
              <w14:schemeClr w14:val="tx1"/>
            </w14:solidFill>
          </w14:textFill>
        </w:rPr>
        <w:t>任何供应商中标，须保证所供货物能通过当地有关职能部门验收，否则采购单位有权拒绝支付</w:t>
      </w:r>
      <w:r>
        <w:rPr>
          <w:rFonts w:hint="eastAsia" w:ascii="华文仿宋" w:hAnsi="华文仿宋" w:eastAsia="华文仿宋" w:cs="仿宋"/>
          <w:bCs/>
          <w:color w:val="000000" w:themeColor="text1"/>
          <w:spacing w:val="-3"/>
          <w:sz w:val="21"/>
          <w:highlight w:val="none"/>
          <w14:textFill>
            <w14:solidFill>
              <w14:schemeClr w14:val="tx1"/>
            </w14:solidFill>
          </w14:textFill>
        </w:rPr>
        <w:t>合同款项。</w:t>
      </w:r>
    </w:p>
    <w:p w14:paraId="1B287B3C">
      <w:pPr>
        <w:pStyle w:val="17"/>
        <w:numPr>
          <w:ilvl w:val="2"/>
          <w:numId w:val="4"/>
        </w:numPr>
        <w:tabs>
          <w:tab w:val="left" w:pos="1216"/>
        </w:tabs>
        <w:spacing w:line="360" w:lineRule="auto"/>
        <w:ind w:right="310" w:firstLine="420"/>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2"/>
          <w:w w:val="95"/>
          <w:sz w:val="21"/>
          <w:highlight w:val="none"/>
          <w14:textFill>
            <w14:solidFill>
              <w14:schemeClr w14:val="tx1"/>
            </w14:solidFill>
          </w14:textFill>
        </w:rPr>
        <w:t>供应商应保证采购人在使用该货物或其任何一部分时不受第三方提出侵犯其专利权、版权、商</w:t>
      </w:r>
      <w:r>
        <w:rPr>
          <w:rFonts w:hint="eastAsia" w:ascii="华文仿宋" w:hAnsi="华文仿宋" w:eastAsia="华文仿宋" w:cs="仿宋"/>
          <w:bCs/>
          <w:color w:val="000000" w:themeColor="text1"/>
          <w:spacing w:val="-2"/>
          <w:sz w:val="21"/>
          <w:highlight w:val="none"/>
          <w14:textFill>
            <w14:solidFill>
              <w14:schemeClr w14:val="tx1"/>
            </w14:solidFill>
          </w14:textFill>
        </w:rPr>
        <w:t>标权或其他权利的起诉。一旦出现侵权，供应商应承担全部责任。</w:t>
      </w:r>
    </w:p>
    <w:p w14:paraId="1C1D6AFF">
      <w:pPr>
        <w:pStyle w:val="17"/>
        <w:numPr>
          <w:ilvl w:val="2"/>
          <w:numId w:val="4"/>
        </w:numPr>
        <w:tabs>
          <w:tab w:val="left" w:pos="1216"/>
        </w:tabs>
        <w:spacing w:line="360" w:lineRule="auto"/>
        <w:ind w:left="1216"/>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本次项目不接受联合体磋商。</w:t>
      </w:r>
    </w:p>
    <w:p w14:paraId="1FBE26AB">
      <w:pPr>
        <w:pStyle w:val="17"/>
        <w:numPr>
          <w:ilvl w:val="0"/>
          <w:numId w:val="4"/>
        </w:numPr>
        <w:tabs>
          <w:tab w:val="left" w:pos="903"/>
        </w:tabs>
        <w:spacing w:before="42" w:line="360" w:lineRule="auto"/>
        <w:ind w:left="902" w:hanging="160"/>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磋商文件的澄清、修改</w:t>
      </w:r>
    </w:p>
    <w:p w14:paraId="3DD401E3">
      <w:pPr>
        <w:pStyle w:val="17"/>
        <w:numPr>
          <w:ilvl w:val="1"/>
          <w:numId w:val="4"/>
        </w:numPr>
        <w:tabs>
          <w:tab w:val="left" w:pos="1060"/>
        </w:tabs>
        <w:spacing w:before="43" w:line="360" w:lineRule="auto"/>
        <w:ind w:right="305"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6"/>
          <w:sz w:val="21"/>
          <w:highlight w:val="none"/>
          <w14:textFill>
            <w14:solidFill>
              <w14:schemeClr w14:val="tx1"/>
            </w14:solidFill>
          </w14:textFill>
        </w:rPr>
        <w:t>任何要求对磋商文件进行澄清的供应商，应在磋商文件规定的响应性文件提交</w:t>
      </w:r>
      <w:r>
        <w:rPr>
          <w:rFonts w:hint="eastAsia" w:ascii="华文仿宋" w:hAnsi="华文仿宋" w:eastAsia="华文仿宋" w:cs="仿宋"/>
          <w:color w:val="000000" w:themeColor="text1"/>
          <w:sz w:val="21"/>
          <w:highlight w:val="none"/>
          <w14:textFill>
            <w14:solidFill>
              <w14:schemeClr w14:val="tx1"/>
            </w14:solidFill>
          </w14:textFill>
        </w:rPr>
        <w:t>截止日期五天前按磋商文件中的联系方式以书面形式通知代理机构，代理机构将及时予以答复；在磋商文件公布期间，代理机构可主动对磋商文件进行澄清，磋商文件实质性变动的除外。</w:t>
      </w:r>
    </w:p>
    <w:p w14:paraId="6317CE47">
      <w:pPr>
        <w:pStyle w:val="17"/>
        <w:numPr>
          <w:ilvl w:val="1"/>
          <w:numId w:val="4"/>
        </w:numPr>
        <w:tabs>
          <w:tab w:val="left" w:pos="1060"/>
        </w:tabs>
        <w:spacing w:line="360" w:lineRule="auto"/>
        <w:ind w:right="226"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 xml:space="preserve">磋商文件公布期间如有实质性变动的，代理机构将在原磋商采购信息发布媒体上发布变更公告，   </w:t>
      </w:r>
      <w:r>
        <w:rPr>
          <w:rFonts w:hint="eastAsia" w:ascii="华文仿宋" w:hAnsi="华文仿宋" w:eastAsia="华文仿宋" w:cs="仿宋"/>
          <w:color w:val="000000" w:themeColor="text1"/>
          <w:sz w:val="21"/>
          <w:highlight w:val="none"/>
          <w14:textFill>
            <w14:solidFill>
              <w14:schemeClr w14:val="tx1"/>
            </w14:solidFill>
          </w14:textFill>
        </w:rPr>
        <w:t>并自变更之日起公布期限顺延，相关供应商应请及时关注。如果潜在供应商因自身的原因未能及时获取相应信息，供应商将承担被拒绝参加磋商或被视为非实质性响应磋商文件的风险。</w:t>
      </w:r>
    </w:p>
    <w:p w14:paraId="4C604BD1">
      <w:pPr>
        <w:pStyle w:val="17"/>
        <w:numPr>
          <w:ilvl w:val="0"/>
          <w:numId w:val="4"/>
        </w:numPr>
        <w:tabs>
          <w:tab w:val="left" w:pos="903"/>
        </w:tabs>
        <w:spacing w:before="43" w:line="360" w:lineRule="auto"/>
        <w:ind w:left="902" w:hanging="160"/>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磋商有效期</w:t>
      </w:r>
    </w:p>
    <w:p w14:paraId="1669F152">
      <w:pPr>
        <w:pStyle w:val="17"/>
        <w:numPr>
          <w:ilvl w:val="1"/>
          <w:numId w:val="4"/>
        </w:numPr>
        <w:tabs>
          <w:tab w:val="left" w:pos="1060"/>
        </w:tabs>
        <w:spacing w:before="43" w:line="360" w:lineRule="auto"/>
        <w:ind w:left="1060" w:hanging="31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sz w:val="21"/>
          <w:highlight w:val="none"/>
          <w14:textFill>
            <w14:solidFill>
              <w14:schemeClr w14:val="tx1"/>
            </w14:solidFill>
          </w14:textFill>
        </w:rPr>
        <w:t xml:space="preserve">磋商有效期为磋商文件规定的磋商之日后 </w:t>
      </w:r>
      <w:r>
        <w:rPr>
          <w:rFonts w:hint="eastAsia" w:ascii="华文仿宋" w:hAnsi="华文仿宋" w:eastAsia="华文仿宋" w:cs="仿宋"/>
          <w:color w:val="000000" w:themeColor="text1"/>
          <w:sz w:val="21"/>
          <w:highlight w:val="none"/>
          <w14:textFill>
            <w14:solidFill>
              <w14:schemeClr w14:val="tx1"/>
            </w14:solidFill>
          </w14:textFill>
        </w:rPr>
        <w:t>90</w:t>
      </w:r>
      <w:r>
        <w:rPr>
          <w:rFonts w:hint="eastAsia" w:ascii="华文仿宋" w:hAnsi="华文仿宋" w:eastAsia="华文仿宋" w:cs="仿宋"/>
          <w:color w:val="000000" w:themeColor="text1"/>
          <w:spacing w:val="1"/>
          <w:sz w:val="21"/>
          <w:highlight w:val="none"/>
          <w14:textFill>
            <w14:solidFill>
              <w14:schemeClr w14:val="tx1"/>
            </w14:solidFill>
          </w14:textFill>
        </w:rPr>
        <w:t xml:space="preserve"> </w:t>
      </w:r>
      <w:r>
        <w:rPr>
          <w:rFonts w:hint="eastAsia" w:ascii="华文仿宋" w:hAnsi="华文仿宋" w:eastAsia="华文仿宋" w:cs="仿宋"/>
          <w:color w:val="000000" w:themeColor="text1"/>
          <w:sz w:val="21"/>
          <w:highlight w:val="none"/>
          <w14:textFill>
            <w14:solidFill>
              <w14:schemeClr w14:val="tx1"/>
            </w14:solidFill>
          </w14:textFill>
        </w:rPr>
        <w:t>天。</w:t>
      </w:r>
    </w:p>
    <w:p w14:paraId="558FB139">
      <w:pPr>
        <w:pStyle w:val="17"/>
        <w:numPr>
          <w:ilvl w:val="1"/>
          <w:numId w:val="4"/>
        </w:numPr>
        <w:tabs>
          <w:tab w:val="left" w:pos="1060"/>
        </w:tabs>
        <w:spacing w:before="43" w:line="360" w:lineRule="auto"/>
        <w:ind w:right="310"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7"/>
          <w:w w:val="95"/>
          <w:sz w:val="21"/>
          <w:highlight w:val="none"/>
          <w14:textFill>
            <w14:solidFill>
              <w14:schemeClr w14:val="tx1"/>
            </w14:solidFill>
          </w14:textFill>
        </w:rPr>
        <w:t>在特殊情况下，代理机构于原磋商有效期满之前，可向供应商提出延长磋商有效期的要求。供应</w:t>
      </w:r>
      <w:r>
        <w:rPr>
          <w:rFonts w:hint="eastAsia" w:ascii="华文仿宋" w:hAnsi="华文仿宋" w:eastAsia="华文仿宋" w:cs="仿宋"/>
          <w:color w:val="000000" w:themeColor="text1"/>
          <w:spacing w:val="-7"/>
          <w:sz w:val="21"/>
          <w:highlight w:val="none"/>
          <w14:textFill>
            <w14:solidFill>
              <w14:schemeClr w14:val="tx1"/>
            </w14:solidFill>
          </w14:textFill>
        </w:rPr>
        <w:t>商可以拒绝代理机构的这种要求。同意延长的供应商既不能要求也不允许修改其响应性文件。</w:t>
      </w:r>
    </w:p>
    <w:p w14:paraId="43EAE707">
      <w:pPr>
        <w:pStyle w:val="17"/>
        <w:numPr>
          <w:ilvl w:val="0"/>
          <w:numId w:val="4"/>
        </w:numPr>
        <w:tabs>
          <w:tab w:val="left" w:pos="1058"/>
        </w:tabs>
        <w:spacing w:line="360" w:lineRule="auto"/>
        <w:ind w:left="1057" w:hanging="318"/>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磋商费用</w:t>
      </w:r>
    </w:p>
    <w:p w14:paraId="3F751AF6">
      <w:pPr>
        <w:pStyle w:val="17"/>
        <w:numPr>
          <w:ilvl w:val="1"/>
          <w:numId w:val="4"/>
        </w:numPr>
        <w:tabs>
          <w:tab w:val="left" w:pos="1008"/>
        </w:tabs>
        <w:spacing w:before="43" w:line="360" w:lineRule="auto"/>
        <w:ind w:right="310" w:firstLine="420"/>
        <w:rPr>
          <w:rFonts w:hint="eastAsia" w:ascii="华文仿宋" w:hAnsi="华文仿宋" w:eastAsia="华文仿宋" w:cs="仿宋"/>
          <w:color w:val="000000" w:themeColor="text1"/>
          <w:sz w:val="19"/>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 xml:space="preserve">供应商应承担所有与准备和参加磋商有关的费用，代理机构和采购人在任何情况下均无义务和责   </w:t>
      </w:r>
      <w:r>
        <w:rPr>
          <w:rFonts w:hint="eastAsia" w:ascii="华文仿宋" w:hAnsi="华文仿宋" w:eastAsia="华文仿宋" w:cs="仿宋"/>
          <w:color w:val="000000" w:themeColor="text1"/>
          <w:spacing w:val="-2"/>
          <w:sz w:val="21"/>
          <w:highlight w:val="none"/>
          <w14:textFill>
            <w14:solidFill>
              <w14:schemeClr w14:val="tx1"/>
            </w14:solidFill>
          </w14:textFill>
        </w:rPr>
        <w:t>任承担这些费用。</w:t>
      </w:r>
    </w:p>
    <w:p w14:paraId="38D56999">
      <w:pPr>
        <w:pStyle w:val="17"/>
        <w:numPr>
          <w:ilvl w:val="1"/>
          <w:numId w:val="4"/>
        </w:numPr>
        <w:tabs>
          <w:tab w:val="left" w:pos="1065"/>
        </w:tabs>
        <w:spacing w:before="76" w:line="360" w:lineRule="auto"/>
        <w:ind w:right="274"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4"/>
          <w:w w:val="95"/>
          <w:sz w:val="21"/>
          <w:highlight w:val="none"/>
          <w:lang w:val="en-US"/>
          <w14:textFill>
            <w14:solidFill>
              <w14:schemeClr w14:val="tx1"/>
            </w14:solidFill>
          </w14:textFill>
        </w:rPr>
        <w:t xml:space="preserve"> </w:t>
      </w:r>
      <w:r>
        <w:rPr>
          <w:rFonts w:hint="eastAsia" w:ascii="华文仿宋" w:hAnsi="华文仿宋" w:eastAsia="华文仿宋" w:cs="仿宋"/>
          <w:bCs/>
          <w:color w:val="000000" w:themeColor="text1"/>
          <w:spacing w:val="4"/>
          <w:w w:val="95"/>
          <w:sz w:val="21"/>
          <w:highlight w:val="none"/>
          <w14:textFill>
            <w14:solidFill>
              <w14:schemeClr w14:val="tx1"/>
            </w14:solidFill>
          </w14:textFill>
        </w:rPr>
        <w:t>招标代理费：按照国家计委《招标代理服务收费管理暂行办法》的通知【计价格（2002）1980号】文件标准的80%执行，工程量清单及招标控制价按苏价服（2014）383号的80%执行（如有），</w:t>
      </w:r>
      <w:r>
        <w:rPr>
          <w:rFonts w:hint="eastAsia" w:ascii="华文仿宋" w:hAnsi="华文仿宋" w:eastAsia="华文仿宋" w:cs="仿宋"/>
          <w:bCs/>
          <w:color w:val="000000" w:themeColor="text1"/>
          <w:spacing w:val="4"/>
          <w:w w:val="95"/>
          <w:sz w:val="21"/>
          <w:highlight w:val="none"/>
          <w:lang w:val="zh-CN" w:eastAsia="zh-CN"/>
          <w14:textFill>
            <w14:solidFill>
              <w14:schemeClr w14:val="tx1"/>
            </w14:solidFill>
          </w14:textFill>
        </w:rPr>
        <w:t>不足</w:t>
      </w:r>
      <w:r>
        <w:rPr>
          <w:rFonts w:hint="eastAsia" w:ascii="华文仿宋" w:hAnsi="华文仿宋" w:eastAsia="华文仿宋" w:cs="仿宋"/>
          <w:bCs/>
          <w:color w:val="000000" w:themeColor="text1"/>
          <w:spacing w:val="4"/>
          <w:w w:val="95"/>
          <w:sz w:val="21"/>
          <w:highlight w:val="none"/>
          <w:lang w:val="en-US" w:eastAsia="zh-CN"/>
          <w14:textFill>
            <w14:solidFill>
              <w14:schemeClr w14:val="tx1"/>
            </w14:solidFill>
          </w14:textFill>
        </w:rPr>
        <w:t>3</w:t>
      </w:r>
      <w:r>
        <w:rPr>
          <w:rFonts w:hint="eastAsia" w:ascii="华文仿宋" w:hAnsi="华文仿宋" w:eastAsia="华文仿宋" w:cs="仿宋"/>
          <w:bCs/>
          <w:color w:val="000000" w:themeColor="text1"/>
          <w:spacing w:val="4"/>
          <w:w w:val="95"/>
          <w:sz w:val="21"/>
          <w:highlight w:val="none"/>
          <w:lang w:val="zh-CN" w:eastAsia="zh-CN"/>
          <w14:textFill>
            <w14:solidFill>
              <w14:schemeClr w14:val="tx1"/>
            </w14:solidFill>
          </w14:textFill>
        </w:rPr>
        <w:t>000元的项目以固定金额</w:t>
      </w:r>
      <w:r>
        <w:rPr>
          <w:rFonts w:hint="eastAsia" w:ascii="华文仿宋" w:hAnsi="华文仿宋" w:eastAsia="华文仿宋" w:cs="仿宋"/>
          <w:bCs/>
          <w:color w:val="000000" w:themeColor="text1"/>
          <w:spacing w:val="4"/>
          <w:w w:val="95"/>
          <w:sz w:val="21"/>
          <w:highlight w:val="none"/>
          <w:lang w:val="en-US" w:eastAsia="zh-CN"/>
          <w14:textFill>
            <w14:solidFill>
              <w14:schemeClr w14:val="tx1"/>
            </w14:solidFill>
          </w14:textFill>
        </w:rPr>
        <w:t>3</w:t>
      </w:r>
      <w:r>
        <w:rPr>
          <w:rFonts w:hint="eastAsia" w:ascii="华文仿宋" w:hAnsi="华文仿宋" w:eastAsia="华文仿宋" w:cs="仿宋"/>
          <w:bCs/>
          <w:color w:val="000000" w:themeColor="text1"/>
          <w:spacing w:val="4"/>
          <w:w w:val="95"/>
          <w:sz w:val="21"/>
          <w:highlight w:val="none"/>
          <w:lang w:val="zh-CN" w:eastAsia="zh-CN"/>
          <w14:textFill>
            <w14:solidFill>
              <w14:schemeClr w14:val="tx1"/>
            </w14:solidFill>
          </w14:textFill>
        </w:rPr>
        <w:t>000元计取</w:t>
      </w:r>
      <w:r>
        <w:rPr>
          <w:rFonts w:hint="eastAsia" w:ascii="华文仿宋" w:hAnsi="华文仿宋" w:eastAsia="华文仿宋" w:cs="仿宋"/>
          <w:bCs/>
          <w:color w:val="000000" w:themeColor="text1"/>
          <w:spacing w:val="4"/>
          <w:w w:val="95"/>
          <w:sz w:val="21"/>
          <w:highlight w:val="none"/>
          <w14:textFill>
            <w14:solidFill>
              <w14:schemeClr w14:val="tx1"/>
            </w14:solidFill>
          </w14:textFill>
        </w:rPr>
        <w:t>。无论是否将以上费用在报价中列明，均视为已含在投标价格中。这部分费用由中标单位在领取中标通知书时一次性支付</w:t>
      </w:r>
      <w:r>
        <w:rPr>
          <w:rFonts w:hint="eastAsia" w:ascii="华文仿宋" w:hAnsi="华文仿宋" w:eastAsia="华文仿宋" w:cs="华文仿宋"/>
          <w:bCs/>
          <w:sz w:val="21"/>
          <w:highlight w:val="none"/>
        </w:rPr>
        <w:t>。</w:t>
      </w:r>
    </w:p>
    <w:p w14:paraId="3D8D6841">
      <w:pPr>
        <w:pStyle w:val="4"/>
        <w:spacing w:before="122" w:line="360" w:lineRule="auto"/>
        <w:ind w:left="743"/>
        <w:rPr>
          <w:rFonts w:hint="eastAsia" w:ascii="华文仿宋" w:hAnsi="华文仿宋" w:eastAsia="华文仿宋" w:cs="仿宋"/>
          <w:color w:val="000000" w:themeColor="text1"/>
          <w:highlight w:val="none"/>
          <w14:textFill>
            <w14:solidFill>
              <w14:schemeClr w14:val="tx1"/>
            </w14:solidFill>
          </w14:textFill>
        </w:rPr>
      </w:pPr>
      <w:bookmarkStart w:id="47" w:name="二、响应性文件的编制"/>
      <w:bookmarkEnd w:id="47"/>
      <w:bookmarkStart w:id="48" w:name="_Toc19329"/>
      <w:r>
        <w:rPr>
          <w:rFonts w:hint="eastAsia" w:ascii="华文仿宋" w:hAnsi="华文仿宋" w:eastAsia="华文仿宋" w:cs="仿宋"/>
          <w:color w:val="000000" w:themeColor="text1"/>
          <w:highlight w:val="none"/>
          <w14:textFill>
            <w14:solidFill>
              <w14:schemeClr w14:val="tx1"/>
            </w14:solidFill>
          </w14:textFill>
        </w:rPr>
        <w:t>二、响应性文件的编制</w:t>
      </w:r>
      <w:bookmarkEnd w:id="48"/>
    </w:p>
    <w:p w14:paraId="2399E59E">
      <w:pPr>
        <w:pStyle w:val="17"/>
        <w:numPr>
          <w:ilvl w:val="0"/>
          <w:numId w:val="4"/>
        </w:numPr>
        <w:tabs>
          <w:tab w:val="left" w:pos="1008"/>
        </w:tabs>
        <w:spacing w:before="43" w:line="360" w:lineRule="auto"/>
        <w:ind w:left="1007" w:hanging="265"/>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响应性文件的语言、计量单位、货币和编制</w:t>
      </w:r>
    </w:p>
    <w:p w14:paraId="4A2D341A">
      <w:pPr>
        <w:pStyle w:val="17"/>
        <w:numPr>
          <w:ilvl w:val="1"/>
          <w:numId w:val="4"/>
        </w:numPr>
        <w:tabs>
          <w:tab w:val="left" w:pos="1164"/>
        </w:tabs>
        <w:spacing w:before="43" w:line="360" w:lineRule="auto"/>
        <w:ind w:right="310"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供应商提交的响应性文件、技术文件和资料，以及供应商与代理机构就有关磋商的所有来往函电均应使用中文。响应性文件中若有英文或其他语言文字的资料，应提供相应的中文翻译资料。对不同文本磋商响应文件的解释发生异议的，以中文文本为准。</w:t>
      </w:r>
    </w:p>
    <w:p w14:paraId="71EE9D39">
      <w:pPr>
        <w:pStyle w:val="17"/>
        <w:numPr>
          <w:ilvl w:val="1"/>
          <w:numId w:val="4"/>
        </w:numPr>
        <w:tabs>
          <w:tab w:val="left" w:pos="1164"/>
        </w:tabs>
        <w:spacing w:line="360" w:lineRule="auto"/>
        <w:ind w:left="1163" w:hanging="421"/>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供应商所使用的计量单位应为国家法定计量单位。</w:t>
      </w:r>
    </w:p>
    <w:p w14:paraId="64C69BCF">
      <w:pPr>
        <w:pStyle w:val="17"/>
        <w:numPr>
          <w:ilvl w:val="1"/>
          <w:numId w:val="4"/>
        </w:numPr>
        <w:tabs>
          <w:tab w:val="left" w:pos="1164"/>
        </w:tabs>
        <w:spacing w:before="43" w:line="360" w:lineRule="auto"/>
        <w:ind w:right="305"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供应商应用人民币报价。报价产品如果是进口产品的，应提供人民币与美元之间的汇率；报价单位为“元”。</w:t>
      </w:r>
    </w:p>
    <w:p w14:paraId="65A052D4">
      <w:pPr>
        <w:pStyle w:val="17"/>
        <w:numPr>
          <w:ilvl w:val="1"/>
          <w:numId w:val="4"/>
        </w:numPr>
        <w:tabs>
          <w:tab w:val="left" w:pos="1216"/>
        </w:tabs>
        <w:spacing w:line="360" w:lineRule="auto"/>
        <w:ind w:right="307"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4"/>
          <w:w w:val="95"/>
          <w:sz w:val="21"/>
          <w:highlight w:val="none"/>
          <w14:textFill>
            <w14:solidFill>
              <w14:schemeClr w14:val="tx1"/>
            </w14:solidFill>
          </w14:textFill>
        </w:rPr>
        <w:t>磋商响应文件应字迹清楚、内容齐全、不得涂改。如有修改，修改处须有供应商公章或磋商专</w:t>
      </w:r>
      <w:r>
        <w:rPr>
          <w:rFonts w:hint="eastAsia" w:ascii="华文仿宋" w:hAnsi="华文仿宋" w:eastAsia="华文仿宋" w:cs="仿宋"/>
          <w:color w:val="000000" w:themeColor="text1"/>
          <w:spacing w:val="-4"/>
          <w:sz w:val="21"/>
          <w:highlight w:val="none"/>
          <w14:textFill>
            <w14:solidFill>
              <w14:schemeClr w14:val="tx1"/>
            </w14:solidFill>
          </w14:textFill>
        </w:rPr>
        <w:t>用章和法定代表人或其授权磋商代表签字。</w:t>
      </w:r>
    </w:p>
    <w:p w14:paraId="5FFF5A38">
      <w:pPr>
        <w:pStyle w:val="17"/>
        <w:numPr>
          <w:ilvl w:val="1"/>
          <w:numId w:val="4"/>
        </w:numPr>
        <w:tabs>
          <w:tab w:val="left" w:pos="1216"/>
        </w:tabs>
        <w:spacing w:line="360" w:lineRule="auto"/>
        <w:ind w:right="307"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磋商响应文件应按照竞争性磋商文件规定的顺序，统一用</w:t>
      </w:r>
      <w:r>
        <w:rPr>
          <w:rFonts w:hint="eastAsia" w:ascii="华文仿宋" w:hAnsi="华文仿宋" w:eastAsia="华文仿宋" w:cs="仿宋"/>
          <w:color w:val="000000" w:themeColor="text1"/>
          <w:w w:val="95"/>
          <w:sz w:val="21"/>
          <w:highlight w:val="none"/>
          <w14:textFill>
            <w14:solidFill>
              <w14:schemeClr w14:val="tx1"/>
            </w14:solidFill>
          </w14:textFill>
        </w:rPr>
        <w:t>A4</w:t>
      </w:r>
      <w:r>
        <w:rPr>
          <w:rFonts w:hint="eastAsia" w:ascii="华文仿宋" w:hAnsi="华文仿宋" w:eastAsia="华文仿宋" w:cs="仿宋"/>
          <w:color w:val="000000" w:themeColor="text1"/>
          <w:spacing w:val="-6"/>
          <w:w w:val="95"/>
          <w:sz w:val="21"/>
          <w:highlight w:val="none"/>
          <w14:textFill>
            <w14:solidFill>
              <w14:schemeClr w14:val="tx1"/>
            </w14:solidFill>
          </w14:textFill>
        </w:rPr>
        <w:t>规格幅面打印、装订成册并编制目</w:t>
      </w:r>
      <w:r>
        <w:rPr>
          <w:rFonts w:hint="eastAsia" w:ascii="华文仿宋" w:hAnsi="华文仿宋" w:eastAsia="华文仿宋" w:cs="仿宋"/>
          <w:color w:val="000000" w:themeColor="text1"/>
          <w:spacing w:val="-6"/>
          <w:sz w:val="21"/>
          <w:highlight w:val="none"/>
          <w14:textFill>
            <w14:solidFill>
              <w14:schemeClr w14:val="tx1"/>
            </w14:solidFill>
          </w14:textFill>
        </w:rPr>
        <w:t>录，由于编排混乱导致磋商响应文件被误读或查找不到，责任由供应商承担。</w:t>
      </w:r>
    </w:p>
    <w:p w14:paraId="6E875E7F">
      <w:pPr>
        <w:pStyle w:val="17"/>
        <w:numPr>
          <w:ilvl w:val="1"/>
          <w:numId w:val="4"/>
        </w:numPr>
        <w:tabs>
          <w:tab w:val="left" w:pos="1216"/>
        </w:tabs>
        <w:spacing w:line="360" w:lineRule="auto"/>
        <w:ind w:left="1216"/>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5"/>
          <w:sz w:val="21"/>
          <w:highlight w:val="none"/>
          <w14:textFill>
            <w14:solidFill>
              <w14:schemeClr w14:val="tx1"/>
            </w14:solidFill>
          </w14:textFill>
        </w:rPr>
        <w:t>供应商应在磋商响应文件中写清相应的项目编号、项目名称、供应商全称、地址、电话、传真</w:t>
      </w:r>
    </w:p>
    <w:p w14:paraId="489E830E">
      <w:pPr>
        <w:pStyle w:val="7"/>
        <w:spacing w:before="43" w:line="360" w:lineRule="auto"/>
        <w:ind w:left="32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等。</w:t>
      </w:r>
    </w:p>
    <w:p w14:paraId="6E26C585">
      <w:pPr>
        <w:pStyle w:val="17"/>
        <w:numPr>
          <w:ilvl w:val="0"/>
          <w:numId w:val="4"/>
        </w:numPr>
        <w:tabs>
          <w:tab w:val="left" w:pos="996"/>
        </w:tabs>
        <w:spacing w:before="43" w:line="360" w:lineRule="auto"/>
        <w:ind w:left="995" w:hanging="253"/>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响应性文件的组成</w:t>
      </w:r>
    </w:p>
    <w:p w14:paraId="0FE92970">
      <w:pPr>
        <w:pStyle w:val="17"/>
        <w:numPr>
          <w:ilvl w:val="1"/>
          <w:numId w:val="4"/>
        </w:numPr>
        <w:tabs>
          <w:tab w:val="left" w:pos="1209"/>
        </w:tabs>
        <w:spacing w:before="43" w:line="360" w:lineRule="auto"/>
        <w:ind w:left="1208" w:hanging="466"/>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sz w:val="21"/>
          <w:highlight w:val="none"/>
          <w14:textFill>
            <w14:solidFill>
              <w14:schemeClr w14:val="tx1"/>
            </w14:solidFill>
          </w14:textFill>
        </w:rPr>
        <w:t>供应商应当根据竞争性磋商文件要求编制磋商响应文件，并根据自己的商务能力、技术水平对</w:t>
      </w:r>
    </w:p>
    <w:p w14:paraId="67255904">
      <w:pPr>
        <w:pStyle w:val="7"/>
        <w:spacing w:before="43" w:line="360" w:lineRule="auto"/>
        <w:ind w:left="32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竞争性磋商文件提出的要求和条件逐条标明是否响应。</w:t>
      </w:r>
    </w:p>
    <w:p w14:paraId="79641868">
      <w:pPr>
        <w:pStyle w:val="17"/>
        <w:numPr>
          <w:ilvl w:val="1"/>
          <w:numId w:val="4"/>
        </w:numPr>
        <w:tabs>
          <w:tab w:val="left" w:pos="1156"/>
        </w:tabs>
        <w:spacing w:before="43" w:line="360" w:lineRule="auto"/>
        <w:ind w:left="1156" w:hanging="413"/>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磋商响应文件由商务部分、技术部分、价格部分，以及其他部分组成。</w:t>
      </w:r>
    </w:p>
    <w:p w14:paraId="77055BD3">
      <w:pPr>
        <w:pStyle w:val="17"/>
        <w:numPr>
          <w:ilvl w:val="0"/>
          <w:numId w:val="4"/>
        </w:numPr>
        <w:tabs>
          <w:tab w:val="left" w:pos="1012"/>
        </w:tabs>
        <w:spacing w:before="93" w:line="360" w:lineRule="auto"/>
        <w:ind w:left="323" w:right="208" w:firstLine="420"/>
        <w:rPr>
          <w:rFonts w:hint="eastAsia" w:ascii="华文仿宋" w:hAnsi="华文仿宋" w:eastAsia="华文仿宋" w:cs="仿宋"/>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pacing w:val="7"/>
          <w:sz w:val="21"/>
          <w:highlight w:val="none"/>
          <w14:textFill>
            <w14:solidFill>
              <w14:schemeClr w14:val="tx1"/>
            </w14:solidFill>
          </w14:textFill>
        </w:rPr>
        <w:t>响应性文件的商务部分</w:t>
      </w:r>
      <w:r>
        <w:rPr>
          <w:rFonts w:hint="eastAsia" w:ascii="华文仿宋" w:hAnsi="华文仿宋" w:eastAsia="华文仿宋" w:cs="仿宋"/>
          <w:color w:val="000000" w:themeColor="text1"/>
          <w:spacing w:val="15"/>
          <w:sz w:val="21"/>
          <w:highlight w:val="none"/>
          <w14:textFill>
            <w14:solidFill>
              <w14:schemeClr w14:val="tx1"/>
            </w14:solidFill>
          </w14:textFill>
        </w:rPr>
        <w:t xml:space="preserve">: </w:t>
      </w:r>
      <w:r>
        <w:rPr>
          <w:rFonts w:hint="eastAsia" w:ascii="华文仿宋" w:hAnsi="华文仿宋" w:eastAsia="华文仿宋" w:cs="仿宋"/>
          <w:color w:val="000000" w:themeColor="text1"/>
          <w:spacing w:val="3"/>
          <w:sz w:val="21"/>
          <w:highlight w:val="none"/>
          <w14:textFill>
            <w14:solidFill>
              <w14:schemeClr w14:val="tx1"/>
            </w14:solidFill>
          </w14:textFill>
        </w:rPr>
        <w:t>商务部分是证明供应商有资格参加磋商和成交后有能力履行合同的文</w:t>
      </w:r>
      <w:r>
        <w:rPr>
          <w:rFonts w:hint="eastAsia" w:ascii="华文仿宋" w:hAnsi="华文仿宋" w:eastAsia="华文仿宋" w:cs="仿宋"/>
          <w:color w:val="000000" w:themeColor="text1"/>
          <w:spacing w:val="-13"/>
          <w:w w:val="95"/>
          <w:sz w:val="21"/>
          <w:highlight w:val="none"/>
          <w14:textFill>
            <w14:solidFill>
              <w14:schemeClr w14:val="tx1"/>
            </w14:solidFill>
          </w14:textFill>
        </w:rPr>
        <w:t>件，这些文件应能满足竞争性磋商采购的要求，包括但不限于下列文件，其中加</w:t>
      </w:r>
      <w:r>
        <w:rPr>
          <w:rFonts w:hint="eastAsia" w:ascii="华文仿宋" w:hAnsi="华文仿宋" w:eastAsia="华文仿宋" w:cs="仿宋"/>
          <w:b/>
          <w:color w:val="000000" w:themeColor="text1"/>
          <w:w w:val="95"/>
          <w:sz w:val="21"/>
          <w:highlight w:val="none"/>
          <w14:textFill>
            <w14:solidFill>
              <w14:schemeClr w14:val="tx1"/>
            </w14:solidFill>
          </w14:textFill>
        </w:rPr>
        <w:t>★</w:t>
      </w:r>
      <w:r>
        <w:rPr>
          <w:rFonts w:hint="eastAsia" w:ascii="华文仿宋" w:hAnsi="华文仿宋" w:eastAsia="华文仿宋" w:cs="仿宋"/>
          <w:color w:val="000000" w:themeColor="text1"/>
          <w:w w:val="95"/>
          <w:sz w:val="21"/>
          <w:highlight w:val="none"/>
          <w14:textFill>
            <w14:solidFill>
              <w14:schemeClr w14:val="tx1"/>
            </w14:solidFill>
          </w14:textFill>
        </w:rPr>
        <w:t>项目不得有缺失或无效。</w:t>
      </w:r>
    </w:p>
    <w:p w14:paraId="3700DA78">
      <w:pPr>
        <w:pStyle w:val="17"/>
        <w:numPr>
          <w:ilvl w:val="0"/>
          <w:numId w:val="8"/>
        </w:numPr>
        <w:tabs>
          <w:tab w:val="left" w:pos="1270"/>
        </w:tabs>
        <w:spacing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w:t>
      </w:r>
      <w:r>
        <w:rPr>
          <w:rFonts w:hint="eastAsia" w:ascii="华文仿宋" w:hAnsi="华文仿宋" w:eastAsia="华文仿宋" w:cs="仿宋"/>
          <w:color w:val="000000" w:themeColor="text1"/>
          <w:sz w:val="21"/>
          <w:highlight w:val="none"/>
          <w14:textFill>
            <w14:solidFill>
              <w14:schemeClr w14:val="tx1"/>
            </w14:solidFill>
          </w14:textFill>
        </w:rPr>
        <w:t>磋商申请及声明；</w:t>
      </w:r>
    </w:p>
    <w:p w14:paraId="46EF5BBA">
      <w:pPr>
        <w:pStyle w:val="17"/>
        <w:numPr>
          <w:ilvl w:val="0"/>
          <w:numId w:val="8"/>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w:t>
      </w:r>
      <w:r>
        <w:rPr>
          <w:rFonts w:hint="eastAsia" w:ascii="华文仿宋" w:hAnsi="华文仿宋" w:eastAsia="华文仿宋" w:cs="仿宋"/>
          <w:color w:val="000000" w:themeColor="text1"/>
          <w:sz w:val="21"/>
          <w:highlight w:val="none"/>
          <w14:textFill>
            <w14:solidFill>
              <w14:schemeClr w14:val="tx1"/>
            </w14:solidFill>
          </w14:textFill>
        </w:rPr>
        <w:t>法定代表人授权委托书（或法人资格证明）及授权代表身份证复印件；</w:t>
      </w:r>
    </w:p>
    <w:p w14:paraId="4011DF2F">
      <w:pPr>
        <w:pStyle w:val="17"/>
        <w:numPr>
          <w:ilvl w:val="0"/>
          <w:numId w:val="8"/>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14"/>
          <w:sz w:val="21"/>
          <w:highlight w:val="none"/>
          <w14:textFill>
            <w14:solidFill>
              <w14:schemeClr w14:val="tx1"/>
            </w14:solidFill>
          </w14:textFill>
        </w:rPr>
        <w:t xml:space="preserve">第二章 </w:t>
      </w:r>
      <w:r>
        <w:rPr>
          <w:rFonts w:hint="eastAsia" w:ascii="华文仿宋" w:hAnsi="华文仿宋" w:eastAsia="华文仿宋" w:cs="仿宋"/>
          <w:color w:val="000000" w:themeColor="text1"/>
          <w:sz w:val="21"/>
          <w:highlight w:val="none"/>
          <w14:textFill>
            <w14:solidFill>
              <w14:schemeClr w14:val="tx1"/>
            </w14:solidFill>
          </w14:textFill>
        </w:rPr>
        <w:t>4.1 规定的条件证明文件（复印件）并加盖公章；</w:t>
      </w:r>
    </w:p>
    <w:p w14:paraId="4447C83C">
      <w:pPr>
        <w:pStyle w:val="17"/>
        <w:numPr>
          <w:ilvl w:val="0"/>
          <w:numId w:val="8"/>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14"/>
          <w:sz w:val="21"/>
          <w:highlight w:val="none"/>
          <w14:textFill>
            <w14:solidFill>
              <w14:schemeClr w14:val="tx1"/>
            </w14:solidFill>
          </w14:textFill>
        </w:rPr>
        <w:t xml:space="preserve">第二章 </w:t>
      </w:r>
      <w:r>
        <w:rPr>
          <w:rFonts w:hint="eastAsia" w:ascii="华文仿宋" w:hAnsi="华文仿宋" w:eastAsia="华文仿宋" w:cs="仿宋"/>
          <w:color w:val="000000" w:themeColor="text1"/>
          <w:sz w:val="21"/>
          <w:highlight w:val="none"/>
          <w14:textFill>
            <w14:solidFill>
              <w14:schemeClr w14:val="tx1"/>
            </w14:solidFill>
          </w14:textFill>
        </w:rPr>
        <w:t>4.2</w:t>
      </w:r>
      <w:r>
        <w:rPr>
          <w:rFonts w:hint="eastAsia" w:ascii="华文仿宋" w:hAnsi="华文仿宋" w:eastAsia="华文仿宋" w:cs="仿宋"/>
          <w:color w:val="000000" w:themeColor="text1"/>
          <w:spacing w:val="-1"/>
          <w:sz w:val="21"/>
          <w:highlight w:val="none"/>
          <w14:textFill>
            <w14:solidFill>
              <w14:schemeClr w14:val="tx1"/>
            </w14:solidFill>
          </w14:textFill>
        </w:rPr>
        <w:t xml:space="preserve"> </w:t>
      </w:r>
      <w:r>
        <w:rPr>
          <w:rFonts w:hint="eastAsia" w:ascii="华文仿宋" w:hAnsi="华文仿宋" w:eastAsia="华文仿宋" w:cs="仿宋"/>
          <w:color w:val="000000" w:themeColor="text1"/>
          <w:sz w:val="21"/>
          <w:highlight w:val="none"/>
          <w14:textFill>
            <w14:solidFill>
              <w14:schemeClr w14:val="tx1"/>
            </w14:solidFill>
          </w14:textFill>
        </w:rPr>
        <w:t>采购人根据采购项目的特殊要求提出的特定条件证明文件；</w:t>
      </w:r>
    </w:p>
    <w:p w14:paraId="02DCFE44">
      <w:pPr>
        <w:pStyle w:val="17"/>
        <w:numPr>
          <w:ilvl w:val="0"/>
          <w:numId w:val="8"/>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w:t>
      </w:r>
      <w:r>
        <w:rPr>
          <w:rFonts w:hint="eastAsia" w:ascii="华文仿宋" w:hAnsi="华文仿宋" w:eastAsia="华文仿宋" w:cs="仿宋"/>
          <w:color w:val="000000" w:themeColor="text1"/>
          <w:sz w:val="21"/>
          <w:highlight w:val="none"/>
          <w14:textFill>
            <w14:solidFill>
              <w14:schemeClr w14:val="tx1"/>
            </w14:solidFill>
          </w14:textFill>
        </w:rPr>
        <w:t>南京市政府采购供应商信用记录表暨信用承诺书；</w:t>
      </w:r>
    </w:p>
    <w:p w14:paraId="6A029CA7">
      <w:pPr>
        <w:pStyle w:val="17"/>
        <w:numPr>
          <w:ilvl w:val="0"/>
          <w:numId w:val="8"/>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★《商务条款响应表》</w:t>
      </w:r>
    </w:p>
    <w:p w14:paraId="02C282B5">
      <w:pPr>
        <w:pStyle w:val="17"/>
        <w:numPr>
          <w:ilvl w:val="0"/>
          <w:numId w:val="8"/>
        </w:numPr>
        <w:tabs>
          <w:tab w:val="left" w:pos="1270"/>
        </w:tabs>
        <w:spacing w:before="43" w:line="360" w:lineRule="auto"/>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★《磋商报价汇总表》</w:t>
      </w:r>
    </w:p>
    <w:p w14:paraId="0D1AA833">
      <w:pPr>
        <w:pStyle w:val="17"/>
        <w:numPr>
          <w:ilvl w:val="0"/>
          <w:numId w:val="8"/>
        </w:numPr>
        <w:tabs>
          <w:tab w:val="left" w:pos="1270"/>
        </w:tabs>
        <w:spacing w:before="43" w:line="360" w:lineRule="auto"/>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★《磋商分项报价表》</w:t>
      </w:r>
    </w:p>
    <w:p w14:paraId="6C57E8D1">
      <w:pPr>
        <w:pStyle w:val="17"/>
        <w:numPr>
          <w:ilvl w:val="0"/>
          <w:numId w:val="8"/>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项目参与人员的职称等能力证书复印件；</w:t>
      </w:r>
    </w:p>
    <w:p w14:paraId="25FC3C87">
      <w:pPr>
        <w:pStyle w:val="17"/>
        <w:numPr>
          <w:ilvl w:val="0"/>
          <w:numId w:val="8"/>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经营业绩；</w:t>
      </w:r>
    </w:p>
    <w:p w14:paraId="34D4418B">
      <w:pPr>
        <w:pStyle w:val="17"/>
        <w:numPr>
          <w:ilvl w:val="0"/>
          <w:numId w:val="8"/>
        </w:numPr>
        <w:tabs>
          <w:tab w:val="left" w:pos="1374"/>
        </w:tabs>
        <w:spacing w:before="43" w:line="360" w:lineRule="auto"/>
        <w:ind w:left="1373" w:hanging="631"/>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供应商认为需要提供的其他证明文件和商务资料。</w:t>
      </w:r>
    </w:p>
    <w:p w14:paraId="1219811D">
      <w:pPr>
        <w:pStyle w:val="17"/>
        <w:numPr>
          <w:ilvl w:val="0"/>
          <w:numId w:val="4"/>
        </w:numPr>
        <w:tabs>
          <w:tab w:val="left" w:pos="1008"/>
        </w:tabs>
        <w:spacing w:before="43" w:line="360" w:lineRule="auto"/>
        <w:ind w:left="1007" w:hanging="265"/>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报价部分</w:t>
      </w:r>
    </w:p>
    <w:p w14:paraId="2CB510B6">
      <w:pPr>
        <w:pStyle w:val="17"/>
        <w:numPr>
          <w:ilvl w:val="1"/>
          <w:numId w:val="4"/>
        </w:numPr>
        <w:tabs>
          <w:tab w:val="left" w:pos="1113"/>
        </w:tabs>
        <w:spacing w:before="43" w:line="360" w:lineRule="auto"/>
        <w:ind w:right="313" w:firstLine="420"/>
        <w:rPr>
          <w:rFonts w:hint="eastAsia" w:ascii="华文仿宋" w:hAnsi="华文仿宋" w:eastAsia="华文仿宋" w:cs="仿宋"/>
          <w:color w:val="000000" w:themeColor="text1"/>
          <w:sz w:val="19"/>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价格部分是对货物和服务价格构成的说明，竞争性磋商文件如没有特别说明的话，对每一项货物和服务仅接受一个价格。</w:t>
      </w:r>
    </w:p>
    <w:p w14:paraId="208E32B7">
      <w:pPr>
        <w:pStyle w:val="17"/>
        <w:numPr>
          <w:ilvl w:val="1"/>
          <w:numId w:val="4"/>
        </w:numPr>
        <w:tabs>
          <w:tab w:val="left" w:pos="1113"/>
        </w:tabs>
        <w:spacing w:line="360" w:lineRule="auto"/>
        <w:ind w:right="276" w:firstLine="420"/>
        <w:jc w:val="both"/>
        <w:rPr>
          <w:rFonts w:hint="eastAsia" w:ascii="华文仿宋" w:hAnsi="华文仿宋" w:eastAsia="华文仿宋" w:cs="仿宋"/>
          <w:color w:val="000000" w:themeColor="text1"/>
          <w:sz w:val="19"/>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投标报价：包括但不限于完成文件所确定</w:t>
      </w:r>
      <w:r>
        <w:rPr>
          <w:rFonts w:hint="eastAsia" w:ascii="华文仿宋" w:hAnsi="华文仿宋" w:eastAsia="华文仿宋" w:cs="仿宋"/>
          <w:color w:val="000000" w:themeColor="text1"/>
          <w:spacing w:val="-3"/>
          <w:w w:val="95"/>
          <w:sz w:val="21"/>
          <w:highlight w:val="none"/>
          <w14:textFill>
            <w14:solidFill>
              <w14:schemeClr w14:val="tx1"/>
            </w14:solidFill>
          </w14:textFill>
        </w:rPr>
        <w:t>的服务范围所需的全部费用，及其相应税费、政策性文件规定及实施过程中所有风险、责任等各项应有</w:t>
      </w:r>
      <w:r>
        <w:rPr>
          <w:rFonts w:hint="eastAsia" w:ascii="华文仿宋" w:hAnsi="华文仿宋" w:eastAsia="华文仿宋" w:cs="仿宋"/>
          <w:color w:val="000000" w:themeColor="text1"/>
          <w:spacing w:val="-3"/>
          <w:sz w:val="21"/>
          <w:highlight w:val="none"/>
          <w14:textFill>
            <w14:solidFill>
              <w14:schemeClr w14:val="tx1"/>
            </w14:solidFill>
          </w14:textFill>
        </w:rPr>
        <w:t>费用，不论其在采购文件中是否有提及。投标供应商应根据上述因素自行考虑含入投标报价。</w:t>
      </w:r>
    </w:p>
    <w:p w14:paraId="2C7F9616">
      <w:pPr>
        <w:pStyle w:val="17"/>
        <w:numPr>
          <w:ilvl w:val="1"/>
          <w:numId w:val="4"/>
        </w:numPr>
        <w:tabs>
          <w:tab w:val="left" w:pos="1164"/>
        </w:tabs>
        <w:spacing w:line="360" w:lineRule="auto"/>
        <w:ind w:left="1163" w:hanging="421"/>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lang w:val="en-US"/>
          <w14:textFill>
            <w14:solidFill>
              <w14:schemeClr w14:val="tx1"/>
            </w14:solidFill>
          </w14:textFill>
        </w:rPr>
        <w:t xml:space="preserve"> </w:t>
      </w:r>
      <w:r>
        <w:rPr>
          <w:rFonts w:hint="eastAsia" w:ascii="华文仿宋" w:hAnsi="华文仿宋" w:eastAsia="华文仿宋" w:cs="仿宋"/>
          <w:color w:val="000000" w:themeColor="text1"/>
          <w:sz w:val="21"/>
          <w:highlight w:val="none"/>
          <w14:textFill>
            <w14:solidFill>
              <w14:schemeClr w14:val="tx1"/>
            </w14:solidFill>
          </w14:textFill>
        </w:rPr>
        <w:t>供应商应在《磋商报价汇总表》、《磋商分项报价表》等中标明拟提供货物和服务的单价、总</w:t>
      </w:r>
    </w:p>
    <w:p w14:paraId="57834513">
      <w:pPr>
        <w:pStyle w:val="7"/>
        <w:spacing w:before="4" w:line="360" w:lineRule="auto"/>
        <w:ind w:left="32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价以及分项报价。</w:t>
      </w:r>
    </w:p>
    <w:p w14:paraId="0A78CEB5">
      <w:pPr>
        <w:pStyle w:val="17"/>
        <w:numPr>
          <w:ilvl w:val="1"/>
          <w:numId w:val="4"/>
        </w:numPr>
        <w:tabs>
          <w:tab w:val="left" w:pos="1164"/>
        </w:tabs>
        <w:spacing w:before="2" w:line="360" w:lineRule="auto"/>
        <w:ind w:right="276"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lang w:val="en-US"/>
          <w14:textFill>
            <w14:solidFill>
              <w14:schemeClr w14:val="tx1"/>
            </w14:solidFill>
          </w14:textFill>
        </w:rPr>
        <w:t xml:space="preserve"> </w:t>
      </w:r>
      <w:r>
        <w:rPr>
          <w:rFonts w:hint="eastAsia" w:ascii="华文仿宋" w:hAnsi="华文仿宋" w:eastAsia="华文仿宋" w:cs="仿宋"/>
          <w:color w:val="000000" w:themeColor="text1"/>
          <w:spacing w:val="-2"/>
          <w:w w:val="95"/>
          <w:sz w:val="21"/>
          <w:highlight w:val="none"/>
          <w14:textFill>
            <w14:solidFill>
              <w14:schemeClr w14:val="tx1"/>
            </w14:solidFill>
          </w14:textFill>
        </w:rPr>
        <w:t>供应商应仔细阅读和理解磋商文件中有关项目需求、义务、付款方式、付款条件和时间进度安</w:t>
      </w:r>
      <w:r>
        <w:rPr>
          <w:rFonts w:hint="eastAsia" w:ascii="华文仿宋" w:hAnsi="华文仿宋" w:eastAsia="华文仿宋" w:cs="仿宋"/>
          <w:color w:val="000000" w:themeColor="text1"/>
          <w:spacing w:val="-3"/>
          <w:w w:val="95"/>
          <w:sz w:val="21"/>
          <w:highlight w:val="none"/>
          <w14:textFill>
            <w14:solidFill>
              <w14:schemeClr w14:val="tx1"/>
            </w14:solidFill>
          </w14:textFill>
        </w:rPr>
        <w:t>排，充分考虑到市场价格变动以及项目实施过程中的不可预见因素，结合企业自身条件进行报价。</w:t>
      </w:r>
    </w:p>
    <w:p w14:paraId="29679871">
      <w:pPr>
        <w:pStyle w:val="17"/>
        <w:numPr>
          <w:ilvl w:val="1"/>
          <w:numId w:val="4"/>
        </w:numPr>
        <w:tabs>
          <w:tab w:val="left" w:pos="1216"/>
        </w:tabs>
        <w:spacing w:before="1" w:line="360" w:lineRule="auto"/>
        <w:ind w:left="1216"/>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lang w:val="en-US"/>
          <w14:textFill>
            <w14:solidFill>
              <w14:schemeClr w14:val="tx1"/>
            </w14:solidFill>
          </w14:textFill>
        </w:rPr>
        <w:t xml:space="preserve"> </w:t>
      </w:r>
      <w:r>
        <w:rPr>
          <w:rFonts w:hint="eastAsia" w:ascii="华文仿宋" w:hAnsi="华文仿宋" w:eastAsia="华文仿宋" w:cs="仿宋"/>
          <w:color w:val="000000" w:themeColor="text1"/>
          <w:sz w:val="21"/>
          <w:highlight w:val="none"/>
          <w14:textFill>
            <w14:solidFill>
              <w14:schemeClr w14:val="tx1"/>
            </w14:solidFill>
          </w14:textFill>
        </w:rPr>
        <w:t>经磋商后，如果成交价高于或低于供应商在磋商响应文件报价的话，分项报价同比例调整。</w:t>
      </w:r>
    </w:p>
    <w:p w14:paraId="2A48AAF9">
      <w:pPr>
        <w:pStyle w:val="17"/>
        <w:numPr>
          <w:ilvl w:val="1"/>
          <w:numId w:val="4"/>
        </w:numPr>
        <w:tabs>
          <w:tab w:val="left" w:pos="1164"/>
        </w:tabs>
        <w:spacing w:before="5" w:line="360" w:lineRule="auto"/>
        <w:ind w:right="314"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报价表必须由供应商法人代表或委托授权人签字、或加盖单位公章。如有优惠条款，请单独列明，但不得影响报价，影响货物或服务整体功能。</w:t>
      </w:r>
    </w:p>
    <w:p w14:paraId="1D754B13">
      <w:pPr>
        <w:pStyle w:val="17"/>
        <w:numPr>
          <w:ilvl w:val="1"/>
          <w:numId w:val="4"/>
        </w:numPr>
        <w:tabs>
          <w:tab w:val="left" w:pos="1216"/>
        </w:tabs>
        <w:spacing w:before="1" w:line="360" w:lineRule="auto"/>
        <w:ind w:right="173"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9"/>
          <w:w w:val="95"/>
          <w:sz w:val="21"/>
          <w:highlight w:val="none"/>
          <w14:textFill>
            <w14:solidFill>
              <w14:schemeClr w14:val="tx1"/>
            </w14:solidFill>
          </w14:textFill>
        </w:rPr>
        <w:t>提倡公平竞争，反对低于成本、串通报价、哄抬价格等恶意竞争行为，任何盲目压价、</w:t>
      </w:r>
      <w:r>
        <w:rPr>
          <w:rFonts w:hint="eastAsia" w:ascii="华文仿宋" w:hAnsi="华文仿宋" w:eastAsia="华文仿宋" w:cs="仿宋"/>
          <w:color w:val="000000" w:themeColor="text1"/>
          <w:spacing w:val="-9"/>
          <w:sz w:val="21"/>
          <w:highlight w:val="none"/>
          <w14:textFill>
            <w14:solidFill>
              <w14:schemeClr w14:val="tx1"/>
            </w14:solidFill>
          </w14:textFill>
        </w:rPr>
        <w:t>低于成本报价、串通哄抬报价等价格将会被拒绝。报价应低于市场平均价。</w:t>
      </w:r>
    </w:p>
    <w:p w14:paraId="318CFBCC">
      <w:pPr>
        <w:pStyle w:val="17"/>
        <w:numPr>
          <w:ilvl w:val="0"/>
          <w:numId w:val="4"/>
        </w:numPr>
        <w:tabs>
          <w:tab w:val="left" w:pos="1008"/>
        </w:tabs>
        <w:spacing w:before="15" w:line="360" w:lineRule="auto"/>
        <w:ind w:left="323" w:right="308" w:firstLine="420"/>
        <w:jc w:val="both"/>
        <w:rPr>
          <w:rFonts w:hint="eastAsia" w:ascii="华文仿宋" w:hAnsi="华文仿宋" w:eastAsia="华文仿宋" w:cs="仿宋"/>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pacing w:val="1"/>
          <w:sz w:val="21"/>
          <w:highlight w:val="none"/>
          <w14:textFill>
            <w14:solidFill>
              <w14:schemeClr w14:val="tx1"/>
            </w14:solidFill>
          </w14:textFill>
        </w:rPr>
        <w:t>技术部分</w:t>
      </w:r>
      <w:r>
        <w:rPr>
          <w:rFonts w:hint="eastAsia" w:ascii="华文仿宋" w:hAnsi="华文仿宋" w:eastAsia="华文仿宋" w:cs="仿宋"/>
          <w:b/>
          <w:color w:val="000000" w:themeColor="text1"/>
          <w:sz w:val="21"/>
          <w:highlight w:val="none"/>
          <w14:textFill>
            <w14:solidFill>
              <w14:schemeClr w14:val="tx1"/>
            </w14:solidFill>
          </w14:textFill>
        </w:rPr>
        <w:t>.</w:t>
      </w:r>
    </w:p>
    <w:p w14:paraId="003CB97E">
      <w:pPr>
        <w:pStyle w:val="17"/>
        <w:tabs>
          <w:tab w:val="left" w:pos="1008"/>
        </w:tabs>
        <w:spacing w:before="15" w:line="360" w:lineRule="auto"/>
        <w:ind w:left="743" w:right="308" w:firstLineChars="200"/>
        <w:jc w:val="both"/>
        <w:rPr>
          <w:rFonts w:hint="eastAsia" w:ascii="华文仿宋" w:hAnsi="华文仿宋" w:eastAsia="华文仿宋" w:cs="仿宋"/>
          <w:color w:val="000000" w:themeColor="text1"/>
          <w:sz w:val="19"/>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技术部分是证明供应商提供的货物和服务是合格的、并符合竞争性磋商文件要求的证明文件，以及对货物和服务的详细说明，这些文件可以是文字资料、图纸和数据等。提供的货物如与竞</w:t>
      </w:r>
      <w:r>
        <w:rPr>
          <w:rFonts w:hint="eastAsia" w:ascii="华文仿宋" w:hAnsi="华文仿宋" w:eastAsia="华文仿宋" w:cs="仿宋"/>
          <w:color w:val="000000" w:themeColor="text1"/>
          <w:spacing w:val="-5"/>
          <w:w w:val="95"/>
          <w:sz w:val="21"/>
          <w:highlight w:val="none"/>
          <w14:textFill>
            <w14:solidFill>
              <w14:schemeClr w14:val="tx1"/>
            </w14:solidFill>
          </w14:textFill>
        </w:rPr>
        <w:t>争性磋商文件要求有不符之处，应说明其差别之所在。包括但不限于下列文件，其中加</w:t>
      </w:r>
      <w:r>
        <w:rPr>
          <w:rFonts w:hint="eastAsia" w:ascii="华文仿宋" w:hAnsi="华文仿宋" w:eastAsia="华文仿宋" w:cs="仿宋"/>
          <w:b/>
          <w:color w:val="000000" w:themeColor="text1"/>
          <w:w w:val="95"/>
          <w:sz w:val="21"/>
          <w:highlight w:val="none"/>
          <w14:textFill>
            <w14:solidFill>
              <w14:schemeClr w14:val="tx1"/>
            </w14:solidFill>
          </w14:textFill>
        </w:rPr>
        <w:t>★</w:t>
      </w:r>
      <w:r>
        <w:rPr>
          <w:rFonts w:hint="eastAsia" w:ascii="华文仿宋" w:hAnsi="华文仿宋" w:eastAsia="华文仿宋" w:cs="仿宋"/>
          <w:color w:val="000000" w:themeColor="text1"/>
          <w:w w:val="95"/>
          <w:sz w:val="21"/>
          <w:highlight w:val="none"/>
          <w14:textFill>
            <w14:solidFill>
              <w14:schemeClr w14:val="tx1"/>
            </w14:solidFill>
          </w14:textFill>
        </w:rPr>
        <w:t>项目不得有缺失</w:t>
      </w:r>
      <w:r>
        <w:rPr>
          <w:rFonts w:hint="eastAsia" w:ascii="华文仿宋" w:hAnsi="华文仿宋" w:eastAsia="华文仿宋" w:cs="仿宋"/>
          <w:color w:val="000000" w:themeColor="text1"/>
          <w:sz w:val="21"/>
          <w:highlight w:val="none"/>
          <w14:textFill>
            <w14:solidFill>
              <w14:schemeClr w14:val="tx1"/>
            </w14:solidFill>
          </w14:textFill>
        </w:rPr>
        <w:t>或无效。</w:t>
      </w:r>
    </w:p>
    <w:p w14:paraId="0BC6D7B1">
      <w:pPr>
        <w:pStyle w:val="17"/>
        <w:tabs>
          <w:tab w:val="left" w:pos="1270"/>
        </w:tabs>
        <w:spacing w:before="43" w:line="360" w:lineRule="auto"/>
        <w:ind w:left="743" w:right="4426" w:firstLine="0"/>
        <w:rPr>
          <w:rFonts w:hint="eastAsia" w:ascii="华文仿宋" w:hAnsi="华文仿宋" w:eastAsia="华文仿宋" w:cs="仿宋"/>
          <w:color w:val="000000" w:themeColor="text1"/>
          <w:w w:val="95"/>
          <w:sz w:val="21"/>
          <w:highlight w:val="none"/>
          <w:lang w:val="en-US"/>
          <w14:textFill>
            <w14:solidFill>
              <w14:schemeClr w14:val="tx1"/>
            </w14:solidFill>
          </w14:textFill>
        </w:rPr>
      </w:pPr>
      <w:r>
        <w:rPr>
          <w:rFonts w:hint="eastAsia" w:ascii="华文仿宋" w:hAnsi="华文仿宋" w:eastAsia="华文仿宋" w:cs="仿宋"/>
          <w:color w:val="000000" w:themeColor="text1"/>
          <w:w w:val="95"/>
          <w:sz w:val="21"/>
          <w:highlight w:val="none"/>
          <w:lang w:val="en-US"/>
          <w14:textFill>
            <w14:solidFill>
              <w14:schemeClr w14:val="tx1"/>
            </w14:solidFill>
          </w14:textFill>
        </w:rPr>
        <w:t>（1）★《技术条款偏离表》</w:t>
      </w:r>
    </w:p>
    <w:p w14:paraId="66A7DB49">
      <w:pPr>
        <w:pStyle w:val="17"/>
        <w:tabs>
          <w:tab w:val="left" w:pos="1270"/>
        </w:tabs>
        <w:spacing w:before="43" w:line="360" w:lineRule="auto"/>
        <w:ind w:left="743" w:right="4426" w:firstLine="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lang w:val="en-US"/>
          <w14:textFill>
            <w14:solidFill>
              <w14:schemeClr w14:val="tx1"/>
            </w14:solidFill>
          </w14:textFill>
        </w:rPr>
        <w:t>（2）★项目实</w:t>
      </w:r>
      <w:r>
        <w:rPr>
          <w:rFonts w:hint="eastAsia" w:ascii="华文仿宋" w:hAnsi="华文仿宋" w:eastAsia="华文仿宋" w:cs="仿宋"/>
          <w:color w:val="000000" w:themeColor="text1"/>
          <w:sz w:val="21"/>
          <w:highlight w:val="none"/>
          <w14:textFill>
            <w14:solidFill>
              <w14:schemeClr w14:val="tx1"/>
            </w14:solidFill>
          </w14:textFill>
        </w:rPr>
        <w:t>施方案；</w:t>
      </w:r>
    </w:p>
    <w:p w14:paraId="7E118C96">
      <w:pPr>
        <w:pStyle w:val="17"/>
        <w:tabs>
          <w:tab w:val="left" w:pos="1270"/>
        </w:tabs>
        <w:spacing w:before="43" w:line="360" w:lineRule="auto"/>
        <w:ind w:left="743" w:right="4426" w:firstLine="0"/>
        <w:rPr>
          <w:rFonts w:hint="eastAsia" w:ascii="华文仿宋" w:hAnsi="华文仿宋" w:eastAsia="华文仿宋" w:cs="仿宋"/>
          <w:color w:val="000000" w:themeColor="text1"/>
          <w:w w:val="95"/>
          <w:sz w:val="21"/>
          <w:highlight w:val="none"/>
          <w:lang w:val="en-US"/>
          <w14:textFill>
            <w14:solidFill>
              <w14:schemeClr w14:val="tx1"/>
            </w14:solidFill>
          </w14:textFill>
        </w:rPr>
      </w:pPr>
      <w:r>
        <w:rPr>
          <w:rFonts w:hint="eastAsia" w:ascii="华文仿宋" w:hAnsi="华文仿宋" w:eastAsia="华文仿宋" w:cs="仿宋"/>
          <w:color w:val="000000" w:themeColor="text1"/>
          <w:w w:val="95"/>
          <w:sz w:val="21"/>
          <w:highlight w:val="none"/>
          <w:lang w:val="en-US"/>
          <w14:textFill>
            <w14:solidFill>
              <w14:schemeClr w14:val="tx1"/>
            </w14:solidFill>
          </w14:textFill>
        </w:rPr>
        <w:t>（3）★项目组成员一览表；</w:t>
      </w:r>
    </w:p>
    <w:p w14:paraId="400416DE">
      <w:pPr>
        <w:pStyle w:val="17"/>
        <w:tabs>
          <w:tab w:val="left" w:pos="1270"/>
        </w:tabs>
        <w:spacing w:before="43" w:line="360" w:lineRule="auto"/>
        <w:ind w:left="743" w:right="4426" w:firstLine="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lang w:val="en-US"/>
          <w14:textFill>
            <w14:solidFill>
              <w14:schemeClr w14:val="tx1"/>
            </w14:solidFill>
          </w14:textFill>
        </w:rPr>
        <w:t>（4）★质量保</w:t>
      </w:r>
      <w:r>
        <w:rPr>
          <w:rFonts w:hint="eastAsia" w:ascii="华文仿宋" w:hAnsi="华文仿宋" w:eastAsia="华文仿宋" w:cs="仿宋"/>
          <w:color w:val="000000" w:themeColor="text1"/>
          <w:sz w:val="21"/>
          <w:highlight w:val="none"/>
          <w14:textFill>
            <w14:solidFill>
              <w14:schemeClr w14:val="tx1"/>
            </w14:solidFill>
          </w14:textFill>
        </w:rPr>
        <w:t>证及服务承诺；</w:t>
      </w:r>
    </w:p>
    <w:p w14:paraId="741EEF3A">
      <w:pPr>
        <w:pStyle w:val="17"/>
        <w:tabs>
          <w:tab w:val="left" w:pos="1270"/>
        </w:tabs>
        <w:spacing w:before="43" w:line="360" w:lineRule="auto"/>
        <w:ind w:left="743" w:right="4426" w:firstLine="0"/>
        <w:rPr>
          <w:rFonts w:hint="eastAsia" w:ascii="华文仿宋" w:hAnsi="华文仿宋" w:eastAsia="华文仿宋" w:cs="仿宋"/>
          <w:color w:val="000000" w:themeColor="text1"/>
          <w:w w:val="95"/>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w:t>
      </w:r>
      <w:r>
        <w:rPr>
          <w:rFonts w:hint="eastAsia" w:ascii="华文仿宋" w:hAnsi="华文仿宋" w:eastAsia="华文仿宋" w:cs="仿宋"/>
          <w:color w:val="000000" w:themeColor="text1"/>
          <w:w w:val="95"/>
          <w:sz w:val="21"/>
          <w:highlight w:val="none"/>
          <w:lang w:val="en-US"/>
          <w14:textFill>
            <w14:solidFill>
              <w14:schemeClr w14:val="tx1"/>
            </w14:solidFill>
          </w14:textFill>
        </w:rPr>
        <w:t>5）</w:t>
      </w:r>
      <w:r>
        <w:rPr>
          <w:rFonts w:hint="eastAsia" w:ascii="华文仿宋" w:hAnsi="华文仿宋" w:eastAsia="华文仿宋" w:cs="仿宋"/>
          <w:color w:val="000000" w:themeColor="text1"/>
          <w:w w:val="95"/>
          <w:sz w:val="21"/>
          <w:highlight w:val="none"/>
          <w14:textFill>
            <w14:solidFill>
              <w14:schemeClr w14:val="tx1"/>
            </w14:solidFill>
          </w14:textFill>
        </w:rPr>
        <w:t xml:space="preserve">供应商认为需要提供的其他技术文件或资料等。 </w:t>
      </w:r>
      <w:bookmarkStart w:id="49" w:name="三、响应性文件递交"/>
      <w:bookmarkEnd w:id="49"/>
    </w:p>
    <w:p w14:paraId="5CB4935E">
      <w:pPr>
        <w:pStyle w:val="17"/>
        <w:tabs>
          <w:tab w:val="left" w:pos="1270"/>
        </w:tabs>
        <w:spacing w:before="43" w:line="360" w:lineRule="auto"/>
        <w:ind w:left="743" w:right="4426" w:firstLine="0"/>
        <w:outlineLvl w:val="1"/>
        <w:rPr>
          <w:rFonts w:hint="eastAsia" w:ascii="华文仿宋" w:hAnsi="华文仿宋" w:eastAsia="华文仿宋" w:cs="仿宋"/>
          <w:b/>
          <w:color w:val="000000" w:themeColor="text1"/>
          <w:sz w:val="21"/>
          <w:highlight w:val="none"/>
          <w14:textFill>
            <w14:solidFill>
              <w14:schemeClr w14:val="tx1"/>
            </w14:solidFill>
          </w14:textFill>
        </w:rPr>
      </w:pPr>
      <w:bookmarkStart w:id="50" w:name="_Toc13442"/>
      <w:r>
        <w:rPr>
          <w:rFonts w:hint="eastAsia" w:ascii="华文仿宋" w:hAnsi="华文仿宋" w:eastAsia="华文仿宋" w:cs="仿宋"/>
          <w:b/>
          <w:color w:val="000000" w:themeColor="text1"/>
          <w:sz w:val="21"/>
          <w:highlight w:val="none"/>
          <w14:textFill>
            <w14:solidFill>
              <w14:schemeClr w14:val="tx1"/>
            </w14:solidFill>
          </w14:textFill>
        </w:rPr>
        <w:t>三、响应性文件递交</w:t>
      </w:r>
      <w:bookmarkEnd w:id="50"/>
    </w:p>
    <w:p w14:paraId="0DA0E3FE">
      <w:pPr>
        <w:pStyle w:val="17"/>
        <w:numPr>
          <w:ilvl w:val="0"/>
          <w:numId w:val="4"/>
        </w:numPr>
        <w:tabs>
          <w:tab w:val="left" w:pos="1111"/>
        </w:tabs>
        <w:spacing w:line="360" w:lineRule="auto"/>
        <w:ind w:left="1110" w:hanging="368"/>
        <w:rPr>
          <w:rFonts w:hint="eastAsia" w:ascii="华文仿宋" w:hAnsi="华文仿宋" w:eastAsia="华文仿宋" w:cs="仿宋"/>
          <w:b/>
          <w:bCs/>
          <w:color w:val="000000" w:themeColor="text1"/>
          <w:sz w:val="21"/>
          <w:highlight w:val="none"/>
          <w14:textFill>
            <w14:solidFill>
              <w14:schemeClr w14:val="tx1"/>
            </w14:solidFill>
          </w14:textFill>
        </w:rPr>
      </w:pPr>
      <w:r>
        <w:rPr>
          <w:rFonts w:hint="eastAsia" w:ascii="华文仿宋" w:hAnsi="华文仿宋" w:eastAsia="华文仿宋" w:cs="仿宋"/>
          <w:b/>
          <w:bCs/>
          <w:color w:val="000000" w:themeColor="text1"/>
          <w:sz w:val="21"/>
          <w:highlight w:val="none"/>
          <w14:textFill>
            <w14:solidFill>
              <w14:schemeClr w14:val="tx1"/>
            </w14:solidFill>
          </w14:textFill>
        </w:rPr>
        <w:t>响应性文件应于规定时间内递交至代理机构指定的地点。</w:t>
      </w:r>
    </w:p>
    <w:p w14:paraId="60BF611D">
      <w:pPr>
        <w:pStyle w:val="17"/>
        <w:numPr>
          <w:ilvl w:val="0"/>
          <w:numId w:val="4"/>
        </w:numPr>
        <w:tabs>
          <w:tab w:val="left" w:pos="1113"/>
        </w:tabs>
        <w:spacing w:before="43" w:line="360" w:lineRule="auto"/>
        <w:ind w:left="323" w:right="313" w:firstLine="420"/>
        <w:rPr>
          <w:rFonts w:hint="eastAsia" w:ascii="华文仿宋" w:hAnsi="华文仿宋" w:eastAsia="华文仿宋"/>
          <w:b/>
          <w:bCs/>
          <w:highlight w:val="none"/>
        </w:rPr>
      </w:pPr>
      <w:r>
        <w:rPr>
          <w:rFonts w:hint="eastAsia" w:ascii="华文仿宋" w:hAnsi="华文仿宋" w:eastAsia="华文仿宋" w:cs="仿宋"/>
          <w:b/>
          <w:bCs/>
          <w:color w:val="000000" w:themeColor="text1"/>
          <w:sz w:val="21"/>
          <w:highlight w:val="none"/>
          <w:lang w:val="en-US"/>
          <w14:textFill>
            <w14:solidFill>
              <w14:schemeClr w14:val="tx1"/>
            </w14:solidFill>
          </w14:textFill>
        </w:rPr>
        <w:t>★响应性文件须胶装成册，密封封装，密封处须加盖公章，封面注明项目编号、项目名称、供应商名称等信息。响应性文件须法人代表或授权代表签署，电子件与纸质文件一同密封。</w:t>
      </w:r>
    </w:p>
    <w:p w14:paraId="501CEB1D">
      <w:pPr>
        <w:pStyle w:val="17"/>
        <w:numPr>
          <w:ilvl w:val="0"/>
          <w:numId w:val="4"/>
        </w:numPr>
        <w:tabs>
          <w:tab w:val="left" w:pos="1113"/>
        </w:tabs>
        <w:spacing w:before="43" w:line="360" w:lineRule="auto"/>
        <w:ind w:left="323" w:right="313" w:firstLine="420"/>
        <w:rPr>
          <w:rFonts w:hint="eastAsia" w:ascii="华文仿宋" w:hAnsi="华文仿宋" w:eastAsia="华文仿宋" w:cs="仿宋"/>
          <w:b/>
          <w:bCs/>
          <w:sz w:val="21"/>
          <w:szCs w:val="21"/>
          <w:highlight w:val="none"/>
        </w:rPr>
      </w:pPr>
      <w:r>
        <w:rPr>
          <w:rFonts w:hint="eastAsia" w:ascii="华文仿宋" w:hAnsi="华文仿宋" w:eastAsia="华文仿宋" w:cs="仿宋"/>
          <w:b/>
          <w:bCs/>
          <w:spacing w:val="-10"/>
          <w:sz w:val="21"/>
          <w:szCs w:val="21"/>
          <w:highlight w:val="none"/>
          <w:lang w:val="en-US"/>
        </w:rPr>
        <w:t>★盖章和签字要求：</w:t>
      </w:r>
    </w:p>
    <w:p w14:paraId="7123D683">
      <w:pPr>
        <w:pStyle w:val="17"/>
        <w:numPr>
          <w:ilvl w:val="0"/>
          <w:numId w:val="9"/>
        </w:numPr>
        <w:tabs>
          <w:tab w:val="left" w:pos="960"/>
        </w:tabs>
        <w:spacing w:before="43" w:line="360" w:lineRule="auto"/>
        <w:ind w:right="148"/>
        <w:rPr>
          <w:rFonts w:hint="eastAsia" w:ascii="华文仿宋" w:hAnsi="华文仿宋" w:eastAsia="华文仿宋" w:cs="仿宋"/>
          <w:spacing w:val="-10"/>
          <w:sz w:val="21"/>
          <w:szCs w:val="21"/>
          <w:highlight w:val="none"/>
          <w:lang w:val="en-US"/>
        </w:rPr>
      </w:pPr>
      <w:r>
        <w:rPr>
          <w:rFonts w:hint="eastAsia" w:ascii="华文仿宋" w:hAnsi="华文仿宋" w:eastAsia="华文仿宋" w:cs="仿宋"/>
          <w:spacing w:val="-10"/>
          <w:sz w:val="21"/>
          <w:szCs w:val="21"/>
          <w:highlight w:val="none"/>
          <w:lang w:val="en-US"/>
        </w:rPr>
        <w:t>竞争性磋商响应文件封面；</w:t>
      </w:r>
    </w:p>
    <w:p w14:paraId="42659A34">
      <w:pPr>
        <w:pStyle w:val="17"/>
        <w:numPr>
          <w:ilvl w:val="0"/>
          <w:numId w:val="9"/>
        </w:numPr>
        <w:tabs>
          <w:tab w:val="left" w:pos="960"/>
        </w:tabs>
        <w:spacing w:before="43" w:line="360" w:lineRule="auto"/>
        <w:ind w:right="148"/>
        <w:rPr>
          <w:rFonts w:hint="eastAsia" w:ascii="华文仿宋" w:hAnsi="华文仿宋" w:eastAsia="华文仿宋" w:cs="仿宋"/>
          <w:spacing w:val="-10"/>
          <w:sz w:val="21"/>
          <w:szCs w:val="21"/>
          <w:highlight w:val="none"/>
          <w:lang w:val="en-US"/>
        </w:rPr>
      </w:pPr>
      <w:r>
        <w:rPr>
          <w:rFonts w:hint="eastAsia" w:ascii="华文仿宋" w:hAnsi="华文仿宋" w:eastAsia="华文仿宋" w:cs="仿宋"/>
          <w:spacing w:val="-10"/>
          <w:sz w:val="21"/>
          <w:szCs w:val="21"/>
          <w:highlight w:val="none"/>
          <w:lang w:val="en-US"/>
        </w:rPr>
        <w:t>响应文件格式中要求盖章或签字的，则必须盖章或签字</w:t>
      </w:r>
      <w:r>
        <w:rPr>
          <w:rFonts w:hint="eastAsia" w:ascii="华文仿宋" w:hAnsi="华文仿宋" w:eastAsia="华文仿宋" w:cs="仿宋"/>
          <w:color w:val="000000" w:themeColor="text1"/>
          <w:sz w:val="21"/>
          <w:szCs w:val="21"/>
          <w:highlight w:val="none"/>
          <w:lang w:val="en-US"/>
          <w14:textFill>
            <w14:solidFill>
              <w14:schemeClr w14:val="tx1"/>
            </w14:solidFill>
          </w14:textFill>
        </w:rPr>
        <w:t>；</w:t>
      </w:r>
    </w:p>
    <w:p w14:paraId="1799D5E0">
      <w:pPr>
        <w:pStyle w:val="17"/>
        <w:numPr>
          <w:ilvl w:val="0"/>
          <w:numId w:val="9"/>
        </w:numPr>
        <w:tabs>
          <w:tab w:val="left" w:pos="960"/>
        </w:tabs>
        <w:spacing w:before="43" w:line="360" w:lineRule="auto"/>
        <w:ind w:right="148"/>
        <w:rPr>
          <w:rFonts w:hint="eastAsia" w:ascii="华文仿宋" w:hAnsi="华文仿宋" w:eastAsia="华文仿宋" w:cs="仿宋"/>
          <w:spacing w:val="-10"/>
          <w:sz w:val="21"/>
          <w:szCs w:val="21"/>
          <w:highlight w:val="none"/>
          <w:lang w:val="en-US"/>
        </w:rPr>
      </w:pPr>
      <w:r>
        <w:rPr>
          <w:rFonts w:hint="eastAsia" w:ascii="华文仿宋" w:hAnsi="华文仿宋" w:eastAsia="华文仿宋" w:cs="仿宋"/>
          <w:color w:val="000000" w:themeColor="text1"/>
          <w:sz w:val="21"/>
          <w:szCs w:val="21"/>
          <w:highlight w:val="none"/>
          <w:lang w:val="en-US"/>
          <w14:textFill>
            <w14:solidFill>
              <w14:schemeClr w14:val="tx1"/>
            </w14:solidFill>
          </w14:textFill>
        </w:rPr>
        <w:t>所有证明性材料；</w:t>
      </w:r>
    </w:p>
    <w:p w14:paraId="2B4358E8">
      <w:pPr>
        <w:pStyle w:val="17"/>
        <w:numPr>
          <w:ilvl w:val="0"/>
          <w:numId w:val="9"/>
        </w:numPr>
        <w:tabs>
          <w:tab w:val="left" w:pos="960"/>
        </w:tabs>
        <w:spacing w:before="43" w:line="360" w:lineRule="auto"/>
        <w:ind w:right="148"/>
        <w:rPr>
          <w:rFonts w:hint="eastAsia" w:ascii="华文仿宋" w:hAnsi="华文仿宋" w:eastAsia="华文仿宋" w:cs="仿宋"/>
          <w:spacing w:val="-10"/>
          <w:sz w:val="21"/>
          <w:szCs w:val="21"/>
          <w:highlight w:val="none"/>
          <w:lang w:val="en-US"/>
        </w:rPr>
      </w:pPr>
      <w:r>
        <w:rPr>
          <w:rFonts w:hint="eastAsia" w:ascii="华文仿宋" w:hAnsi="华文仿宋" w:eastAsia="华文仿宋" w:cs="仿宋"/>
          <w:color w:val="000000" w:themeColor="text1"/>
          <w:sz w:val="21"/>
          <w:szCs w:val="21"/>
          <w:highlight w:val="none"/>
          <w:lang w:val="en-US"/>
          <w14:textFill>
            <w14:solidFill>
              <w14:schemeClr w14:val="tx1"/>
            </w14:solidFill>
          </w14:textFill>
        </w:rPr>
        <w:t>报价汇总表及分项报价表（如有）；</w:t>
      </w:r>
    </w:p>
    <w:p w14:paraId="61EFE479">
      <w:pPr>
        <w:pStyle w:val="17"/>
        <w:tabs>
          <w:tab w:val="left" w:pos="960"/>
        </w:tabs>
        <w:spacing w:before="43" w:line="360" w:lineRule="auto"/>
        <w:ind w:left="1023" w:right="148" w:firstLine="0"/>
        <w:rPr>
          <w:rFonts w:hint="eastAsia" w:ascii="华文仿宋" w:hAnsi="华文仿宋" w:eastAsia="华文仿宋" w:cs="仿宋"/>
          <w:spacing w:val="-10"/>
          <w:sz w:val="21"/>
          <w:szCs w:val="21"/>
          <w:highlight w:val="none"/>
          <w:lang w:val="en-US"/>
        </w:rPr>
      </w:pPr>
      <w:r>
        <w:rPr>
          <w:rFonts w:hint="eastAsia" w:ascii="华文仿宋" w:hAnsi="华文仿宋" w:eastAsia="华文仿宋" w:cs="仿宋"/>
          <w:spacing w:val="-10"/>
          <w:sz w:val="21"/>
          <w:szCs w:val="21"/>
          <w:highlight w:val="none"/>
          <w:lang w:val="en-US"/>
        </w:rPr>
        <w:t>注：供应商响应文件中使用的章仅能使用与供应商名称一致的标准公章，不得使用其他形式（如带有“专用章”、“合同章”、“财务章”、“业务章”等字样）的印章；否则，按无效投标处理。</w:t>
      </w:r>
    </w:p>
    <w:p w14:paraId="22C2B585">
      <w:pPr>
        <w:pStyle w:val="17"/>
        <w:numPr>
          <w:ilvl w:val="0"/>
          <w:numId w:val="4"/>
        </w:numPr>
        <w:tabs>
          <w:tab w:val="left" w:pos="1008"/>
        </w:tabs>
        <w:spacing w:line="360" w:lineRule="auto"/>
        <w:ind w:left="1007" w:hanging="265"/>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bCs/>
          <w:spacing w:val="-10"/>
          <w:sz w:val="21"/>
          <w:szCs w:val="21"/>
          <w:highlight w:val="none"/>
          <w:lang w:val="en-US"/>
        </w:rPr>
        <w:t>★</w:t>
      </w:r>
      <w:r>
        <w:rPr>
          <w:rFonts w:hint="eastAsia" w:ascii="华文仿宋" w:hAnsi="华文仿宋" w:eastAsia="华文仿宋" w:cs="仿宋"/>
          <w:b/>
          <w:color w:val="000000" w:themeColor="text1"/>
          <w:sz w:val="21"/>
          <w:highlight w:val="none"/>
          <w14:textFill>
            <w14:solidFill>
              <w14:schemeClr w14:val="tx1"/>
            </w14:solidFill>
          </w14:textFill>
        </w:rPr>
        <w:t>有下列情形之一的磋商响应文件将拒收：</w:t>
      </w:r>
    </w:p>
    <w:p w14:paraId="35175F73">
      <w:pPr>
        <w:pStyle w:val="17"/>
        <w:tabs>
          <w:tab w:val="left" w:pos="1270"/>
        </w:tabs>
        <w:spacing w:before="43" w:line="360" w:lineRule="auto"/>
        <w:ind w:left="743" w:firstLine="0"/>
        <w:rPr>
          <w:rFonts w:hint="eastAsia" w:ascii="华文仿宋" w:hAnsi="华文仿宋" w:eastAsia="华文仿宋" w:cs="仿宋"/>
          <w:color w:val="000000" w:themeColor="text1"/>
          <w:sz w:val="21"/>
          <w:highlight w:val="none"/>
          <w:lang w:val="en-US"/>
          <w14:textFill>
            <w14:solidFill>
              <w14:schemeClr w14:val="tx1"/>
            </w14:solidFill>
          </w14:textFill>
        </w:rPr>
      </w:pPr>
      <w:r>
        <w:rPr>
          <w:rFonts w:hint="eastAsia" w:ascii="华文仿宋" w:hAnsi="华文仿宋" w:eastAsia="华文仿宋" w:cs="仿宋"/>
          <w:color w:val="000000" w:themeColor="text1"/>
          <w:sz w:val="21"/>
          <w:highlight w:val="none"/>
          <w:lang w:val="en-US"/>
          <w14:textFill>
            <w14:solidFill>
              <w14:schemeClr w14:val="tx1"/>
            </w14:solidFill>
          </w14:textFill>
        </w:rPr>
        <w:t>被授权人本人（法定代表人或授权委托代理人）必须在投标截止时间前到达投标开标现场并递交有效的法人资格证明或有效的授权委托书、本人身份证原件，否则将视为投标人自动放弃本次投标。（以上提供材料无须密封，在投标文件外单独递交，所递交材料必须加盖公章）</w:t>
      </w:r>
    </w:p>
    <w:p w14:paraId="53D7238F">
      <w:pPr>
        <w:pStyle w:val="17"/>
        <w:numPr>
          <w:ilvl w:val="0"/>
          <w:numId w:val="4"/>
        </w:numPr>
        <w:tabs>
          <w:tab w:val="left" w:pos="1111"/>
        </w:tabs>
        <w:spacing w:before="42" w:line="360" w:lineRule="auto"/>
        <w:ind w:left="1110" w:hanging="368"/>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诚实信用</w:t>
      </w:r>
    </w:p>
    <w:p w14:paraId="33346A55">
      <w:pPr>
        <w:pStyle w:val="17"/>
        <w:numPr>
          <w:ilvl w:val="1"/>
          <w:numId w:val="4"/>
        </w:numPr>
        <w:tabs>
          <w:tab w:val="left" w:pos="1216"/>
        </w:tabs>
        <w:spacing w:before="93" w:line="360" w:lineRule="auto"/>
        <w:ind w:right="310"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供应商之间不得相互串通报价，不得妨碍其他供应商的公平竞争，不得损害采购人或者其他供</w:t>
      </w:r>
      <w:r>
        <w:rPr>
          <w:rFonts w:hint="eastAsia" w:ascii="华文仿宋" w:hAnsi="华文仿宋" w:eastAsia="华文仿宋" w:cs="仿宋"/>
          <w:color w:val="000000" w:themeColor="text1"/>
          <w:spacing w:val="-3"/>
          <w:sz w:val="21"/>
          <w:highlight w:val="none"/>
          <w14:textFill>
            <w14:solidFill>
              <w14:schemeClr w14:val="tx1"/>
            </w14:solidFill>
          </w14:textFill>
        </w:rPr>
        <w:t>应商的合法权益。</w:t>
      </w:r>
    </w:p>
    <w:p w14:paraId="12BF2036">
      <w:pPr>
        <w:pStyle w:val="17"/>
        <w:numPr>
          <w:ilvl w:val="1"/>
          <w:numId w:val="4"/>
        </w:numPr>
        <w:tabs>
          <w:tab w:val="left" w:pos="1216"/>
        </w:tabs>
        <w:spacing w:line="360" w:lineRule="auto"/>
        <w:ind w:left="743" w:right="490" w:firstLine="0"/>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 xml:space="preserve">供应商不得以向代理机构工作人员、磋商小组成员行贿或者采取其他不正当手段谋取成交。   </w:t>
      </w:r>
      <w:bookmarkStart w:id="51" w:name="四、磋商"/>
      <w:bookmarkEnd w:id="51"/>
    </w:p>
    <w:p w14:paraId="065CF993">
      <w:pPr>
        <w:pStyle w:val="17"/>
        <w:numPr>
          <w:ilvl w:val="0"/>
          <w:numId w:val="0"/>
        </w:numPr>
        <w:tabs>
          <w:tab w:val="left" w:pos="1216"/>
        </w:tabs>
        <w:spacing w:line="360" w:lineRule="auto"/>
        <w:ind w:left="743" w:leftChars="0" w:right="490" w:rightChars="0"/>
        <w:outlineLvl w:val="1"/>
        <w:rPr>
          <w:rFonts w:hint="eastAsia" w:ascii="华文仿宋" w:hAnsi="华文仿宋" w:eastAsia="华文仿宋" w:cs="仿宋"/>
          <w:b/>
          <w:color w:val="000000" w:themeColor="text1"/>
          <w:sz w:val="21"/>
          <w:highlight w:val="none"/>
          <w14:textFill>
            <w14:solidFill>
              <w14:schemeClr w14:val="tx1"/>
            </w14:solidFill>
          </w14:textFill>
        </w:rPr>
      </w:pPr>
      <w:bookmarkStart w:id="52" w:name="_Toc784"/>
      <w:r>
        <w:rPr>
          <w:rFonts w:hint="eastAsia" w:ascii="华文仿宋" w:hAnsi="华文仿宋" w:eastAsia="华文仿宋" w:cs="仿宋"/>
          <w:b/>
          <w:color w:val="000000" w:themeColor="text1"/>
          <w:sz w:val="21"/>
          <w:highlight w:val="none"/>
          <w14:textFill>
            <w14:solidFill>
              <w14:schemeClr w14:val="tx1"/>
            </w14:solidFill>
          </w14:textFill>
        </w:rPr>
        <w:t>四、磋商</w:t>
      </w:r>
      <w:bookmarkEnd w:id="52"/>
    </w:p>
    <w:p w14:paraId="24E2D7AF">
      <w:pPr>
        <w:spacing w:line="360" w:lineRule="auto"/>
        <w:ind w:left="743"/>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19、磋商组织</w:t>
      </w:r>
    </w:p>
    <w:p w14:paraId="206D772B">
      <w:pPr>
        <w:pStyle w:val="17"/>
        <w:numPr>
          <w:ilvl w:val="1"/>
          <w:numId w:val="10"/>
        </w:numPr>
        <w:tabs>
          <w:tab w:val="left" w:pos="1216"/>
        </w:tabs>
        <w:spacing w:before="42" w:line="360" w:lineRule="auto"/>
        <w:ind w:right="310"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在递交磋商响应文件时间截止后，代理机构在规定的时间和地点组织磋商小组分别与供应商进</w:t>
      </w:r>
      <w:r>
        <w:rPr>
          <w:rFonts w:hint="eastAsia" w:ascii="华文仿宋" w:hAnsi="华文仿宋" w:eastAsia="华文仿宋" w:cs="仿宋"/>
          <w:color w:val="000000" w:themeColor="text1"/>
          <w:spacing w:val="-3"/>
          <w:sz w:val="21"/>
          <w:highlight w:val="none"/>
          <w14:textFill>
            <w14:solidFill>
              <w14:schemeClr w14:val="tx1"/>
            </w14:solidFill>
          </w14:textFill>
        </w:rPr>
        <w:t>行磋商。</w:t>
      </w:r>
    </w:p>
    <w:p w14:paraId="50E269E0">
      <w:pPr>
        <w:pStyle w:val="17"/>
        <w:numPr>
          <w:ilvl w:val="1"/>
          <w:numId w:val="10"/>
        </w:numPr>
        <w:tabs>
          <w:tab w:val="left" w:pos="1216"/>
        </w:tabs>
        <w:spacing w:line="360" w:lineRule="auto"/>
        <w:ind w:left="1216"/>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磋商工作由代理机构负责组织，具体磋商事务由依法组建的磋商小组负责。</w:t>
      </w:r>
    </w:p>
    <w:p w14:paraId="362BA051">
      <w:pPr>
        <w:spacing w:before="43" w:line="360" w:lineRule="auto"/>
        <w:ind w:left="743"/>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20、磋商程序</w:t>
      </w:r>
    </w:p>
    <w:p w14:paraId="178A39DF">
      <w:pPr>
        <w:pStyle w:val="17"/>
        <w:numPr>
          <w:ilvl w:val="1"/>
          <w:numId w:val="11"/>
        </w:numPr>
        <w:tabs>
          <w:tab w:val="left" w:pos="1216"/>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磋商小组审阅供应商所递交的响应性文件，凡不具备资格条件的供应商不得进入磋商程序。</w:t>
      </w:r>
    </w:p>
    <w:p w14:paraId="1174A1A0">
      <w:pPr>
        <w:pStyle w:val="17"/>
        <w:numPr>
          <w:ilvl w:val="1"/>
          <w:numId w:val="11"/>
        </w:numPr>
        <w:tabs>
          <w:tab w:val="left" w:pos="1221"/>
        </w:tabs>
        <w:spacing w:before="43" w:line="360" w:lineRule="auto"/>
        <w:ind w:left="323" w:right="312"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磋商小组所有成员集中与单一供应商分别就竞争性磋商采购项目的技术、商务和价格进行磋</w:t>
      </w:r>
      <w:r>
        <w:rPr>
          <w:rFonts w:hint="eastAsia" w:ascii="华文仿宋" w:hAnsi="华文仿宋" w:eastAsia="华文仿宋" w:cs="仿宋"/>
          <w:color w:val="000000" w:themeColor="text1"/>
          <w:spacing w:val="3"/>
          <w:sz w:val="21"/>
          <w:highlight w:val="none"/>
          <w14:textFill>
            <w14:solidFill>
              <w14:schemeClr w14:val="tx1"/>
            </w14:solidFill>
          </w14:textFill>
        </w:rPr>
        <w:t>商，磋商的轮次由磋商小组决定。</w:t>
      </w:r>
    </w:p>
    <w:p w14:paraId="131B3A4A">
      <w:pPr>
        <w:pStyle w:val="17"/>
        <w:numPr>
          <w:ilvl w:val="1"/>
          <w:numId w:val="11"/>
        </w:numPr>
        <w:tabs>
          <w:tab w:val="left" w:pos="1216"/>
        </w:tabs>
        <w:spacing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磋商文件如有实质性变动的，磋商小组将以书面形式通知所有参加磋商的供应商。</w:t>
      </w:r>
    </w:p>
    <w:p w14:paraId="466163A4">
      <w:pPr>
        <w:pStyle w:val="17"/>
        <w:numPr>
          <w:ilvl w:val="1"/>
          <w:numId w:val="11"/>
        </w:numPr>
        <w:tabs>
          <w:tab w:val="left" w:pos="1216"/>
        </w:tabs>
        <w:spacing w:before="43" w:line="360" w:lineRule="auto"/>
        <w:ind w:left="323" w:right="310"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磋商小组制定一个符合采购人要求的最优方案，或直接根据响应性文件要求所有供应商在规定</w:t>
      </w:r>
      <w:r>
        <w:rPr>
          <w:rFonts w:hint="eastAsia" w:ascii="华文仿宋" w:hAnsi="华文仿宋" w:eastAsia="华文仿宋" w:cs="仿宋"/>
          <w:color w:val="000000" w:themeColor="text1"/>
          <w:spacing w:val="-2"/>
          <w:sz w:val="21"/>
          <w:highlight w:val="none"/>
          <w14:textFill>
            <w14:solidFill>
              <w14:schemeClr w14:val="tx1"/>
            </w14:solidFill>
          </w14:textFill>
        </w:rPr>
        <w:t>时间内作最后报价。</w:t>
      </w:r>
    </w:p>
    <w:p w14:paraId="2A418DEF">
      <w:pPr>
        <w:pStyle w:val="17"/>
        <w:numPr>
          <w:ilvl w:val="1"/>
          <w:numId w:val="11"/>
        </w:numPr>
        <w:tabs>
          <w:tab w:val="left" w:pos="1216"/>
        </w:tabs>
        <w:spacing w:line="360" w:lineRule="auto"/>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出现下列情形之一的磋商响应文件按照无效处理：</w:t>
      </w:r>
    </w:p>
    <w:p w14:paraId="3177FA66">
      <w:pPr>
        <w:pStyle w:val="17"/>
        <w:tabs>
          <w:tab w:val="left" w:pos="1170"/>
        </w:tabs>
        <w:spacing w:line="360" w:lineRule="auto"/>
        <w:ind w:left="643" w:right="2895" w:firstLine="0"/>
        <w:rPr>
          <w:rFonts w:hint="eastAsia" w:ascii="华文仿宋" w:hAnsi="华文仿宋" w:eastAsia="华文仿宋" w:cs="仿宋"/>
          <w:sz w:val="21"/>
          <w:highlight w:val="none"/>
        </w:rPr>
      </w:pPr>
      <w:r>
        <w:rPr>
          <w:rFonts w:hint="eastAsia" w:ascii="华文仿宋" w:hAnsi="华文仿宋" w:eastAsia="华文仿宋" w:cs="仿宋"/>
          <w:sz w:val="21"/>
          <w:highlight w:val="none"/>
        </w:rPr>
        <w:t>（1）不具备竞争性磋商文件中规定资格条件的；</w:t>
      </w:r>
    </w:p>
    <w:p w14:paraId="42AAE24F">
      <w:pPr>
        <w:pStyle w:val="17"/>
        <w:tabs>
          <w:tab w:val="left" w:pos="1170"/>
        </w:tabs>
        <w:spacing w:line="360" w:lineRule="auto"/>
        <w:ind w:left="643" w:right="2895" w:firstLine="0"/>
        <w:rPr>
          <w:rFonts w:hint="eastAsia" w:ascii="华文仿宋" w:hAnsi="华文仿宋" w:eastAsia="华文仿宋" w:cs="仿宋"/>
          <w:sz w:val="21"/>
          <w:highlight w:val="none"/>
        </w:rPr>
      </w:pPr>
      <w:r>
        <w:rPr>
          <w:rFonts w:hint="eastAsia" w:ascii="华文仿宋" w:hAnsi="华文仿宋" w:eastAsia="华文仿宋" w:cs="仿宋"/>
          <w:sz w:val="21"/>
          <w:highlight w:val="none"/>
        </w:rPr>
        <w:t>（2）未实质性响应采购要求的；</w:t>
      </w:r>
    </w:p>
    <w:p w14:paraId="0B904C48">
      <w:pPr>
        <w:pStyle w:val="17"/>
        <w:tabs>
          <w:tab w:val="left" w:pos="1170"/>
        </w:tabs>
        <w:spacing w:line="360" w:lineRule="auto"/>
        <w:ind w:left="643" w:right="50" w:firstLine="0"/>
        <w:rPr>
          <w:rFonts w:hint="eastAsia" w:ascii="华文仿宋" w:hAnsi="华文仿宋" w:eastAsia="华文仿宋" w:cs="仿宋"/>
          <w:sz w:val="21"/>
          <w:highlight w:val="none"/>
        </w:rPr>
      </w:pPr>
      <w:r>
        <w:rPr>
          <w:rFonts w:hint="eastAsia" w:ascii="华文仿宋" w:hAnsi="华文仿宋" w:eastAsia="华文仿宋" w:cs="仿宋"/>
          <w:sz w:val="21"/>
          <w:highlight w:val="none"/>
        </w:rPr>
        <w:t>（3）报价低于完成本项目发生的所有含税费用、支付给员工的工资（不得低于供应商所在地最低工资标准）和国家强制缴纳的各种社会保障资金、公积金，以及供应商认为需要的其他费用等；</w:t>
      </w:r>
    </w:p>
    <w:p w14:paraId="31103E3A">
      <w:pPr>
        <w:pStyle w:val="17"/>
        <w:tabs>
          <w:tab w:val="left" w:pos="1170"/>
        </w:tabs>
        <w:spacing w:line="360" w:lineRule="auto"/>
        <w:ind w:left="643" w:right="2895" w:firstLine="0"/>
        <w:rPr>
          <w:rFonts w:hint="eastAsia" w:ascii="华文仿宋" w:hAnsi="华文仿宋" w:eastAsia="华文仿宋" w:cs="仿宋"/>
          <w:sz w:val="21"/>
          <w:highlight w:val="none"/>
        </w:rPr>
      </w:pPr>
      <w:r>
        <w:rPr>
          <w:rFonts w:hint="eastAsia" w:ascii="华文仿宋" w:hAnsi="华文仿宋" w:eastAsia="华文仿宋" w:cs="仿宋"/>
          <w:sz w:val="21"/>
          <w:highlight w:val="none"/>
        </w:rPr>
        <w:t>（4）报价超过竞争性磋商文件中规定的预算金额或者最高限价的；</w:t>
      </w:r>
    </w:p>
    <w:p w14:paraId="2F86C8A3">
      <w:pPr>
        <w:pStyle w:val="17"/>
        <w:tabs>
          <w:tab w:val="left" w:pos="1170"/>
        </w:tabs>
        <w:spacing w:line="360" w:lineRule="auto"/>
        <w:ind w:left="643" w:right="50" w:firstLine="0"/>
        <w:rPr>
          <w:rFonts w:hint="eastAsia" w:ascii="华文仿宋" w:hAnsi="华文仿宋" w:eastAsia="华文仿宋" w:cs="仿宋"/>
          <w:sz w:val="21"/>
          <w:highlight w:val="none"/>
        </w:rPr>
      </w:pPr>
      <w:r>
        <w:rPr>
          <w:rFonts w:hint="eastAsia" w:ascii="华文仿宋" w:hAnsi="华文仿宋" w:eastAsia="华文仿宋" w:cs="仿宋"/>
          <w:sz w:val="21"/>
          <w:highlight w:val="none"/>
        </w:rPr>
        <w:t>（5）竞争性磋商文件中的打“★”或“*”项缺失或者未实质性响应的；</w:t>
      </w:r>
    </w:p>
    <w:p w14:paraId="2C520C0E">
      <w:pPr>
        <w:pStyle w:val="17"/>
        <w:tabs>
          <w:tab w:val="left" w:pos="1170"/>
        </w:tabs>
        <w:spacing w:line="360" w:lineRule="auto"/>
        <w:ind w:left="643" w:right="50" w:firstLine="0"/>
        <w:rPr>
          <w:rFonts w:hint="eastAsia" w:ascii="华文仿宋" w:hAnsi="华文仿宋" w:eastAsia="华文仿宋" w:cs="仿宋"/>
          <w:sz w:val="21"/>
          <w:highlight w:val="none"/>
          <w:lang w:val="en-US"/>
        </w:rPr>
      </w:pPr>
      <w:r>
        <w:rPr>
          <w:rFonts w:hint="eastAsia" w:ascii="华文仿宋" w:hAnsi="华文仿宋" w:eastAsia="华文仿宋" w:cs="仿宋"/>
          <w:sz w:val="21"/>
          <w:highlight w:val="none"/>
          <w:lang w:val="en-US"/>
        </w:rPr>
        <w:t>（6）未按要求盖章和签字；</w:t>
      </w:r>
    </w:p>
    <w:p w14:paraId="5A986E90">
      <w:pPr>
        <w:pStyle w:val="17"/>
        <w:tabs>
          <w:tab w:val="left" w:pos="1170"/>
        </w:tabs>
        <w:spacing w:line="360" w:lineRule="auto"/>
        <w:ind w:left="643" w:right="50" w:firstLine="0"/>
        <w:rPr>
          <w:rFonts w:hint="eastAsia" w:ascii="华文仿宋" w:hAnsi="华文仿宋" w:eastAsia="华文仿宋" w:cs="仿宋"/>
          <w:sz w:val="21"/>
          <w:highlight w:val="none"/>
          <w:lang w:val="en-US"/>
        </w:rPr>
      </w:pPr>
      <w:r>
        <w:rPr>
          <w:rFonts w:hint="eastAsia" w:ascii="华文仿宋" w:hAnsi="华文仿宋" w:eastAsia="华文仿宋" w:cs="仿宋"/>
          <w:sz w:val="21"/>
          <w:highlight w:val="none"/>
          <w:lang w:val="en-US"/>
        </w:rPr>
        <w:t>（7）响应文件格式中要求盖章或签字的，则必须盖章或签字；</w:t>
      </w:r>
    </w:p>
    <w:p w14:paraId="0D05C97B">
      <w:pPr>
        <w:pStyle w:val="17"/>
        <w:tabs>
          <w:tab w:val="left" w:pos="1170"/>
        </w:tabs>
        <w:spacing w:line="360" w:lineRule="auto"/>
        <w:ind w:left="643" w:right="50" w:firstLine="0"/>
        <w:rPr>
          <w:rFonts w:hint="eastAsia" w:ascii="华文仿宋" w:hAnsi="华文仿宋" w:eastAsia="华文仿宋" w:cs="仿宋"/>
          <w:sz w:val="21"/>
          <w:highlight w:val="none"/>
          <w:lang w:val="en-US"/>
        </w:rPr>
      </w:pPr>
      <w:r>
        <w:rPr>
          <w:rFonts w:hint="eastAsia" w:ascii="华文仿宋" w:hAnsi="华文仿宋" w:eastAsia="华文仿宋" w:cs="仿宋"/>
          <w:sz w:val="21"/>
          <w:highlight w:val="none"/>
          <w:lang w:val="en-US"/>
        </w:rPr>
        <w:t>（8）纸质响应文件未清楚标明“正本”或“副本”</w:t>
      </w:r>
    </w:p>
    <w:p w14:paraId="0C878110">
      <w:pPr>
        <w:pStyle w:val="17"/>
        <w:tabs>
          <w:tab w:val="left" w:pos="1170"/>
        </w:tabs>
        <w:spacing w:line="360" w:lineRule="auto"/>
        <w:ind w:left="643" w:right="50" w:firstLine="0"/>
        <w:rPr>
          <w:rFonts w:hint="eastAsia" w:ascii="华文仿宋" w:hAnsi="华文仿宋" w:eastAsia="华文仿宋" w:cs="仿宋"/>
          <w:sz w:val="21"/>
          <w:highlight w:val="none"/>
          <w:lang w:val="en-US"/>
        </w:rPr>
      </w:pPr>
      <w:r>
        <w:rPr>
          <w:rFonts w:hint="eastAsia" w:ascii="华文仿宋" w:hAnsi="华文仿宋" w:eastAsia="华文仿宋" w:cs="仿宋"/>
          <w:sz w:val="21"/>
          <w:highlight w:val="none"/>
          <w:lang w:val="en-US"/>
        </w:rPr>
        <w:t>（9）</w:t>
      </w:r>
      <w:r>
        <w:rPr>
          <w:rFonts w:ascii="华文仿宋" w:hAnsi="华文仿宋" w:eastAsia="华文仿宋" w:cs="仿宋"/>
          <w:sz w:val="21"/>
          <w:highlight w:val="none"/>
          <w:lang w:val="en-US"/>
        </w:rPr>
        <w:t>投标报价存在缺项、漏项</w:t>
      </w:r>
      <w:r>
        <w:rPr>
          <w:rFonts w:hint="eastAsia" w:ascii="华文仿宋" w:hAnsi="华文仿宋" w:eastAsia="华文仿宋" w:cs="仿宋"/>
          <w:sz w:val="21"/>
          <w:highlight w:val="none"/>
          <w:lang w:val="en-US"/>
        </w:rPr>
        <w:t>或私自修改采购人给定清单内容</w:t>
      </w:r>
    </w:p>
    <w:p w14:paraId="37CE853D">
      <w:pPr>
        <w:pStyle w:val="17"/>
        <w:tabs>
          <w:tab w:val="left" w:pos="1170"/>
        </w:tabs>
        <w:spacing w:line="360" w:lineRule="auto"/>
        <w:ind w:left="643" w:right="50" w:firstLine="0"/>
        <w:rPr>
          <w:rFonts w:hint="eastAsia" w:ascii="华文仿宋" w:hAnsi="华文仿宋" w:eastAsia="华文仿宋" w:cs="仿宋"/>
          <w:sz w:val="21"/>
          <w:highlight w:val="none"/>
        </w:rPr>
      </w:pPr>
      <w:r>
        <w:rPr>
          <w:rFonts w:hint="eastAsia" w:ascii="华文仿宋" w:hAnsi="华文仿宋" w:eastAsia="华文仿宋" w:cs="仿宋"/>
          <w:sz w:val="21"/>
          <w:highlight w:val="none"/>
        </w:rPr>
        <w:t>（</w:t>
      </w:r>
      <w:r>
        <w:rPr>
          <w:rFonts w:hint="eastAsia" w:ascii="华文仿宋" w:hAnsi="华文仿宋" w:eastAsia="华文仿宋" w:cs="仿宋"/>
          <w:sz w:val="21"/>
          <w:highlight w:val="none"/>
          <w:lang w:val="en-US"/>
        </w:rPr>
        <w:t>10</w:t>
      </w:r>
      <w:r>
        <w:rPr>
          <w:rFonts w:hint="eastAsia" w:ascii="华文仿宋" w:hAnsi="华文仿宋" w:eastAsia="华文仿宋" w:cs="仿宋"/>
          <w:sz w:val="21"/>
          <w:highlight w:val="none"/>
        </w:rPr>
        <w:t>）不符合法律、法规和竞争性磋商文件规定的其他实质性要求的。</w:t>
      </w:r>
    </w:p>
    <w:p w14:paraId="18A5B0BD">
      <w:pPr>
        <w:pStyle w:val="17"/>
        <w:numPr>
          <w:ilvl w:val="1"/>
          <w:numId w:val="11"/>
        </w:numPr>
        <w:tabs>
          <w:tab w:val="left" w:pos="1216"/>
        </w:tabs>
        <w:spacing w:before="43" w:line="360" w:lineRule="auto"/>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出现下列情形之一的磋商终止，无成交供应商：</w:t>
      </w:r>
    </w:p>
    <w:p w14:paraId="3A73451A">
      <w:pPr>
        <w:pStyle w:val="17"/>
        <w:numPr>
          <w:ilvl w:val="0"/>
          <w:numId w:val="12"/>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因情况变化，不再符合规定的竞争性磋商采购方式适用情形的；</w:t>
      </w:r>
    </w:p>
    <w:p w14:paraId="208B7A20">
      <w:pPr>
        <w:pStyle w:val="17"/>
        <w:numPr>
          <w:ilvl w:val="0"/>
          <w:numId w:val="12"/>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所有供应商的磋商响应文件被磋商小组认定为无效的；</w:t>
      </w:r>
    </w:p>
    <w:p w14:paraId="66C331FB">
      <w:pPr>
        <w:pStyle w:val="17"/>
        <w:numPr>
          <w:ilvl w:val="0"/>
          <w:numId w:val="12"/>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出现影响采购公正的违法、违规行为的；</w:t>
      </w:r>
    </w:p>
    <w:p w14:paraId="79ED68B5">
      <w:pPr>
        <w:pStyle w:val="17"/>
        <w:numPr>
          <w:ilvl w:val="0"/>
          <w:numId w:val="12"/>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供应商的最终报价超过采购预算，且采购人不能支付的；</w:t>
      </w:r>
    </w:p>
    <w:p w14:paraId="50538819">
      <w:pPr>
        <w:pStyle w:val="17"/>
        <w:numPr>
          <w:ilvl w:val="0"/>
          <w:numId w:val="12"/>
        </w:numPr>
        <w:tabs>
          <w:tab w:val="left" w:pos="1270"/>
        </w:tabs>
        <w:spacing w:before="42"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因重大变故，采购任务取消的；</w:t>
      </w:r>
    </w:p>
    <w:p w14:paraId="36C683C4">
      <w:pPr>
        <w:pStyle w:val="17"/>
        <w:numPr>
          <w:ilvl w:val="0"/>
          <w:numId w:val="12"/>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采购人需求发生重大变化暂时不能确定或供应商提供的服务不能满足需求等。</w:t>
      </w:r>
    </w:p>
    <w:p w14:paraId="18F856FC">
      <w:pPr>
        <w:spacing w:before="43" w:line="360" w:lineRule="auto"/>
        <w:ind w:left="743"/>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21、评分方法和标准。</w:t>
      </w:r>
    </w:p>
    <w:p w14:paraId="55BF8ABC">
      <w:pPr>
        <w:pStyle w:val="17"/>
        <w:numPr>
          <w:ilvl w:val="1"/>
          <w:numId w:val="13"/>
        </w:numPr>
        <w:tabs>
          <w:tab w:val="left" w:pos="1216"/>
        </w:tabs>
        <w:spacing w:before="22" w:line="360" w:lineRule="auto"/>
        <w:ind w:right="310"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采用综合评分法。即在满足磋商文件实质性要求前提下，按照磋商文件中规定的各项因素进行</w:t>
      </w:r>
      <w:r>
        <w:rPr>
          <w:rFonts w:hint="eastAsia" w:ascii="华文仿宋" w:hAnsi="华文仿宋" w:eastAsia="华文仿宋" w:cs="仿宋"/>
          <w:color w:val="000000" w:themeColor="text1"/>
          <w:spacing w:val="-3"/>
          <w:sz w:val="21"/>
          <w:highlight w:val="none"/>
          <w14:textFill>
            <w14:solidFill>
              <w14:schemeClr w14:val="tx1"/>
            </w14:solidFill>
          </w14:textFill>
        </w:rPr>
        <w:t>综合评审后，以评审总得分最高的供应商作为成交候选供应商或者成交供应商的评分方法。</w:t>
      </w:r>
    </w:p>
    <w:p w14:paraId="3B3734AC">
      <w:pPr>
        <w:pStyle w:val="17"/>
        <w:numPr>
          <w:ilvl w:val="1"/>
          <w:numId w:val="13"/>
        </w:numPr>
        <w:tabs>
          <w:tab w:val="left" w:pos="1216"/>
        </w:tabs>
        <w:spacing w:before="15" w:line="360" w:lineRule="auto"/>
        <w:ind w:left="1216"/>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综合评分的主要因素是：价格、方案、业绩、对采购文件的响应程度、诚信档案分等。</w:t>
      </w:r>
    </w:p>
    <w:p w14:paraId="05E271DF">
      <w:pPr>
        <w:pStyle w:val="17"/>
        <w:numPr>
          <w:ilvl w:val="1"/>
          <w:numId w:val="13"/>
        </w:numPr>
        <w:tabs>
          <w:tab w:val="left" w:pos="1216"/>
        </w:tabs>
        <w:spacing w:before="24" w:line="360" w:lineRule="auto"/>
        <w:ind w:left="1216"/>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评分标准详见第四章</w:t>
      </w:r>
    </w:p>
    <w:p w14:paraId="03C57253">
      <w:pPr>
        <w:spacing w:before="23" w:line="360" w:lineRule="auto"/>
        <w:ind w:left="743"/>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22、确定成交供应商</w:t>
      </w:r>
    </w:p>
    <w:p w14:paraId="7B58A8C4">
      <w:pPr>
        <w:pStyle w:val="17"/>
        <w:numPr>
          <w:ilvl w:val="1"/>
          <w:numId w:val="14"/>
        </w:numPr>
        <w:tabs>
          <w:tab w:val="left" w:pos="1164"/>
        </w:tabs>
        <w:spacing w:before="43" w:line="360" w:lineRule="auto"/>
        <w:ind w:right="204"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综合比较与评价后按照得分高低顺序对供应商进行排列。得分相同的，按磋商报价由低到高顺序排列。得分且磋商报价相同的，按技术指标优劣顺序排列。综合排名第一名的供应商确定为成交供应</w:t>
      </w:r>
      <w:r>
        <w:rPr>
          <w:rFonts w:hint="eastAsia" w:ascii="华文仿宋" w:hAnsi="华文仿宋" w:eastAsia="华文仿宋" w:cs="仿宋"/>
          <w:color w:val="000000" w:themeColor="text1"/>
          <w:spacing w:val="-22"/>
          <w:sz w:val="21"/>
          <w:highlight w:val="none"/>
          <w14:textFill>
            <w14:solidFill>
              <w14:schemeClr w14:val="tx1"/>
            </w14:solidFill>
          </w14:textFill>
        </w:rPr>
        <w:t>商。</w:t>
      </w:r>
      <w:r>
        <w:rPr>
          <w:rFonts w:hint="eastAsia" w:ascii="华文仿宋" w:hAnsi="华文仿宋" w:eastAsia="华文仿宋" w:cs="仿宋"/>
          <w:color w:val="000000" w:themeColor="text1"/>
          <w:spacing w:val="-7"/>
          <w:sz w:val="21"/>
          <w:highlight w:val="none"/>
          <w14:textFill>
            <w14:solidFill>
              <w14:schemeClr w14:val="tx1"/>
            </w14:solidFill>
          </w14:textFill>
        </w:rPr>
        <w:t>磋商小组认为，排在前面的成交候选供应商的最低报价或者某些分项报价明显不合理或者低于成本， 有可能影响服务质量和不能诚信履约的，应当要求其在规定的期限内提供书面文件予以解释说明，并提交相关证明材料；否则，磋商小组可以取消该供应商的成交候选资格，按顺序由排在后面的成交候选供应商递补，以此类推。</w:t>
      </w:r>
    </w:p>
    <w:p w14:paraId="22D499C9">
      <w:pPr>
        <w:pStyle w:val="17"/>
        <w:numPr>
          <w:ilvl w:val="1"/>
          <w:numId w:val="14"/>
        </w:numPr>
        <w:tabs>
          <w:tab w:val="left" w:pos="1216"/>
        </w:tabs>
        <w:spacing w:line="360" w:lineRule="auto"/>
        <w:ind w:right="310"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4"/>
          <w:w w:val="95"/>
          <w:sz w:val="21"/>
          <w:highlight w:val="none"/>
          <w14:textFill>
            <w14:solidFill>
              <w14:schemeClr w14:val="tx1"/>
            </w14:solidFill>
          </w14:textFill>
        </w:rPr>
        <w:t>成交供应商确定后，将在原采购公告发布媒体上发布公告，向成交供应商发出成交通知书。成</w:t>
      </w:r>
      <w:r>
        <w:rPr>
          <w:rFonts w:hint="eastAsia" w:ascii="华文仿宋" w:hAnsi="华文仿宋" w:eastAsia="华文仿宋" w:cs="仿宋"/>
          <w:color w:val="000000" w:themeColor="text1"/>
          <w:spacing w:val="-4"/>
          <w:sz w:val="21"/>
          <w:highlight w:val="none"/>
          <w14:textFill>
            <w14:solidFill>
              <w14:schemeClr w14:val="tx1"/>
            </w14:solidFill>
          </w14:textFill>
        </w:rPr>
        <w:t>交供应商应按成交通知书规定的时间、地点与采购单位、政府代理机构签订采购合同。</w:t>
      </w:r>
    </w:p>
    <w:p w14:paraId="08BD6527">
      <w:pPr>
        <w:pStyle w:val="17"/>
        <w:numPr>
          <w:ilvl w:val="1"/>
          <w:numId w:val="14"/>
        </w:numPr>
        <w:tabs>
          <w:tab w:val="left" w:pos="1216"/>
        </w:tabs>
        <w:spacing w:line="360" w:lineRule="auto"/>
        <w:ind w:left="1216" w:hanging="473"/>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成交通知书对采购人和成交供应商具有同等法律效力。</w:t>
      </w:r>
    </w:p>
    <w:p w14:paraId="23E30937">
      <w:pPr>
        <w:pStyle w:val="17"/>
        <w:numPr>
          <w:ilvl w:val="1"/>
          <w:numId w:val="14"/>
        </w:numPr>
        <w:tabs>
          <w:tab w:val="left" w:pos="1216"/>
        </w:tabs>
        <w:spacing w:before="42" w:line="360" w:lineRule="auto"/>
        <w:ind w:right="312"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成交通知书发出后，采购人或成交供应商拒绝签订合同的，拒绝签订合同的一方应至少向另一</w:t>
      </w:r>
      <w:r>
        <w:rPr>
          <w:rFonts w:hint="eastAsia" w:ascii="华文仿宋" w:hAnsi="华文仿宋" w:eastAsia="华文仿宋" w:cs="仿宋"/>
          <w:color w:val="000000" w:themeColor="text1"/>
          <w:spacing w:val="-3"/>
          <w:sz w:val="21"/>
          <w:highlight w:val="none"/>
          <w14:textFill>
            <w14:solidFill>
              <w14:schemeClr w14:val="tx1"/>
            </w14:solidFill>
          </w14:textFill>
        </w:rPr>
        <w:t>方支付与</w:t>
      </w:r>
      <w:r>
        <w:rPr>
          <w:rFonts w:hint="eastAsia" w:ascii="华文仿宋" w:hAnsi="华文仿宋" w:eastAsia="华文仿宋" w:cs="仿宋"/>
          <w:color w:val="000000" w:themeColor="text1"/>
          <w:spacing w:val="-3"/>
          <w:sz w:val="21"/>
          <w:highlight w:val="none"/>
          <w:lang w:val="en-US"/>
          <w14:textFill>
            <w14:solidFill>
              <w14:schemeClr w14:val="tx1"/>
            </w14:solidFill>
          </w14:textFill>
        </w:rPr>
        <w:t>预算2%</w:t>
      </w:r>
      <w:r>
        <w:rPr>
          <w:rFonts w:hint="eastAsia" w:ascii="华文仿宋" w:hAnsi="华文仿宋" w:eastAsia="华文仿宋" w:cs="仿宋"/>
          <w:color w:val="000000" w:themeColor="text1"/>
          <w:spacing w:val="-3"/>
          <w:sz w:val="21"/>
          <w:highlight w:val="none"/>
          <w14:textFill>
            <w14:solidFill>
              <w14:schemeClr w14:val="tx1"/>
            </w14:solidFill>
          </w14:textFill>
        </w:rPr>
        <w:t>相等的补偿金，以及为磋商过程所发生的有关费用和双方商定的其他补偿。</w:t>
      </w:r>
    </w:p>
    <w:p w14:paraId="0798999D">
      <w:pPr>
        <w:pStyle w:val="17"/>
        <w:numPr>
          <w:ilvl w:val="1"/>
          <w:numId w:val="14"/>
        </w:numPr>
        <w:tabs>
          <w:tab w:val="left" w:pos="1216"/>
        </w:tabs>
        <w:spacing w:before="93" w:line="360" w:lineRule="auto"/>
        <w:ind w:right="276"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6"/>
          <w:sz w:val="21"/>
          <w:highlight w:val="none"/>
          <w14:textFill>
            <w14:solidFill>
              <w14:schemeClr w14:val="tx1"/>
            </w14:solidFill>
          </w14:textFill>
        </w:rPr>
        <w:t>成交通知书发出后，成交供应商除发生法律规定的不能预见、不能避免并不能克服的客观情况</w:t>
      </w:r>
      <w:r>
        <w:rPr>
          <w:rFonts w:hint="eastAsia" w:ascii="华文仿宋" w:hAnsi="华文仿宋" w:eastAsia="华文仿宋" w:cs="仿宋"/>
          <w:color w:val="000000" w:themeColor="text1"/>
          <w:spacing w:val="-5"/>
          <w:w w:val="95"/>
          <w:sz w:val="21"/>
          <w:highlight w:val="none"/>
          <w14:textFill>
            <w14:solidFill>
              <w14:schemeClr w14:val="tx1"/>
            </w14:solidFill>
          </w14:textFill>
        </w:rPr>
        <w:t>外不得放弃或拒绝签订合同的。放弃或拒绝签订合同的，情节严重的财政部门将</w:t>
      </w:r>
      <w:r>
        <w:rPr>
          <w:rFonts w:hint="eastAsia" w:ascii="华文仿宋" w:hAnsi="华文仿宋" w:eastAsia="华文仿宋" w:cs="仿宋"/>
          <w:color w:val="000000" w:themeColor="text1"/>
          <w:spacing w:val="-5"/>
          <w:sz w:val="21"/>
          <w:highlight w:val="none"/>
          <w14:textFill>
            <w14:solidFill>
              <w14:schemeClr w14:val="tx1"/>
            </w14:solidFill>
          </w14:textFill>
        </w:rPr>
        <w:t>其列入不良行为名单，在一至三年内不得参加南京市江宁区采购活动。</w:t>
      </w:r>
    </w:p>
    <w:p w14:paraId="19F29875">
      <w:pPr>
        <w:pStyle w:val="17"/>
        <w:numPr>
          <w:ilvl w:val="1"/>
          <w:numId w:val="14"/>
        </w:numPr>
        <w:tabs>
          <w:tab w:val="left" w:pos="1216"/>
        </w:tabs>
        <w:spacing w:line="360" w:lineRule="auto"/>
        <w:ind w:left="1216" w:hanging="473"/>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代理机构对未成交的供应商不作未成交原因的解释。</w:t>
      </w:r>
    </w:p>
    <w:p w14:paraId="2D741315">
      <w:pPr>
        <w:pStyle w:val="17"/>
        <w:numPr>
          <w:ilvl w:val="1"/>
          <w:numId w:val="14"/>
        </w:numPr>
        <w:tabs>
          <w:tab w:val="left" w:pos="1216"/>
        </w:tabs>
        <w:spacing w:before="43" w:line="360" w:lineRule="auto"/>
        <w:ind w:left="1216" w:hanging="473"/>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所有磋商响应文件都将作为档案保存，不论成交与否，代理机构均不退回。</w:t>
      </w:r>
    </w:p>
    <w:p w14:paraId="55A48A3B">
      <w:pPr>
        <w:spacing w:before="42" w:line="360" w:lineRule="auto"/>
        <w:ind w:left="736"/>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23、编写磋商（评审）报告</w:t>
      </w:r>
    </w:p>
    <w:p w14:paraId="3F145A03">
      <w:pPr>
        <w:pStyle w:val="7"/>
        <w:spacing w:before="43" w:line="360" w:lineRule="auto"/>
        <w:ind w:left="743" w:right="4323"/>
        <w:rPr>
          <w:rFonts w:hint="eastAsia" w:ascii="华文仿宋" w:hAnsi="华文仿宋" w:eastAsia="华文仿宋" w:cs="仿宋"/>
          <w:color w:val="000000" w:themeColor="text1"/>
          <w:w w:val="95"/>
          <w:highlight w:val="none"/>
          <w14:textFill>
            <w14:solidFill>
              <w14:schemeClr w14:val="tx1"/>
            </w14:solidFill>
          </w14:textFill>
        </w:rPr>
      </w:pPr>
      <w:r>
        <w:rPr>
          <w:rFonts w:hint="eastAsia" w:ascii="华文仿宋" w:hAnsi="华文仿宋" w:eastAsia="华文仿宋" w:cs="仿宋"/>
          <w:color w:val="000000" w:themeColor="text1"/>
          <w:w w:val="95"/>
          <w:highlight w:val="none"/>
          <w14:textFill>
            <w14:solidFill>
              <w14:schemeClr w14:val="tx1"/>
            </w14:solidFill>
          </w14:textFill>
        </w:rPr>
        <w:t xml:space="preserve">磋商小组根据磋商过程和结果编写磋商（评审）报告。 </w:t>
      </w:r>
      <w:bookmarkStart w:id="53" w:name="五、签订合同"/>
      <w:bookmarkEnd w:id="53"/>
    </w:p>
    <w:p w14:paraId="2BB20CA6">
      <w:pPr>
        <w:pStyle w:val="7"/>
        <w:spacing w:before="43" w:line="360" w:lineRule="auto"/>
        <w:ind w:left="743" w:right="4323"/>
        <w:outlineLvl w:val="1"/>
        <w:rPr>
          <w:rFonts w:hint="eastAsia" w:ascii="华文仿宋" w:hAnsi="华文仿宋" w:eastAsia="华文仿宋" w:cs="仿宋"/>
          <w:b/>
          <w:color w:val="000000" w:themeColor="text1"/>
          <w:highlight w:val="none"/>
          <w14:textFill>
            <w14:solidFill>
              <w14:schemeClr w14:val="tx1"/>
            </w14:solidFill>
          </w14:textFill>
        </w:rPr>
      </w:pPr>
      <w:bookmarkStart w:id="54" w:name="_Toc19047"/>
      <w:r>
        <w:rPr>
          <w:rFonts w:hint="eastAsia" w:ascii="华文仿宋" w:hAnsi="华文仿宋" w:eastAsia="华文仿宋" w:cs="仿宋"/>
          <w:b/>
          <w:color w:val="000000" w:themeColor="text1"/>
          <w:highlight w:val="none"/>
          <w14:textFill>
            <w14:solidFill>
              <w14:schemeClr w14:val="tx1"/>
            </w14:solidFill>
          </w14:textFill>
        </w:rPr>
        <w:t>五、签订合同</w:t>
      </w:r>
      <w:bookmarkEnd w:id="54"/>
    </w:p>
    <w:p w14:paraId="3AD86DBB">
      <w:pPr>
        <w:pStyle w:val="17"/>
        <w:numPr>
          <w:ilvl w:val="1"/>
          <w:numId w:val="15"/>
        </w:numPr>
        <w:tabs>
          <w:tab w:val="left" w:pos="1216"/>
        </w:tabs>
        <w:spacing w:line="360" w:lineRule="auto"/>
        <w:ind w:right="312"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成交供应商应当自成交通知书发出之日起三十日内，与采购人签订采购合同，所签订的合</w:t>
      </w:r>
      <w:r>
        <w:rPr>
          <w:rFonts w:hint="eastAsia" w:ascii="华文仿宋" w:hAnsi="华文仿宋" w:eastAsia="华文仿宋" w:cs="仿宋"/>
          <w:color w:val="000000" w:themeColor="text1"/>
          <w:spacing w:val="-2"/>
          <w:sz w:val="21"/>
          <w:highlight w:val="none"/>
          <w14:textFill>
            <w14:solidFill>
              <w14:schemeClr w14:val="tx1"/>
            </w14:solidFill>
          </w14:textFill>
        </w:rPr>
        <w:t>同不得对竞争性磋商文件和竞争性磋商响应文件作实质性修改。</w:t>
      </w:r>
    </w:p>
    <w:p w14:paraId="13A24A85">
      <w:pPr>
        <w:pStyle w:val="17"/>
        <w:numPr>
          <w:ilvl w:val="1"/>
          <w:numId w:val="15"/>
        </w:numPr>
        <w:tabs>
          <w:tab w:val="left" w:pos="1216"/>
        </w:tabs>
        <w:spacing w:line="360" w:lineRule="auto"/>
        <w:ind w:right="310"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采购人不得向成交供应商提出任何不合理的要求作为签订合同的条件，不得与成交供应商私下</w:t>
      </w:r>
      <w:r>
        <w:rPr>
          <w:rFonts w:hint="eastAsia" w:ascii="华文仿宋" w:hAnsi="华文仿宋" w:eastAsia="华文仿宋" w:cs="仿宋"/>
          <w:color w:val="000000" w:themeColor="text1"/>
          <w:spacing w:val="-2"/>
          <w:sz w:val="21"/>
          <w:highlight w:val="none"/>
          <w14:textFill>
            <w14:solidFill>
              <w14:schemeClr w14:val="tx1"/>
            </w14:solidFill>
          </w14:textFill>
        </w:rPr>
        <w:t>订立背离合同实质性内容的协议。</w:t>
      </w:r>
    </w:p>
    <w:p w14:paraId="57B323AB">
      <w:pPr>
        <w:pStyle w:val="17"/>
        <w:numPr>
          <w:ilvl w:val="1"/>
          <w:numId w:val="15"/>
        </w:numPr>
        <w:tabs>
          <w:tab w:val="left" w:pos="1216"/>
        </w:tabs>
        <w:spacing w:line="360" w:lineRule="auto"/>
        <w:ind w:right="312"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成交供应商因不可抗力或者自身原因不能履行采购合同的，采购人可以视情与排位在成交</w:t>
      </w:r>
      <w:r>
        <w:rPr>
          <w:rFonts w:hint="eastAsia" w:ascii="华文仿宋" w:hAnsi="华文仿宋" w:eastAsia="华文仿宋" w:cs="仿宋"/>
          <w:color w:val="000000" w:themeColor="text1"/>
          <w:spacing w:val="-2"/>
          <w:sz w:val="21"/>
          <w:highlight w:val="none"/>
          <w14:textFill>
            <w14:solidFill>
              <w14:schemeClr w14:val="tx1"/>
            </w14:solidFill>
          </w14:textFill>
        </w:rPr>
        <w:t>供应商之后第一位的成交候选供应商签订采购合同，以此类推。</w:t>
      </w:r>
    </w:p>
    <w:p w14:paraId="62FADB70">
      <w:pPr>
        <w:pStyle w:val="17"/>
        <w:numPr>
          <w:ilvl w:val="1"/>
          <w:numId w:val="15"/>
        </w:numPr>
        <w:tabs>
          <w:tab w:val="left" w:pos="1216"/>
        </w:tabs>
        <w:spacing w:line="360" w:lineRule="auto"/>
        <w:ind w:right="208"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sz w:val="21"/>
          <w:highlight w:val="none"/>
          <w14:textFill>
            <w14:solidFill>
              <w14:schemeClr w14:val="tx1"/>
            </w14:solidFill>
          </w14:textFill>
        </w:rPr>
        <w:t>采购合同履行中，采购人需追加与合同标的相同的服务的，在不改变合同其他条款的前提</w:t>
      </w:r>
      <w:r>
        <w:rPr>
          <w:rFonts w:hint="eastAsia" w:ascii="华文仿宋" w:hAnsi="华文仿宋" w:eastAsia="华文仿宋" w:cs="仿宋"/>
          <w:color w:val="000000" w:themeColor="text1"/>
          <w:spacing w:val="-9"/>
          <w:w w:val="95"/>
          <w:sz w:val="21"/>
          <w:highlight w:val="none"/>
          <w14:textFill>
            <w14:solidFill>
              <w14:schemeClr w14:val="tx1"/>
            </w14:solidFill>
          </w14:textFill>
        </w:rPr>
        <w:t>下，可以与供应商协商签订补充合同，但所有补充合同的采购金额不得超过原合同采购金额的百分之十。</w:t>
      </w:r>
    </w:p>
    <w:p w14:paraId="29479D12">
      <w:pPr>
        <w:pStyle w:val="4"/>
        <w:spacing w:line="360" w:lineRule="auto"/>
        <w:ind w:left="743"/>
        <w:rPr>
          <w:rFonts w:hint="eastAsia" w:ascii="华文仿宋" w:hAnsi="华文仿宋" w:eastAsia="华文仿宋" w:cs="仿宋"/>
          <w:color w:val="000000" w:themeColor="text1"/>
          <w:highlight w:val="none"/>
          <w14:textFill>
            <w14:solidFill>
              <w14:schemeClr w14:val="tx1"/>
            </w14:solidFill>
          </w14:textFill>
        </w:rPr>
      </w:pPr>
      <w:bookmarkStart w:id="55" w:name="六、质疑和投诉"/>
      <w:bookmarkEnd w:id="55"/>
      <w:bookmarkStart w:id="56" w:name="_Toc11346"/>
      <w:r>
        <w:rPr>
          <w:rFonts w:hint="eastAsia" w:ascii="华文仿宋" w:hAnsi="华文仿宋" w:eastAsia="华文仿宋" w:cs="仿宋"/>
          <w:color w:val="000000" w:themeColor="text1"/>
          <w:highlight w:val="none"/>
          <w14:textFill>
            <w14:solidFill>
              <w14:schemeClr w14:val="tx1"/>
            </w14:solidFill>
          </w14:textFill>
        </w:rPr>
        <w:t>六、质疑和投诉</w:t>
      </w:r>
      <w:bookmarkEnd w:id="56"/>
    </w:p>
    <w:p w14:paraId="0FBD5058">
      <w:pPr>
        <w:spacing w:before="42" w:line="360" w:lineRule="auto"/>
        <w:ind w:left="743"/>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25、质疑</w:t>
      </w:r>
    </w:p>
    <w:p w14:paraId="1A4D31A1">
      <w:pPr>
        <w:pStyle w:val="17"/>
        <w:numPr>
          <w:ilvl w:val="1"/>
          <w:numId w:val="16"/>
        </w:numPr>
        <w:tabs>
          <w:tab w:val="left" w:pos="1216"/>
        </w:tabs>
        <w:spacing w:before="43" w:line="360" w:lineRule="auto"/>
        <w:ind w:right="307"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供应商对磋商活动事项有疑问的，可以向代理机构提出询问。代理机构将依法作出答复，但答</w:t>
      </w:r>
      <w:r>
        <w:rPr>
          <w:rFonts w:hint="eastAsia" w:ascii="华文仿宋" w:hAnsi="华文仿宋" w:eastAsia="华文仿宋" w:cs="仿宋"/>
          <w:color w:val="000000" w:themeColor="text1"/>
          <w:spacing w:val="-3"/>
          <w:sz w:val="21"/>
          <w:highlight w:val="none"/>
          <w14:textFill>
            <w14:solidFill>
              <w14:schemeClr w14:val="tx1"/>
            </w14:solidFill>
          </w14:textFill>
        </w:rPr>
        <w:t>复的内容不涉及商业秘密。</w:t>
      </w:r>
    </w:p>
    <w:p w14:paraId="1295DA27">
      <w:pPr>
        <w:pStyle w:val="17"/>
        <w:numPr>
          <w:ilvl w:val="1"/>
          <w:numId w:val="16"/>
        </w:numPr>
        <w:tabs>
          <w:tab w:val="left" w:pos="1216"/>
        </w:tabs>
        <w:spacing w:line="360" w:lineRule="auto"/>
        <w:ind w:right="310"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供应商认为采购文件、采购过程和成交结果使自己的合法权益受到损害的，可以在知道或者应</w:t>
      </w:r>
      <w:r>
        <w:rPr>
          <w:rFonts w:hint="eastAsia" w:ascii="华文仿宋" w:hAnsi="华文仿宋" w:eastAsia="华文仿宋" w:cs="仿宋"/>
          <w:color w:val="000000" w:themeColor="text1"/>
          <w:spacing w:val="-3"/>
          <w:sz w:val="21"/>
          <w:highlight w:val="none"/>
          <w14:textFill>
            <w14:solidFill>
              <w14:schemeClr w14:val="tx1"/>
            </w14:solidFill>
          </w14:textFill>
        </w:rPr>
        <w:t>当知道其权益受到损害之日起七个工作日内，将质疑文件原件送达代理机构，供应商提出质疑时，须一次性提出全部问题及相关质疑资料。</w:t>
      </w:r>
    </w:p>
    <w:p w14:paraId="704BBE66">
      <w:pPr>
        <w:pStyle w:val="17"/>
        <w:numPr>
          <w:ilvl w:val="1"/>
          <w:numId w:val="16"/>
        </w:numPr>
        <w:tabs>
          <w:tab w:val="left" w:pos="1216"/>
        </w:tabs>
        <w:spacing w:line="360" w:lineRule="auto"/>
        <w:ind w:right="304"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质疑文件应包括以下主要内容，并按照</w:t>
      </w:r>
      <w:r>
        <w:rPr>
          <w:rFonts w:hint="eastAsia" w:ascii="华文仿宋" w:hAnsi="华文仿宋" w:eastAsia="华文仿宋" w:cs="仿宋"/>
          <w:color w:val="000000" w:themeColor="text1"/>
          <w:spacing w:val="3"/>
          <w:w w:val="95"/>
          <w:sz w:val="21"/>
          <w:highlight w:val="none"/>
          <w14:textFill>
            <w14:solidFill>
              <w14:schemeClr w14:val="tx1"/>
            </w14:solidFill>
          </w14:textFill>
        </w:rPr>
        <w:t>“</w:t>
      </w:r>
      <w:r>
        <w:rPr>
          <w:rFonts w:hint="eastAsia" w:ascii="华文仿宋" w:hAnsi="华文仿宋" w:eastAsia="华文仿宋" w:cs="仿宋"/>
          <w:color w:val="000000" w:themeColor="text1"/>
          <w:w w:val="95"/>
          <w:sz w:val="21"/>
          <w:highlight w:val="none"/>
          <w14:textFill>
            <w14:solidFill>
              <w14:schemeClr w14:val="tx1"/>
            </w14:solidFill>
          </w14:textFill>
        </w:rPr>
        <w:t xml:space="preserve">谁主张、谁举证”的原则，附上相关证明材料。否则，   </w:t>
      </w:r>
      <w:r>
        <w:rPr>
          <w:rFonts w:hint="eastAsia" w:ascii="华文仿宋" w:hAnsi="华文仿宋" w:eastAsia="华文仿宋" w:cs="仿宋"/>
          <w:color w:val="000000" w:themeColor="text1"/>
          <w:sz w:val="21"/>
          <w:highlight w:val="none"/>
          <w14:textFill>
            <w14:solidFill>
              <w14:schemeClr w14:val="tx1"/>
            </w14:solidFill>
          </w14:textFill>
        </w:rPr>
        <w:t>代理机构不予受理：</w:t>
      </w:r>
    </w:p>
    <w:p w14:paraId="5714F8D6">
      <w:pPr>
        <w:pStyle w:val="17"/>
        <w:numPr>
          <w:ilvl w:val="0"/>
          <w:numId w:val="17"/>
        </w:numPr>
        <w:tabs>
          <w:tab w:val="left" w:pos="1270"/>
        </w:tabs>
        <w:spacing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质疑项目名称、项目编号、包号、磋商公告发布时间、磋商时间；</w:t>
      </w:r>
    </w:p>
    <w:p w14:paraId="4D50FC56">
      <w:pPr>
        <w:pStyle w:val="17"/>
        <w:numPr>
          <w:ilvl w:val="0"/>
          <w:numId w:val="17"/>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具体的质疑事项及法律依据（具体条款）；</w:t>
      </w:r>
    </w:p>
    <w:p w14:paraId="7909379B">
      <w:pPr>
        <w:pStyle w:val="17"/>
        <w:numPr>
          <w:ilvl w:val="0"/>
          <w:numId w:val="17"/>
        </w:numPr>
        <w:tabs>
          <w:tab w:val="left" w:pos="1270"/>
        </w:tabs>
        <w:spacing w:before="43" w:line="360" w:lineRule="auto"/>
        <w:ind w:left="323" w:right="312"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sz w:val="21"/>
          <w:highlight w:val="none"/>
          <w14:textFill>
            <w14:solidFill>
              <w14:schemeClr w14:val="tx1"/>
            </w14:solidFill>
          </w14:textFill>
        </w:rPr>
        <w:t>质疑相关证明文件或证明材料，如果涉及到产品功能或技术指标的，应出具相关制造商的证明文件（友情提示：供应商全部产品线中没有满足技术需求要求的产品才可以对采购产品提出质疑，并提出修改理由和修改建议）；</w:t>
      </w:r>
    </w:p>
    <w:p w14:paraId="1181DCD3">
      <w:pPr>
        <w:pStyle w:val="17"/>
        <w:numPr>
          <w:ilvl w:val="0"/>
          <w:numId w:val="17"/>
        </w:numPr>
        <w:tabs>
          <w:tab w:val="left" w:pos="1270"/>
        </w:tabs>
        <w:spacing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质疑供应商名称、地址、联系方式（包括手机、传真号码）；</w:t>
      </w:r>
    </w:p>
    <w:p w14:paraId="015E3C4B">
      <w:pPr>
        <w:pStyle w:val="17"/>
        <w:numPr>
          <w:ilvl w:val="0"/>
          <w:numId w:val="17"/>
        </w:numPr>
        <w:tabs>
          <w:tab w:val="left" w:pos="1270"/>
        </w:tabs>
        <w:spacing w:before="43" w:line="360" w:lineRule="auto"/>
        <w:ind w:left="323" w:right="312"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sz w:val="21"/>
          <w:highlight w:val="none"/>
          <w14:textFill>
            <w14:solidFill>
              <w14:schemeClr w14:val="tx1"/>
            </w14:solidFill>
          </w14:textFill>
        </w:rPr>
        <w:t>法定代表人签署本人姓名或印盖本人姓名章并加盖单位公章，或由参加采购项目的授权委托代理人签署本人姓名或印盖本人姓名章并加盖单位公章等。</w:t>
      </w:r>
    </w:p>
    <w:p w14:paraId="403FDD00">
      <w:pPr>
        <w:pStyle w:val="17"/>
        <w:numPr>
          <w:ilvl w:val="1"/>
          <w:numId w:val="16"/>
        </w:numPr>
        <w:tabs>
          <w:tab w:val="left" w:pos="1216"/>
        </w:tabs>
        <w:spacing w:line="360" w:lineRule="auto"/>
        <w:ind w:right="312"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供应商不得虚假质疑和恶意质疑，并对质疑内容的真实性承担责任。供应商或者其他利害关系</w:t>
      </w:r>
      <w:r>
        <w:rPr>
          <w:rFonts w:hint="eastAsia" w:ascii="华文仿宋" w:hAnsi="华文仿宋" w:eastAsia="华文仿宋" w:cs="仿宋"/>
          <w:color w:val="000000" w:themeColor="text1"/>
          <w:spacing w:val="-2"/>
          <w:sz w:val="21"/>
          <w:highlight w:val="none"/>
          <w14:textFill>
            <w14:solidFill>
              <w14:schemeClr w14:val="tx1"/>
            </w14:solidFill>
          </w14:textFill>
        </w:rPr>
        <w:t>人通过捏造事实、伪造证明材料等方式提出异议或投诉，阻碍采购活动正常进行的，属于严重不良行为，代理机构将提请财政部门将其列入不良行为记录名单，并依法予以处罚。</w:t>
      </w:r>
    </w:p>
    <w:p w14:paraId="3D57387D">
      <w:pPr>
        <w:pStyle w:val="17"/>
        <w:numPr>
          <w:ilvl w:val="1"/>
          <w:numId w:val="16"/>
        </w:numPr>
        <w:tabs>
          <w:tab w:val="left" w:pos="1216"/>
        </w:tabs>
        <w:spacing w:line="360" w:lineRule="auto"/>
        <w:ind w:right="305"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1"/>
          <w:sz w:val="21"/>
          <w:highlight w:val="none"/>
          <w14:textFill>
            <w14:solidFill>
              <w14:schemeClr w14:val="tx1"/>
            </w14:solidFill>
          </w14:textFill>
        </w:rPr>
        <w:t>代理机构在收到供应商的书面质疑后将及时组织调查核实，在</w:t>
      </w:r>
      <w:r>
        <w:rPr>
          <w:rFonts w:hint="eastAsia" w:ascii="华文仿宋" w:hAnsi="华文仿宋" w:eastAsia="华文仿宋" w:cs="仿宋"/>
          <w:color w:val="000000" w:themeColor="text1"/>
          <w:sz w:val="21"/>
          <w:highlight w:val="none"/>
          <w14:textFill>
            <w14:solidFill>
              <w14:schemeClr w14:val="tx1"/>
            </w14:solidFill>
          </w14:textFill>
        </w:rPr>
        <w:t>七个工作日内</w:t>
      </w:r>
      <w:r>
        <w:rPr>
          <w:rFonts w:hint="eastAsia" w:ascii="华文仿宋" w:hAnsi="华文仿宋" w:eastAsia="华文仿宋" w:cs="仿宋"/>
          <w:color w:val="000000" w:themeColor="text1"/>
          <w:spacing w:val="-4"/>
          <w:sz w:val="21"/>
          <w:highlight w:val="none"/>
          <w14:textFill>
            <w14:solidFill>
              <w14:schemeClr w14:val="tx1"/>
            </w14:solidFill>
          </w14:textFill>
        </w:rPr>
        <w:t>作出答复，并以书</w:t>
      </w:r>
      <w:r>
        <w:rPr>
          <w:rFonts w:hint="eastAsia" w:ascii="华文仿宋" w:hAnsi="华文仿宋" w:eastAsia="华文仿宋" w:cs="仿宋"/>
          <w:color w:val="000000" w:themeColor="text1"/>
          <w:spacing w:val="-7"/>
          <w:sz w:val="21"/>
          <w:highlight w:val="none"/>
          <w14:textFill>
            <w14:solidFill>
              <w14:schemeClr w14:val="tx1"/>
            </w14:solidFill>
          </w14:textFill>
        </w:rPr>
        <w:t>面或在网站公告形式通知质疑供应商和其他有关供应商，答复的内容不涉及商业秘密。代理机构遵循</w:t>
      </w:r>
      <w:r>
        <w:rPr>
          <w:rFonts w:hint="eastAsia" w:ascii="华文仿宋" w:hAnsi="华文仿宋" w:eastAsia="华文仿宋" w:cs="仿宋"/>
          <w:color w:val="000000" w:themeColor="text1"/>
          <w:sz w:val="21"/>
          <w:highlight w:val="none"/>
          <w14:textFill>
            <w14:solidFill>
              <w14:schemeClr w14:val="tx1"/>
            </w14:solidFill>
          </w14:textFill>
        </w:rPr>
        <w:t>“谁过错谁负担”的原则，有过错的一方承担调查论证费用。</w:t>
      </w:r>
    </w:p>
    <w:p w14:paraId="12D0B39E">
      <w:pPr>
        <w:spacing w:line="360" w:lineRule="auto"/>
        <w:ind w:left="743"/>
        <w:rPr>
          <w:rFonts w:hint="eastAsia" w:ascii="华文仿宋" w:hAnsi="华文仿宋" w:eastAsia="华文仿宋" w:cs="仿宋"/>
          <w:b/>
          <w:bCs/>
          <w:color w:val="000000" w:themeColor="text1"/>
          <w:sz w:val="21"/>
          <w:highlight w:val="none"/>
          <w14:textFill>
            <w14:solidFill>
              <w14:schemeClr w14:val="tx1"/>
            </w14:solidFill>
          </w14:textFill>
        </w:rPr>
      </w:pPr>
      <w:r>
        <w:rPr>
          <w:rFonts w:hint="eastAsia" w:ascii="华文仿宋" w:hAnsi="华文仿宋" w:eastAsia="华文仿宋" w:cs="仿宋"/>
          <w:b/>
          <w:bCs/>
          <w:color w:val="000000" w:themeColor="text1"/>
          <w:sz w:val="21"/>
          <w:highlight w:val="none"/>
          <w14:textFill>
            <w14:solidFill>
              <w14:schemeClr w14:val="tx1"/>
            </w14:solidFill>
          </w14:textFill>
        </w:rPr>
        <w:t>26、投诉</w:t>
      </w:r>
    </w:p>
    <w:p w14:paraId="0E565A6F">
      <w:pPr>
        <w:pStyle w:val="7"/>
        <w:spacing w:before="42" w:line="360" w:lineRule="auto"/>
        <w:ind w:left="323" w:right="312" w:firstLine="420"/>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质疑供应商对代理机构的答复不满意，或代理机构未在规定的时间内作出答复的，可以在答复期满后十五个工作日内向同级财政部门投诉。</w:t>
      </w:r>
    </w:p>
    <w:p w14:paraId="66DF67C7">
      <w:pPr>
        <w:pStyle w:val="7"/>
        <w:spacing w:before="12"/>
        <w:rPr>
          <w:rFonts w:hint="eastAsia" w:ascii="华文仿宋" w:hAnsi="华文仿宋" w:eastAsia="华文仿宋" w:cs="仿宋"/>
          <w:color w:val="000000" w:themeColor="text1"/>
          <w:sz w:val="7"/>
          <w:highlight w:val="none"/>
          <w14:textFill>
            <w14:solidFill>
              <w14:schemeClr w14:val="tx1"/>
            </w14:solidFill>
          </w14:textFill>
        </w:rPr>
      </w:pPr>
    </w:p>
    <w:p w14:paraId="150127A9">
      <w:pPr>
        <w:spacing w:before="50"/>
        <w:ind w:left="8"/>
        <w:jc w:val="center"/>
        <w:rPr>
          <w:rFonts w:hint="eastAsia" w:ascii="华文仿宋" w:hAnsi="华文仿宋" w:eastAsia="华文仿宋" w:cs="仿宋"/>
          <w:color w:val="000000" w:themeColor="text1"/>
          <w:sz w:val="36"/>
          <w:highlight w:val="none"/>
          <w14:textFill>
            <w14:solidFill>
              <w14:schemeClr w14:val="tx1"/>
            </w14:solidFill>
          </w14:textFill>
        </w:rPr>
      </w:pPr>
      <w:bookmarkStart w:id="57" w:name="第三章_磋商项目需求"/>
      <w:bookmarkEnd w:id="57"/>
    </w:p>
    <w:p w14:paraId="2603E721">
      <w:pPr>
        <w:pStyle w:val="17"/>
        <w:rPr>
          <w:rFonts w:hint="eastAsia" w:ascii="华文仿宋" w:hAnsi="华文仿宋" w:eastAsia="华文仿宋"/>
          <w:highlight w:val="none"/>
        </w:rPr>
      </w:pPr>
    </w:p>
    <w:p w14:paraId="472CA127">
      <w:pPr>
        <w:rPr>
          <w:rFonts w:hint="eastAsia" w:ascii="华文仿宋" w:hAnsi="华文仿宋" w:eastAsia="华文仿宋"/>
          <w:highlight w:val="none"/>
        </w:rPr>
      </w:pPr>
    </w:p>
    <w:p w14:paraId="383A5562">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bookmarkStart w:id="58" w:name="_Toc11243"/>
    </w:p>
    <w:p w14:paraId="24ED52E8">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6504AF7D">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4C63E2DF">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5463E1CC">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32E4E7A9">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6B924E79">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6E6DA8A9">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2CD30E9D">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5E24C87D">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3DC57F7D">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5A48B06E">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68716A19">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2B21EFCE">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1BA67DFE">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364F376F">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第三章 磋商项目需求</w:t>
      </w:r>
      <w:bookmarkEnd w:id="58"/>
    </w:p>
    <w:p w14:paraId="33C50225">
      <w:pPr>
        <w:pStyle w:val="17"/>
        <w:rPr>
          <w:rFonts w:hint="eastAsia" w:ascii="华文仿宋" w:hAnsi="华文仿宋" w:eastAsia="华文仿宋"/>
          <w:highlight w:val="none"/>
        </w:rPr>
      </w:pPr>
    </w:p>
    <w:p w14:paraId="3874CFFE">
      <w:pPr>
        <w:spacing w:before="82" w:line="360" w:lineRule="auto"/>
        <w:ind w:right="3668" w:firstLine="210" w:firstLineChars="100"/>
        <w:rPr>
          <w:rFonts w:hint="eastAsia" w:ascii="华文仿宋" w:hAnsi="华文仿宋" w:eastAsia="华文仿宋" w:cs="仿宋"/>
          <w:b/>
          <w:color w:val="000000" w:themeColor="text1"/>
          <w:sz w:val="21"/>
          <w:highlight w:val="none"/>
          <w:lang w:eastAsia="zh-CN"/>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一、项目名称：</w:t>
      </w:r>
      <w:r>
        <w:rPr>
          <w:rFonts w:hint="eastAsia" w:ascii="华文仿宋" w:hAnsi="华文仿宋" w:eastAsia="华文仿宋" w:cs="仿宋"/>
          <w:b/>
          <w:color w:val="000000" w:themeColor="text1"/>
          <w:sz w:val="21"/>
          <w:highlight w:val="none"/>
          <w:lang w:eastAsia="zh-CN"/>
          <w14:textFill>
            <w14:solidFill>
              <w14:schemeClr w14:val="tx1"/>
            </w14:solidFill>
          </w14:textFill>
        </w:rPr>
        <w:t>秣陵街道殷巷新寓监控系统维保服务</w:t>
      </w:r>
    </w:p>
    <w:p w14:paraId="3AA6B992">
      <w:pPr>
        <w:spacing w:before="82" w:line="360" w:lineRule="auto"/>
        <w:ind w:right="3668" w:firstLine="210" w:firstLineChars="100"/>
        <w:rPr>
          <w:rFonts w:hint="default" w:ascii="华文仿宋" w:hAnsi="华文仿宋" w:eastAsia="华文仿宋" w:cs="仿宋"/>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二、合同履行期限：</w:t>
      </w:r>
      <w:r>
        <w:rPr>
          <w:rFonts w:hint="eastAsia" w:ascii="华文仿宋" w:hAnsi="华文仿宋" w:eastAsia="华文仿宋" w:cs="仿宋"/>
          <w:b/>
          <w:color w:val="000000" w:themeColor="text1"/>
          <w:sz w:val="21"/>
          <w:highlight w:val="none"/>
          <w:lang w:val="en-US" w:eastAsia="zh-CN"/>
          <w14:textFill>
            <w14:solidFill>
              <w14:schemeClr w14:val="tx1"/>
            </w14:solidFill>
          </w14:textFill>
        </w:rPr>
        <w:t>1年</w:t>
      </w:r>
    </w:p>
    <w:p w14:paraId="5603D533">
      <w:pPr>
        <w:spacing w:before="82" w:line="360" w:lineRule="auto"/>
        <w:ind w:right="3668" w:firstLine="210" w:firstLineChars="100"/>
        <w:rPr>
          <w:rFonts w:hint="eastAsia" w:ascii="华文仿宋" w:hAnsi="华文仿宋" w:eastAsia="华文仿宋" w:cs="仿宋"/>
          <w:b/>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b/>
          <w:color w:val="000000" w:themeColor="text1"/>
          <w:sz w:val="21"/>
          <w:highlight w:val="none"/>
          <w:lang w:val="en-US" w:eastAsia="zh-CN"/>
          <w14:textFill>
            <w14:solidFill>
              <w14:schemeClr w14:val="tx1"/>
            </w14:solidFill>
          </w14:textFill>
        </w:rPr>
        <w:t>三、项目概况及工作要求：</w:t>
      </w:r>
    </w:p>
    <w:p w14:paraId="7E8AB83E">
      <w:pPr>
        <w:spacing w:before="82" w:line="360" w:lineRule="auto"/>
        <w:ind w:right="3668" w:firstLine="210" w:firstLineChars="100"/>
        <w:rPr>
          <w:rFonts w:hint="eastAsia" w:ascii="华文仿宋" w:hAnsi="华文仿宋" w:eastAsia="华文仿宋" w:cs="仿宋"/>
          <w:b/>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b/>
          <w:color w:val="000000" w:themeColor="text1"/>
          <w:sz w:val="21"/>
          <w:highlight w:val="none"/>
          <w:lang w:val="en-US" w:eastAsia="zh-CN"/>
          <w14:textFill>
            <w14:solidFill>
              <w14:schemeClr w14:val="tx1"/>
            </w14:solidFill>
          </w14:textFill>
        </w:rPr>
        <w:t>（1）项目介绍：</w:t>
      </w:r>
    </w:p>
    <w:p w14:paraId="747E1730">
      <w:pPr>
        <w:pStyle w:val="17"/>
        <w:shd w:val="clear"/>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殷巷复建房小区监控工程于2014年8月份建设，现共有监控摄像机690个。分布在东1区 （242-297幢）、东2区（42-53 ；93-123幢）、东3区（188-241幢）、东4区（24-187幢）、东5区（18-41；69-92幢）、西1区（1-17幢）、西2区（54-68幢），中心机房设立在青源社区一楼警务中心。</w:t>
      </w:r>
    </w:p>
    <w:p w14:paraId="3F910FBA">
      <w:pPr>
        <w:pStyle w:val="17"/>
        <w:shd w:val="clear"/>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系统包括：综合安防系统、计算机网络系统、管线电源及防雷接地系统等。</w:t>
      </w:r>
    </w:p>
    <w:p w14:paraId="39395304">
      <w:pPr>
        <w:pStyle w:val="17"/>
        <w:shd w:val="clear"/>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为维护后续监控系统正常化的运作，保障好人民的安全，提升群众满意度，现对殷巷新寓监控维护以年度为单位进行维保服务。</w:t>
      </w:r>
    </w:p>
    <w:p w14:paraId="0B077DC6">
      <w:pPr>
        <w:spacing w:before="82" w:line="360" w:lineRule="auto"/>
        <w:ind w:right="3668" w:firstLine="210" w:firstLineChars="100"/>
        <w:rPr>
          <w:rFonts w:hint="eastAsia" w:ascii="华文仿宋" w:hAnsi="华文仿宋" w:eastAsia="华文仿宋" w:cs="仿宋"/>
          <w:b/>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b/>
          <w:color w:val="000000" w:themeColor="text1"/>
          <w:sz w:val="21"/>
          <w:highlight w:val="none"/>
          <w:lang w:val="en-US" w:eastAsia="zh-CN"/>
          <w14:textFill>
            <w14:solidFill>
              <w14:schemeClr w14:val="tx1"/>
            </w14:solidFill>
          </w14:textFill>
        </w:rPr>
        <w:t>（2）、维保作业的工作重点</w:t>
      </w:r>
    </w:p>
    <w:p w14:paraId="0E17696C">
      <w:pPr>
        <w:pStyle w:val="17"/>
        <w:shd w:val="clear"/>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1、维持系统安全稳定运行</w:t>
      </w:r>
    </w:p>
    <w:p w14:paraId="70098497">
      <w:pPr>
        <w:pStyle w:val="17"/>
        <w:shd w:val="clear"/>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对于已经运行12年多的监控系统而言，针对电子设备随着时间的推移逐步老化问题而制定科学的维保措施是本年度维保工作的重点。一旦设备发生故障，对整个项目的运行都会带来一定程度的安全隐患。</w:t>
      </w:r>
    </w:p>
    <w:p w14:paraId="316AAF45">
      <w:pPr>
        <w:pStyle w:val="17"/>
        <w:shd w:val="clear"/>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 xml:space="preserve"> 考虑通过以下手段来确保系统稳定性:</w:t>
      </w:r>
    </w:p>
    <w:p w14:paraId="7F1B966F">
      <w:pPr>
        <w:pStyle w:val="17"/>
        <w:shd w:val="clear"/>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1）增加备品备件，综合智能化系统维护的要求，以及本项目运行的特点，采购一部分关键设备作为备品备件。</w:t>
      </w:r>
    </w:p>
    <w:p w14:paraId="34F3EEE6">
      <w:pPr>
        <w:pStyle w:val="17"/>
        <w:shd w:val="clear"/>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2）检查易损件，对于影响使用性能的予以及时更换。</w:t>
      </w:r>
    </w:p>
    <w:p w14:paraId="0D15C2C4">
      <w:pPr>
        <w:pStyle w:val="17"/>
        <w:shd w:val="clear"/>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3）完善内部管理机制，提高故障处理效率。</w:t>
      </w:r>
    </w:p>
    <w:p w14:paraId="1212417D">
      <w:pPr>
        <w:pStyle w:val="17"/>
        <w:shd w:val="clear"/>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4）总体预防性措施，有针对性地开展确保安全生产的各项活动。</w:t>
      </w:r>
    </w:p>
    <w:p w14:paraId="405F0DFE">
      <w:pPr>
        <w:pStyle w:val="17"/>
        <w:shd w:val="clear"/>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2、全系统功能性复查</w:t>
      </w:r>
    </w:p>
    <w:p w14:paraId="60F6BEC3">
      <w:pPr>
        <w:pStyle w:val="17"/>
        <w:shd w:val="clear"/>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维保单位需将对所有系统按相关法律法规及标准和合同进行全系统功能性检查，检查过程中发现的隐患及问题，维保单位及时进行故障排除和功能恢复或者汇报业主。</w:t>
      </w:r>
    </w:p>
    <w:p w14:paraId="466DD271">
      <w:pPr>
        <w:pStyle w:val="17"/>
        <w:shd w:val="clear"/>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3、维护设备运行环境</w:t>
      </w:r>
    </w:p>
    <w:p w14:paraId="66E3C9A3">
      <w:pPr>
        <w:pStyle w:val="17"/>
        <w:shd w:val="clear"/>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良好的环境中有利于设备运行寿命，降低运行维护成本。环境因素包括温度、湿度、灰尘、电压等</w:t>
      </w:r>
    </w:p>
    <w:p w14:paraId="56F09FA9">
      <w:pPr>
        <w:pStyle w:val="17"/>
        <w:shd w:val="clear"/>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1）部分关键设备机箱内部灰尘比较大的计划打开清洁；</w:t>
      </w:r>
    </w:p>
    <w:p w14:paraId="0AF26764">
      <w:pPr>
        <w:pStyle w:val="17"/>
        <w:shd w:val="clear"/>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2）电源系统也考虑有计划地做绝缘测试和接地电阻测试，对于老化线缆予以更换；</w:t>
      </w:r>
    </w:p>
    <w:p w14:paraId="2F7635FC">
      <w:pPr>
        <w:pStyle w:val="17"/>
        <w:shd w:val="clear"/>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3）摄像机镜头和信号等直接影响监控设备运行项目的需要定期清洁；</w:t>
      </w:r>
    </w:p>
    <w:p w14:paraId="3982D683">
      <w:pPr>
        <w:pStyle w:val="17"/>
        <w:shd w:val="clear"/>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4）设备控制箱的接口老化、脱落的情况，全面检查和更新；</w:t>
      </w:r>
    </w:p>
    <w:p w14:paraId="3EF1CFE7">
      <w:pPr>
        <w:pStyle w:val="17"/>
        <w:shd w:val="clear"/>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5）尽可能的增加一些备品备件，使设备维修时间降低。</w:t>
      </w:r>
    </w:p>
    <w:p w14:paraId="769CF548">
      <w:pPr>
        <w:pStyle w:val="17"/>
        <w:shd w:val="clear"/>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4、提高资料准确性</w:t>
      </w:r>
    </w:p>
    <w:p w14:paraId="7DF1209F">
      <w:pPr>
        <w:pStyle w:val="17"/>
        <w:shd w:val="clear"/>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1）以中央控制系统为核心，对于柜内设备及接线图、线缆标签进行重新标注；</w:t>
      </w:r>
    </w:p>
    <w:p w14:paraId="1DB4DC4D">
      <w:pPr>
        <w:pStyle w:val="17"/>
        <w:shd w:val="clear"/>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2）部分进行系统优化调整和即将调整的内容，及时制作系统资料，及时归档；</w:t>
      </w:r>
    </w:p>
    <w:p w14:paraId="7AE3C3F2">
      <w:pPr>
        <w:pStyle w:val="17"/>
        <w:shd w:val="clear"/>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5、提高隐患查找意识，积极提出解决方案和建议</w:t>
      </w:r>
    </w:p>
    <w:p w14:paraId="55791453">
      <w:pPr>
        <w:pStyle w:val="17"/>
        <w:shd w:val="clear"/>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隐患无处不在，积极查找隐患是维护管养的基本义务，维保单位需要派遣具有丰富经验和阅历的工程师现场巡检，利用他们的经验多提问题，并提出积极的可行的解决方案。</w:t>
      </w:r>
    </w:p>
    <w:p w14:paraId="66F817B9">
      <w:pPr>
        <w:pStyle w:val="17"/>
        <w:shd w:val="clear"/>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 xml:space="preserve">6、加强巡检力度 </w:t>
      </w:r>
    </w:p>
    <w:p w14:paraId="64CC91E7">
      <w:pPr>
        <w:pStyle w:val="17"/>
        <w:shd w:val="clear"/>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巡检是确保和预防故障发生的有效手段，加强巡检力度也是年度维保重点工作之一。</w:t>
      </w:r>
    </w:p>
    <w:p w14:paraId="233E5A05">
      <w:pPr>
        <w:spacing w:before="82" w:line="360" w:lineRule="auto"/>
        <w:ind w:right="3668" w:firstLine="210" w:firstLineChars="100"/>
        <w:rPr>
          <w:rFonts w:hint="default" w:ascii="华文仿宋" w:hAnsi="华文仿宋" w:eastAsia="华文仿宋" w:cs="仿宋"/>
          <w:b/>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b/>
          <w:color w:val="000000" w:themeColor="text1"/>
          <w:sz w:val="21"/>
          <w:highlight w:val="none"/>
          <w:lang w:val="en-US" w:eastAsia="zh-CN"/>
          <w14:textFill>
            <w14:solidFill>
              <w14:schemeClr w14:val="tx1"/>
            </w14:solidFill>
          </w14:textFill>
        </w:rPr>
        <w:t>（3）</w:t>
      </w:r>
      <w:r>
        <w:rPr>
          <w:rFonts w:hint="default" w:ascii="华文仿宋" w:hAnsi="华文仿宋" w:eastAsia="华文仿宋" w:cs="仿宋"/>
          <w:b/>
          <w:color w:val="000000" w:themeColor="text1"/>
          <w:sz w:val="21"/>
          <w:highlight w:val="none"/>
          <w:lang w:val="en-US" w:eastAsia="zh-CN"/>
          <w14:textFill>
            <w14:solidFill>
              <w14:schemeClr w14:val="tx1"/>
            </w14:solidFill>
          </w14:textFill>
        </w:rPr>
        <w:t>、维保服务类别和主要技术方式</w:t>
      </w:r>
    </w:p>
    <w:p w14:paraId="57D9A626">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维保单位需要提供以下服务项目：设备维修、保养，提供维修零用配件、培训操作人员、定期检查系统设备是否正常运行、是否存在安全隐患等等。</w:t>
      </w:r>
    </w:p>
    <w:p w14:paraId="712EC531">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1）现场技术支持及维修维护:</w:t>
      </w:r>
    </w:p>
    <w:p w14:paraId="7F997101">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 xml:space="preserve">维保单位售后工程师根据故障性质、影响程度等要素，快速前往现场排查。  </w:t>
      </w:r>
    </w:p>
    <w:p w14:paraId="5245356B">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2）远程技术支持:</w:t>
      </w:r>
    </w:p>
    <w:p w14:paraId="46674D79">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 xml:space="preserve">维保单位可以通过免费客服热线、视频、邮件、传真等通信手段解决突发问题。    </w:t>
      </w:r>
    </w:p>
    <w:p w14:paraId="7463BDFE">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3）修理及更换:</w:t>
      </w:r>
    </w:p>
    <w:p w14:paraId="3AD6E518">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当判断故障原因为设备损坏时，将故障设备在现场维修、返回维保单位总部所在地维修或寄厂家维修；待设备修理完成并经确认检查后负责安装到位，对无法修复或无修复价值的将报业主予以更换。</w:t>
      </w:r>
    </w:p>
    <w:p w14:paraId="62DFE506">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4）巡检:</w:t>
      </w:r>
    </w:p>
    <w:p w14:paraId="2B8D5D93">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该工作的目的是预防故障发生，对于每个系统的功能实现情况和主要设备的运行状态都应做简单的检查测试。维保单位会严格按照计划执行巡检计划，包括周巡检、月巡检和季度巡检，检测硬件、软件的性能，做到运行状态了如指掌。</w:t>
      </w:r>
    </w:p>
    <w:p w14:paraId="0A97E29A">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5）维保提案:</w:t>
      </w:r>
    </w:p>
    <w:p w14:paraId="6B8E51BA">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维保单位定期和不定期地根据现场故障的实际情况，提出维保提案。维保提案可能的内容包括维护流程、维护技术、备品备件准备、系统优化和改善建议等。</w:t>
      </w:r>
    </w:p>
    <w:p w14:paraId="43B223F7">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6）维护资料制作：</w:t>
      </w:r>
    </w:p>
    <w:p w14:paraId="6B884D86">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维保单位制作主要系统的简单基本操作步骤说明资料等。根据使用方要求制作标签和维护图纸等。</w:t>
      </w:r>
    </w:p>
    <w:p w14:paraId="238A1A3E">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7）设备清洁：</w:t>
      </w:r>
    </w:p>
    <w:p w14:paraId="644B53C8">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维保单位定期或不定期根据现场实际情况，对现场设备进行外观检查，主要对设备间设备和机房设备进行清洁。</w:t>
      </w:r>
    </w:p>
    <w:p w14:paraId="72205E90">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8）报告和建议：</w:t>
      </w:r>
    </w:p>
    <w:p w14:paraId="4783B6E3">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 xml:space="preserve">维保单位定期向业主方提交维保小结报告，总结维保工作完成情况，提出下季度工作计划，针对发现的隐患及时报告并提出建议方案。经业主同意后实施。 </w:t>
      </w:r>
    </w:p>
    <w:p w14:paraId="1CF00C77">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9）替换品服务:</w:t>
      </w:r>
    </w:p>
    <w:p w14:paraId="33528BB4">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当现场判断设备故障，并且在维保单位备品库有存货的情况下，立即予以无条件替换，确保快速恢复。</w:t>
      </w:r>
    </w:p>
    <w:p w14:paraId="37950481">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10）重要期间和重要任务保障值班:</w:t>
      </w:r>
    </w:p>
    <w:p w14:paraId="0D30826A">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对于敏感期间和重要任务保障期间需要派遣专业技术人员前往制定场所执行保障值班任务。</w:t>
      </w:r>
    </w:p>
    <w:p w14:paraId="50C919A6">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 xml:space="preserve">11）提供事故分析报告、事故录像等资料。 </w:t>
      </w:r>
    </w:p>
    <w:p w14:paraId="6305D3FD">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12）软件升级相关作业。</w:t>
      </w:r>
    </w:p>
    <w:p w14:paraId="563B257B">
      <w:pPr>
        <w:spacing w:before="82" w:line="360" w:lineRule="auto"/>
        <w:ind w:right="3668" w:firstLine="210" w:firstLineChars="100"/>
        <w:rPr>
          <w:rFonts w:hint="default" w:ascii="华文仿宋" w:hAnsi="华文仿宋" w:eastAsia="华文仿宋" w:cs="仿宋"/>
          <w:b/>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b/>
          <w:color w:val="000000" w:themeColor="text1"/>
          <w:sz w:val="21"/>
          <w:highlight w:val="none"/>
          <w:lang w:val="en-US" w:eastAsia="zh-CN"/>
          <w14:textFill>
            <w14:solidFill>
              <w14:schemeClr w14:val="tx1"/>
            </w14:solidFill>
          </w14:textFill>
        </w:rPr>
        <w:t>（4）</w:t>
      </w:r>
      <w:r>
        <w:rPr>
          <w:rFonts w:hint="default" w:ascii="华文仿宋" w:hAnsi="华文仿宋" w:eastAsia="华文仿宋" w:cs="仿宋"/>
          <w:b/>
          <w:color w:val="000000" w:themeColor="text1"/>
          <w:sz w:val="21"/>
          <w:highlight w:val="none"/>
          <w:lang w:val="en-US" w:eastAsia="zh-CN"/>
          <w14:textFill>
            <w14:solidFill>
              <w14:schemeClr w14:val="tx1"/>
            </w14:solidFill>
          </w14:textFill>
        </w:rPr>
        <w:t>、维保组织体系</w:t>
      </w:r>
    </w:p>
    <w:p w14:paraId="4AD30770">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1.维保服务体系</w:t>
      </w:r>
    </w:p>
    <w:p w14:paraId="779F417C">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 xml:space="preserve"> 1）维保工程技术体系</w:t>
      </w:r>
    </w:p>
    <w:p w14:paraId="6188BC2F">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维保单位应成立了一支具有系统化、规范化、专业化高效迅速的维护、维修队伍，所有安装维护人员均有一定的安装维护经验，经过正规的上岗培训，维保单位均进行了严格个人身份资料登记与管理，维护期间均责任到人，维保单位在售后服务管理上积极探索追求服务满意，建立了专门的售后服务管理系统和免费24小时服务热线，从故障申报、技术支持、修理、巡回等各个工序均实现了系统统一管理，全程记录。</w:t>
      </w:r>
    </w:p>
    <w:p w14:paraId="421FBDC3">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2）维保工程施工工序</w:t>
      </w:r>
    </w:p>
    <w:p w14:paraId="32AED805">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维保单位针对每一个服务项目，需要指派专人进行对接，熟悉和了解系统构成，对主要设备、现场线路走向、线缆接线标签、系统竣工图纸等进行熟悉，以便缩短故障点判断的时间。判断故障点是维保过程中技术要求最高的，除了丰富的经验和充足的前期准备以外，在现场的试验也是必不可少的，通过现场少量的检查试验，往往都可以很快检查出故障点。故障点总体可以分为三类，接头故障、设备故障和线缆故障，根据其不同的特点进行相应的处理。检查确认，在故障处理完成后应对整个系统及其联动的处所都进行一次全面的确认。重视在设备非故障期间的设备保养，不断地优化原有网络和系统，充分发挥和提高系统的功效，以适应与办公场所对智能化系统日益提高的期望和需求。</w:t>
      </w:r>
    </w:p>
    <w:p w14:paraId="099B57EA">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2、维保工程安全措施</w:t>
      </w:r>
    </w:p>
    <w:p w14:paraId="517BBE82">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维保单位的安全保证体系是四层管理体系。第一层是维保单位定期组织和实施安全培训，二是作为主管安全监督的总工程师办公室安全员会前往现场进行安全检查，三是作为工程和售后服务的业主部门，工程管理中心安全员针对现场安全的特点和检查出的安全隐患定期向各项目部和售后服务部门发出简报；四是各项目部和售后服务部经理作为安全的第一责任人要根据维保单位的各项安全措施的检查、指导和培训。通过以上措施及严格的管理，维保单位成立以来从未发生过重大安全事故。</w:t>
      </w:r>
    </w:p>
    <w:p w14:paraId="32DD55A8">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3、维保工程文明措施</w:t>
      </w:r>
    </w:p>
    <w:p w14:paraId="1E66A18C">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维保单位售后技术工程师应努力做到认真负责、熟悉业务、文明礼貌，遵守维保单位制定的相关作业规定和文明准则。</w:t>
      </w:r>
    </w:p>
    <w:p w14:paraId="43B4F0C3">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4、质量保证体系及措施</w:t>
      </w:r>
    </w:p>
    <w:p w14:paraId="0F1506C0">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维保单位售后服务部门严格按照相关规定要求进行质量管理。其中的重点包括：</w:t>
      </w:r>
    </w:p>
    <w:p w14:paraId="7DE83E41">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 xml:space="preserve"> 1）提高维护质量</w:t>
      </w:r>
    </w:p>
    <w:p w14:paraId="4DF251EC">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 xml:space="preserve">维保单位需要确保短期高效故障处理，分清主次，优先处理重要故障。 </w:t>
      </w:r>
    </w:p>
    <w:p w14:paraId="354B1E2B">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 xml:space="preserve"> 2）总结和改善</w:t>
      </w:r>
    </w:p>
    <w:p w14:paraId="2224EFE4">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维保单位需要对项目维保情况进行总结，提出改善要点和改进建议，制定改善计划并报使用方主管单位。</w:t>
      </w:r>
    </w:p>
    <w:p w14:paraId="1B7977B3">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 xml:space="preserve"> 3）记录完善</w:t>
      </w:r>
    </w:p>
    <w:p w14:paraId="754593B4">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维保单位故障处理、维修、巡回、培训等各项维保作业均应有相应的记录，记录周全，以便查询。</w:t>
      </w:r>
    </w:p>
    <w:p w14:paraId="0ADAF9E1">
      <w:pPr>
        <w:spacing w:before="82" w:line="360" w:lineRule="auto"/>
        <w:ind w:right="3668" w:firstLine="210" w:firstLineChars="100"/>
        <w:rPr>
          <w:rFonts w:hint="default" w:ascii="华文仿宋" w:hAnsi="华文仿宋" w:eastAsia="华文仿宋" w:cs="仿宋"/>
          <w:b/>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b/>
          <w:color w:val="000000" w:themeColor="text1"/>
          <w:sz w:val="21"/>
          <w:highlight w:val="none"/>
          <w:lang w:val="en-US" w:eastAsia="zh-CN"/>
          <w14:textFill>
            <w14:solidFill>
              <w14:schemeClr w14:val="tx1"/>
            </w14:solidFill>
          </w14:textFill>
        </w:rPr>
        <w:t>（5）</w:t>
      </w:r>
      <w:r>
        <w:rPr>
          <w:rFonts w:hint="default" w:ascii="华文仿宋" w:hAnsi="华文仿宋" w:eastAsia="华文仿宋" w:cs="仿宋"/>
          <w:b/>
          <w:color w:val="000000" w:themeColor="text1"/>
          <w:sz w:val="21"/>
          <w:highlight w:val="none"/>
          <w:lang w:val="en-US" w:eastAsia="zh-CN"/>
          <w14:textFill>
            <w14:solidFill>
              <w14:schemeClr w14:val="tx1"/>
            </w14:solidFill>
          </w14:textFill>
        </w:rPr>
        <w:t>、维保</w:t>
      </w:r>
      <w:r>
        <w:rPr>
          <w:rFonts w:hint="eastAsia" w:ascii="华文仿宋" w:hAnsi="华文仿宋" w:eastAsia="华文仿宋" w:cs="仿宋"/>
          <w:b/>
          <w:color w:val="000000" w:themeColor="text1"/>
          <w:sz w:val="21"/>
          <w:highlight w:val="none"/>
          <w:lang w:val="en-US" w:eastAsia="zh-CN"/>
          <w14:textFill>
            <w14:solidFill>
              <w14:schemeClr w14:val="tx1"/>
            </w14:solidFill>
          </w14:textFill>
        </w:rPr>
        <w:t>主要要求：</w:t>
      </w:r>
    </w:p>
    <w:p w14:paraId="0DF654AD">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维保服务目标及各系统服务描述</w:t>
      </w:r>
    </w:p>
    <w:p w14:paraId="764C2125">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 xml:space="preserve">总服务目标如下，各分系统维保服务描述及目标请参见附件四《各分系统服务目标及服务内容描述》。 </w:t>
      </w:r>
    </w:p>
    <w:p w14:paraId="4908DF6E">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 平均响应时间：60分钟以内；</w:t>
      </w:r>
    </w:p>
    <w:p w14:paraId="29D515AC">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 自接到业主到场要求后，平均到达现场时间：120分钟以内；</w:t>
      </w:r>
    </w:p>
    <w:p w14:paraId="3D7ADE04">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 一般故障平均修复时间：24小时以内；</w:t>
      </w:r>
    </w:p>
    <w:p w14:paraId="28D56880">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 重大故障平均修复时间：7天以内（特殊的定制设备要视制作周期长短做适当延长）</w:t>
      </w:r>
    </w:p>
    <w:p w14:paraId="6D57F4B3">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 紧急故障平均修复时间：48小时以内；</w:t>
      </w:r>
    </w:p>
    <w:p w14:paraId="7390C131">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 xml:space="preserve">◇ 提供24小时免费客户服务热线： </w:t>
      </w:r>
    </w:p>
    <w:p w14:paraId="58788F6D">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 设备完好率：85% 以上</w:t>
      </w:r>
    </w:p>
    <w:p w14:paraId="01791FA9">
      <w:pPr>
        <w:spacing w:before="82" w:line="360" w:lineRule="auto"/>
        <w:ind w:right="3668" w:firstLine="210" w:firstLineChars="100"/>
        <w:rPr>
          <w:rFonts w:hint="eastAsia" w:ascii="华文仿宋" w:hAnsi="华文仿宋" w:eastAsia="华文仿宋" w:cs="仿宋"/>
          <w:b/>
          <w:color w:val="000000" w:themeColor="text1"/>
          <w:sz w:val="21"/>
          <w:highlight w:val="yellow"/>
          <w:lang w:val="en-US" w:eastAsia="zh-CN"/>
          <w14:textFill>
            <w14:solidFill>
              <w14:schemeClr w14:val="tx1"/>
            </w14:solidFill>
          </w14:textFill>
        </w:rPr>
      </w:pPr>
    </w:p>
    <w:p w14:paraId="7693B22F">
      <w:pPr>
        <w:spacing w:before="82" w:line="360" w:lineRule="auto"/>
        <w:ind w:right="3668" w:firstLine="210" w:firstLineChars="100"/>
        <w:rPr>
          <w:rFonts w:hint="eastAsia" w:ascii="华文仿宋" w:hAnsi="华文仿宋" w:eastAsia="华文仿宋" w:cs="仿宋"/>
          <w:b/>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b/>
          <w:color w:val="000000" w:themeColor="text1"/>
          <w:sz w:val="21"/>
          <w:highlight w:val="none"/>
          <w:lang w:val="en-US" w:eastAsia="zh-CN"/>
          <w14:textFill>
            <w14:solidFill>
              <w14:schemeClr w14:val="tx1"/>
            </w14:solidFill>
          </w14:textFill>
        </w:rPr>
        <w:t>四、付款方式：</w:t>
      </w:r>
    </w:p>
    <w:p w14:paraId="05761448">
      <w:pPr>
        <w:pStyle w:val="17"/>
        <w:spacing w:line="48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按季付款，服务结束并达到考核要求后支付合同价款95%，余款一年后付清</w:t>
      </w:r>
    </w:p>
    <w:p w14:paraId="0C4C8551">
      <w:pPr>
        <w:rPr>
          <w:rFonts w:hint="eastAsia"/>
          <w:highlight w:val="none"/>
          <w:lang w:val="en-US" w:eastAsia="zh-CN"/>
        </w:rPr>
      </w:pPr>
    </w:p>
    <w:p w14:paraId="3D61A20A">
      <w:pPr>
        <w:numPr>
          <w:ilvl w:val="0"/>
          <w:numId w:val="18"/>
        </w:numPr>
        <w:spacing w:before="82" w:line="360" w:lineRule="auto"/>
        <w:ind w:right="3668" w:rightChars="0" w:firstLine="210" w:firstLineChars="100"/>
        <w:rPr>
          <w:rFonts w:hint="eastAsia" w:ascii="华文仿宋" w:hAnsi="华文仿宋" w:eastAsia="华文仿宋" w:cs="仿宋"/>
          <w:b/>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b/>
          <w:color w:val="000000" w:themeColor="text1"/>
          <w:sz w:val="21"/>
          <w:highlight w:val="none"/>
          <w:lang w:val="en-US" w:eastAsia="zh-CN"/>
          <w14:textFill>
            <w14:solidFill>
              <w14:schemeClr w14:val="tx1"/>
            </w14:solidFill>
          </w14:textFill>
        </w:rPr>
        <w:t>报价要求：</w:t>
      </w:r>
    </w:p>
    <w:p w14:paraId="2ED4D338">
      <w:pPr>
        <w:pStyle w:val="17"/>
        <w:shd w:val="clear"/>
        <w:spacing w:line="360" w:lineRule="auto"/>
        <w:rPr>
          <w:rFonts w:hint="eastAsia" w:ascii="华文仿宋" w:hAnsi="华文仿宋" w:eastAsia="华文仿宋" w:cs="宋体"/>
          <w:sz w:val="21"/>
          <w:szCs w:val="21"/>
          <w:highlight w:val="none"/>
          <w:lang w:val="en-US" w:eastAsia="zh-CN"/>
        </w:rPr>
      </w:pPr>
      <w:r>
        <w:rPr>
          <w:rFonts w:hint="eastAsia" w:ascii="华文仿宋" w:hAnsi="华文仿宋" w:eastAsia="华文仿宋" w:cs="宋体"/>
          <w:sz w:val="21"/>
          <w:szCs w:val="21"/>
          <w:highlight w:val="none"/>
          <w:lang w:val="en-US" w:eastAsia="zh-CN"/>
        </w:rPr>
        <w:t>按照采购文件附件《报价清单》给定格式报价</w:t>
      </w:r>
    </w:p>
    <w:p w14:paraId="6E879A97">
      <w:pPr>
        <w:rPr>
          <w:rFonts w:hint="eastAsia" w:ascii="华文仿宋" w:hAnsi="华文仿宋" w:eastAsia="华文仿宋" w:cs="宋体"/>
          <w:sz w:val="21"/>
          <w:szCs w:val="21"/>
          <w:highlight w:val="none"/>
          <w:lang w:val="en-US" w:eastAsia="zh-CN"/>
        </w:rPr>
      </w:pPr>
    </w:p>
    <w:p w14:paraId="4C82A9C2">
      <w:pPr>
        <w:pStyle w:val="2"/>
        <w:rPr>
          <w:rFonts w:hint="eastAsia" w:ascii="华文仿宋" w:hAnsi="华文仿宋" w:eastAsia="华文仿宋" w:cs="宋体"/>
          <w:sz w:val="21"/>
          <w:szCs w:val="21"/>
          <w:highlight w:val="none"/>
          <w:lang w:val="en-US" w:eastAsia="zh-CN"/>
        </w:rPr>
      </w:pPr>
    </w:p>
    <w:p w14:paraId="28CA7C0E">
      <w:pPr>
        <w:pStyle w:val="2"/>
        <w:rPr>
          <w:rFonts w:hint="eastAsia" w:ascii="华文仿宋" w:hAnsi="华文仿宋" w:eastAsia="华文仿宋" w:cs="宋体"/>
          <w:sz w:val="21"/>
          <w:szCs w:val="21"/>
          <w:highlight w:val="none"/>
          <w:lang w:val="en-US" w:eastAsia="zh-CN"/>
        </w:rPr>
      </w:pPr>
    </w:p>
    <w:p w14:paraId="11467993">
      <w:pPr>
        <w:numPr>
          <w:ilvl w:val="0"/>
          <w:numId w:val="18"/>
        </w:numPr>
        <w:spacing w:before="82" w:line="360" w:lineRule="auto"/>
        <w:ind w:left="0" w:leftChars="0" w:right="3668" w:rightChars="0" w:firstLine="210" w:firstLineChars="100"/>
        <w:rPr>
          <w:rFonts w:hint="eastAsia" w:ascii="华文仿宋" w:hAnsi="华文仿宋" w:eastAsia="华文仿宋" w:cs="仿宋"/>
          <w:b/>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b/>
          <w:color w:val="000000" w:themeColor="text1"/>
          <w:sz w:val="21"/>
          <w:highlight w:val="none"/>
          <w:lang w:val="en-US" w:eastAsia="zh-CN"/>
          <w14:textFill>
            <w14:solidFill>
              <w14:schemeClr w14:val="tx1"/>
            </w14:solidFill>
          </w14:textFill>
        </w:rPr>
        <w:t>考核要求：</w:t>
      </w:r>
    </w:p>
    <w:p w14:paraId="6C2F485F">
      <w:pPr>
        <w:pStyle w:val="17"/>
        <w:shd w:val="clear"/>
        <w:spacing w:line="360" w:lineRule="auto"/>
        <w:jc w:val="center"/>
        <w:rPr>
          <w:rFonts w:hint="eastAsia" w:ascii="华文仿宋" w:hAnsi="华文仿宋" w:eastAsia="华文仿宋" w:cs="宋体"/>
          <w:b/>
          <w:bCs/>
          <w:sz w:val="28"/>
          <w:szCs w:val="28"/>
          <w:highlight w:val="none"/>
          <w:lang w:val="en-US" w:eastAsia="zh-CN"/>
        </w:rPr>
      </w:pPr>
      <w:r>
        <w:rPr>
          <w:rFonts w:hint="eastAsia" w:ascii="华文仿宋" w:hAnsi="华文仿宋" w:eastAsia="华文仿宋" w:cs="宋体"/>
          <w:b/>
          <w:bCs/>
          <w:sz w:val="28"/>
          <w:szCs w:val="28"/>
          <w:highlight w:val="none"/>
          <w:lang w:val="en-US" w:eastAsia="zh-CN"/>
        </w:rPr>
        <w:t>考核方法</w:t>
      </w:r>
    </w:p>
    <w:p w14:paraId="5BC12A45">
      <w:pPr>
        <w:spacing w:before="85" w:line="240" w:lineRule="auto"/>
        <w:ind w:firstLine="500"/>
        <w:rPr>
          <w:rFonts w:ascii="仿宋" w:hAnsi="仿宋" w:eastAsia="仿宋" w:cs="仿宋"/>
          <w:sz w:val="24"/>
          <w:szCs w:val="24"/>
        </w:rPr>
      </w:pPr>
      <w:r>
        <w:rPr>
          <w:rFonts w:ascii="仿宋" w:hAnsi="仿宋" w:eastAsia="仿宋" w:cs="仿宋"/>
          <w:spacing w:val="7"/>
          <w:sz w:val="24"/>
          <w:szCs w:val="24"/>
        </w:rPr>
        <w:t>在考核中，根据检查评比结果(以下表内容为主),结合</w:t>
      </w:r>
      <w:r>
        <w:rPr>
          <w:rFonts w:hint="eastAsia" w:ascii="仿宋" w:hAnsi="仿宋" w:eastAsia="仿宋" w:cs="仿宋"/>
          <w:spacing w:val="7"/>
          <w:sz w:val="24"/>
          <w:szCs w:val="24"/>
          <w:lang w:val="en-US" w:eastAsia="zh-CN"/>
        </w:rPr>
        <w:t>服务</w:t>
      </w:r>
      <w:r>
        <w:rPr>
          <w:rFonts w:ascii="仿宋" w:hAnsi="仿宋" w:eastAsia="仿宋" w:cs="仿宋"/>
          <w:spacing w:val="7"/>
          <w:sz w:val="24"/>
          <w:szCs w:val="24"/>
        </w:rPr>
        <w:t>满意度，测算最终分值。90分及以上为非常满意；</w:t>
      </w:r>
      <w:r>
        <w:rPr>
          <w:rFonts w:ascii="仿宋" w:hAnsi="仿宋" w:eastAsia="仿宋" w:cs="仿宋"/>
          <w:spacing w:val="18"/>
          <w:sz w:val="24"/>
          <w:szCs w:val="24"/>
        </w:rPr>
        <w:t xml:space="preserve"> </w:t>
      </w:r>
      <w:r>
        <w:rPr>
          <w:rFonts w:ascii="仿宋" w:hAnsi="仿宋" w:eastAsia="仿宋" w:cs="仿宋"/>
          <w:spacing w:val="8"/>
          <w:sz w:val="24"/>
          <w:szCs w:val="24"/>
        </w:rPr>
        <w:t>80-89分为基本满意；60-79分为合格；低于60分为不合</w:t>
      </w:r>
      <w:r>
        <w:rPr>
          <w:rFonts w:ascii="仿宋" w:hAnsi="仿宋" w:eastAsia="仿宋" w:cs="仿宋"/>
          <w:spacing w:val="7"/>
          <w:sz w:val="24"/>
          <w:szCs w:val="24"/>
        </w:rPr>
        <w:t>格。</w:t>
      </w:r>
    </w:p>
    <w:p w14:paraId="4DC94C4F">
      <w:pPr>
        <w:spacing w:before="150"/>
      </w:pPr>
    </w:p>
    <w:tbl>
      <w:tblPr>
        <w:tblStyle w:val="19"/>
        <w:tblW w:w="9560" w:type="dxa"/>
        <w:tblInd w:w="7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5"/>
        <w:gridCol w:w="6649"/>
        <w:gridCol w:w="749"/>
        <w:gridCol w:w="817"/>
      </w:tblGrid>
      <w:tr w14:paraId="6AFE5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9560" w:type="dxa"/>
            <w:gridSpan w:val="4"/>
            <w:vAlign w:val="top"/>
          </w:tcPr>
          <w:p w14:paraId="39937692">
            <w:pPr>
              <w:pStyle w:val="39"/>
              <w:spacing w:before="174" w:line="219" w:lineRule="auto"/>
              <w:ind w:left="3795"/>
              <w:rPr>
                <w:sz w:val="21"/>
                <w:szCs w:val="21"/>
              </w:rPr>
            </w:pPr>
            <w:r>
              <w:rPr>
                <w:rFonts w:hint="eastAsia"/>
                <w:spacing w:val="-1"/>
                <w:sz w:val="21"/>
                <w:szCs w:val="21"/>
              </w:rPr>
              <w:t>监控系统维保服务</w:t>
            </w:r>
            <w:r>
              <w:rPr>
                <w:spacing w:val="-1"/>
                <w:sz w:val="21"/>
                <w:szCs w:val="21"/>
              </w:rPr>
              <w:t>检查表</w:t>
            </w:r>
          </w:p>
        </w:tc>
      </w:tr>
      <w:tr w14:paraId="6F133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345" w:type="dxa"/>
            <w:vAlign w:val="top"/>
          </w:tcPr>
          <w:p w14:paraId="19FC4CA1">
            <w:pPr>
              <w:pStyle w:val="39"/>
              <w:spacing w:before="198" w:line="217" w:lineRule="auto"/>
              <w:ind w:left="225"/>
              <w:rPr>
                <w:rFonts w:hint="eastAsia" w:ascii="仿宋" w:hAnsi="仿宋" w:eastAsia="仿宋" w:cs="仿宋"/>
                <w:sz w:val="21"/>
                <w:szCs w:val="21"/>
              </w:rPr>
            </w:pPr>
            <w:r>
              <w:rPr>
                <w:rFonts w:hint="eastAsia" w:ascii="仿宋" w:hAnsi="仿宋" w:eastAsia="仿宋" w:cs="仿宋"/>
                <w:spacing w:val="10"/>
                <w:sz w:val="21"/>
                <w:szCs w:val="21"/>
              </w:rPr>
              <w:t>检查项目</w:t>
            </w:r>
          </w:p>
        </w:tc>
        <w:tc>
          <w:tcPr>
            <w:tcW w:w="6649" w:type="dxa"/>
            <w:vAlign w:val="top"/>
          </w:tcPr>
          <w:p w14:paraId="6E16549F">
            <w:pPr>
              <w:pStyle w:val="39"/>
              <w:spacing w:before="179" w:line="219" w:lineRule="auto"/>
              <w:ind w:left="3081"/>
              <w:rPr>
                <w:rFonts w:hint="eastAsia" w:ascii="仿宋" w:hAnsi="仿宋" w:eastAsia="仿宋" w:cs="仿宋"/>
                <w:sz w:val="21"/>
                <w:szCs w:val="21"/>
              </w:rPr>
            </w:pPr>
            <w:r>
              <w:rPr>
                <w:rFonts w:hint="eastAsia" w:ascii="仿宋" w:hAnsi="仿宋" w:eastAsia="仿宋" w:cs="仿宋"/>
                <w:spacing w:val="5"/>
                <w:sz w:val="21"/>
                <w:szCs w:val="21"/>
              </w:rPr>
              <w:t>内容</w:t>
            </w:r>
          </w:p>
        </w:tc>
        <w:tc>
          <w:tcPr>
            <w:tcW w:w="749" w:type="dxa"/>
            <w:vAlign w:val="top"/>
          </w:tcPr>
          <w:p w14:paraId="0BB07688">
            <w:pPr>
              <w:pStyle w:val="39"/>
              <w:spacing w:before="189" w:line="219" w:lineRule="auto"/>
              <w:ind w:left="138"/>
              <w:rPr>
                <w:rFonts w:hint="eastAsia" w:ascii="仿宋" w:hAnsi="仿宋" w:eastAsia="仿宋" w:cs="仿宋"/>
                <w:sz w:val="21"/>
                <w:szCs w:val="21"/>
              </w:rPr>
            </w:pPr>
            <w:r>
              <w:rPr>
                <w:rFonts w:hint="eastAsia" w:ascii="仿宋" w:hAnsi="仿宋" w:eastAsia="仿宋" w:cs="仿宋"/>
                <w:spacing w:val="4"/>
                <w:sz w:val="21"/>
                <w:szCs w:val="21"/>
              </w:rPr>
              <w:t>分值</w:t>
            </w:r>
          </w:p>
        </w:tc>
        <w:tc>
          <w:tcPr>
            <w:tcW w:w="817" w:type="dxa"/>
            <w:vAlign w:val="top"/>
          </w:tcPr>
          <w:p w14:paraId="3A184643">
            <w:pPr>
              <w:pStyle w:val="39"/>
              <w:spacing w:before="199" w:line="216" w:lineRule="auto"/>
              <w:ind w:left="189"/>
              <w:rPr>
                <w:rFonts w:hint="eastAsia" w:ascii="仿宋" w:hAnsi="仿宋" w:eastAsia="仿宋" w:cs="仿宋"/>
                <w:sz w:val="21"/>
                <w:szCs w:val="21"/>
              </w:rPr>
            </w:pPr>
            <w:r>
              <w:rPr>
                <w:rFonts w:hint="eastAsia" w:ascii="仿宋" w:hAnsi="仿宋" w:eastAsia="仿宋" w:cs="仿宋"/>
                <w:spacing w:val="-3"/>
                <w:sz w:val="21"/>
                <w:szCs w:val="21"/>
              </w:rPr>
              <w:t>评分</w:t>
            </w:r>
          </w:p>
        </w:tc>
      </w:tr>
      <w:tr w14:paraId="0AB32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345" w:type="dxa"/>
            <w:vMerge w:val="restart"/>
            <w:tcBorders>
              <w:bottom w:val="nil"/>
            </w:tcBorders>
            <w:vAlign w:val="top"/>
          </w:tcPr>
          <w:p w14:paraId="0D77E149">
            <w:pPr>
              <w:spacing w:line="277" w:lineRule="auto"/>
              <w:rPr>
                <w:rFonts w:hint="eastAsia" w:ascii="仿宋" w:hAnsi="仿宋" w:eastAsia="仿宋" w:cs="仿宋"/>
                <w:color w:val="000000" w:themeColor="text1"/>
                <w:sz w:val="21"/>
                <w:szCs w:val="21"/>
                <w14:textFill>
                  <w14:solidFill>
                    <w14:schemeClr w14:val="tx1"/>
                  </w14:solidFill>
                </w14:textFill>
              </w:rPr>
            </w:pPr>
          </w:p>
          <w:p w14:paraId="0E08DD0A">
            <w:pPr>
              <w:spacing w:line="277" w:lineRule="auto"/>
              <w:rPr>
                <w:rFonts w:hint="eastAsia" w:ascii="仿宋" w:hAnsi="仿宋" w:eastAsia="仿宋" w:cs="仿宋"/>
                <w:color w:val="000000" w:themeColor="text1"/>
                <w:sz w:val="21"/>
                <w:szCs w:val="21"/>
                <w14:textFill>
                  <w14:solidFill>
                    <w14:schemeClr w14:val="tx1"/>
                  </w14:solidFill>
                </w14:textFill>
              </w:rPr>
            </w:pPr>
          </w:p>
          <w:p w14:paraId="68DDABE5">
            <w:pPr>
              <w:spacing w:line="278" w:lineRule="auto"/>
              <w:rPr>
                <w:rFonts w:hint="eastAsia" w:ascii="仿宋" w:hAnsi="仿宋" w:eastAsia="仿宋" w:cs="仿宋"/>
                <w:color w:val="000000" w:themeColor="text1"/>
                <w:sz w:val="21"/>
                <w:szCs w:val="21"/>
                <w14:textFill>
                  <w14:solidFill>
                    <w14:schemeClr w14:val="tx1"/>
                  </w14:solidFill>
                </w14:textFill>
              </w:rPr>
            </w:pPr>
          </w:p>
          <w:p w14:paraId="147A8D28">
            <w:pPr>
              <w:spacing w:line="278" w:lineRule="auto"/>
              <w:rPr>
                <w:rFonts w:hint="eastAsia" w:ascii="仿宋" w:hAnsi="仿宋" w:eastAsia="仿宋" w:cs="仿宋"/>
                <w:color w:val="000000" w:themeColor="text1"/>
                <w:sz w:val="21"/>
                <w:szCs w:val="21"/>
                <w14:textFill>
                  <w14:solidFill>
                    <w14:schemeClr w14:val="tx1"/>
                  </w14:solidFill>
                </w14:textFill>
              </w:rPr>
            </w:pPr>
          </w:p>
          <w:p w14:paraId="7E718330">
            <w:pPr>
              <w:pStyle w:val="39"/>
              <w:spacing w:before="74" w:line="221" w:lineRule="auto"/>
              <w:ind w:left="205"/>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pacing w:val="2"/>
                <w:sz w:val="21"/>
                <w:szCs w:val="21"/>
                <w:lang w:val="en-US" w:eastAsia="zh-CN"/>
                <w14:textFill>
                  <w14:solidFill>
                    <w14:schemeClr w14:val="tx1"/>
                  </w14:solidFill>
                </w14:textFill>
              </w:rPr>
              <w:t>服务时效</w:t>
            </w:r>
          </w:p>
          <w:p w14:paraId="1F3E3562">
            <w:pPr>
              <w:pStyle w:val="39"/>
              <w:spacing w:before="183" w:line="220" w:lineRule="auto"/>
              <w:ind w:left="205"/>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10"/>
                <w:sz w:val="21"/>
                <w:szCs w:val="21"/>
                <w14:textFill>
                  <w14:solidFill>
                    <w14:schemeClr w14:val="tx1"/>
                  </w14:solidFill>
                </w14:textFill>
              </w:rPr>
              <w:t>(30分)</w:t>
            </w:r>
          </w:p>
        </w:tc>
        <w:tc>
          <w:tcPr>
            <w:tcW w:w="6649" w:type="dxa"/>
            <w:vAlign w:val="top"/>
          </w:tcPr>
          <w:p w14:paraId="622F1A9E">
            <w:pPr>
              <w:pStyle w:val="39"/>
              <w:spacing w:before="180" w:line="219" w:lineRule="auto"/>
              <w:ind w:left="101"/>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pacing w:val="-1"/>
                <w:sz w:val="21"/>
                <w:szCs w:val="21"/>
                <w14:textFill>
                  <w14:solidFill>
                    <w14:schemeClr w14:val="tx1"/>
                  </w14:solidFill>
                </w14:textFill>
              </w:rPr>
              <w:t>1、</w:t>
            </w:r>
            <w:r>
              <w:rPr>
                <w:rFonts w:hint="eastAsia" w:ascii="仿宋" w:hAnsi="仿宋" w:eastAsia="仿宋" w:cs="仿宋"/>
                <w:color w:val="000000" w:themeColor="text1"/>
                <w:spacing w:val="-1"/>
                <w:sz w:val="21"/>
                <w:szCs w:val="21"/>
                <w:lang w:val="en-US" w:eastAsia="zh-CN"/>
                <w14:textFill>
                  <w14:solidFill>
                    <w14:schemeClr w14:val="tx1"/>
                  </w14:solidFill>
                </w14:textFill>
              </w:rPr>
              <w:t>维护</w:t>
            </w:r>
            <w:r>
              <w:rPr>
                <w:rFonts w:hint="eastAsia" w:ascii="仿宋" w:hAnsi="仿宋" w:eastAsia="仿宋" w:cs="仿宋"/>
                <w:color w:val="000000" w:themeColor="text1"/>
                <w:kern w:val="2"/>
                <w:sz w:val="21"/>
                <w:szCs w:val="21"/>
                <w14:textFill>
                  <w14:solidFill>
                    <w14:schemeClr w14:val="tx1"/>
                  </w14:solidFill>
                </w14:textFill>
              </w:rPr>
              <w:t>平均响应时间：60分钟以内</w:t>
            </w:r>
            <w:r>
              <w:rPr>
                <w:rFonts w:hint="eastAsia" w:ascii="仿宋" w:hAnsi="仿宋" w:eastAsia="仿宋" w:cs="仿宋"/>
                <w:color w:val="000000" w:themeColor="text1"/>
                <w:kern w:val="2"/>
                <w:sz w:val="21"/>
                <w:szCs w:val="21"/>
                <w:lang w:eastAsia="zh-CN"/>
                <w14:textFill>
                  <w14:solidFill>
                    <w14:schemeClr w14:val="tx1"/>
                  </w14:solidFill>
                </w14:textFill>
              </w:rPr>
              <w:t>。</w:t>
            </w:r>
          </w:p>
        </w:tc>
        <w:tc>
          <w:tcPr>
            <w:tcW w:w="749" w:type="dxa"/>
            <w:vAlign w:val="top"/>
          </w:tcPr>
          <w:p w14:paraId="126AE0E3">
            <w:pPr>
              <w:pStyle w:val="39"/>
              <w:spacing w:before="223" w:line="198" w:lineRule="auto"/>
              <w:ind w:left="308"/>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w:t>
            </w:r>
          </w:p>
        </w:tc>
        <w:tc>
          <w:tcPr>
            <w:tcW w:w="817" w:type="dxa"/>
            <w:vAlign w:val="top"/>
          </w:tcPr>
          <w:p w14:paraId="37302238">
            <w:pPr>
              <w:rPr>
                <w:rFonts w:hint="eastAsia" w:ascii="仿宋" w:hAnsi="仿宋" w:eastAsia="仿宋" w:cs="仿宋"/>
                <w:color w:val="000000" w:themeColor="text1"/>
                <w:sz w:val="21"/>
                <w:szCs w:val="21"/>
                <w14:textFill>
                  <w14:solidFill>
                    <w14:schemeClr w14:val="tx1"/>
                  </w14:solidFill>
                </w14:textFill>
              </w:rPr>
            </w:pPr>
          </w:p>
        </w:tc>
      </w:tr>
      <w:tr w14:paraId="3AF16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345" w:type="dxa"/>
            <w:vMerge w:val="continue"/>
            <w:tcBorders>
              <w:top w:val="nil"/>
              <w:bottom w:val="nil"/>
            </w:tcBorders>
            <w:vAlign w:val="top"/>
          </w:tcPr>
          <w:p w14:paraId="5EC201D1">
            <w:pPr>
              <w:rPr>
                <w:rFonts w:hint="eastAsia" w:ascii="仿宋" w:hAnsi="仿宋" w:eastAsia="仿宋" w:cs="仿宋"/>
                <w:color w:val="000000" w:themeColor="text1"/>
                <w:sz w:val="21"/>
                <w:szCs w:val="21"/>
                <w14:textFill>
                  <w14:solidFill>
                    <w14:schemeClr w14:val="tx1"/>
                  </w14:solidFill>
                </w14:textFill>
              </w:rPr>
            </w:pPr>
          </w:p>
        </w:tc>
        <w:tc>
          <w:tcPr>
            <w:tcW w:w="6649" w:type="dxa"/>
            <w:vAlign w:val="top"/>
          </w:tcPr>
          <w:p w14:paraId="67257D68">
            <w:pPr>
              <w:pStyle w:val="39"/>
              <w:spacing w:before="189" w:line="219" w:lineRule="auto"/>
              <w:ind w:left="101"/>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2、自接到到场要求后，平均到达现场时间：120分钟以内</w:t>
            </w:r>
            <w:r>
              <w:rPr>
                <w:rFonts w:hint="eastAsia" w:ascii="仿宋" w:hAnsi="仿宋" w:eastAsia="仿宋" w:cs="仿宋"/>
                <w:color w:val="000000" w:themeColor="text1"/>
                <w:spacing w:val="2"/>
                <w:sz w:val="21"/>
                <w:szCs w:val="21"/>
                <w:lang w:eastAsia="zh-CN"/>
                <w14:textFill>
                  <w14:solidFill>
                    <w14:schemeClr w14:val="tx1"/>
                  </w14:solidFill>
                </w14:textFill>
              </w:rPr>
              <w:t>。</w:t>
            </w:r>
          </w:p>
        </w:tc>
        <w:tc>
          <w:tcPr>
            <w:tcW w:w="749" w:type="dxa"/>
            <w:vAlign w:val="top"/>
          </w:tcPr>
          <w:p w14:paraId="2D284F5D">
            <w:pPr>
              <w:pStyle w:val="39"/>
              <w:spacing w:before="223" w:line="198" w:lineRule="auto"/>
              <w:ind w:left="308"/>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817" w:type="dxa"/>
            <w:vAlign w:val="top"/>
          </w:tcPr>
          <w:p w14:paraId="5BEC6E26">
            <w:pPr>
              <w:rPr>
                <w:rFonts w:hint="eastAsia" w:ascii="仿宋" w:hAnsi="仿宋" w:eastAsia="仿宋" w:cs="仿宋"/>
                <w:color w:val="000000" w:themeColor="text1"/>
                <w:sz w:val="21"/>
                <w:szCs w:val="21"/>
                <w14:textFill>
                  <w14:solidFill>
                    <w14:schemeClr w14:val="tx1"/>
                  </w14:solidFill>
                </w14:textFill>
              </w:rPr>
            </w:pPr>
          </w:p>
        </w:tc>
      </w:tr>
      <w:tr w14:paraId="6F1AA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345" w:type="dxa"/>
            <w:vMerge w:val="continue"/>
            <w:tcBorders>
              <w:top w:val="nil"/>
              <w:bottom w:val="nil"/>
            </w:tcBorders>
            <w:vAlign w:val="top"/>
          </w:tcPr>
          <w:p w14:paraId="45590DD4">
            <w:pPr>
              <w:rPr>
                <w:rFonts w:hint="eastAsia" w:ascii="仿宋" w:hAnsi="仿宋" w:eastAsia="仿宋" w:cs="仿宋"/>
                <w:color w:val="000000" w:themeColor="text1"/>
                <w:sz w:val="21"/>
                <w:szCs w:val="21"/>
                <w14:textFill>
                  <w14:solidFill>
                    <w14:schemeClr w14:val="tx1"/>
                  </w14:solidFill>
                </w14:textFill>
              </w:rPr>
            </w:pPr>
          </w:p>
        </w:tc>
        <w:tc>
          <w:tcPr>
            <w:tcW w:w="6649" w:type="dxa"/>
            <w:vAlign w:val="top"/>
          </w:tcPr>
          <w:p w14:paraId="6A52224E">
            <w:pPr>
              <w:pStyle w:val="39"/>
              <w:spacing w:before="189" w:line="216" w:lineRule="auto"/>
              <w:ind w:left="101"/>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r>
              <w:rPr>
                <w:rFonts w:hint="eastAsia" w:ascii="仿宋" w:hAnsi="仿宋" w:eastAsia="仿宋" w:cs="仿宋"/>
                <w:color w:val="000000" w:themeColor="text1"/>
                <w:spacing w:val="-1"/>
                <w:sz w:val="21"/>
                <w:szCs w:val="21"/>
                <w:lang w:val="en-US" w:eastAsia="zh-CN"/>
                <w14:textFill>
                  <w14:solidFill>
                    <w14:schemeClr w14:val="tx1"/>
                  </w14:solidFill>
                </w14:textFill>
              </w:rPr>
              <w:t>现场维护</w:t>
            </w:r>
            <w:r>
              <w:rPr>
                <w:rFonts w:hint="eastAsia" w:ascii="仿宋" w:hAnsi="仿宋" w:eastAsia="仿宋" w:cs="仿宋"/>
                <w:color w:val="000000" w:themeColor="text1"/>
                <w:sz w:val="21"/>
                <w:szCs w:val="21"/>
                <w14:textFill>
                  <w14:solidFill>
                    <w14:schemeClr w14:val="tx1"/>
                  </w14:solidFill>
                </w14:textFill>
              </w:rPr>
              <w:t>一般故障平均修复时间：24小时以内</w:t>
            </w:r>
            <w:r>
              <w:rPr>
                <w:rFonts w:hint="eastAsia" w:ascii="仿宋" w:hAnsi="仿宋" w:eastAsia="仿宋" w:cs="仿宋"/>
                <w:color w:val="000000" w:themeColor="text1"/>
                <w:sz w:val="21"/>
                <w:szCs w:val="21"/>
                <w:lang w:eastAsia="zh-CN"/>
                <w14:textFill>
                  <w14:solidFill>
                    <w14:schemeClr w14:val="tx1"/>
                  </w14:solidFill>
                </w14:textFill>
              </w:rPr>
              <w:t>。</w:t>
            </w:r>
          </w:p>
        </w:tc>
        <w:tc>
          <w:tcPr>
            <w:tcW w:w="749" w:type="dxa"/>
            <w:vAlign w:val="top"/>
          </w:tcPr>
          <w:p w14:paraId="1C0B3047">
            <w:pPr>
              <w:pStyle w:val="39"/>
              <w:spacing w:before="223" w:line="189" w:lineRule="auto"/>
              <w:ind w:left="308"/>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817" w:type="dxa"/>
            <w:vAlign w:val="top"/>
          </w:tcPr>
          <w:p w14:paraId="1926B944">
            <w:pPr>
              <w:rPr>
                <w:rFonts w:hint="eastAsia" w:ascii="仿宋" w:hAnsi="仿宋" w:eastAsia="仿宋" w:cs="仿宋"/>
                <w:color w:val="000000" w:themeColor="text1"/>
                <w:sz w:val="21"/>
                <w:szCs w:val="21"/>
                <w14:textFill>
                  <w14:solidFill>
                    <w14:schemeClr w14:val="tx1"/>
                  </w14:solidFill>
                </w14:textFill>
              </w:rPr>
            </w:pPr>
          </w:p>
        </w:tc>
      </w:tr>
      <w:tr w14:paraId="0A399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1345" w:type="dxa"/>
            <w:vMerge w:val="continue"/>
            <w:tcBorders>
              <w:top w:val="nil"/>
              <w:bottom w:val="nil"/>
            </w:tcBorders>
            <w:vAlign w:val="top"/>
          </w:tcPr>
          <w:p w14:paraId="6010F97B">
            <w:pPr>
              <w:rPr>
                <w:rFonts w:hint="eastAsia" w:ascii="仿宋" w:hAnsi="仿宋" w:eastAsia="仿宋" w:cs="仿宋"/>
                <w:color w:val="000000" w:themeColor="text1"/>
                <w:sz w:val="21"/>
                <w:szCs w:val="21"/>
                <w14:textFill>
                  <w14:solidFill>
                    <w14:schemeClr w14:val="tx1"/>
                  </w14:solidFill>
                </w14:textFill>
              </w:rPr>
            </w:pPr>
          </w:p>
        </w:tc>
        <w:tc>
          <w:tcPr>
            <w:tcW w:w="6649" w:type="dxa"/>
            <w:vAlign w:val="top"/>
          </w:tcPr>
          <w:p w14:paraId="0EA8FFFF">
            <w:pPr>
              <w:pStyle w:val="39"/>
              <w:spacing w:before="181" w:line="219" w:lineRule="auto"/>
              <w:ind w:left="101"/>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4、重大故障平均修复时间：7天以内</w:t>
            </w:r>
            <w:r>
              <w:rPr>
                <w:rFonts w:hint="eastAsia" w:ascii="仿宋" w:hAnsi="仿宋" w:eastAsia="仿宋" w:cs="仿宋"/>
                <w:color w:val="000000" w:themeColor="text1"/>
                <w:sz w:val="21"/>
                <w:szCs w:val="21"/>
                <w:lang w:eastAsia="zh-CN"/>
                <w14:textFill>
                  <w14:solidFill>
                    <w14:schemeClr w14:val="tx1"/>
                  </w14:solidFill>
                </w14:textFill>
              </w:rPr>
              <w:t>。</w:t>
            </w:r>
          </w:p>
        </w:tc>
        <w:tc>
          <w:tcPr>
            <w:tcW w:w="749" w:type="dxa"/>
            <w:vAlign w:val="top"/>
          </w:tcPr>
          <w:p w14:paraId="331AF9FA">
            <w:pPr>
              <w:pStyle w:val="39"/>
              <w:spacing w:before="234" w:line="197" w:lineRule="auto"/>
              <w:ind w:left="308"/>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817" w:type="dxa"/>
            <w:vAlign w:val="top"/>
          </w:tcPr>
          <w:p w14:paraId="16136C6E">
            <w:pPr>
              <w:rPr>
                <w:rFonts w:hint="eastAsia" w:ascii="仿宋" w:hAnsi="仿宋" w:eastAsia="仿宋" w:cs="仿宋"/>
                <w:color w:val="000000" w:themeColor="text1"/>
                <w:sz w:val="21"/>
                <w:szCs w:val="21"/>
                <w14:textFill>
                  <w14:solidFill>
                    <w14:schemeClr w14:val="tx1"/>
                  </w14:solidFill>
                </w14:textFill>
              </w:rPr>
            </w:pPr>
          </w:p>
        </w:tc>
      </w:tr>
      <w:tr w14:paraId="3B14D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345" w:type="dxa"/>
            <w:vMerge w:val="continue"/>
            <w:tcBorders>
              <w:top w:val="nil"/>
              <w:bottom w:val="nil"/>
            </w:tcBorders>
            <w:vAlign w:val="top"/>
          </w:tcPr>
          <w:p w14:paraId="576C3DF0">
            <w:pPr>
              <w:rPr>
                <w:rFonts w:hint="eastAsia" w:ascii="仿宋" w:hAnsi="仿宋" w:eastAsia="仿宋" w:cs="仿宋"/>
                <w:color w:val="000000" w:themeColor="text1"/>
                <w:sz w:val="21"/>
                <w:szCs w:val="21"/>
                <w14:textFill>
                  <w14:solidFill>
                    <w14:schemeClr w14:val="tx1"/>
                  </w14:solidFill>
                </w14:textFill>
              </w:rPr>
            </w:pPr>
          </w:p>
        </w:tc>
        <w:tc>
          <w:tcPr>
            <w:tcW w:w="6649" w:type="dxa"/>
            <w:vAlign w:val="top"/>
          </w:tcPr>
          <w:p w14:paraId="7742E7AA">
            <w:pPr>
              <w:pStyle w:val="39"/>
              <w:spacing w:before="181" w:line="219" w:lineRule="auto"/>
              <w:ind w:left="101"/>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5、紧急故障平均修复时间：48小时以内</w:t>
            </w:r>
            <w:r>
              <w:rPr>
                <w:rFonts w:hint="eastAsia" w:ascii="仿宋" w:hAnsi="仿宋" w:eastAsia="仿宋" w:cs="仿宋"/>
                <w:color w:val="000000" w:themeColor="text1"/>
                <w:sz w:val="21"/>
                <w:szCs w:val="21"/>
                <w:lang w:eastAsia="zh-CN"/>
                <w14:textFill>
                  <w14:solidFill>
                    <w14:schemeClr w14:val="tx1"/>
                  </w14:solidFill>
                </w14:textFill>
              </w:rPr>
              <w:t>。</w:t>
            </w:r>
          </w:p>
        </w:tc>
        <w:tc>
          <w:tcPr>
            <w:tcW w:w="749" w:type="dxa"/>
            <w:vAlign w:val="top"/>
          </w:tcPr>
          <w:p w14:paraId="61269B0A">
            <w:pPr>
              <w:pStyle w:val="39"/>
              <w:spacing w:before="214" w:line="196" w:lineRule="auto"/>
              <w:ind w:left="308"/>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817" w:type="dxa"/>
            <w:vAlign w:val="top"/>
          </w:tcPr>
          <w:p w14:paraId="5A27FD69">
            <w:pPr>
              <w:rPr>
                <w:rFonts w:hint="eastAsia" w:ascii="仿宋" w:hAnsi="仿宋" w:eastAsia="仿宋" w:cs="仿宋"/>
                <w:color w:val="000000" w:themeColor="text1"/>
                <w:sz w:val="21"/>
                <w:szCs w:val="21"/>
                <w14:textFill>
                  <w14:solidFill>
                    <w14:schemeClr w14:val="tx1"/>
                  </w14:solidFill>
                </w14:textFill>
              </w:rPr>
            </w:pPr>
          </w:p>
        </w:tc>
      </w:tr>
      <w:tr w14:paraId="2B7DC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345" w:type="dxa"/>
            <w:vMerge w:val="continue"/>
            <w:tcBorders>
              <w:top w:val="nil"/>
            </w:tcBorders>
            <w:vAlign w:val="top"/>
          </w:tcPr>
          <w:p w14:paraId="40136585">
            <w:pPr>
              <w:rPr>
                <w:rFonts w:hint="eastAsia" w:ascii="仿宋" w:hAnsi="仿宋" w:eastAsia="仿宋" w:cs="仿宋"/>
                <w:color w:val="000000" w:themeColor="text1"/>
                <w:sz w:val="21"/>
                <w:szCs w:val="21"/>
                <w14:textFill>
                  <w14:solidFill>
                    <w14:schemeClr w14:val="tx1"/>
                  </w14:solidFill>
                </w14:textFill>
              </w:rPr>
            </w:pPr>
          </w:p>
        </w:tc>
        <w:tc>
          <w:tcPr>
            <w:tcW w:w="6649" w:type="dxa"/>
            <w:vAlign w:val="top"/>
          </w:tcPr>
          <w:p w14:paraId="6E81BE35">
            <w:pPr>
              <w:pStyle w:val="39"/>
              <w:spacing w:before="181" w:line="219" w:lineRule="auto"/>
              <w:ind w:left="101"/>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6、服务</w:t>
            </w:r>
            <w:r>
              <w:rPr>
                <w:rFonts w:hint="eastAsia" w:ascii="仿宋" w:hAnsi="仿宋" w:eastAsia="仿宋" w:cs="仿宋"/>
                <w:color w:val="000000" w:themeColor="text1"/>
                <w:sz w:val="21"/>
                <w:szCs w:val="21"/>
                <w:lang w:val="en-US" w:eastAsia="zh-CN"/>
                <w14:textFill>
                  <w14:solidFill>
                    <w14:schemeClr w14:val="tx1"/>
                  </w14:solidFill>
                </w14:textFill>
              </w:rPr>
              <w:t>咨询及技术服务响应时间：30分钟内。</w:t>
            </w:r>
          </w:p>
        </w:tc>
        <w:tc>
          <w:tcPr>
            <w:tcW w:w="749" w:type="dxa"/>
            <w:vAlign w:val="top"/>
          </w:tcPr>
          <w:p w14:paraId="5725197B">
            <w:pPr>
              <w:pStyle w:val="39"/>
              <w:spacing w:before="224" w:line="196" w:lineRule="auto"/>
              <w:ind w:left="308"/>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817" w:type="dxa"/>
            <w:vAlign w:val="top"/>
          </w:tcPr>
          <w:p w14:paraId="678163F6">
            <w:pPr>
              <w:rPr>
                <w:rFonts w:hint="eastAsia" w:ascii="仿宋" w:hAnsi="仿宋" w:eastAsia="仿宋" w:cs="仿宋"/>
                <w:color w:val="000000" w:themeColor="text1"/>
                <w:sz w:val="21"/>
                <w:szCs w:val="21"/>
                <w14:textFill>
                  <w14:solidFill>
                    <w14:schemeClr w14:val="tx1"/>
                  </w14:solidFill>
                </w14:textFill>
              </w:rPr>
            </w:pPr>
          </w:p>
        </w:tc>
      </w:tr>
      <w:tr w14:paraId="57B55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345" w:type="dxa"/>
            <w:vMerge w:val="restart"/>
            <w:tcBorders>
              <w:bottom w:val="nil"/>
            </w:tcBorders>
            <w:vAlign w:val="top"/>
          </w:tcPr>
          <w:p w14:paraId="7398885D">
            <w:pPr>
              <w:spacing w:line="261" w:lineRule="auto"/>
              <w:rPr>
                <w:rFonts w:hint="eastAsia" w:ascii="仿宋" w:hAnsi="仿宋" w:eastAsia="仿宋" w:cs="仿宋"/>
                <w:color w:val="000000" w:themeColor="text1"/>
                <w:sz w:val="21"/>
                <w:szCs w:val="21"/>
                <w14:textFill>
                  <w14:solidFill>
                    <w14:schemeClr w14:val="tx1"/>
                  </w14:solidFill>
                </w14:textFill>
              </w:rPr>
            </w:pPr>
          </w:p>
          <w:p w14:paraId="46007A72">
            <w:pPr>
              <w:spacing w:line="261" w:lineRule="auto"/>
              <w:rPr>
                <w:rFonts w:hint="eastAsia" w:ascii="仿宋" w:hAnsi="仿宋" w:eastAsia="仿宋" w:cs="仿宋"/>
                <w:color w:val="000000" w:themeColor="text1"/>
                <w:sz w:val="21"/>
                <w:szCs w:val="21"/>
                <w14:textFill>
                  <w14:solidFill>
                    <w14:schemeClr w14:val="tx1"/>
                  </w14:solidFill>
                </w14:textFill>
              </w:rPr>
            </w:pPr>
          </w:p>
          <w:p w14:paraId="7160EC16">
            <w:pPr>
              <w:spacing w:line="261" w:lineRule="auto"/>
              <w:rPr>
                <w:rFonts w:hint="eastAsia" w:ascii="仿宋" w:hAnsi="仿宋" w:eastAsia="仿宋" w:cs="仿宋"/>
                <w:color w:val="000000" w:themeColor="text1"/>
                <w:sz w:val="21"/>
                <w:szCs w:val="21"/>
                <w14:textFill>
                  <w14:solidFill>
                    <w14:schemeClr w14:val="tx1"/>
                  </w14:solidFill>
                </w14:textFill>
              </w:rPr>
            </w:pPr>
          </w:p>
          <w:p w14:paraId="173EE9C8">
            <w:pPr>
              <w:spacing w:line="262" w:lineRule="auto"/>
              <w:rPr>
                <w:rFonts w:hint="eastAsia" w:ascii="仿宋" w:hAnsi="仿宋" w:eastAsia="仿宋" w:cs="仿宋"/>
                <w:color w:val="000000" w:themeColor="text1"/>
                <w:sz w:val="21"/>
                <w:szCs w:val="21"/>
                <w14:textFill>
                  <w14:solidFill>
                    <w14:schemeClr w14:val="tx1"/>
                  </w14:solidFill>
                </w14:textFill>
              </w:rPr>
            </w:pPr>
          </w:p>
          <w:p w14:paraId="273614C1">
            <w:pPr>
              <w:spacing w:line="262" w:lineRule="auto"/>
              <w:rPr>
                <w:rFonts w:hint="eastAsia" w:ascii="仿宋" w:hAnsi="仿宋" w:eastAsia="仿宋" w:cs="仿宋"/>
                <w:color w:val="000000" w:themeColor="text1"/>
                <w:sz w:val="21"/>
                <w:szCs w:val="21"/>
                <w14:textFill>
                  <w14:solidFill>
                    <w14:schemeClr w14:val="tx1"/>
                  </w14:solidFill>
                </w14:textFill>
              </w:rPr>
            </w:pPr>
          </w:p>
          <w:p w14:paraId="71D33B71">
            <w:pPr>
              <w:spacing w:line="262" w:lineRule="auto"/>
              <w:rPr>
                <w:rFonts w:hint="eastAsia" w:ascii="仿宋" w:hAnsi="仿宋" w:eastAsia="仿宋" w:cs="仿宋"/>
                <w:color w:val="000000" w:themeColor="text1"/>
                <w:sz w:val="21"/>
                <w:szCs w:val="21"/>
                <w14:textFill>
                  <w14:solidFill>
                    <w14:schemeClr w14:val="tx1"/>
                  </w14:solidFill>
                </w14:textFill>
              </w:rPr>
            </w:pPr>
          </w:p>
          <w:p w14:paraId="30BFED4F">
            <w:pPr>
              <w:pStyle w:val="39"/>
              <w:spacing w:before="75" w:line="220" w:lineRule="auto"/>
              <w:ind w:left="205"/>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pacing w:val="-2"/>
                <w:sz w:val="21"/>
                <w:szCs w:val="21"/>
                <w:lang w:val="en-US" w:eastAsia="zh-CN"/>
                <w14:textFill>
                  <w14:solidFill>
                    <w14:schemeClr w14:val="tx1"/>
                  </w14:solidFill>
                </w14:textFill>
              </w:rPr>
              <w:t>服务质量</w:t>
            </w:r>
          </w:p>
          <w:p w14:paraId="1E4E5151">
            <w:pPr>
              <w:pStyle w:val="39"/>
              <w:spacing w:before="195" w:line="220" w:lineRule="auto"/>
              <w:ind w:left="205"/>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10"/>
                <w:sz w:val="21"/>
                <w:szCs w:val="21"/>
                <w14:textFill>
                  <w14:solidFill>
                    <w14:schemeClr w14:val="tx1"/>
                  </w14:solidFill>
                </w14:textFill>
              </w:rPr>
              <w:t>(</w:t>
            </w:r>
            <w:r>
              <w:rPr>
                <w:rFonts w:hint="eastAsia" w:ascii="仿宋" w:hAnsi="仿宋" w:eastAsia="仿宋" w:cs="仿宋"/>
                <w:color w:val="000000" w:themeColor="text1"/>
                <w:spacing w:val="10"/>
                <w:sz w:val="21"/>
                <w:szCs w:val="21"/>
                <w:lang w:val="en-US" w:eastAsia="zh-CN"/>
                <w14:textFill>
                  <w14:solidFill>
                    <w14:schemeClr w14:val="tx1"/>
                  </w14:solidFill>
                </w14:textFill>
              </w:rPr>
              <w:t>40</w:t>
            </w:r>
            <w:r>
              <w:rPr>
                <w:rFonts w:hint="eastAsia" w:ascii="仿宋" w:hAnsi="仿宋" w:eastAsia="仿宋" w:cs="仿宋"/>
                <w:color w:val="000000" w:themeColor="text1"/>
                <w:spacing w:val="10"/>
                <w:sz w:val="21"/>
                <w:szCs w:val="21"/>
                <w14:textFill>
                  <w14:solidFill>
                    <w14:schemeClr w14:val="tx1"/>
                  </w14:solidFill>
                </w14:textFill>
              </w:rPr>
              <w:t>分)</w:t>
            </w:r>
          </w:p>
        </w:tc>
        <w:tc>
          <w:tcPr>
            <w:tcW w:w="6649" w:type="dxa"/>
            <w:vAlign w:val="top"/>
          </w:tcPr>
          <w:p w14:paraId="6DD524F1">
            <w:pPr>
              <w:pStyle w:val="39"/>
              <w:spacing w:before="181" w:line="219" w:lineRule="auto"/>
              <w:ind w:left="101"/>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w:t>
            </w:r>
            <w:r>
              <w:rPr>
                <w:rFonts w:hint="eastAsia" w:ascii="仿宋" w:hAnsi="仿宋" w:eastAsia="仿宋" w:cs="仿宋"/>
                <w:color w:val="000000" w:themeColor="text1"/>
                <w:sz w:val="21"/>
                <w:szCs w:val="21"/>
                <w:lang w:val="en-US" w:eastAsia="zh-CN"/>
                <w14:textFill>
                  <w14:solidFill>
                    <w14:schemeClr w14:val="tx1"/>
                  </w14:solidFill>
                </w14:textFill>
              </w:rPr>
              <w:t>监控摄像机</w:t>
            </w:r>
            <w:r>
              <w:rPr>
                <w:rFonts w:hint="eastAsia" w:ascii="仿宋" w:hAnsi="仿宋" w:eastAsia="仿宋" w:cs="仿宋"/>
                <w:color w:val="000000" w:themeColor="text1"/>
                <w:sz w:val="21"/>
                <w:szCs w:val="21"/>
                <w14:textFill>
                  <w14:solidFill>
                    <w14:schemeClr w14:val="tx1"/>
                  </w14:solidFill>
                </w14:textFill>
              </w:rPr>
              <w:t>设备完好率：85% 以上</w:t>
            </w:r>
            <w:r>
              <w:rPr>
                <w:rFonts w:hint="eastAsia" w:ascii="仿宋" w:hAnsi="仿宋" w:eastAsia="仿宋" w:cs="仿宋"/>
                <w:color w:val="000000" w:themeColor="text1"/>
                <w:sz w:val="21"/>
                <w:szCs w:val="21"/>
                <w:lang w:eastAsia="zh-CN"/>
                <w14:textFill>
                  <w14:solidFill>
                    <w14:schemeClr w14:val="tx1"/>
                  </w14:solidFill>
                </w14:textFill>
              </w:rPr>
              <w:t>。</w:t>
            </w:r>
          </w:p>
        </w:tc>
        <w:tc>
          <w:tcPr>
            <w:tcW w:w="749" w:type="dxa"/>
            <w:vAlign w:val="top"/>
          </w:tcPr>
          <w:p w14:paraId="7C3EA51F">
            <w:pPr>
              <w:pStyle w:val="39"/>
              <w:spacing w:before="226" w:line="187" w:lineRule="auto"/>
              <w:ind w:left="308"/>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15</w:t>
            </w:r>
          </w:p>
        </w:tc>
        <w:tc>
          <w:tcPr>
            <w:tcW w:w="817" w:type="dxa"/>
            <w:vAlign w:val="top"/>
          </w:tcPr>
          <w:p w14:paraId="361376D9">
            <w:pPr>
              <w:rPr>
                <w:rFonts w:hint="eastAsia" w:ascii="仿宋" w:hAnsi="仿宋" w:eastAsia="仿宋" w:cs="仿宋"/>
                <w:color w:val="000000" w:themeColor="text1"/>
                <w:sz w:val="21"/>
                <w:szCs w:val="21"/>
                <w14:textFill>
                  <w14:solidFill>
                    <w14:schemeClr w14:val="tx1"/>
                  </w14:solidFill>
                </w14:textFill>
              </w:rPr>
            </w:pPr>
          </w:p>
        </w:tc>
      </w:tr>
      <w:tr w14:paraId="688FD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345" w:type="dxa"/>
            <w:vMerge w:val="continue"/>
            <w:tcBorders>
              <w:top w:val="nil"/>
              <w:bottom w:val="nil"/>
            </w:tcBorders>
            <w:vAlign w:val="top"/>
          </w:tcPr>
          <w:p w14:paraId="28C85F3A">
            <w:pPr>
              <w:rPr>
                <w:rFonts w:hint="eastAsia" w:ascii="仿宋" w:hAnsi="仿宋" w:eastAsia="仿宋" w:cs="仿宋"/>
                <w:color w:val="000000" w:themeColor="text1"/>
                <w:sz w:val="21"/>
                <w:szCs w:val="21"/>
                <w14:textFill>
                  <w14:solidFill>
                    <w14:schemeClr w14:val="tx1"/>
                  </w14:solidFill>
                </w14:textFill>
              </w:rPr>
            </w:pPr>
          </w:p>
        </w:tc>
        <w:tc>
          <w:tcPr>
            <w:tcW w:w="6649" w:type="dxa"/>
            <w:vAlign w:val="top"/>
          </w:tcPr>
          <w:p w14:paraId="10C4D635">
            <w:pPr>
              <w:pStyle w:val="39"/>
              <w:spacing w:before="181" w:line="219" w:lineRule="auto"/>
              <w:ind w:left="101"/>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8、提供主要</w:t>
            </w:r>
            <w:r>
              <w:rPr>
                <w:rFonts w:hint="eastAsia" w:ascii="仿宋" w:hAnsi="仿宋" w:eastAsia="仿宋" w:cs="仿宋"/>
                <w:color w:val="000000" w:themeColor="text1"/>
                <w:sz w:val="21"/>
                <w:szCs w:val="21"/>
                <w14:textFill>
                  <w14:solidFill>
                    <w14:schemeClr w14:val="tx1"/>
                  </w14:solidFill>
                </w14:textFill>
              </w:rPr>
              <w:t>设备</w:t>
            </w:r>
            <w:r>
              <w:rPr>
                <w:rFonts w:hint="eastAsia" w:ascii="仿宋" w:hAnsi="仿宋" w:eastAsia="仿宋" w:cs="仿宋"/>
                <w:color w:val="000000" w:themeColor="text1"/>
                <w:sz w:val="21"/>
                <w:szCs w:val="21"/>
                <w:lang w:val="en-US" w:eastAsia="zh-CN"/>
                <w14:textFill>
                  <w14:solidFill>
                    <w14:schemeClr w14:val="tx1"/>
                  </w14:solidFill>
                </w14:textFill>
              </w:rPr>
              <w:t>的</w:t>
            </w:r>
            <w:r>
              <w:rPr>
                <w:rFonts w:hint="eastAsia" w:ascii="仿宋" w:hAnsi="仿宋" w:eastAsia="仿宋" w:cs="仿宋"/>
                <w:color w:val="000000" w:themeColor="text1"/>
                <w:sz w:val="21"/>
                <w:szCs w:val="21"/>
                <w14:textFill>
                  <w14:solidFill>
                    <w14:schemeClr w14:val="tx1"/>
                  </w14:solidFill>
                </w14:textFill>
              </w:rPr>
              <w:t>备品备件</w:t>
            </w:r>
            <w:r>
              <w:rPr>
                <w:rFonts w:hint="eastAsia" w:ascii="仿宋" w:hAnsi="仿宋" w:eastAsia="仿宋" w:cs="仿宋"/>
                <w:color w:val="000000" w:themeColor="text1"/>
                <w:sz w:val="21"/>
                <w:szCs w:val="21"/>
                <w:lang w:val="en-US" w:eastAsia="zh-CN"/>
                <w14:textFill>
                  <w14:solidFill>
                    <w14:schemeClr w14:val="tx1"/>
                  </w14:solidFill>
                </w14:textFill>
              </w:rPr>
              <w:t>数量齐全。</w:t>
            </w:r>
          </w:p>
        </w:tc>
        <w:tc>
          <w:tcPr>
            <w:tcW w:w="749" w:type="dxa"/>
            <w:vAlign w:val="top"/>
          </w:tcPr>
          <w:p w14:paraId="658B92DB">
            <w:pPr>
              <w:pStyle w:val="39"/>
              <w:spacing w:before="237" w:line="187" w:lineRule="auto"/>
              <w:ind w:left="308"/>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817" w:type="dxa"/>
            <w:vAlign w:val="top"/>
          </w:tcPr>
          <w:p w14:paraId="17947144">
            <w:pPr>
              <w:rPr>
                <w:rFonts w:hint="eastAsia" w:ascii="仿宋" w:hAnsi="仿宋" w:eastAsia="仿宋" w:cs="仿宋"/>
                <w:color w:val="000000" w:themeColor="text1"/>
                <w:sz w:val="21"/>
                <w:szCs w:val="21"/>
                <w14:textFill>
                  <w14:solidFill>
                    <w14:schemeClr w14:val="tx1"/>
                  </w14:solidFill>
                </w14:textFill>
              </w:rPr>
            </w:pPr>
          </w:p>
        </w:tc>
      </w:tr>
      <w:tr w14:paraId="2F75B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trPr>
        <w:tc>
          <w:tcPr>
            <w:tcW w:w="1345" w:type="dxa"/>
            <w:vMerge w:val="continue"/>
            <w:tcBorders>
              <w:top w:val="nil"/>
              <w:bottom w:val="nil"/>
            </w:tcBorders>
            <w:vAlign w:val="top"/>
          </w:tcPr>
          <w:p w14:paraId="51CC702F">
            <w:pPr>
              <w:rPr>
                <w:rFonts w:hint="eastAsia" w:ascii="仿宋" w:hAnsi="仿宋" w:eastAsia="仿宋" w:cs="仿宋"/>
                <w:color w:val="000000" w:themeColor="text1"/>
                <w:sz w:val="21"/>
                <w:szCs w:val="21"/>
                <w14:textFill>
                  <w14:solidFill>
                    <w14:schemeClr w14:val="tx1"/>
                  </w14:solidFill>
                </w14:textFill>
              </w:rPr>
            </w:pPr>
          </w:p>
        </w:tc>
        <w:tc>
          <w:tcPr>
            <w:tcW w:w="6649" w:type="dxa"/>
            <w:vAlign w:val="top"/>
          </w:tcPr>
          <w:p w14:paraId="2A4CA032">
            <w:pPr>
              <w:pStyle w:val="39"/>
              <w:spacing w:before="181" w:line="219" w:lineRule="auto"/>
              <w:ind w:left="101"/>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9、</w:t>
            </w:r>
            <w:r>
              <w:rPr>
                <w:rFonts w:hint="eastAsia" w:ascii="仿宋" w:hAnsi="仿宋" w:eastAsia="仿宋" w:cs="仿宋"/>
                <w:color w:val="000000" w:themeColor="text1"/>
                <w:sz w:val="21"/>
                <w:szCs w:val="21"/>
                <w14:textFill>
                  <w14:solidFill>
                    <w14:schemeClr w14:val="tx1"/>
                  </w14:solidFill>
                </w14:textFill>
              </w:rPr>
              <w:t>巡检按照计划执行，包括周巡检、月巡检和季度巡检</w:t>
            </w:r>
            <w:r>
              <w:rPr>
                <w:rFonts w:hint="eastAsia" w:ascii="仿宋" w:hAnsi="仿宋" w:eastAsia="仿宋" w:cs="仿宋"/>
                <w:color w:val="000000" w:themeColor="text1"/>
                <w:sz w:val="21"/>
                <w:szCs w:val="21"/>
                <w:lang w:val="en-US" w:eastAsia="zh-CN"/>
                <w14:textFill>
                  <w14:solidFill>
                    <w14:schemeClr w14:val="tx1"/>
                  </w14:solidFill>
                </w14:textFill>
              </w:rPr>
              <w:t>有齐全的记录。</w:t>
            </w:r>
          </w:p>
        </w:tc>
        <w:tc>
          <w:tcPr>
            <w:tcW w:w="749" w:type="dxa"/>
            <w:vAlign w:val="top"/>
          </w:tcPr>
          <w:p w14:paraId="2BD20DA5">
            <w:pPr>
              <w:pStyle w:val="39"/>
              <w:spacing w:before="226"/>
              <w:ind w:left="308"/>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817" w:type="dxa"/>
            <w:vAlign w:val="top"/>
          </w:tcPr>
          <w:p w14:paraId="0ACC749E">
            <w:pPr>
              <w:rPr>
                <w:rFonts w:hint="eastAsia" w:ascii="仿宋" w:hAnsi="仿宋" w:eastAsia="仿宋" w:cs="仿宋"/>
                <w:color w:val="000000" w:themeColor="text1"/>
                <w:sz w:val="21"/>
                <w:szCs w:val="21"/>
                <w14:textFill>
                  <w14:solidFill>
                    <w14:schemeClr w14:val="tx1"/>
                  </w14:solidFill>
                </w14:textFill>
              </w:rPr>
            </w:pPr>
          </w:p>
        </w:tc>
      </w:tr>
      <w:tr w14:paraId="74726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1345" w:type="dxa"/>
            <w:vMerge w:val="continue"/>
            <w:tcBorders>
              <w:top w:val="nil"/>
              <w:bottom w:val="nil"/>
            </w:tcBorders>
            <w:vAlign w:val="top"/>
          </w:tcPr>
          <w:p w14:paraId="2B861953">
            <w:pPr>
              <w:rPr>
                <w:rFonts w:hint="eastAsia" w:ascii="仿宋" w:hAnsi="仿宋" w:eastAsia="仿宋" w:cs="仿宋"/>
                <w:color w:val="000000" w:themeColor="text1"/>
                <w:sz w:val="21"/>
                <w:szCs w:val="21"/>
                <w14:textFill>
                  <w14:solidFill>
                    <w14:schemeClr w14:val="tx1"/>
                  </w14:solidFill>
                </w14:textFill>
              </w:rPr>
            </w:pPr>
          </w:p>
        </w:tc>
        <w:tc>
          <w:tcPr>
            <w:tcW w:w="6649" w:type="dxa"/>
            <w:vAlign w:val="top"/>
          </w:tcPr>
          <w:p w14:paraId="18405517">
            <w:pPr>
              <w:pStyle w:val="39"/>
              <w:spacing w:before="181" w:line="219" w:lineRule="auto"/>
              <w:ind w:left="101"/>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10、故障设备维修</w:t>
            </w:r>
            <w:r>
              <w:rPr>
                <w:rFonts w:hint="eastAsia" w:ascii="仿宋" w:hAnsi="仿宋" w:eastAsia="仿宋" w:cs="仿宋"/>
                <w:color w:val="000000" w:themeColor="text1"/>
                <w:sz w:val="21"/>
                <w:szCs w:val="21"/>
                <w14:textFill>
                  <w14:solidFill>
                    <w14:schemeClr w14:val="tx1"/>
                  </w14:solidFill>
                </w14:textFill>
              </w:rPr>
              <w:t>处理、</w:t>
            </w:r>
            <w:r>
              <w:rPr>
                <w:rFonts w:hint="eastAsia" w:ascii="仿宋" w:hAnsi="仿宋" w:eastAsia="仿宋" w:cs="仿宋"/>
                <w:color w:val="000000" w:themeColor="text1"/>
                <w:sz w:val="21"/>
                <w:szCs w:val="21"/>
                <w:lang w:val="en-US" w:eastAsia="zh-CN"/>
                <w14:textFill>
                  <w14:solidFill>
                    <w14:schemeClr w14:val="tx1"/>
                  </w14:solidFill>
                </w14:textFill>
              </w:rPr>
              <w:t>检测等有齐全的</w:t>
            </w:r>
            <w:r>
              <w:rPr>
                <w:rFonts w:hint="eastAsia" w:ascii="仿宋" w:hAnsi="仿宋" w:eastAsia="仿宋" w:cs="仿宋"/>
                <w:color w:val="000000" w:themeColor="text1"/>
                <w:sz w:val="21"/>
                <w:szCs w:val="21"/>
                <w14:textFill>
                  <w14:solidFill>
                    <w14:schemeClr w14:val="tx1"/>
                  </w14:solidFill>
                </w14:textFill>
              </w:rPr>
              <w:t>记录</w:t>
            </w:r>
            <w:r>
              <w:rPr>
                <w:rFonts w:hint="eastAsia" w:ascii="仿宋" w:hAnsi="仿宋" w:eastAsia="仿宋" w:cs="仿宋"/>
                <w:color w:val="000000" w:themeColor="text1"/>
                <w:sz w:val="21"/>
                <w:szCs w:val="21"/>
                <w:lang w:eastAsia="zh-CN"/>
                <w14:textFill>
                  <w14:solidFill>
                    <w14:schemeClr w14:val="tx1"/>
                  </w14:solidFill>
                </w14:textFill>
              </w:rPr>
              <w:t>。</w:t>
            </w:r>
          </w:p>
        </w:tc>
        <w:tc>
          <w:tcPr>
            <w:tcW w:w="749" w:type="dxa"/>
            <w:vAlign w:val="top"/>
          </w:tcPr>
          <w:p w14:paraId="4641CCCB">
            <w:pPr>
              <w:pStyle w:val="39"/>
              <w:spacing w:before="227"/>
              <w:ind w:left="308"/>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817" w:type="dxa"/>
            <w:vAlign w:val="top"/>
          </w:tcPr>
          <w:p w14:paraId="59309C04">
            <w:pPr>
              <w:rPr>
                <w:rFonts w:hint="eastAsia" w:ascii="仿宋" w:hAnsi="仿宋" w:eastAsia="仿宋" w:cs="仿宋"/>
                <w:color w:val="000000" w:themeColor="text1"/>
                <w:sz w:val="21"/>
                <w:szCs w:val="21"/>
                <w14:textFill>
                  <w14:solidFill>
                    <w14:schemeClr w14:val="tx1"/>
                  </w14:solidFill>
                </w14:textFill>
              </w:rPr>
            </w:pPr>
          </w:p>
        </w:tc>
      </w:tr>
      <w:tr w14:paraId="5ACA9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345" w:type="dxa"/>
            <w:vMerge w:val="continue"/>
            <w:tcBorders>
              <w:top w:val="nil"/>
              <w:bottom w:val="nil"/>
            </w:tcBorders>
            <w:vAlign w:val="top"/>
          </w:tcPr>
          <w:p w14:paraId="77B64869">
            <w:pPr>
              <w:rPr>
                <w:rFonts w:hint="eastAsia" w:ascii="仿宋" w:hAnsi="仿宋" w:eastAsia="仿宋" w:cs="仿宋"/>
                <w:color w:val="000000" w:themeColor="text1"/>
                <w:sz w:val="21"/>
                <w:szCs w:val="21"/>
                <w14:textFill>
                  <w14:solidFill>
                    <w14:schemeClr w14:val="tx1"/>
                  </w14:solidFill>
                </w14:textFill>
              </w:rPr>
            </w:pPr>
          </w:p>
        </w:tc>
        <w:tc>
          <w:tcPr>
            <w:tcW w:w="6649" w:type="dxa"/>
            <w:vAlign w:val="top"/>
          </w:tcPr>
          <w:p w14:paraId="484D2AED">
            <w:pPr>
              <w:pStyle w:val="39"/>
              <w:spacing w:before="181" w:line="219" w:lineRule="auto"/>
              <w:ind w:left="101"/>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11、</w:t>
            </w:r>
            <w:r>
              <w:rPr>
                <w:rFonts w:hint="eastAsia" w:ascii="仿宋" w:hAnsi="仿宋" w:eastAsia="仿宋" w:cs="仿宋"/>
                <w:color w:val="000000" w:themeColor="text1"/>
                <w:sz w:val="21"/>
                <w:szCs w:val="21"/>
                <w14:textFill>
                  <w14:solidFill>
                    <w14:schemeClr w14:val="tx1"/>
                  </w14:solidFill>
                </w14:textFill>
              </w:rPr>
              <w:t>设备间设备和机房设备</w:t>
            </w:r>
            <w:r>
              <w:rPr>
                <w:rFonts w:hint="eastAsia" w:ascii="仿宋" w:hAnsi="仿宋" w:eastAsia="仿宋" w:cs="仿宋"/>
                <w:color w:val="000000" w:themeColor="text1"/>
                <w:sz w:val="21"/>
                <w:szCs w:val="21"/>
                <w:lang w:val="en-US" w:eastAsia="zh-CN"/>
                <w14:textFill>
                  <w14:solidFill>
                    <w14:schemeClr w14:val="tx1"/>
                  </w14:solidFill>
                </w14:textFill>
              </w:rPr>
              <w:t>定期清洁、干净整齐。</w:t>
            </w:r>
          </w:p>
        </w:tc>
        <w:tc>
          <w:tcPr>
            <w:tcW w:w="749" w:type="dxa"/>
            <w:vAlign w:val="top"/>
          </w:tcPr>
          <w:p w14:paraId="17A21644">
            <w:pPr>
              <w:pStyle w:val="39"/>
              <w:spacing w:before="229" w:line="193" w:lineRule="auto"/>
              <w:ind w:left="308"/>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817" w:type="dxa"/>
            <w:vAlign w:val="top"/>
          </w:tcPr>
          <w:p w14:paraId="71C169BD">
            <w:pPr>
              <w:rPr>
                <w:rFonts w:hint="eastAsia" w:ascii="仿宋" w:hAnsi="仿宋" w:eastAsia="仿宋" w:cs="仿宋"/>
                <w:color w:val="000000" w:themeColor="text1"/>
                <w:sz w:val="21"/>
                <w:szCs w:val="21"/>
                <w14:textFill>
                  <w14:solidFill>
                    <w14:schemeClr w14:val="tx1"/>
                  </w14:solidFill>
                </w14:textFill>
              </w:rPr>
            </w:pPr>
          </w:p>
        </w:tc>
      </w:tr>
      <w:tr w14:paraId="7998A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345" w:type="dxa"/>
            <w:vMerge w:val="continue"/>
            <w:tcBorders>
              <w:top w:val="nil"/>
            </w:tcBorders>
            <w:vAlign w:val="top"/>
          </w:tcPr>
          <w:p w14:paraId="346833D3">
            <w:pPr>
              <w:rPr>
                <w:rFonts w:hint="eastAsia" w:ascii="仿宋" w:hAnsi="仿宋" w:eastAsia="仿宋" w:cs="仿宋"/>
                <w:color w:val="000000" w:themeColor="text1"/>
                <w:sz w:val="21"/>
                <w:szCs w:val="21"/>
                <w14:textFill>
                  <w14:solidFill>
                    <w14:schemeClr w14:val="tx1"/>
                  </w14:solidFill>
                </w14:textFill>
              </w:rPr>
            </w:pPr>
          </w:p>
        </w:tc>
        <w:tc>
          <w:tcPr>
            <w:tcW w:w="6649" w:type="dxa"/>
            <w:vAlign w:val="top"/>
          </w:tcPr>
          <w:p w14:paraId="37C67BC9">
            <w:pPr>
              <w:pStyle w:val="39"/>
              <w:spacing w:before="181" w:line="219" w:lineRule="auto"/>
              <w:ind w:left="101"/>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12、设备</w:t>
            </w:r>
            <w:r>
              <w:rPr>
                <w:rFonts w:hint="eastAsia" w:ascii="仿宋" w:hAnsi="仿宋" w:eastAsia="仿宋" w:cs="仿宋"/>
                <w:color w:val="000000" w:themeColor="text1"/>
                <w:sz w:val="21"/>
                <w:szCs w:val="21"/>
                <w14:textFill>
                  <w14:solidFill>
                    <w14:schemeClr w14:val="tx1"/>
                  </w14:solidFill>
                </w14:textFill>
              </w:rPr>
              <w:t>标签</w:t>
            </w:r>
            <w:r>
              <w:rPr>
                <w:rFonts w:hint="eastAsia" w:ascii="仿宋" w:hAnsi="仿宋" w:eastAsia="仿宋" w:cs="仿宋"/>
                <w:color w:val="000000" w:themeColor="text1"/>
                <w:sz w:val="21"/>
                <w:szCs w:val="21"/>
                <w:lang w:val="en-US" w:eastAsia="zh-CN"/>
                <w14:textFill>
                  <w14:solidFill>
                    <w14:schemeClr w14:val="tx1"/>
                  </w14:solidFill>
                </w14:textFill>
              </w:rPr>
              <w:t>完好</w:t>
            </w:r>
            <w:r>
              <w:rPr>
                <w:rFonts w:hint="eastAsia" w:ascii="仿宋" w:hAnsi="仿宋" w:eastAsia="仿宋" w:cs="仿宋"/>
                <w:color w:val="000000" w:themeColor="text1"/>
                <w:sz w:val="21"/>
                <w:szCs w:val="21"/>
                <w14:textFill>
                  <w14:solidFill>
                    <w14:schemeClr w14:val="tx1"/>
                  </w14:solidFill>
                </w14:textFill>
              </w:rPr>
              <w:t>和图纸</w:t>
            </w:r>
            <w:r>
              <w:rPr>
                <w:rFonts w:hint="eastAsia" w:ascii="仿宋" w:hAnsi="仿宋" w:eastAsia="仿宋" w:cs="仿宋"/>
                <w:color w:val="000000" w:themeColor="text1"/>
                <w:sz w:val="21"/>
                <w:szCs w:val="21"/>
                <w:lang w:val="en-US" w:eastAsia="zh-CN"/>
                <w14:textFill>
                  <w14:solidFill>
                    <w14:schemeClr w14:val="tx1"/>
                  </w14:solidFill>
                </w14:textFill>
              </w:rPr>
              <w:t>资料齐全</w:t>
            </w:r>
            <w:r>
              <w:rPr>
                <w:rFonts w:hint="eastAsia" w:ascii="仿宋" w:hAnsi="仿宋" w:eastAsia="仿宋" w:cs="仿宋"/>
                <w:color w:val="000000" w:themeColor="text1"/>
                <w:sz w:val="21"/>
                <w:szCs w:val="21"/>
                <w14:textFill>
                  <w14:solidFill>
                    <w14:schemeClr w14:val="tx1"/>
                  </w14:solidFill>
                </w14:textFill>
              </w:rPr>
              <w:t>。</w:t>
            </w:r>
          </w:p>
        </w:tc>
        <w:tc>
          <w:tcPr>
            <w:tcW w:w="749" w:type="dxa"/>
            <w:vAlign w:val="top"/>
          </w:tcPr>
          <w:p w14:paraId="4A02FCB5">
            <w:pPr>
              <w:pStyle w:val="39"/>
              <w:spacing w:before="249" w:line="177" w:lineRule="auto"/>
              <w:ind w:left="308"/>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817" w:type="dxa"/>
            <w:vAlign w:val="top"/>
          </w:tcPr>
          <w:p w14:paraId="2F062DE4">
            <w:pPr>
              <w:rPr>
                <w:rFonts w:hint="eastAsia" w:ascii="仿宋" w:hAnsi="仿宋" w:eastAsia="仿宋" w:cs="仿宋"/>
                <w:color w:val="000000" w:themeColor="text1"/>
                <w:sz w:val="21"/>
                <w:szCs w:val="21"/>
                <w14:textFill>
                  <w14:solidFill>
                    <w14:schemeClr w14:val="tx1"/>
                  </w14:solidFill>
                </w14:textFill>
              </w:rPr>
            </w:pPr>
          </w:p>
        </w:tc>
      </w:tr>
      <w:tr w14:paraId="3CECD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1345" w:type="dxa"/>
            <w:vMerge w:val="restart"/>
            <w:tcBorders>
              <w:bottom w:val="nil"/>
            </w:tcBorders>
            <w:vAlign w:val="top"/>
          </w:tcPr>
          <w:p w14:paraId="79D0500F">
            <w:pPr>
              <w:spacing w:line="314" w:lineRule="auto"/>
              <w:rPr>
                <w:rFonts w:hint="eastAsia" w:ascii="仿宋" w:hAnsi="仿宋" w:eastAsia="仿宋" w:cs="仿宋"/>
                <w:color w:val="000000" w:themeColor="text1"/>
                <w:sz w:val="21"/>
                <w:szCs w:val="21"/>
                <w14:textFill>
                  <w14:solidFill>
                    <w14:schemeClr w14:val="tx1"/>
                  </w14:solidFill>
                </w14:textFill>
              </w:rPr>
            </w:pPr>
          </w:p>
          <w:p w14:paraId="02AEF7B5">
            <w:pPr>
              <w:spacing w:line="314" w:lineRule="auto"/>
              <w:rPr>
                <w:rFonts w:hint="eastAsia" w:ascii="仿宋" w:hAnsi="仿宋" w:eastAsia="仿宋" w:cs="仿宋"/>
                <w:color w:val="000000" w:themeColor="text1"/>
                <w:sz w:val="21"/>
                <w:szCs w:val="21"/>
                <w14:textFill>
                  <w14:solidFill>
                    <w14:schemeClr w14:val="tx1"/>
                  </w14:solidFill>
                </w14:textFill>
              </w:rPr>
            </w:pPr>
          </w:p>
          <w:p w14:paraId="45C836BB">
            <w:pPr>
              <w:pStyle w:val="39"/>
              <w:spacing w:before="207" w:line="220" w:lineRule="auto"/>
              <w:ind w:left="205"/>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lang w:val="en-US" w:eastAsia="zh-CN"/>
                <w14:textFill>
                  <w14:solidFill>
                    <w14:schemeClr w14:val="tx1"/>
                  </w14:solidFill>
                </w14:textFill>
              </w:rPr>
              <w:t>应急保障</w:t>
            </w:r>
            <w:r>
              <w:rPr>
                <w:rFonts w:hint="eastAsia" w:ascii="仿宋" w:hAnsi="仿宋" w:eastAsia="仿宋" w:cs="仿宋"/>
                <w:color w:val="000000" w:themeColor="text1"/>
                <w:spacing w:val="10"/>
                <w:sz w:val="21"/>
                <w:szCs w:val="21"/>
                <w14:textFill>
                  <w14:solidFill>
                    <w14:schemeClr w14:val="tx1"/>
                  </w14:solidFill>
                </w14:textFill>
              </w:rPr>
              <w:t>(</w:t>
            </w:r>
            <w:r>
              <w:rPr>
                <w:rFonts w:hint="eastAsia" w:ascii="仿宋" w:hAnsi="仿宋" w:eastAsia="仿宋" w:cs="仿宋"/>
                <w:color w:val="000000" w:themeColor="text1"/>
                <w:spacing w:val="10"/>
                <w:sz w:val="21"/>
                <w:szCs w:val="21"/>
                <w:lang w:val="en-US" w:eastAsia="zh-CN"/>
                <w14:textFill>
                  <w14:solidFill>
                    <w14:schemeClr w14:val="tx1"/>
                  </w14:solidFill>
                </w14:textFill>
              </w:rPr>
              <w:t>20</w:t>
            </w:r>
            <w:r>
              <w:rPr>
                <w:rFonts w:hint="eastAsia" w:ascii="仿宋" w:hAnsi="仿宋" w:eastAsia="仿宋" w:cs="仿宋"/>
                <w:color w:val="000000" w:themeColor="text1"/>
                <w:spacing w:val="10"/>
                <w:sz w:val="21"/>
                <w:szCs w:val="21"/>
                <w14:textFill>
                  <w14:solidFill>
                    <w14:schemeClr w14:val="tx1"/>
                  </w14:solidFill>
                </w14:textFill>
              </w:rPr>
              <w:t>分)</w:t>
            </w:r>
          </w:p>
        </w:tc>
        <w:tc>
          <w:tcPr>
            <w:tcW w:w="6649" w:type="dxa"/>
            <w:vAlign w:val="top"/>
          </w:tcPr>
          <w:p w14:paraId="445A2CFB">
            <w:pPr>
              <w:pStyle w:val="39"/>
              <w:spacing w:before="181" w:line="219" w:lineRule="auto"/>
              <w:ind w:left="101"/>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13、</w:t>
            </w:r>
            <w:r>
              <w:rPr>
                <w:rFonts w:hint="eastAsia" w:ascii="仿宋" w:hAnsi="仿宋" w:eastAsia="仿宋" w:cs="仿宋"/>
                <w:color w:val="000000" w:themeColor="text1"/>
                <w:sz w:val="21"/>
                <w:szCs w:val="21"/>
                <w14:textFill>
                  <w14:solidFill>
                    <w14:schemeClr w14:val="tx1"/>
                  </w14:solidFill>
                </w14:textFill>
              </w:rPr>
              <w:t>重要期间和重要任务</w:t>
            </w:r>
            <w:r>
              <w:rPr>
                <w:rFonts w:hint="eastAsia" w:ascii="仿宋" w:hAnsi="仿宋" w:eastAsia="仿宋" w:cs="仿宋"/>
                <w:color w:val="000000" w:themeColor="text1"/>
                <w:sz w:val="21"/>
                <w:szCs w:val="21"/>
                <w:lang w:val="en-US" w:eastAsia="zh-CN"/>
                <w14:textFill>
                  <w14:solidFill>
                    <w14:schemeClr w14:val="tx1"/>
                  </w14:solidFill>
                </w14:textFill>
              </w:rPr>
              <w:t>时，</w:t>
            </w:r>
            <w:r>
              <w:rPr>
                <w:rFonts w:hint="eastAsia" w:ascii="仿宋" w:hAnsi="仿宋" w:eastAsia="仿宋" w:cs="仿宋"/>
                <w:color w:val="000000" w:themeColor="text1"/>
                <w:sz w:val="21"/>
                <w:szCs w:val="21"/>
                <w14:textFill>
                  <w14:solidFill>
                    <w14:schemeClr w14:val="tx1"/>
                  </w14:solidFill>
                </w14:textFill>
              </w:rPr>
              <w:t>设备</w:t>
            </w:r>
            <w:r>
              <w:rPr>
                <w:rFonts w:hint="eastAsia" w:ascii="仿宋" w:hAnsi="仿宋" w:eastAsia="仿宋" w:cs="仿宋"/>
                <w:color w:val="000000" w:themeColor="text1"/>
                <w:sz w:val="21"/>
                <w:szCs w:val="21"/>
                <w:lang w:val="en-US" w:eastAsia="zh-CN"/>
                <w14:textFill>
                  <w14:solidFill>
                    <w14:schemeClr w14:val="tx1"/>
                  </w14:solidFill>
                </w14:textFill>
              </w:rPr>
              <w:t>突发</w:t>
            </w:r>
            <w:r>
              <w:rPr>
                <w:rFonts w:hint="eastAsia" w:ascii="仿宋" w:hAnsi="仿宋" w:eastAsia="仿宋" w:cs="仿宋"/>
                <w:color w:val="000000" w:themeColor="text1"/>
                <w:sz w:val="21"/>
                <w:szCs w:val="21"/>
                <w14:textFill>
                  <w14:solidFill>
                    <w14:schemeClr w14:val="tx1"/>
                  </w14:solidFill>
                </w14:textFill>
              </w:rPr>
              <w:t>故障时能够迅速、准确、有效的组织抢修,</w:t>
            </w:r>
            <w:r>
              <w:rPr>
                <w:rFonts w:hint="eastAsia" w:ascii="仿宋" w:hAnsi="仿宋" w:eastAsia="仿宋" w:cs="仿宋"/>
                <w:color w:val="000000" w:themeColor="text1"/>
                <w:sz w:val="21"/>
                <w:szCs w:val="21"/>
                <w:lang w:val="en-US" w:eastAsia="zh-CN"/>
                <w14:textFill>
                  <w14:solidFill>
                    <w14:schemeClr w14:val="tx1"/>
                  </w14:solidFill>
                </w14:textFill>
              </w:rPr>
              <w:t>确保设备的正常使用。</w:t>
            </w:r>
          </w:p>
        </w:tc>
        <w:tc>
          <w:tcPr>
            <w:tcW w:w="749" w:type="dxa"/>
            <w:vAlign w:val="top"/>
          </w:tcPr>
          <w:p w14:paraId="16ADBA57">
            <w:pPr>
              <w:pStyle w:val="39"/>
              <w:spacing w:before="239" w:line="184" w:lineRule="auto"/>
              <w:ind w:left="308"/>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817" w:type="dxa"/>
            <w:vAlign w:val="top"/>
          </w:tcPr>
          <w:p w14:paraId="3CF16AEF">
            <w:pPr>
              <w:rPr>
                <w:rFonts w:hint="eastAsia" w:ascii="仿宋" w:hAnsi="仿宋" w:eastAsia="仿宋" w:cs="仿宋"/>
                <w:color w:val="000000" w:themeColor="text1"/>
                <w:sz w:val="21"/>
                <w:szCs w:val="21"/>
                <w14:textFill>
                  <w14:solidFill>
                    <w14:schemeClr w14:val="tx1"/>
                  </w14:solidFill>
                </w14:textFill>
              </w:rPr>
            </w:pPr>
          </w:p>
        </w:tc>
      </w:tr>
      <w:tr w14:paraId="25D51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1345" w:type="dxa"/>
            <w:vMerge w:val="continue"/>
            <w:tcBorders>
              <w:top w:val="nil"/>
              <w:bottom w:val="nil"/>
            </w:tcBorders>
            <w:vAlign w:val="top"/>
          </w:tcPr>
          <w:p w14:paraId="1D4F8977">
            <w:pPr>
              <w:rPr>
                <w:rFonts w:hint="eastAsia" w:ascii="仿宋" w:hAnsi="仿宋" w:eastAsia="仿宋" w:cs="仿宋"/>
                <w:color w:val="000000" w:themeColor="text1"/>
                <w:sz w:val="21"/>
                <w:szCs w:val="21"/>
                <w14:textFill>
                  <w14:solidFill>
                    <w14:schemeClr w14:val="tx1"/>
                  </w14:solidFill>
                </w14:textFill>
              </w:rPr>
            </w:pPr>
          </w:p>
        </w:tc>
        <w:tc>
          <w:tcPr>
            <w:tcW w:w="6649" w:type="dxa"/>
            <w:vAlign w:val="top"/>
          </w:tcPr>
          <w:p w14:paraId="1C204EEE">
            <w:pPr>
              <w:pStyle w:val="39"/>
              <w:spacing w:before="181" w:line="219" w:lineRule="auto"/>
              <w:ind w:left="101"/>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14、做好</w:t>
            </w:r>
            <w:r>
              <w:rPr>
                <w:rFonts w:hint="eastAsia" w:ascii="仿宋" w:hAnsi="仿宋" w:eastAsia="仿宋" w:cs="仿宋"/>
                <w:color w:val="000000" w:themeColor="text1"/>
                <w:sz w:val="21"/>
                <w:szCs w:val="21"/>
                <w14:textFill>
                  <w14:solidFill>
                    <w14:schemeClr w14:val="tx1"/>
                  </w14:solidFill>
                </w14:textFill>
              </w:rPr>
              <w:t>重要期间和重要任务保障值班</w:t>
            </w:r>
            <w:r>
              <w:rPr>
                <w:rFonts w:hint="eastAsia" w:ascii="仿宋" w:hAnsi="仿宋" w:eastAsia="仿宋" w:cs="仿宋"/>
                <w:color w:val="000000" w:themeColor="text1"/>
                <w:sz w:val="21"/>
                <w:szCs w:val="21"/>
                <w:lang w:val="en-US" w:eastAsia="zh-CN"/>
                <w14:textFill>
                  <w14:solidFill>
                    <w14:schemeClr w14:val="tx1"/>
                  </w14:solidFill>
                </w14:textFill>
              </w:rPr>
              <w:t>人员安排到位，有齐全的保障记录。</w:t>
            </w:r>
          </w:p>
        </w:tc>
        <w:tc>
          <w:tcPr>
            <w:tcW w:w="749" w:type="dxa"/>
            <w:vAlign w:val="top"/>
          </w:tcPr>
          <w:p w14:paraId="62EAD8EC">
            <w:pPr>
              <w:pStyle w:val="39"/>
              <w:spacing w:before="220" w:line="200" w:lineRule="auto"/>
              <w:ind w:left="308"/>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817" w:type="dxa"/>
            <w:vAlign w:val="top"/>
          </w:tcPr>
          <w:p w14:paraId="41CCCB50">
            <w:pPr>
              <w:rPr>
                <w:rFonts w:hint="eastAsia" w:ascii="仿宋" w:hAnsi="仿宋" w:eastAsia="仿宋" w:cs="仿宋"/>
                <w:color w:val="000000" w:themeColor="text1"/>
                <w:sz w:val="21"/>
                <w:szCs w:val="21"/>
                <w14:textFill>
                  <w14:solidFill>
                    <w14:schemeClr w14:val="tx1"/>
                  </w14:solidFill>
                </w14:textFill>
              </w:rPr>
            </w:pPr>
          </w:p>
        </w:tc>
      </w:tr>
      <w:tr w14:paraId="7ACFA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1345" w:type="dxa"/>
            <w:vMerge w:val="restart"/>
            <w:tcBorders>
              <w:bottom w:val="nil"/>
            </w:tcBorders>
            <w:vAlign w:val="top"/>
          </w:tcPr>
          <w:p w14:paraId="214E9FCE">
            <w:pPr>
              <w:pStyle w:val="39"/>
              <w:spacing w:before="209" w:line="220" w:lineRule="auto"/>
              <w:ind w:left="205"/>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其他要求</w:t>
            </w:r>
          </w:p>
          <w:p w14:paraId="346534E2">
            <w:pPr>
              <w:pStyle w:val="39"/>
              <w:spacing w:before="205" w:line="209" w:lineRule="auto"/>
              <w:ind w:left="205"/>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10"/>
                <w:sz w:val="21"/>
                <w:szCs w:val="21"/>
                <w14:textFill>
                  <w14:solidFill>
                    <w14:schemeClr w14:val="tx1"/>
                  </w14:solidFill>
                </w14:textFill>
              </w:rPr>
              <w:t>(10分)</w:t>
            </w:r>
          </w:p>
        </w:tc>
        <w:tc>
          <w:tcPr>
            <w:tcW w:w="6649" w:type="dxa"/>
            <w:vAlign w:val="top"/>
          </w:tcPr>
          <w:p w14:paraId="4A1DB21D">
            <w:pPr>
              <w:pStyle w:val="39"/>
              <w:spacing w:before="181" w:line="219" w:lineRule="auto"/>
              <w:ind w:left="101"/>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15、</w:t>
            </w:r>
            <w:r>
              <w:rPr>
                <w:rFonts w:hint="eastAsia" w:ascii="仿宋" w:hAnsi="仿宋" w:eastAsia="仿宋" w:cs="仿宋"/>
                <w:color w:val="000000" w:themeColor="text1"/>
                <w:sz w:val="21"/>
                <w:szCs w:val="21"/>
                <w:lang w:eastAsia="zh-CN"/>
                <w14:textFill>
                  <w14:solidFill>
                    <w14:schemeClr w14:val="tx1"/>
                  </w14:solidFill>
                </w14:textFill>
              </w:rPr>
              <w:t>报修电话使用正常，对监控使用单位的需求能够及时的答复和协助处理；</w:t>
            </w:r>
          </w:p>
        </w:tc>
        <w:tc>
          <w:tcPr>
            <w:tcW w:w="749" w:type="dxa"/>
            <w:vAlign w:val="top"/>
          </w:tcPr>
          <w:p w14:paraId="03AFE437">
            <w:pPr>
              <w:pStyle w:val="39"/>
              <w:spacing w:before="231" w:line="183" w:lineRule="auto"/>
              <w:ind w:left="308"/>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817" w:type="dxa"/>
            <w:vAlign w:val="top"/>
          </w:tcPr>
          <w:p w14:paraId="100DB671">
            <w:pPr>
              <w:rPr>
                <w:rFonts w:hint="eastAsia" w:ascii="仿宋" w:hAnsi="仿宋" w:eastAsia="仿宋" w:cs="仿宋"/>
                <w:color w:val="000000" w:themeColor="text1"/>
                <w:sz w:val="21"/>
                <w:szCs w:val="21"/>
                <w14:textFill>
                  <w14:solidFill>
                    <w14:schemeClr w14:val="tx1"/>
                  </w14:solidFill>
                </w14:textFill>
              </w:rPr>
            </w:pPr>
          </w:p>
        </w:tc>
      </w:tr>
      <w:tr w14:paraId="45D76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1345" w:type="dxa"/>
            <w:vMerge w:val="continue"/>
            <w:tcBorders>
              <w:top w:val="nil"/>
            </w:tcBorders>
            <w:vAlign w:val="top"/>
          </w:tcPr>
          <w:p w14:paraId="49495D13">
            <w:pPr>
              <w:rPr>
                <w:rFonts w:hint="eastAsia" w:ascii="仿宋" w:hAnsi="仿宋" w:eastAsia="仿宋" w:cs="仿宋"/>
                <w:color w:val="000000" w:themeColor="text1"/>
                <w:sz w:val="21"/>
                <w:szCs w:val="21"/>
                <w14:textFill>
                  <w14:solidFill>
                    <w14:schemeClr w14:val="tx1"/>
                  </w14:solidFill>
                </w14:textFill>
              </w:rPr>
            </w:pPr>
          </w:p>
        </w:tc>
        <w:tc>
          <w:tcPr>
            <w:tcW w:w="6649" w:type="dxa"/>
            <w:vAlign w:val="top"/>
          </w:tcPr>
          <w:p w14:paraId="6766712E">
            <w:pPr>
              <w:pStyle w:val="39"/>
              <w:spacing w:before="181" w:line="219" w:lineRule="auto"/>
              <w:ind w:left="101"/>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16、</w:t>
            </w:r>
            <w:r>
              <w:rPr>
                <w:rFonts w:hint="eastAsia" w:ascii="仿宋" w:hAnsi="仿宋" w:eastAsia="仿宋" w:cs="仿宋"/>
                <w:color w:val="000000" w:themeColor="text1"/>
                <w:sz w:val="21"/>
                <w:szCs w:val="21"/>
                <w14:textFill>
                  <w14:solidFill>
                    <w14:schemeClr w14:val="tx1"/>
                  </w14:solidFill>
                </w14:textFill>
              </w:rPr>
              <w:t>工程师做到认真负责、熟悉业务、文明礼貌，遵守</w:t>
            </w:r>
            <w:r>
              <w:rPr>
                <w:rFonts w:hint="eastAsia" w:ascii="仿宋" w:hAnsi="仿宋" w:eastAsia="仿宋" w:cs="仿宋"/>
                <w:color w:val="000000" w:themeColor="text1"/>
                <w:sz w:val="21"/>
                <w:szCs w:val="21"/>
                <w:lang w:eastAsia="zh-CN"/>
                <w14:textFill>
                  <w14:solidFill>
                    <w14:schemeClr w14:val="tx1"/>
                  </w14:solidFill>
                </w14:textFill>
              </w:rPr>
              <w:t>维保单位</w:t>
            </w:r>
            <w:r>
              <w:rPr>
                <w:rFonts w:hint="eastAsia" w:ascii="仿宋" w:hAnsi="仿宋" w:eastAsia="仿宋" w:cs="仿宋"/>
                <w:color w:val="000000" w:themeColor="text1"/>
                <w:sz w:val="21"/>
                <w:szCs w:val="21"/>
                <w14:textFill>
                  <w14:solidFill>
                    <w14:schemeClr w14:val="tx1"/>
                  </w14:solidFill>
                </w14:textFill>
              </w:rPr>
              <w:t>制定的相关作业规定和文明准则</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严格遵守保密法。</w:t>
            </w:r>
          </w:p>
        </w:tc>
        <w:tc>
          <w:tcPr>
            <w:tcW w:w="749" w:type="dxa"/>
            <w:vAlign w:val="top"/>
          </w:tcPr>
          <w:p w14:paraId="75C9AFB9">
            <w:pPr>
              <w:pStyle w:val="39"/>
              <w:spacing w:before="232" w:line="191" w:lineRule="auto"/>
              <w:ind w:left="308"/>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817" w:type="dxa"/>
            <w:vAlign w:val="top"/>
          </w:tcPr>
          <w:p w14:paraId="797B0A59">
            <w:pPr>
              <w:rPr>
                <w:rFonts w:hint="eastAsia" w:ascii="仿宋" w:hAnsi="仿宋" w:eastAsia="仿宋" w:cs="仿宋"/>
                <w:color w:val="000000" w:themeColor="text1"/>
                <w:sz w:val="21"/>
                <w:szCs w:val="21"/>
                <w14:textFill>
                  <w14:solidFill>
                    <w14:schemeClr w14:val="tx1"/>
                  </w14:solidFill>
                </w14:textFill>
              </w:rPr>
            </w:pPr>
          </w:p>
        </w:tc>
      </w:tr>
      <w:tr w14:paraId="15BCE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1345" w:type="dxa"/>
            <w:vAlign w:val="top"/>
          </w:tcPr>
          <w:p w14:paraId="1181C482">
            <w:pPr>
              <w:pStyle w:val="39"/>
              <w:spacing w:before="200" w:line="220" w:lineRule="auto"/>
              <w:ind w:left="445"/>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4"/>
                <w:sz w:val="21"/>
                <w:szCs w:val="21"/>
                <w14:textFill>
                  <w14:solidFill>
                    <w14:schemeClr w14:val="tx1"/>
                  </w14:solidFill>
                </w14:textFill>
              </w:rPr>
              <w:t>总分</w:t>
            </w:r>
          </w:p>
        </w:tc>
        <w:tc>
          <w:tcPr>
            <w:tcW w:w="6649" w:type="dxa"/>
            <w:vAlign w:val="top"/>
          </w:tcPr>
          <w:p w14:paraId="44DE1C7B">
            <w:pPr>
              <w:rPr>
                <w:rFonts w:hint="eastAsia" w:ascii="仿宋" w:hAnsi="仿宋" w:eastAsia="仿宋" w:cs="仿宋"/>
                <w:color w:val="000000" w:themeColor="text1"/>
                <w:sz w:val="21"/>
                <w:szCs w:val="21"/>
                <w14:textFill>
                  <w14:solidFill>
                    <w14:schemeClr w14:val="tx1"/>
                  </w14:solidFill>
                </w14:textFill>
              </w:rPr>
            </w:pPr>
          </w:p>
        </w:tc>
        <w:tc>
          <w:tcPr>
            <w:tcW w:w="749" w:type="dxa"/>
            <w:vAlign w:val="top"/>
          </w:tcPr>
          <w:p w14:paraId="70E81884">
            <w:pPr>
              <w:pStyle w:val="39"/>
              <w:spacing w:before="252" w:line="186" w:lineRule="auto"/>
              <w:ind w:left="198"/>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6"/>
                <w:sz w:val="21"/>
                <w:szCs w:val="21"/>
                <w14:textFill>
                  <w14:solidFill>
                    <w14:schemeClr w14:val="tx1"/>
                  </w14:solidFill>
                </w14:textFill>
              </w:rPr>
              <w:t>100</w:t>
            </w:r>
          </w:p>
        </w:tc>
        <w:tc>
          <w:tcPr>
            <w:tcW w:w="817" w:type="dxa"/>
            <w:vAlign w:val="top"/>
          </w:tcPr>
          <w:p w14:paraId="7B4609BB">
            <w:pPr>
              <w:rPr>
                <w:rFonts w:hint="eastAsia" w:ascii="仿宋" w:hAnsi="仿宋" w:eastAsia="仿宋" w:cs="仿宋"/>
                <w:color w:val="000000" w:themeColor="text1"/>
                <w:sz w:val="21"/>
                <w:szCs w:val="21"/>
                <w14:textFill>
                  <w14:solidFill>
                    <w14:schemeClr w14:val="tx1"/>
                  </w14:solidFill>
                </w14:textFill>
              </w:rPr>
            </w:pPr>
          </w:p>
        </w:tc>
      </w:tr>
    </w:tbl>
    <w:p w14:paraId="1D96ACEA">
      <w:pPr>
        <w:spacing w:before="21"/>
        <w:ind w:right="489"/>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bookmarkStart w:id="59" w:name="_Toc5503"/>
      <w:r>
        <w:rPr>
          <w:rFonts w:hint="eastAsia" w:ascii="华文仿宋" w:hAnsi="华文仿宋" w:eastAsia="华文仿宋" w:cs="仿宋"/>
          <w:color w:val="000000" w:themeColor="text1"/>
          <w:sz w:val="36"/>
          <w:highlight w:val="none"/>
          <w14:textFill>
            <w14:solidFill>
              <w14:schemeClr w14:val="tx1"/>
            </w14:solidFill>
          </w14:textFill>
        </w:rPr>
        <w:t>第四章 评分标准</w:t>
      </w:r>
      <w:bookmarkEnd w:id="59"/>
    </w:p>
    <w:p w14:paraId="4E6B729E">
      <w:pPr>
        <w:pStyle w:val="7"/>
        <w:spacing w:before="3" w:after="4" w:line="242" w:lineRule="auto"/>
        <w:ind w:left="551" w:right="727" w:firstLine="480"/>
        <w:jc w:val="both"/>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本项目采用</w:t>
      </w:r>
      <w:r>
        <w:rPr>
          <w:rFonts w:hint="eastAsia" w:ascii="华文仿宋" w:hAnsi="华文仿宋" w:eastAsia="华文仿宋" w:cs="仿宋"/>
          <w:b/>
          <w:color w:val="000000" w:themeColor="text1"/>
          <w:highlight w:val="none"/>
          <w14:textFill>
            <w14:solidFill>
              <w14:schemeClr w14:val="tx1"/>
            </w14:solidFill>
          </w14:textFill>
        </w:rPr>
        <w:t>综合评分法</w:t>
      </w:r>
      <w:r>
        <w:rPr>
          <w:rFonts w:hint="eastAsia" w:ascii="华文仿宋" w:hAnsi="华文仿宋" w:eastAsia="华文仿宋" w:cs="仿宋"/>
          <w:color w:val="000000" w:themeColor="text1"/>
          <w:spacing w:val="-8"/>
          <w:highlight w:val="none"/>
          <w14:textFill>
            <w14:solidFill>
              <w14:schemeClr w14:val="tx1"/>
            </w14:solidFill>
          </w14:textFill>
        </w:rPr>
        <w:t>。综合评分法是指在满足采购文件实质性要求前提下，按照采购文件中规定的各项因素进行综合评审后，以总得分最高的响应供应商人作为成交供应商的方法。本次采购得分最高者为成交供应商，第二名为备选供应商，当成交供应商不能履行其义务时，由备选供应商顶替，成为新的成交供应商，也可重新组织采购。</w:t>
      </w:r>
    </w:p>
    <w:tbl>
      <w:tblPr>
        <w:tblStyle w:val="13"/>
        <w:tblW w:w="8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855"/>
        <w:gridCol w:w="5328"/>
        <w:gridCol w:w="888"/>
      </w:tblGrid>
      <w:tr w14:paraId="2C659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68B417FF">
            <w:pPr>
              <w:spacing w:line="360" w:lineRule="auto"/>
              <w:jc w:val="center"/>
              <w:rPr>
                <w:rFonts w:hint="eastAsia" w:ascii="微软雅黑" w:hAnsi="微软雅黑" w:eastAsia="微软雅黑" w:cs="仿宋"/>
                <w:b/>
                <w:bCs/>
                <w:szCs w:val="21"/>
              </w:rPr>
            </w:pPr>
            <w:r>
              <w:rPr>
                <w:rFonts w:hint="eastAsia" w:ascii="微软雅黑" w:hAnsi="微软雅黑" w:eastAsia="微软雅黑" w:cs="仿宋"/>
                <w:b/>
                <w:szCs w:val="21"/>
              </w:rPr>
              <w:t>序号</w:t>
            </w:r>
          </w:p>
        </w:tc>
        <w:tc>
          <w:tcPr>
            <w:tcW w:w="1855" w:type="dxa"/>
            <w:vAlign w:val="center"/>
          </w:tcPr>
          <w:p w14:paraId="4E53F83E">
            <w:pPr>
              <w:spacing w:line="360" w:lineRule="auto"/>
              <w:jc w:val="center"/>
              <w:rPr>
                <w:rFonts w:hint="eastAsia" w:ascii="微软雅黑" w:hAnsi="微软雅黑" w:eastAsia="微软雅黑" w:cs="仿宋"/>
                <w:b/>
                <w:bCs/>
                <w:szCs w:val="21"/>
              </w:rPr>
            </w:pPr>
            <w:r>
              <w:rPr>
                <w:rFonts w:hint="eastAsia" w:ascii="微软雅黑" w:hAnsi="微软雅黑" w:eastAsia="微软雅黑" w:cs="仿宋"/>
                <w:b/>
                <w:szCs w:val="21"/>
              </w:rPr>
              <w:t>评分因素</w:t>
            </w:r>
          </w:p>
        </w:tc>
        <w:tc>
          <w:tcPr>
            <w:tcW w:w="5328" w:type="dxa"/>
            <w:vAlign w:val="center"/>
          </w:tcPr>
          <w:p w14:paraId="287AEA92">
            <w:pPr>
              <w:spacing w:line="360" w:lineRule="auto"/>
              <w:jc w:val="center"/>
              <w:rPr>
                <w:rFonts w:hint="eastAsia" w:ascii="微软雅黑" w:hAnsi="微软雅黑" w:eastAsia="微软雅黑" w:cs="仿宋"/>
                <w:b/>
                <w:bCs/>
                <w:szCs w:val="21"/>
              </w:rPr>
            </w:pPr>
            <w:r>
              <w:rPr>
                <w:rFonts w:hint="eastAsia" w:ascii="微软雅黑" w:hAnsi="微软雅黑" w:eastAsia="微软雅黑" w:cs="仿宋"/>
                <w:b/>
                <w:szCs w:val="21"/>
              </w:rPr>
              <w:t>评审标准</w:t>
            </w:r>
          </w:p>
        </w:tc>
        <w:tc>
          <w:tcPr>
            <w:tcW w:w="888" w:type="dxa"/>
            <w:vAlign w:val="center"/>
          </w:tcPr>
          <w:p w14:paraId="4FDE8DF1">
            <w:pPr>
              <w:spacing w:line="360" w:lineRule="auto"/>
              <w:jc w:val="center"/>
              <w:rPr>
                <w:rFonts w:hint="eastAsia" w:ascii="微软雅黑" w:hAnsi="微软雅黑" w:eastAsia="微软雅黑" w:cs="仿宋"/>
                <w:b/>
                <w:bCs/>
                <w:szCs w:val="21"/>
              </w:rPr>
            </w:pPr>
            <w:r>
              <w:rPr>
                <w:rFonts w:hint="eastAsia" w:ascii="微软雅黑" w:hAnsi="微软雅黑" w:eastAsia="微软雅黑" w:cs="仿宋"/>
                <w:b/>
                <w:szCs w:val="21"/>
              </w:rPr>
              <w:t>分值</w:t>
            </w:r>
          </w:p>
        </w:tc>
      </w:tr>
      <w:tr w14:paraId="6DDA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1129A05A">
            <w:pPr>
              <w:spacing w:line="360" w:lineRule="auto"/>
              <w:jc w:val="center"/>
              <w:rPr>
                <w:rFonts w:hint="eastAsia" w:ascii="微软雅黑" w:hAnsi="微软雅黑" w:eastAsia="微软雅黑" w:cs="仿宋"/>
                <w:szCs w:val="21"/>
              </w:rPr>
            </w:pPr>
            <w:r>
              <w:rPr>
                <w:rFonts w:hint="eastAsia" w:ascii="微软雅黑" w:hAnsi="微软雅黑" w:eastAsia="微软雅黑" w:cs="仿宋"/>
                <w:szCs w:val="21"/>
              </w:rPr>
              <w:t>1</w:t>
            </w:r>
          </w:p>
        </w:tc>
        <w:tc>
          <w:tcPr>
            <w:tcW w:w="1855" w:type="dxa"/>
            <w:vAlign w:val="center"/>
          </w:tcPr>
          <w:p w14:paraId="4E847239">
            <w:pPr>
              <w:spacing w:line="360" w:lineRule="auto"/>
              <w:jc w:val="center"/>
              <w:rPr>
                <w:rFonts w:hint="eastAsia" w:ascii="微软雅黑" w:hAnsi="微软雅黑" w:eastAsia="微软雅黑" w:cs="仿宋"/>
                <w:bCs/>
                <w:szCs w:val="21"/>
                <w:lang w:val="en-US"/>
              </w:rPr>
            </w:pPr>
            <w:r>
              <w:rPr>
                <w:rFonts w:hint="eastAsia" w:ascii="微软雅黑" w:hAnsi="微软雅黑" w:eastAsia="微软雅黑" w:cs="仿宋"/>
                <w:bCs/>
                <w:szCs w:val="21"/>
              </w:rPr>
              <w:t>价格</w:t>
            </w:r>
          </w:p>
        </w:tc>
        <w:tc>
          <w:tcPr>
            <w:tcW w:w="5328" w:type="dxa"/>
            <w:vAlign w:val="center"/>
          </w:tcPr>
          <w:p w14:paraId="65F616FD">
            <w:pPr>
              <w:pStyle w:val="2"/>
              <w:adjustRightInd w:val="0"/>
              <w:snapToGrid w:val="0"/>
              <w:spacing w:line="360" w:lineRule="auto"/>
              <w:rPr>
                <w:rFonts w:hint="eastAsia" w:ascii="微软雅黑" w:hAnsi="微软雅黑" w:eastAsia="微软雅黑" w:cs="仿宋"/>
                <w:sz w:val="21"/>
              </w:rPr>
            </w:pPr>
            <w:r>
              <w:rPr>
                <w:rFonts w:hint="eastAsia" w:ascii="微软雅黑" w:hAnsi="微软雅黑" w:eastAsia="微软雅黑" w:cs="仿宋"/>
                <w:sz w:val="21"/>
              </w:rPr>
              <w:t>评标基准分：</w:t>
            </w:r>
            <w:r>
              <w:rPr>
                <w:rFonts w:hint="eastAsia" w:ascii="微软雅黑" w:hAnsi="微软雅黑" w:eastAsia="微软雅黑" w:cs="仿宋"/>
                <w:sz w:val="21"/>
                <w:lang w:val="en-US" w:eastAsia="zh-CN"/>
              </w:rPr>
              <w:t>2</w:t>
            </w:r>
            <w:r>
              <w:rPr>
                <w:rFonts w:hint="eastAsia" w:ascii="微软雅黑" w:hAnsi="微软雅黑" w:eastAsia="微软雅黑" w:cs="仿宋"/>
                <w:sz w:val="21"/>
                <w:lang w:val="en-US"/>
              </w:rPr>
              <w:t>0</w:t>
            </w:r>
            <w:r>
              <w:rPr>
                <w:rFonts w:hint="eastAsia" w:ascii="微软雅黑" w:hAnsi="微软雅黑" w:eastAsia="微软雅黑" w:cs="仿宋"/>
                <w:sz w:val="21"/>
              </w:rPr>
              <w:t>分</w:t>
            </w:r>
          </w:p>
          <w:p w14:paraId="651D2C2C">
            <w:pPr>
              <w:pStyle w:val="2"/>
              <w:adjustRightInd w:val="0"/>
              <w:snapToGrid w:val="0"/>
              <w:spacing w:line="360" w:lineRule="auto"/>
              <w:rPr>
                <w:rFonts w:hint="eastAsia" w:ascii="微软雅黑" w:hAnsi="微软雅黑" w:eastAsia="微软雅黑" w:cs="仿宋"/>
                <w:sz w:val="21"/>
              </w:rPr>
            </w:pPr>
            <w:r>
              <w:rPr>
                <w:rFonts w:hint="eastAsia" w:ascii="微软雅黑" w:hAnsi="微软雅黑" w:eastAsia="微软雅黑" w:cs="仿宋"/>
                <w:sz w:val="21"/>
              </w:rPr>
              <w:t>评标基准价：满足招标文件要求且投标价格最低的投标报价为评标基准价，其价格分为满分（</w:t>
            </w:r>
            <w:r>
              <w:rPr>
                <w:rFonts w:hint="eastAsia" w:ascii="微软雅黑" w:hAnsi="微软雅黑" w:eastAsia="微软雅黑" w:cs="仿宋"/>
                <w:sz w:val="21"/>
                <w:lang w:val="en-US" w:eastAsia="zh-CN"/>
              </w:rPr>
              <w:t>2</w:t>
            </w:r>
            <w:r>
              <w:rPr>
                <w:rFonts w:hint="eastAsia" w:ascii="微软雅黑" w:hAnsi="微软雅黑" w:eastAsia="微软雅黑" w:cs="仿宋"/>
                <w:sz w:val="21"/>
                <w:lang w:val="en-US"/>
              </w:rPr>
              <w:t>0</w:t>
            </w:r>
            <w:r>
              <w:rPr>
                <w:rFonts w:hint="eastAsia" w:ascii="微软雅黑" w:hAnsi="微软雅黑" w:eastAsia="微软雅黑" w:cs="仿宋"/>
                <w:sz w:val="21"/>
              </w:rPr>
              <w:t>分）。</w:t>
            </w:r>
          </w:p>
          <w:p w14:paraId="516AC7F0">
            <w:pPr>
              <w:pStyle w:val="2"/>
              <w:adjustRightInd w:val="0"/>
              <w:snapToGrid w:val="0"/>
              <w:spacing w:line="360" w:lineRule="auto"/>
              <w:rPr>
                <w:rFonts w:hint="eastAsia" w:ascii="微软雅黑" w:hAnsi="微软雅黑" w:eastAsia="微软雅黑" w:cs="仿宋"/>
                <w:sz w:val="21"/>
                <w:lang w:val="en-US"/>
              </w:rPr>
            </w:pPr>
            <w:r>
              <w:rPr>
                <w:rFonts w:hint="eastAsia" w:ascii="微软雅黑" w:hAnsi="微软雅黑" w:eastAsia="微软雅黑" w:cs="仿宋"/>
                <w:sz w:val="21"/>
              </w:rPr>
              <w:t>其他投标人报价得分：（评标基准价/投标报价）×评标基准分。</w:t>
            </w:r>
          </w:p>
        </w:tc>
        <w:tc>
          <w:tcPr>
            <w:tcW w:w="888" w:type="dxa"/>
            <w:vAlign w:val="center"/>
          </w:tcPr>
          <w:p w14:paraId="55DCA708">
            <w:pPr>
              <w:pStyle w:val="2"/>
              <w:adjustRightInd w:val="0"/>
              <w:snapToGrid w:val="0"/>
              <w:spacing w:line="360" w:lineRule="auto"/>
              <w:jc w:val="center"/>
              <w:rPr>
                <w:rFonts w:hint="eastAsia" w:ascii="微软雅黑" w:hAnsi="微软雅黑" w:eastAsia="微软雅黑" w:cs="仿宋"/>
                <w:sz w:val="21"/>
                <w:lang w:val="en-US"/>
              </w:rPr>
            </w:pPr>
            <w:r>
              <w:rPr>
                <w:rFonts w:hint="eastAsia" w:ascii="微软雅黑" w:hAnsi="微软雅黑" w:eastAsia="微软雅黑" w:cs="仿宋"/>
                <w:sz w:val="21"/>
                <w:lang w:val="en-US" w:eastAsia="zh-CN"/>
              </w:rPr>
              <w:t>2</w:t>
            </w:r>
            <w:r>
              <w:rPr>
                <w:rFonts w:hint="eastAsia" w:ascii="微软雅黑" w:hAnsi="微软雅黑" w:eastAsia="微软雅黑" w:cs="仿宋"/>
                <w:sz w:val="21"/>
                <w:lang w:val="en-US"/>
              </w:rPr>
              <w:t>0</w:t>
            </w:r>
          </w:p>
        </w:tc>
      </w:tr>
      <w:tr w14:paraId="5B336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3" w:hRule="atLeast"/>
          <w:jc w:val="center"/>
        </w:trPr>
        <w:tc>
          <w:tcPr>
            <w:tcW w:w="640" w:type="dxa"/>
            <w:vMerge w:val="restart"/>
            <w:vAlign w:val="center"/>
          </w:tcPr>
          <w:p w14:paraId="06D835B1">
            <w:pPr>
              <w:spacing w:line="360" w:lineRule="auto"/>
              <w:jc w:val="center"/>
              <w:rPr>
                <w:rFonts w:hint="eastAsia" w:ascii="微软雅黑" w:hAnsi="微软雅黑" w:eastAsia="微软雅黑" w:cs="仿宋"/>
                <w:szCs w:val="21"/>
                <w:lang w:val="en-US"/>
              </w:rPr>
            </w:pPr>
            <w:r>
              <w:rPr>
                <w:rFonts w:hint="eastAsia" w:ascii="微软雅黑" w:hAnsi="微软雅黑" w:eastAsia="微软雅黑" w:cs="仿宋"/>
                <w:szCs w:val="21"/>
                <w:lang w:val="en-US"/>
              </w:rPr>
              <w:t>2</w:t>
            </w:r>
          </w:p>
          <w:p w14:paraId="07D1352D">
            <w:pPr>
              <w:spacing w:line="360" w:lineRule="auto"/>
              <w:jc w:val="center"/>
              <w:rPr>
                <w:rFonts w:hint="eastAsia" w:ascii="微软雅黑" w:hAnsi="微软雅黑" w:eastAsia="微软雅黑" w:cs="仿宋"/>
                <w:szCs w:val="21"/>
              </w:rPr>
            </w:pPr>
          </w:p>
        </w:tc>
        <w:tc>
          <w:tcPr>
            <w:tcW w:w="1855" w:type="dxa"/>
            <w:vMerge w:val="restart"/>
            <w:vAlign w:val="center"/>
          </w:tcPr>
          <w:p w14:paraId="031D3BA6">
            <w:pPr>
              <w:spacing w:line="360" w:lineRule="auto"/>
              <w:rPr>
                <w:rFonts w:hint="eastAsia" w:ascii="微软雅黑" w:hAnsi="微软雅黑" w:eastAsia="微软雅黑" w:cs="仿宋"/>
                <w:color w:val="000000" w:themeColor="text1"/>
                <w:szCs w:val="21"/>
                <w:lang w:val="en-US"/>
                <w14:textFill>
                  <w14:solidFill>
                    <w14:schemeClr w14:val="tx1"/>
                  </w14:solidFill>
                </w14:textFill>
              </w:rPr>
            </w:pPr>
            <w:r>
              <w:rPr>
                <w:rFonts w:hint="eastAsia" w:ascii="微软雅黑" w:hAnsi="微软雅黑" w:eastAsia="微软雅黑" w:cs="仿宋"/>
                <w:color w:val="000000" w:themeColor="text1"/>
                <w:szCs w:val="21"/>
                <w:lang w:val="en-US"/>
                <w14:textFill>
                  <w14:solidFill>
                    <w14:schemeClr w14:val="tx1"/>
                  </w14:solidFill>
                </w14:textFill>
              </w:rPr>
              <w:t>服务方案、人员配置及管理措施</w:t>
            </w:r>
          </w:p>
        </w:tc>
        <w:tc>
          <w:tcPr>
            <w:tcW w:w="5328" w:type="dxa"/>
          </w:tcPr>
          <w:p w14:paraId="5E87836F">
            <w:pPr>
              <w:spacing w:line="360" w:lineRule="auto"/>
              <w:rPr>
                <w:rFonts w:hint="eastAsia" w:ascii="微软雅黑" w:hAnsi="微软雅黑" w:eastAsia="微软雅黑" w:cs="仿宋"/>
                <w:color w:val="000000" w:themeColor="text1"/>
                <w:szCs w:val="21"/>
                <w:lang w:val="en-US"/>
                <w14:textFill>
                  <w14:solidFill>
                    <w14:schemeClr w14:val="tx1"/>
                  </w14:solidFill>
                </w14:textFill>
              </w:rPr>
            </w:pPr>
            <w:r>
              <w:rPr>
                <w:rFonts w:hint="eastAsia" w:ascii="微软雅黑" w:hAnsi="微软雅黑" w:eastAsia="微软雅黑" w:cs="仿宋"/>
                <w:color w:val="000000" w:themeColor="text1"/>
                <w:szCs w:val="21"/>
                <w:lang w:val="en-US"/>
                <w14:textFill>
                  <w14:solidFill>
                    <w14:schemeClr w14:val="tx1"/>
                  </w14:solidFill>
                </w14:textFill>
              </w:rPr>
              <w:t>2.</w:t>
            </w:r>
            <w:r>
              <w:rPr>
                <w:rFonts w:ascii="微软雅黑" w:hAnsi="微软雅黑" w:eastAsia="微软雅黑" w:cs="仿宋"/>
                <w:color w:val="000000" w:themeColor="text1"/>
                <w:szCs w:val="21"/>
                <w:lang w:val="en-US"/>
                <w14:textFill>
                  <w14:solidFill>
                    <w14:schemeClr w14:val="tx1"/>
                  </w14:solidFill>
                </w14:textFill>
              </w:rPr>
              <w:t>1</w:t>
            </w:r>
            <w:r>
              <w:rPr>
                <w:rFonts w:hint="eastAsia" w:ascii="微软雅黑" w:hAnsi="微软雅黑" w:eastAsia="微软雅黑" w:cs="仿宋"/>
                <w:color w:val="000000" w:themeColor="text1"/>
                <w:szCs w:val="21"/>
                <w:lang w:val="en-US"/>
                <w14:textFill>
                  <w14:solidFill>
                    <w14:schemeClr w14:val="tx1"/>
                  </w14:solidFill>
                </w14:textFill>
              </w:rPr>
              <w:t>、对项目的认识、服务定位及整体设想：</w:t>
            </w:r>
          </w:p>
          <w:p w14:paraId="7EA34EB8">
            <w:pPr>
              <w:spacing w:line="360" w:lineRule="auto"/>
              <w:rPr>
                <w:rFonts w:hint="eastAsia" w:ascii="微软雅黑" w:hAnsi="微软雅黑" w:eastAsia="微软雅黑" w:cs="仿宋"/>
                <w:color w:val="000000" w:themeColor="text1"/>
                <w:szCs w:val="21"/>
                <w:lang w:val="en-US"/>
                <w14:textFill>
                  <w14:solidFill>
                    <w14:schemeClr w14:val="tx1"/>
                  </w14:solidFill>
                </w14:textFill>
              </w:rPr>
            </w:pPr>
            <w:r>
              <w:rPr>
                <w:rFonts w:hint="eastAsia" w:ascii="微软雅黑" w:hAnsi="微软雅黑" w:eastAsia="微软雅黑" w:cs="仿宋"/>
                <w:color w:val="000000" w:themeColor="text1"/>
                <w:szCs w:val="21"/>
                <w:lang w:val="en-US"/>
                <w14:textFill>
                  <w14:solidFill>
                    <w14:schemeClr w14:val="tx1"/>
                  </w14:solidFill>
                </w14:textFill>
              </w:rPr>
              <w:t>1、服务设想周到全面，服务起点高，定位明确，针对性强的，得</w:t>
            </w:r>
            <w:r>
              <w:rPr>
                <w:rFonts w:ascii="微软雅黑" w:hAnsi="微软雅黑" w:eastAsia="微软雅黑" w:cs="仿宋"/>
                <w:color w:val="000000" w:themeColor="text1"/>
                <w:szCs w:val="21"/>
                <w:lang w:val="en-US"/>
                <w14:textFill>
                  <w14:solidFill>
                    <w14:schemeClr w14:val="tx1"/>
                  </w14:solidFill>
                </w14:textFill>
              </w:rPr>
              <w:t>1</w:t>
            </w:r>
            <w:r>
              <w:rPr>
                <w:rFonts w:hint="eastAsia" w:ascii="微软雅黑" w:hAnsi="微软雅黑" w:eastAsia="微软雅黑" w:cs="仿宋"/>
                <w:color w:val="000000" w:themeColor="text1"/>
                <w:szCs w:val="21"/>
                <w:lang w:val="en-US" w:eastAsia="zh-CN"/>
                <w14:textFill>
                  <w14:solidFill>
                    <w14:schemeClr w14:val="tx1"/>
                  </w14:solidFill>
                </w14:textFill>
              </w:rPr>
              <w:t>2</w:t>
            </w:r>
            <w:r>
              <w:rPr>
                <w:rFonts w:hint="eastAsia" w:ascii="微软雅黑" w:hAnsi="微软雅黑" w:eastAsia="微软雅黑" w:cs="仿宋"/>
                <w:color w:val="000000" w:themeColor="text1"/>
                <w:szCs w:val="21"/>
                <w:lang w:val="en-US"/>
                <w14:textFill>
                  <w14:solidFill>
                    <w14:schemeClr w14:val="tx1"/>
                  </w14:solidFill>
                </w14:textFill>
              </w:rPr>
              <w:t>分；</w:t>
            </w:r>
          </w:p>
          <w:p w14:paraId="49837E26">
            <w:pPr>
              <w:rPr>
                <w:rFonts w:hint="eastAsia" w:ascii="微软雅黑" w:hAnsi="微软雅黑" w:eastAsia="微软雅黑" w:cs="仿宋"/>
                <w:color w:val="000000" w:themeColor="text1"/>
                <w:szCs w:val="21"/>
                <w:lang w:val="en-US"/>
                <w14:textFill>
                  <w14:solidFill>
                    <w14:schemeClr w14:val="tx1"/>
                  </w14:solidFill>
                </w14:textFill>
              </w:rPr>
            </w:pPr>
            <w:r>
              <w:rPr>
                <w:rFonts w:hint="eastAsia" w:ascii="微软雅黑" w:hAnsi="微软雅黑" w:eastAsia="微软雅黑" w:cs="仿宋"/>
                <w:color w:val="000000" w:themeColor="text1"/>
                <w:szCs w:val="21"/>
                <w:lang w:val="en-US"/>
                <w14:textFill>
                  <w14:solidFill>
                    <w14:schemeClr w14:val="tx1"/>
                  </w14:solidFill>
                </w14:textFill>
              </w:rPr>
              <w:t>2、服务设想全面，定位明确，针对性强的，得</w:t>
            </w:r>
            <w:r>
              <w:rPr>
                <w:rFonts w:hint="eastAsia" w:ascii="微软雅黑" w:hAnsi="微软雅黑" w:eastAsia="微软雅黑" w:cs="仿宋"/>
                <w:color w:val="000000" w:themeColor="text1"/>
                <w:szCs w:val="21"/>
                <w:lang w:val="en-US" w:eastAsia="zh-CN"/>
                <w14:textFill>
                  <w14:solidFill>
                    <w14:schemeClr w14:val="tx1"/>
                  </w14:solidFill>
                </w14:textFill>
              </w:rPr>
              <w:t>9</w:t>
            </w:r>
            <w:r>
              <w:rPr>
                <w:rFonts w:hint="eastAsia" w:ascii="微软雅黑" w:hAnsi="微软雅黑" w:eastAsia="微软雅黑" w:cs="仿宋"/>
                <w:color w:val="000000" w:themeColor="text1"/>
                <w:szCs w:val="21"/>
                <w:lang w:val="en-US"/>
                <w14:textFill>
                  <w14:solidFill>
                    <w14:schemeClr w14:val="tx1"/>
                  </w14:solidFill>
                </w14:textFill>
              </w:rPr>
              <w:t>分；</w:t>
            </w:r>
          </w:p>
          <w:p w14:paraId="5CC0B812">
            <w:pPr>
              <w:pStyle w:val="6"/>
              <w:spacing w:line="240" w:lineRule="auto"/>
              <w:rPr>
                <w:rFonts w:hint="eastAsia" w:ascii="微软雅黑" w:hAnsi="微软雅黑" w:eastAsia="微软雅黑" w:cs="仿宋"/>
                <w:b w:val="0"/>
                <w:bCs w:val="0"/>
                <w:color w:val="000000" w:themeColor="text1"/>
                <w:sz w:val="22"/>
                <w:szCs w:val="21"/>
                <w:lang w:val="en-US"/>
                <w14:textFill>
                  <w14:solidFill>
                    <w14:schemeClr w14:val="tx1"/>
                  </w14:solidFill>
                </w14:textFill>
              </w:rPr>
            </w:pPr>
            <w:r>
              <w:rPr>
                <w:rFonts w:hint="eastAsia" w:ascii="微软雅黑" w:hAnsi="微软雅黑" w:eastAsia="微软雅黑" w:cs="仿宋"/>
                <w:b w:val="0"/>
                <w:bCs w:val="0"/>
                <w:color w:val="000000" w:themeColor="text1"/>
                <w:sz w:val="22"/>
                <w:szCs w:val="21"/>
                <w:lang w:val="en-US"/>
                <w14:textFill>
                  <w14:solidFill>
                    <w14:schemeClr w14:val="tx1"/>
                  </w14:solidFill>
                </w14:textFill>
              </w:rPr>
              <w:t>3、服务设想较全面，定位较明确，针对性不强的，得</w:t>
            </w:r>
            <w:r>
              <w:rPr>
                <w:rFonts w:hint="eastAsia" w:ascii="微软雅黑" w:hAnsi="微软雅黑" w:eastAsia="微软雅黑" w:cs="仿宋"/>
                <w:b w:val="0"/>
                <w:bCs w:val="0"/>
                <w:color w:val="000000" w:themeColor="text1"/>
                <w:sz w:val="22"/>
                <w:szCs w:val="21"/>
                <w:lang w:val="en-US" w:eastAsia="zh-CN"/>
                <w14:textFill>
                  <w14:solidFill>
                    <w14:schemeClr w14:val="tx1"/>
                  </w14:solidFill>
                </w14:textFill>
              </w:rPr>
              <w:t>6</w:t>
            </w:r>
            <w:r>
              <w:rPr>
                <w:rFonts w:hint="eastAsia" w:ascii="微软雅黑" w:hAnsi="微软雅黑" w:eastAsia="微软雅黑" w:cs="仿宋"/>
                <w:b w:val="0"/>
                <w:bCs w:val="0"/>
                <w:color w:val="000000" w:themeColor="text1"/>
                <w:sz w:val="22"/>
                <w:szCs w:val="21"/>
                <w:lang w:val="en-US"/>
                <w14:textFill>
                  <w14:solidFill>
                    <w14:schemeClr w14:val="tx1"/>
                  </w14:solidFill>
                </w14:textFill>
              </w:rPr>
              <w:t>分；</w:t>
            </w:r>
          </w:p>
          <w:p w14:paraId="71C79997">
            <w:pPr>
              <w:spacing w:line="360" w:lineRule="auto"/>
              <w:rPr>
                <w:rFonts w:hint="eastAsia" w:ascii="微软雅黑" w:hAnsi="微软雅黑" w:eastAsia="微软雅黑" w:cs="仿宋"/>
                <w:color w:val="000000" w:themeColor="text1"/>
                <w:szCs w:val="21"/>
                <w:lang w:val="en-US"/>
                <w14:textFill>
                  <w14:solidFill>
                    <w14:schemeClr w14:val="tx1"/>
                  </w14:solidFill>
                </w14:textFill>
              </w:rPr>
            </w:pPr>
            <w:r>
              <w:rPr>
                <w:rFonts w:ascii="微软雅黑" w:hAnsi="微软雅黑" w:eastAsia="微软雅黑" w:cs="仿宋"/>
                <w:color w:val="000000" w:themeColor="text1"/>
                <w:szCs w:val="21"/>
                <w:lang w:val="en-US"/>
                <w14:textFill>
                  <w14:solidFill>
                    <w14:schemeClr w14:val="tx1"/>
                  </w14:solidFill>
                </w14:textFill>
              </w:rPr>
              <w:t>4</w:t>
            </w:r>
            <w:r>
              <w:rPr>
                <w:rFonts w:hint="eastAsia" w:ascii="微软雅黑" w:hAnsi="微软雅黑" w:eastAsia="微软雅黑" w:cs="仿宋"/>
                <w:color w:val="000000" w:themeColor="text1"/>
                <w:szCs w:val="21"/>
                <w:lang w:val="en-US"/>
                <w14:textFill>
                  <w14:solidFill>
                    <w14:schemeClr w14:val="tx1"/>
                  </w14:solidFill>
                </w14:textFill>
              </w:rPr>
              <w:t>、服务设想不全面，或设想没有针对性，或设想不明确的，得</w:t>
            </w:r>
            <w:r>
              <w:rPr>
                <w:rFonts w:hint="eastAsia" w:ascii="微软雅黑" w:hAnsi="微软雅黑" w:eastAsia="微软雅黑" w:cs="仿宋"/>
                <w:color w:val="000000" w:themeColor="text1"/>
                <w:szCs w:val="21"/>
                <w:lang w:val="en-US" w:eastAsia="zh-CN"/>
                <w14:textFill>
                  <w14:solidFill>
                    <w14:schemeClr w14:val="tx1"/>
                  </w14:solidFill>
                </w14:textFill>
              </w:rPr>
              <w:t>3</w:t>
            </w:r>
            <w:r>
              <w:rPr>
                <w:rFonts w:hint="eastAsia" w:ascii="微软雅黑" w:hAnsi="微软雅黑" w:eastAsia="微软雅黑" w:cs="仿宋"/>
                <w:color w:val="000000" w:themeColor="text1"/>
                <w:szCs w:val="21"/>
                <w:lang w:val="en-US"/>
                <w14:textFill>
                  <w14:solidFill>
                    <w14:schemeClr w14:val="tx1"/>
                  </w14:solidFill>
                </w14:textFill>
              </w:rPr>
              <w:t>分；</w:t>
            </w:r>
          </w:p>
          <w:p w14:paraId="62D04C9D">
            <w:pPr>
              <w:pStyle w:val="28"/>
              <w:spacing w:line="360" w:lineRule="auto"/>
              <w:ind w:firstLine="0" w:firstLineChars="0"/>
              <w:rPr>
                <w:rFonts w:hint="eastAsia" w:ascii="微软雅黑" w:hAnsi="微软雅黑" w:eastAsia="微软雅黑" w:cs="仿宋"/>
                <w:color w:val="000000" w:themeColor="text1"/>
                <w:szCs w:val="21"/>
                <w:lang w:val="en-US"/>
                <w14:textFill>
                  <w14:solidFill>
                    <w14:schemeClr w14:val="tx1"/>
                  </w14:solidFill>
                </w14:textFill>
              </w:rPr>
            </w:pPr>
            <w:r>
              <w:rPr>
                <w:rFonts w:ascii="微软雅黑" w:hAnsi="微软雅黑" w:eastAsia="微软雅黑" w:cs="仿宋"/>
                <w:color w:val="000000" w:themeColor="text1"/>
                <w:szCs w:val="21"/>
                <w:lang w:val="en-US"/>
                <w14:textFill>
                  <w14:solidFill>
                    <w14:schemeClr w14:val="tx1"/>
                  </w14:solidFill>
                </w14:textFill>
              </w:rPr>
              <w:t>5</w:t>
            </w:r>
            <w:r>
              <w:rPr>
                <w:rFonts w:hint="eastAsia" w:ascii="微软雅黑" w:hAnsi="微软雅黑" w:eastAsia="微软雅黑" w:cs="仿宋"/>
                <w:color w:val="000000" w:themeColor="text1"/>
                <w:szCs w:val="21"/>
                <w:lang w:val="en-US"/>
                <w14:textFill>
                  <w14:solidFill>
                    <w14:schemeClr w14:val="tx1"/>
                  </w14:solidFill>
                </w14:textFill>
              </w:rPr>
              <w:t>、未提供方案不得分。</w:t>
            </w:r>
          </w:p>
        </w:tc>
        <w:tc>
          <w:tcPr>
            <w:tcW w:w="888" w:type="dxa"/>
            <w:vAlign w:val="center"/>
          </w:tcPr>
          <w:p w14:paraId="3E0DBCC9">
            <w:pPr>
              <w:pStyle w:val="2"/>
              <w:adjustRightInd w:val="0"/>
              <w:snapToGrid w:val="0"/>
              <w:spacing w:line="360" w:lineRule="auto"/>
              <w:jc w:val="center"/>
              <w:rPr>
                <w:rFonts w:hint="eastAsia" w:ascii="微软雅黑" w:hAnsi="微软雅黑" w:eastAsia="微软雅黑" w:cs="仿宋"/>
                <w:color w:val="000000"/>
                <w:szCs w:val="22"/>
                <w:lang w:val="en-US" w:bidi="ar-SA"/>
              </w:rPr>
            </w:pPr>
            <w:r>
              <w:rPr>
                <w:rFonts w:ascii="微软雅黑" w:hAnsi="微软雅黑" w:eastAsia="微软雅黑" w:cs="仿宋"/>
                <w:lang w:val="en-US"/>
              </w:rPr>
              <w:t>1</w:t>
            </w:r>
            <w:r>
              <w:rPr>
                <w:rFonts w:hint="eastAsia" w:ascii="微软雅黑" w:hAnsi="微软雅黑" w:eastAsia="微软雅黑" w:cs="仿宋"/>
                <w:lang w:val="en-US" w:eastAsia="zh-CN"/>
              </w:rPr>
              <w:t>2</w:t>
            </w:r>
          </w:p>
        </w:tc>
      </w:tr>
      <w:tr w14:paraId="59E60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40" w:type="dxa"/>
            <w:vMerge w:val="continue"/>
            <w:vAlign w:val="center"/>
          </w:tcPr>
          <w:p w14:paraId="6ABF6423">
            <w:pPr>
              <w:spacing w:line="360" w:lineRule="auto"/>
              <w:jc w:val="center"/>
              <w:rPr>
                <w:rFonts w:hint="eastAsia" w:ascii="微软雅黑" w:hAnsi="微软雅黑" w:eastAsia="微软雅黑" w:cs="仿宋"/>
                <w:szCs w:val="21"/>
                <w:lang w:val="en-US"/>
              </w:rPr>
            </w:pPr>
          </w:p>
        </w:tc>
        <w:tc>
          <w:tcPr>
            <w:tcW w:w="1855" w:type="dxa"/>
            <w:vMerge w:val="continue"/>
            <w:vAlign w:val="center"/>
          </w:tcPr>
          <w:p w14:paraId="20322C17">
            <w:pPr>
              <w:spacing w:line="360" w:lineRule="auto"/>
              <w:jc w:val="center"/>
              <w:rPr>
                <w:rFonts w:hint="eastAsia" w:ascii="微软雅黑" w:hAnsi="微软雅黑" w:eastAsia="微软雅黑" w:cs="仿宋"/>
                <w:bCs/>
                <w:szCs w:val="21"/>
              </w:rPr>
            </w:pPr>
          </w:p>
        </w:tc>
        <w:tc>
          <w:tcPr>
            <w:tcW w:w="5328" w:type="dxa"/>
            <w:vAlign w:val="center"/>
          </w:tcPr>
          <w:p w14:paraId="169873F0">
            <w:pPr>
              <w:pStyle w:val="28"/>
              <w:spacing w:line="360" w:lineRule="auto"/>
              <w:ind w:firstLine="0" w:firstLineChars="0"/>
              <w:rPr>
                <w:rFonts w:hint="eastAsia" w:ascii="微软雅黑" w:hAnsi="微软雅黑" w:eastAsia="微软雅黑" w:cs="仿宋"/>
              </w:rPr>
            </w:pPr>
            <w:r>
              <w:rPr>
                <w:rFonts w:hint="eastAsia" w:ascii="微软雅黑" w:hAnsi="微软雅黑" w:eastAsia="微软雅黑" w:cs="仿宋"/>
                <w:lang w:val="en-US"/>
              </w:rPr>
              <w:t>2.</w:t>
            </w:r>
            <w:r>
              <w:rPr>
                <w:rFonts w:ascii="微软雅黑" w:hAnsi="微软雅黑" w:eastAsia="微软雅黑" w:cs="仿宋"/>
                <w:lang w:val="en-US"/>
              </w:rPr>
              <w:t>2</w:t>
            </w:r>
            <w:r>
              <w:rPr>
                <w:rFonts w:hint="eastAsia" w:ascii="微软雅黑" w:hAnsi="微软雅黑" w:eastAsia="微软雅黑" w:cs="仿宋"/>
                <w:lang w:val="en-US"/>
              </w:rPr>
              <w:t>、</w:t>
            </w:r>
            <w:r>
              <w:rPr>
                <w:rFonts w:hint="eastAsia" w:ascii="微软雅黑" w:hAnsi="微软雅黑" w:eastAsia="微软雅黑" w:cs="仿宋"/>
              </w:rPr>
              <w:t>重难点</w:t>
            </w:r>
            <w:r>
              <w:rPr>
                <w:rFonts w:hint="eastAsia" w:ascii="微软雅黑" w:hAnsi="微软雅黑" w:eastAsia="微软雅黑" w:cs="仿宋"/>
                <w:lang w:val="en-US"/>
              </w:rPr>
              <w:t>分析</w:t>
            </w:r>
            <w:r>
              <w:rPr>
                <w:rFonts w:hint="eastAsia" w:ascii="微软雅黑" w:hAnsi="微软雅黑" w:eastAsia="微软雅黑" w:cs="仿宋"/>
              </w:rPr>
              <w:t>说明：</w:t>
            </w:r>
          </w:p>
          <w:p w14:paraId="5D912F16">
            <w:pPr>
              <w:pStyle w:val="28"/>
              <w:numPr>
                <w:ilvl w:val="0"/>
                <w:numId w:val="19"/>
              </w:numPr>
              <w:spacing w:line="360" w:lineRule="auto"/>
              <w:ind w:firstLine="0" w:firstLineChars="0"/>
              <w:rPr>
                <w:rFonts w:hint="eastAsia" w:ascii="微软雅黑" w:hAnsi="微软雅黑" w:eastAsia="微软雅黑" w:cs="仿宋"/>
                <w:color w:val="000000"/>
              </w:rPr>
            </w:pPr>
            <w:r>
              <w:rPr>
                <w:rFonts w:hint="eastAsia" w:ascii="微软雅黑" w:hAnsi="微软雅黑" w:eastAsia="微软雅黑" w:cs="仿宋"/>
                <w:color w:val="000000"/>
                <w:lang w:val="en-US"/>
              </w:rPr>
              <w:t>内容</w:t>
            </w:r>
            <w:r>
              <w:rPr>
                <w:rFonts w:hint="eastAsia" w:ascii="微软雅黑" w:hAnsi="微软雅黑" w:eastAsia="微软雅黑" w:cs="仿宋"/>
                <w:color w:val="000000"/>
              </w:rPr>
              <w:t>合理可行且具有针对性的，得</w:t>
            </w:r>
            <w:r>
              <w:rPr>
                <w:rFonts w:hint="eastAsia" w:ascii="微软雅黑" w:hAnsi="微软雅黑" w:eastAsia="微软雅黑" w:cs="仿宋"/>
                <w:color w:val="000000"/>
                <w:lang w:val="en-US" w:eastAsia="zh-CN"/>
              </w:rPr>
              <w:t>9</w:t>
            </w:r>
            <w:r>
              <w:rPr>
                <w:rFonts w:hint="eastAsia" w:ascii="微软雅黑" w:hAnsi="微软雅黑" w:eastAsia="微软雅黑" w:cs="仿宋"/>
                <w:color w:val="000000"/>
              </w:rPr>
              <w:t>分</w:t>
            </w:r>
            <w:r>
              <w:rPr>
                <w:rFonts w:hint="eastAsia" w:ascii="微软雅黑" w:hAnsi="微软雅黑" w:eastAsia="微软雅黑" w:cs="仿宋"/>
                <w:color w:val="000000"/>
                <w:lang w:val="en-US"/>
              </w:rPr>
              <w:t>；</w:t>
            </w:r>
          </w:p>
          <w:p w14:paraId="640ED1FC">
            <w:pPr>
              <w:pStyle w:val="28"/>
              <w:numPr>
                <w:ilvl w:val="0"/>
                <w:numId w:val="19"/>
              </w:numPr>
              <w:spacing w:line="360" w:lineRule="auto"/>
              <w:ind w:firstLine="0" w:firstLineChars="0"/>
              <w:rPr>
                <w:rFonts w:hint="eastAsia" w:ascii="微软雅黑" w:hAnsi="微软雅黑" w:eastAsia="微软雅黑" w:cs="仿宋"/>
              </w:rPr>
            </w:pPr>
            <w:r>
              <w:rPr>
                <w:rFonts w:hint="eastAsia" w:ascii="微软雅黑" w:hAnsi="微软雅黑" w:eastAsia="微软雅黑" w:cs="仿宋"/>
                <w:color w:val="000000"/>
                <w:lang w:val="en-US"/>
              </w:rPr>
              <w:t>内容</w:t>
            </w:r>
            <w:r>
              <w:rPr>
                <w:rFonts w:hint="eastAsia" w:ascii="微软雅黑" w:hAnsi="微软雅黑" w:eastAsia="微软雅黑" w:cs="仿宋"/>
                <w:color w:val="000000"/>
              </w:rPr>
              <w:t>合理可行但针对性不强的，得</w:t>
            </w:r>
            <w:r>
              <w:rPr>
                <w:rFonts w:hint="eastAsia" w:ascii="微软雅黑" w:hAnsi="微软雅黑" w:eastAsia="微软雅黑" w:cs="仿宋"/>
                <w:color w:val="000000"/>
                <w:lang w:val="en-US" w:eastAsia="zh-CN"/>
              </w:rPr>
              <w:t>7</w:t>
            </w:r>
            <w:r>
              <w:rPr>
                <w:rFonts w:hint="eastAsia" w:ascii="微软雅黑" w:hAnsi="微软雅黑" w:eastAsia="微软雅黑" w:cs="仿宋"/>
                <w:color w:val="000000"/>
              </w:rPr>
              <w:t>分</w:t>
            </w:r>
            <w:r>
              <w:rPr>
                <w:rFonts w:hint="eastAsia" w:ascii="微软雅黑" w:hAnsi="微软雅黑" w:eastAsia="微软雅黑" w:cs="仿宋"/>
                <w:color w:val="000000"/>
                <w:lang w:val="en-US"/>
              </w:rPr>
              <w:t>；</w:t>
            </w:r>
          </w:p>
          <w:p w14:paraId="0B445458">
            <w:pPr>
              <w:pStyle w:val="28"/>
              <w:numPr>
                <w:ilvl w:val="0"/>
                <w:numId w:val="19"/>
              </w:numPr>
              <w:spacing w:line="360" w:lineRule="auto"/>
              <w:ind w:firstLine="0" w:firstLineChars="0"/>
              <w:rPr>
                <w:rFonts w:hint="eastAsia" w:ascii="微软雅黑" w:hAnsi="微软雅黑" w:eastAsia="微软雅黑" w:cs="仿宋"/>
              </w:rPr>
            </w:pPr>
            <w:r>
              <w:rPr>
                <w:rFonts w:hint="eastAsia" w:ascii="微软雅黑" w:hAnsi="微软雅黑" w:eastAsia="微软雅黑" w:cs="仿宋"/>
                <w:color w:val="000000"/>
                <w:lang w:val="en-US"/>
              </w:rPr>
              <w:t>内容合理性一般，</w:t>
            </w:r>
            <w:r>
              <w:rPr>
                <w:rFonts w:hint="eastAsia" w:ascii="微软雅黑" w:hAnsi="微软雅黑" w:eastAsia="微软雅黑" w:cs="仿宋"/>
                <w:color w:val="000000"/>
              </w:rPr>
              <w:t>针对性不强的，得</w:t>
            </w:r>
            <w:r>
              <w:rPr>
                <w:rFonts w:hint="eastAsia" w:ascii="微软雅黑" w:hAnsi="微软雅黑" w:eastAsia="微软雅黑" w:cs="仿宋"/>
                <w:color w:val="000000"/>
                <w:lang w:val="en-US" w:eastAsia="zh-CN"/>
              </w:rPr>
              <w:t>5</w:t>
            </w:r>
            <w:r>
              <w:rPr>
                <w:rFonts w:hint="eastAsia" w:ascii="微软雅黑" w:hAnsi="微软雅黑" w:eastAsia="微软雅黑" w:cs="仿宋"/>
                <w:color w:val="000000"/>
              </w:rPr>
              <w:t>分</w:t>
            </w:r>
            <w:r>
              <w:rPr>
                <w:rFonts w:hint="eastAsia" w:ascii="微软雅黑" w:hAnsi="微软雅黑" w:eastAsia="微软雅黑" w:cs="仿宋"/>
                <w:color w:val="000000"/>
                <w:lang w:val="en-US"/>
              </w:rPr>
              <w:t>；</w:t>
            </w:r>
          </w:p>
          <w:p w14:paraId="347900BF">
            <w:pPr>
              <w:pStyle w:val="28"/>
              <w:numPr>
                <w:ilvl w:val="0"/>
                <w:numId w:val="19"/>
              </w:numPr>
              <w:spacing w:line="360" w:lineRule="auto"/>
              <w:ind w:firstLine="0" w:firstLineChars="0"/>
              <w:rPr>
                <w:rFonts w:hint="eastAsia" w:ascii="微软雅黑" w:hAnsi="微软雅黑" w:eastAsia="微软雅黑" w:cs="仿宋"/>
              </w:rPr>
            </w:pPr>
            <w:r>
              <w:rPr>
                <w:rFonts w:hint="eastAsia" w:ascii="微软雅黑" w:hAnsi="微软雅黑" w:eastAsia="微软雅黑" w:cs="仿宋"/>
                <w:lang w:val="en-US"/>
              </w:rPr>
              <w:t>内容分析无重点，表述不明确，得</w:t>
            </w:r>
            <w:r>
              <w:rPr>
                <w:rFonts w:hint="eastAsia" w:ascii="微软雅黑" w:hAnsi="微软雅黑" w:eastAsia="微软雅黑" w:cs="仿宋"/>
                <w:lang w:val="en-US" w:eastAsia="zh-CN"/>
              </w:rPr>
              <w:t>3</w:t>
            </w:r>
            <w:r>
              <w:rPr>
                <w:rFonts w:hint="eastAsia" w:ascii="微软雅黑" w:hAnsi="微软雅黑" w:eastAsia="微软雅黑" w:cs="仿宋"/>
                <w:lang w:val="en-US"/>
              </w:rPr>
              <w:t>分；</w:t>
            </w:r>
          </w:p>
          <w:p w14:paraId="3CFAD095">
            <w:pPr>
              <w:pStyle w:val="28"/>
              <w:spacing w:line="360" w:lineRule="auto"/>
              <w:ind w:firstLine="0" w:firstLineChars="0"/>
              <w:rPr>
                <w:rFonts w:hint="eastAsia" w:ascii="微软雅黑" w:hAnsi="微软雅黑" w:eastAsia="微软雅黑" w:cs="仿宋"/>
                <w:lang w:val="en-US"/>
              </w:rPr>
            </w:pPr>
            <w:r>
              <w:rPr>
                <w:rFonts w:hint="eastAsia" w:ascii="微软雅黑" w:hAnsi="微软雅黑" w:eastAsia="微软雅黑" w:cs="仿宋"/>
                <w:color w:val="000000"/>
                <w:lang w:val="en-US" w:eastAsia="zh-CN"/>
              </w:rPr>
              <w:t>5、</w:t>
            </w:r>
            <w:r>
              <w:rPr>
                <w:rFonts w:hint="eastAsia" w:ascii="微软雅黑" w:hAnsi="微软雅黑" w:eastAsia="微软雅黑" w:cs="仿宋"/>
                <w:color w:val="000000"/>
              </w:rPr>
              <w:t>未</w:t>
            </w:r>
            <w:r>
              <w:rPr>
                <w:rFonts w:hint="eastAsia" w:ascii="微软雅黑" w:hAnsi="微软雅黑" w:eastAsia="微软雅黑" w:cs="仿宋"/>
                <w:color w:val="000000"/>
                <w:lang w:val="en-US"/>
              </w:rPr>
              <w:t>作分析的</w:t>
            </w:r>
            <w:r>
              <w:rPr>
                <w:rFonts w:hint="eastAsia" w:ascii="微软雅黑" w:hAnsi="微软雅黑" w:eastAsia="微软雅黑" w:cs="仿宋"/>
                <w:color w:val="000000"/>
              </w:rPr>
              <w:t>不得分。</w:t>
            </w:r>
          </w:p>
        </w:tc>
        <w:tc>
          <w:tcPr>
            <w:tcW w:w="888" w:type="dxa"/>
            <w:vAlign w:val="center"/>
          </w:tcPr>
          <w:p w14:paraId="429E0C50">
            <w:pPr>
              <w:pStyle w:val="2"/>
              <w:adjustRightInd w:val="0"/>
              <w:snapToGrid w:val="0"/>
              <w:spacing w:line="360" w:lineRule="auto"/>
              <w:jc w:val="center"/>
              <w:rPr>
                <w:rFonts w:hint="eastAsia" w:ascii="微软雅黑" w:hAnsi="微软雅黑" w:eastAsia="微软雅黑" w:cs="仿宋"/>
                <w:color w:val="000000"/>
                <w:szCs w:val="22"/>
                <w:lang w:val="en-US" w:bidi="ar-SA"/>
              </w:rPr>
            </w:pPr>
            <w:r>
              <w:rPr>
                <w:rFonts w:hint="eastAsia" w:ascii="微软雅黑" w:hAnsi="微软雅黑" w:eastAsia="微软雅黑" w:cs="仿宋"/>
                <w:color w:val="000000"/>
                <w:szCs w:val="22"/>
                <w:lang w:val="en-US" w:eastAsia="zh-CN" w:bidi="ar-SA"/>
              </w:rPr>
              <w:t>9</w:t>
            </w:r>
          </w:p>
        </w:tc>
      </w:tr>
      <w:tr w14:paraId="53A8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40" w:type="dxa"/>
            <w:vMerge w:val="continue"/>
            <w:vAlign w:val="center"/>
          </w:tcPr>
          <w:p w14:paraId="228A9599">
            <w:pPr>
              <w:spacing w:line="360" w:lineRule="auto"/>
              <w:jc w:val="center"/>
              <w:rPr>
                <w:rFonts w:hint="eastAsia" w:ascii="微软雅黑" w:hAnsi="微软雅黑" w:eastAsia="微软雅黑" w:cs="仿宋"/>
                <w:szCs w:val="21"/>
                <w:lang w:val="en-US"/>
              </w:rPr>
            </w:pPr>
          </w:p>
        </w:tc>
        <w:tc>
          <w:tcPr>
            <w:tcW w:w="1855" w:type="dxa"/>
            <w:vMerge w:val="continue"/>
            <w:vAlign w:val="center"/>
          </w:tcPr>
          <w:p w14:paraId="6AEC9A95">
            <w:pPr>
              <w:spacing w:line="360" w:lineRule="auto"/>
              <w:jc w:val="center"/>
              <w:rPr>
                <w:rFonts w:hint="eastAsia" w:ascii="微软雅黑" w:hAnsi="微软雅黑" w:eastAsia="微软雅黑" w:cs="仿宋"/>
                <w:bCs/>
                <w:szCs w:val="21"/>
              </w:rPr>
            </w:pPr>
          </w:p>
        </w:tc>
        <w:tc>
          <w:tcPr>
            <w:tcW w:w="5328" w:type="dxa"/>
          </w:tcPr>
          <w:p w14:paraId="6A6D60A6">
            <w:pPr>
              <w:spacing w:line="360" w:lineRule="auto"/>
              <w:rPr>
                <w:rFonts w:hint="eastAsia" w:ascii="微软雅黑" w:hAnsi="微软雅黑" w:eastAsia="微软雅黑" w:cs="仿宋"/>
                <w:sz w:val="21"/>
                <w:szCs w:val="21"/>
              </w:rPr>
            </w:pPr>
            <w:r>
              <w:rPr>
                <w:rFonts w:hint="eastAsia" w:ascii="微软雅黑" w:hAnsi="微软雅黑" w:eastAsia="微软雅黑" w:cs="仿宋"/>
                <w:color w:val="000000" w:themeColor="text1"/>
                <w:szCs w:val="21"/>
                <w:lang w:val="en-US"/>
                <w14:textFill>
                  <w14:solidFill>
                    <w14:schemeClr w14:val="tx1"/>
                  </w14:solidFill>
                </w14:textFill>
              </w:rPr>
              <w:t>2.</w:t>
            </w:r>
            <w:r>
              <w:rPr>
                <w:rFonts w:ascii="微软雅黑" w:hAnsi="微软雅黑" w:eastAsia="微软雅黑" w:cs="仿宋"/>
                <w:color w:val="000000" w:themeColor="text1"/>
                <w:szCs w:val="21"/>
                <w:lang w:val="en-US"/>
                <w14:textFill>
                  <w14:solidFill>
                    <w14:schemeClr w14:val="tx1"/>
                  </w14:solidFill>
                </w14:textFill>
              </w:rPr>
              <w:t>3</w:t>
            </w:r>
            <w:r>
              <w:rPr>
                <w:rFonts w:hint="eastAsia" w:ascii="微软雅黑" w:hAnsi="微软雅黑" w:eastAsia="微软雅黑" w:cs="仿宋"/>
                <w:color w:val="000000" w:themeColor="text1"/>
                <w:szCs w:val="21"/>
                <w:lang w:val="en-US"/>
                <w14:textFill>
                  <w14:solidFill>
                    <w14:schemeClr w14:val="tx1"/>
                  </w14:solidFill>
                </w14:textFill>
              </w:rPr>
              <w:t>、服务</w:t>
            </w:r>
            <w:r>
              <w:rPr>
                <w:rFonts w:hint="eastAsia" w:ascii="微软雅黑" w:hAnsi="微软雅黑" w:eastAsia="微软雅黑" w:cs="仿宋"/>
                <w:sz w:val="21"/>
                <w:szCs w:val="21"/>
              </w:rPr>
              <w:t>质量保证措施：</w:t>
            </w:r>
          </w:p>
          <w:p w14:paraId="0DB2945D">
            <w:pPr>
              <w:spacing w:line="360" w:lineRule="auto"/>
              <w:rPr>
                <w:rFonts w:hint="eastAsia" w:ascii="微软雅黑" w:hAnsi="微软雅黑" w:eastAsia="微软雅黑" w:cs="仿宋"/>
                <w:sz w:val="21"/>
                <w:szCs w:val="21"/>
              </w:rPr>
            </w:pPr>
            <w:r>
              <w:rPr>
                <w:rFonts w:hint="eastAsia" w:ascii="微软雅黑" w:hAnsi="微软雅黑" w:eastAsia="微软雅黑" w:cs="仿宋"/>
                <w:sz w:val="21"/>
                <w:szCs w:val="21"/>
                <w:lang w:val="en-US"/>
              </w:rPr>
              <w:t>1、</w:t>
            </w:r>
            <w:r>
              <w:rPr>
                <w:rFonts w:hint="eastAsia" w:ascii="微软雅黑" w:hAnsi="微软雅黑" w:eastAsia="微软雅黑" w:cs="仿宋"/>
                <w:sz w:val="21"/>
                <w:szCs w:val="21"/>
              </w:rPr>
              <w:t>内容贴合采购人需求，详尽合理、针对性强的，</w:t>
            </w:r>
            <w:r>
              <w:rPr>
                <w:rFonts w:hint="eastAsia" w:ascii="微软雅黑" w:hAnsi="微软雅黑" w:eastAsia="微软雅黑" w:cs="仿宋"/>
                <w:sz w:val="21"/>
                <w:szCs w:val="21"/>
                <w:lang w:val="en-US"/>
              </w:rPr>
              <w:t>得</w:t>
            </w:r>
            <w:r>
              <w:rPr>
                <w:rFonts w:hint="eastAsia" w:ascii="微软雅黑" w:hAnsi="微软雅黑" w:eastAsia="微软雅黑" w:cs="仿宋"/>
                <w:sz w:val="21"/>
                <w:szCs w:val="21"/>
                <w:lang w:val="en-US" w:eastAsia="zh-CN"/>
              </w:rPr>
              <w:t>9</w:t>
            </w:r>
            <w:r>
              <w:rPr>
                <w:rFonts w:hint="eastAsia" w:ascii="微软雅黑" w:hAnsi="微软雅黑" w:eastAsia="微软雅黑" w:cs="仿宋"/>
                <w:sz w:val="21"/>
                <w:szCs w:val="21"/>
              </w:rPr>
              <w:t>分；</w:t>
            </w:r>
          </w:p>
          <w:p w14:paraId="031F3C9E">
            <w:pPr>
              <w:spacing w:line="360" w:lineRule="auto"/>
              <w:rPr>
                <w:rFonts w:hint="eastAsia" w:ascii="微软雅黑" w:hAnsi="微软雅黑" w:eastAsia="微软雅黑" w:cs="仿宋"/>
                <w:sz w:val="21"/>
                <w:szCs w:val="21"/>
              </w:rPr>
            </w:pPr>
            <w:r>
              <w:rPr>
                <w:rFonts w:hint="eastAsia" w:ascii="微软雅黑" w:hAnsi="微软雅黑" w:eastAsia="微软雅黑" w:cs="仿宋"/>
                <w:sz w:val="21"/>
                <w:szCs w:val="21"/>
                <w:lang w:val="en-US"/>
              </w:rPr>
              <w:t>2、</w:t>
            </w:r>
            <w:r>
              <w:rPr>
                <w:rFonts w:hint="eastAsia" w:ascii="微软雅黑" w:hAnsi="微软雅黑" w:eastAsia="微软雅黑" w:cs="仿宋"/>
                <w:sz w:val="21"/>
                <w:szCs w:val="21"/>
              </w:rPr>
              <w:t>内容基本贴合采购人需求、具备较强的针对性和可操作性的，</w:t>
            </w:r>
            <w:r>
              <w:rPr>
                <w:rFonts w:hint="eastAsia" w:ascii="微软雅黑" w:hAnsi="微软雅黑" w:eastAsia="微软雅黑" w:cs="仿宋"/>
                <w:sz w:val="21"/>
                <w:szCs w:val="21"/>
                <w:lang w:val="en-US"/>
              </w:rPr>
              <w:t>得</w:t>
            </w:r>
            <w:r>
              <w:rPr>
                <w:rFonts w:hint="eastAsia" w:ascii="微软雅黑" w:hAnsi="微软雅黑" w:eastAsia="微软雅黑" w:cs="仿宋"/>
                <w:sz w:val="21"/>
                <w:szCs w:val="21"/>
                <w:lang w:val="en-US" w:eastAsia="zh-CN"/>
              </w:rPr>
              <w:t>7</w:t>
            </w:r>
            <w:r>
              <w:rPr>
                <w:rFonts w:hint="eastAsia" w:ascii="微软雅黑" w:hAnsi="微软雅黑" w:eastAsia="微软雅黑" w:cs="仿宋"/>
                <w:sz w:val="21"/>
                <w:szCs w:val="21"/>
                <w:lang w:val="en-US"/>
              </w:rPr>
              <w:t>分</w:t>
            </w:r>
            <w:r>
              <w:rPr>
                <w:rFonts w:hint="eastAsia" w:ascii="微软雅黑" w:hAnsi="微软雅黑" w:eastAsia="微软雅黑" w:cs="仿宋"/>
                <w:sz w:val="21"/>
                <w:szCs w:val="21"/>
              </w:rPr>
              <w:t>；</w:t>
            </w:r>
          </w:p>
          <w:p w14:paraId="421A41DE">
            <w:pPr>
              <w:spacing w:line="360" w:lineRule="auto"/>
              <w:rPr>
                <w:rFonts w:hint="eastAsia" w:ascii="微软雅黑" w:hAnsi="微软雅黑" w:eastAsia="微软雅黑" w:cs="仿宋"/>
                <w:sz w:val="21"/>
                <w:szCs w:val="21"/>
              </w:rPr>
            </w:pPr>
            <w:r>
              <w:rPr>
                <w:rFonts w:hint="eastAsia" w:ascii="微软雅黑" w:hAnsi="微软雅黑" w:eastAsia="微软雅黑" w:cs="仿宋"/>
                <w:sz w:val="21"/>
                <w:szCs w:val="21"/>
                <w:lang w:val="en-US"/>
              </w:rPr>
              <w:t>3、</w:t>
            </w:r>
            <w:r>
              <w:rPr>
                <w:rFonts w:hint="eastAsia" w:ascii="微软雅黑" w:hAnsi="微软雅黑" w:eastAsia="微软雅黑" w:cs="仿宋"/>
                <w:sz w:val="21"/>
                <w:szCs w:val="21"/>
              </w:rPr>
              <w:t>内容一般，针对性和可操作性一般的，</w:t>
            </w:r>
            <w:r>
              <w:rPr>
                <w:rFonts w:hint="eastAsia" w:ascii="微软雅黑" w:hAnsi="微软雅黑" w:eastAsia="微软雅黑" w:cs="仿宋"/>
                <w:sz w:val="21"/>
                <w:szCs w:val="21"/>
                <w:lang w:val="en-US"/>
              </w:rPr>
              <w:t>得</w:t>
            </w:r>
            <w:r>
              <w:rPr>
                <w:rFonts w:hint="eastAsia" w:ascii="微软雅黑" w:hAnsi="微软雅黑" w:eastAsia="微软雅黑" w:cs="仿宋"/>
                <w:sz w:val="21"/>
                <w:szCs w:val="21"/>
                <w:lang w:val="en-US" w:eastAsia="zh-CN"/>
              </w:rPr>
              <w:t>5</w:t>
            </w:r>
            <w:r>
              <w:rPr>
                <w:rFonts w:hint="eastAsia" w:ascii="微软雅黑" w:hAnsi="微软雅黑" w:eastAsia="微软雅黑" w:cs="仿宋"/>
                <w:sz w:val="21"/>
                <w:szCs w:val="21"/>
                <w:lang w:val="en-US"/>
              </w:rPr>
              <w:t>分</w:t>
            </w:r>
            <w:r>
              <w:rPr>
                <w:rFonts w:hint="eastAsia" w:ascii="微软雅黑" w:hAnsi="微软雅黑" w:eastAsia="微软雅黑" w:cs="仿宋"/>
                <w:sz w:val="21"/>
                <w:szCs w:val="21"/>
              </w:rPr>
              <w:t>；</w:t>
            </w:r>
          </w:p>
          <w:p w14:paraId="6A377970">
            <w:pPr>
              <w:spacing w:line="360" w:lineRule="auto"/>
              <w:rPr>
                <w:rFonts w:hint="eastAsia" w:ascii="微软雅黑" w:hAnsi="微软雅黑" w:eastAsia="微软雅黑" w:cs="仿宋"/>
                <w:sz w:val="21"/>
                <w:szCs w:val="21"/>
              </w:rPr>
            </w:pPr>
            <w:r>
              <w:rPr>
                <w:rFonts w:hint="eastAsia" w:ascii="微软雅黑" w:hAnsi="微软雅黑" w:eastAsia="微软雅黑" w:cs="仿宋"/>
                <w:sz w:val="21"/>
                <w:szCs w:val="21"/>
                <w:lang w:val="en-US"/>
              </w:rPr>
              <w:t>4、</w:t>
            </w:r>
            <w:r>
              <w:rPr>
                <w:rFonts w:hint="eastAsia" w:ascii="微软雅黑" w:hAnsi="微软雅黑" w:eastAsia="微软雅黑" w:cs="仿宋"/>
                <w:sz w:val="21"/>
                <w:szCs w:val="21"/>
              </w:rPr>
              <w:t>内容较差，无针对性和可操作性</w:t>
            </w:r>
            <w:r>
              <w:rPr>
                <w:rFonts w:hint="eastAsia" w:ascii="微软雅黑" w:hAnsi="微软雅黑" w:eastAsia="微软雅黑" w:cs="仿宋"/>
                <w:sz w:val="21"/>
                <w:szCs w:val="21"/>
                <w:lang w:val="en-US"/>
              </w:rPr>
              <w:t>的，得</w:t>
            </w:r>
            <w:r>
              <w:rPr>
                <w:rFonts w:hint="eastAsia" w:ascii="微软雅黑" w:hAnsi="微软雅黑" w:eastAsia="微软雅黑" w:cs="仿宋"/>
                <w:sz w:val="21"/>
                <w:szCs w:val="21"/>
                <w:lang w:val="en-US" w:eastAsia="zh-CN"/>
              </w:rPr>
              <w:t>3</w:t>
            </w:r>
            <w:r>
              <w:rPr>
                <w:rFonts w:hint="eastAsia" w:ascii="微软雅黑" w:hAnsi="微软雅黑" w:eastAsia="微软雅黑" w:cs="仿宋"/>
                <w:sz w:val="21"/>
                <w:szCs w:val="21"/>
              </w:rPr>
              <w:t>分</w:t>
            </w:r>
          </w:p>
          <w:p w14:paraId="6FE662F9">
            <w:pPr>
              <w:pStyle w:val="28"/>
              <w:spacing w:line="360" w:lineRule="auto"/>
              <w:ind w:firstLine="0" w:firstLineChars="0"/>
              <w:rPr>
                <w:rFonts w:hint="eastAsia" w:ascii="微软雅黑" w:hAnsi="微软雅黑" w:eastAsia="微软雅黑" w:cs="仿宋"/>
                <w:lang w:val="en-US"/>
              </w:rPr>
            </w:pPr>
            <w:r>
              <w:rPr>
                <w:rFonts w:hint="eastAsia" w:ascii="微软雅黑" w:hAnsi="微软雅黑" w:eastAsia="微软雅黑" w:cs="仿宋"/>
                <w:sz w:val="21"/>
                <w:szCs w:val="21"/>
                <w:lang w:val="en-US"/>
              </w:rPr>
              <w:t>5、</w:t>
            </w:r>
            <w:r>
              <w:rPr>
                <w:rFonts w:hint="eastAsia" w:ascii="微软雅黑" w:hAnsi="微软雅黑" w:eastAsia="微软雅黑" w:cs="仿宋"/>
                <w:sz w:val="21"/>
                <w:szCs w:val="21"/>
              </w:rPr>
              <w:t>无不得分。</w:t>
            </w:r>
          </w:p>
        </w:tc>
        <w:tc>
          <w:tcPr>
            <w:tcW w:w="888" w:type="dxa"/>
            <w:vAlign w:val="center"/>
          </w:tcPr>
          <w:p w14:paraId="62DE31AB">
            <w:pPr>
              <w:pStyle w:val="2"/>
              <w:adjustRightInd w:val="0"/>
              <w:snapToGrid w:val="0"/>
              <w:spacing w:line="360" w:lineRule="auto"/>
              <w:jc w:val="center"/>
              <w:rPr>
                <w:rFonts w:hint="eastAsia" w:ascii="微软雅黑" w:hAnsi="微软雅黑" w:eastAsia="微软雅黑" w:cs="仿宋"/>
                <w:color w:val="000000"/>
                <w:szCs w:val="22"/>
                <w:lang w:val="en-US" w:bidi="ar-SA"/>
              </w:rPr>
            </w:pPr>
            <w:r>
              <w:rPr>
                <w:rFonts w:hint="eastAsia" w:ascii="微软雅黑" w:hAnsi="微软雅黑" w:eastAsia="微软雅黑" w:cs="仿宋"/>
                <w:lang w:val="en-US" w:eastAsia="zh-CN"/>
              </w:rPr>
              <w:t>9</w:t>
            </w:r>
          </w:p>
        </w:tc>
      </w:tr>
      <w:tr w14:paraId="0C53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640" w:type="dxa"/>
            <w:vMerge w:val="continue"/>
            <w:vAlign w:val="center"/>
          </w:tcPr>
          <w:p w14:paraId="71170A32">
            <w:pPr>
              <w:spacing w:line="360" w:lineRule="auto"/>
              <w:jc w:val="center"/>
              <w:rPr>
                <w:rFonts w:hint="eastAsia" w:ascii="微软雅黑" w:hAnsi="微软雅黑" w:eastAsia="微软雅黑" w:cs="仿宋"/>
                <w:szCs w:val="21"/>
              </w:rPr>
            </w:pPr>
          </w:p>
        </w:tc>
        <w:tc>
          <w:tcPr>
            <w:tcW w:w="1855" w:type="dxa"/>
            <w:vMerge w:val="continue"/>
            <w:vAlign w:val="center"/>
          </w:tcPr>
          <w:p w14:paraId="1B2D34EC">
            <w:pPr>
              <w:spacing w:line="360" w:lineRule="auto"/>
              <w:jc w:val="center"/>
              <w:rPr>
                <w:rFonts w:hint="eastAsia" w:ascii="微软雅黑" w:hAnsi="微软雅黑" w:eastAsia="微软雅黑" w:cs="仿宋"/>
                <w:szCs w:val="21"/>
              </w:rPr>
            </w:pPr>
          </w:p>
        </w:tc>
        <w:tc>
          <w:tcPr>
            <w:tcW w:w="5328" w:type="dxa"/>
          </w:tcPr>
          <w:p w14:paraId="3F2FBE27">
            <w:pPr>
              <w:pStyle w:val="28"/>
              <w:spacing w:line="360" w:lineRule="auto"/>
              <w:ind w:firstLine="0" w:firstLineChars="0"/>
              <w:jc w:val="both"/>
              <w:rPr>
                <w:rFonts w:hint="eastAsia" w:ascii="微软雅黑" w:hAnsi="微软雅黑" w:eastAsia="微软雅黑" w:cs="仿宋"/>
                <w:color w:val="000000"/>
                <w:szCs w:val="21"/>
              </w:rPr>
            </w:pPr>
            <w:r>
              <w:rPr>
                <w:rFonts w:hint="eastAsia" w:ascii="微软雅黑" w:hAnsi="微软雅黑" w:eastAsia="微软雅黑" w:cs="仿宋"/>
                <w:color w:val="000000"/>
                <w:szCs w:val="21"/>
                <w:lang w:val="en-US"/>
              </w:rPr>
              <w:t>2.</w:t>
            </w:r>
            <w:r>
              <w:rPr>
                <w:rFonts w:ascii="微软雅黑" w:hAnsi="微软雅黑" w:eastAsia="微软雅黑" w:cs="仿宋"/>
                <w:color w:val="000000"/>
                <w:szCs w:val="21"/>
                <w:lang w:val="en-US"/>
              </w:rPr>
              <w:t>4</w:t>
            </w:r>
            <w:r>
              <w:rPr>
                <w:rFonts w:hint="eastAsia" w:ascii="微软雅黑" w:hAnsi="微软雅黑" w:eastAsia="微软雅黑" w:cs="仿宋"/>
                <w:color w:val="000000"/>
                <w:szCs w:val="21"/>
                <w:lang w:val="en-US"/>
              </w:rPr>
              <w:t>、人员配置及</w:t>
            </w:r>
            <w:r>
              <w:rPr>
                <w:rFonts w:hint="eastAsia" w:ascii="微软雅黑" w:hAnsi="微软雅黑" w:eastAsia="微软雅黑" w:cs="仿宋"/>
                <w:color w:val="000000"/>
                <w:szCs w:val="21"/>
              </w:rPr>
              <w:t>培训计划：</w:t>
            </w:r>
          </w:p>
          <w:p w14:paraId="75F35917">
            <w:pPr>
              <w:pStyle w:val="28"/>
              <w:numPr>
                <w:ilvl w:val="0"/>
                <w:numId w:val="20"/>
              </w:numPr>
              <w:spacing w:line="360" w:lineRule="auto"/>
              <w:ind w:firstLine="0" w:firstLineChars="0"/>
              <w:jc w:val="both"/>
              <w:rPr>
                <w:rFonts w:hint="eastAsia" w:ascii="微软雅黑" w:hAnsi="微软雅黑" w:eastAsia="微软雅黑" w:cs="仿宋"/>
                <w:color w:val="000000"/>
                <w:szCs w:val="21"/>
              </w:rPr>
            </w:pPr>
            <w:r>
              <w:rPr>
                <w:rFonts w:hint="eastAsia" w:ascii="微软雅黑" w:hAnsi="微软雅黑" w:eastAsia="微软雅黑" w:cs="仿宋"/>
                <w:color w:val="000000"/>
                <w:szCs w:val="21"/>
              </w:rPr>
              <w:t>针对</w:t>
            </w:r>
            <w:r>
              <w:rPr>
                <w:rFonts w:hint="eastAsia" w:ascii="微软雅黑" w:hAnsi="微软雅黑" w:eastAsia="微软雅黑" w:cs="仿宋"/>
                <w:color w:val="000000"/>
                <w:szCs w:val="21"/>
                <w:lang w:val="en-US"/>
              </w:rPr>
              <w:t>人员配置及</w:t>
            </w:r>
            <w:r>
              <w:rPr>
                <w:rFonts w:hint="eastAsia" w:ascii="微软雅黑" w:hAnsi="微软雅黑" w:eastAsia="微软雅黑" w:cs="仿宋"/>
                <w:color w:val="000000"/>
                <w:szCs w:val="21"/>
              </w:rPr>
              <w:t>员工的培训（技能、服务等）、现场管理人员的培训（管理、领导力等）有完整的培训计划和实施举措的，得</w:t>
            </w:r>
            <w:r>
              <w:rPr>
                <w:rFonts w:hint="eastAsia" w:ascii="微软雅黑" w:hAnsi="微软雅黑" w:eastAsia="微软雅黑" w:cs="仿宋"/>
                <w:color w:val="000000"/>
                <w:szCs w:val="21"/>
                <w:lang w:val="en-US" w:eastAsia="zh-CN"/>
              </w:rPr>
              <w:t>9</w:t>
            </w:r>
            <w:r>
              <w:rPr>
                <w:rFonts w:hint="eastAsia" w:ascii="微软雅黑" w:hAnsi="微软雅黑" w:eastAsia="微软雅黑" w:cs="仿宋"/>
                <w:color w:val="000000"/>
                <w:szCs w:val="21"/>
              </w:rPr>
              <w:t>分</w:t>
            </w:r>
            <w:r>
              <w:rPr>
                <w:rFonts w:hint="eastAsia" w:ascii="微软雅黑" w:hAnsi="微软雅黑" w:eastAsia="微软雅黑" w:cs="仿宋"/>
                <w:color w:val="000000"/>
                <w:szCs w:val="21"/>
                <w:lang w:val="en-US"/>
              </w:rPr>
              <w:t>；</w:t>
            </w:r>
          </w:p>
          <w:p w14:paraId="644DA0EE">
            <w:pPr>
              <w:pStyle w:val="28"/>
              <w:numPr>
                <w:ilvl w:val="0"/>
                <w:numId w:val="20"/>
              </w:numPr>
              <w:spacing w:line="360" w:lineRule="auto"/>
              <w:ind w:firstLine="0" w:firstLineChars="0"/>
              <w:jc w:val="both"/>
              <w:rPr>
                <w:rFonts w:hint="eastAsia" w:ascii="微软雅黑" w:hAnsi="微软雅黑" w:eastAsia="微软雅黑" w:cs="仿宋"/>
                <w:color w:val="000000"/>
                <w:szCs w:val="21"/>
              </w:rPr>
            </w:pPr>
            <w:r>
              <w:rPr>
                <w:rFonts w:hint="eastAsia" w:ascii="微软雅黑" w:hAnsi="微软雅黑" w:eastAsia="微软雅黑" w:cs="仿宋"/>
                <w:color w:val="000000"/>
                <w:szCs w:val="21"/>
              </w:rPr>
              <w:t>针对</w:t>
            </w:r>
            <w:r>
              <w:rPr>
                <w:rFonts w:hint="eastAsia" w:ascii="微软雅黑" w:hAnsi="微软雅黑" w:eastAsia="微软雅黑" w:cs="仿宋"/>
                <w:color w:val="000000"/>
                <w:szCs w:val="21"/>
                <w:lang w:val="en-US"/>
              </w:rPr>
              <w:t>人员配置及</w:t>
            </w:r>
            <w:r>
              <w:rPr>
                <w:rFonts w:hint="eastAsia" w:ascii="微软雅黑" w:hAnsi="微软雅黑" w:eastAsia="微软雅黑" w:cs="仿宋"/>
                <w:color w:val="000000"/>
                <w:szCs w:val="21"/>
              </w:rPr>
              <w:t>员工的培训（技能、服务等）、现场管理人员的培训（管理、领导力等）有</w:t>
            </w:r>
            <w:r>
              <w:rPr>
                <w:rFonts w:hint="eastAsia" w:ascii="微软雅黑" w:hAnsi="微软雅黑" w:eastAsia="微软雅黑" w:cs="仿宋"/>
                <w:color w:val="000000"/>
                <w:szCs w:val="21"/>
                <w:lang w:val="en-US"/>
              </w:rPr>
              <w:t>较完善的</w:t>
            </w:r>
            <w:r>
              <w:rPr>
                <w:rFonts w:hint="eastAsia" w:ascii="微软雅黑" w:hAnsi="微软雅黑" w:eastAsia="微软雅黑" w:cs="仿宋"/>
                <w:color w:val="000000"/>
                <w:szCs w:val="21"/>
              </w:rPr>
              <w:t>计划和举措的，得</w:t>
            </w:r>
            <w:r>
              <w:rPr>
                <w:rFonts w:hint="eastAsia" w:ascii="微软雅黑" w:hAnsi="微软雅黑" w:eastAsia="微软雅黑" w:cs="仿宋"/>
                <w:color w:val="000000"/>
                <w:szCs w:val="21"/>
                <w:lang w:val="en-US" w:eastAsia="zh-CN"/>
              </w:rPr>
              <w:t>7</w:t>
            </w:r>
            <w:r>
              <w:rPr>
                <w:rFonts w:hint="eastAsia" w:ascii="微软雅黑" w:hAnsi="微软雅黑" w:eastAsia="微软雅黑" w:cs="仿宋"/>
                <w:color w:val="000000"/>
                <w:szCs w:val="21"/>
              </w:rPr>
              <w:t>分</w:t>
            </w:r>
            <w:r>
              <w:rPr>
                <w:rFonts w:hint="eastAsia" w:ascii="微软雅黑" w:hAnsi="微软雅黑" w:eastAsia="微软雅黑" w:cs="仿宋"/>
                <w:color w:val="000000"/>
                <w:szCs w:val="21"/>
                <w:lang w:val="en-US"/>
              </w:rPr>
              <w:t>；</w:t>
            </w:r>
          </w:p>
          <w:p w14:paraId="5C1D4FCC">
            <w:pPr>
              <w:pStyle w:val="28"/>
              <w:numPr>
                <w:ilvl w:val="0"/>
                <w:numId w:val="20"/>
              </w:numPr>
              <w:spacing w:line="360" w:lineRule="auto"/>
              <w:ind w:firstLine="0" w:firstLineChars="0"/>
              <w:jc w:val="both"/>
              <w:rPr>
                <w:rFonts w:hint="eastAsia" w:ascii="微软雅黑" w:hAnsi="微软雅黑" w:eastAsia="微软雅黑" w:cs="仿宋"/>
                <w:color w:val="000000"/>
                <w:szCs w:val="21"/>
              </w:rPr>
            </w:pPr>
            <w:r>
              <w:rPr>
                <w:rFonts w:hint="eastAsia" w:ascii="微软雅黑" w:hAnsi="微软雅黑" w:eastAsia="微软雅黑" w:cs="仿宋"/>
                <w:color w:val="000000"/>
                <w:szCs w:val="21"/>
              </w:rPr>
              <w:t>针对</w:t>
            </w:r>
            <w:r>
              <w:rPr>
                <w:rFonts w:hint="eastAsia" w:ascii="微软雅黑" w:hAnsi="微软雅黑" w:eastAsia="微软雅黑" w:cs="仿宋"/>
                <w:color w:val="000000"/>
                <w:szCs w:val="21"/>
                <w:lang w:val="en-US"/>
              </w:rPr>
              <w:t>人员配置及</w:t>
            </w:r>
            <w:r>
              <w:rPr>
                <w:rFonts w:hint="eastAsia" w:ascii="微软雅黑" w:hAnsi="微软雅黑" w:eastAsia="微软雅黑" w:cs="仿宋"/>
                <w:color w:val="000000"/>
                <w:szCs w:val="21"/>
              </w:rPr>
              <w:t>员工的培训（技能、服务等）、现场管理人员的培训（管理、领导力等）</w:t>
            </w:r>
            <w:r>
              <w:rPr>
                <w:rFonts w:hint="eastAsia" w:ascii="微软雅黑" w:hAnsi="微软雅黑" w:eastAsia="微软雅黑" w:cs="仿宋"/>
                <w:color w:val="000000"/>
                <w:szCs w:val="21"/>
                <w:lang w:val="en-US"/>
              </w:rPr>
              <w:t>不全面，内容无针对性</w:t>
            </w:r>
            <w:r>
              <w:rPr>
                <w:rFonts w:hint="eastAsia" w:ascii="微软雅黑" w:hAnsi="微软雅黑" w:eastAsia="微软雅黑" w:cs="仿宋"/>
                <w:color w:val="000000"/>
                <w:szCs w:val="21"/>
              </w:rPr>
              <w:t>的，得</w:t>
            </w:r>
            <w:r>
              <w:rPr>
                <w:rFonts w:hint="eastAsia" w:ascii="微软雅黑" w:hAnsi="微软雅黑" w:eastAsia="微软雅黑" w:cs="仿宋"/>
                <w:color w:val="000000"/>
                <w:szCs w:val="21"/>
                <w:lang w:val="en-US" w:eastAsia="zh-CN"/>
              </w:rPr>
              <w:t>5</w:t>
            </w:r>
            <w:r>
              <w:rPr>
                <w:rFonts w:hint="eastAsia" w:ascii="微软雅黑" w:hAnsi="微软雅黑" w:eastAsia="微软雅黑" w:cs="仿宋"/>
                <w:color w:val="000000"/>
                <w:szCs w:val="21"/>
              </w:rPr>
              <w:t>分</w:t>
            </w:r>
            <w:r>
              <w:rPr>
                <w:rFonts w:hint="eastAsia" w:ascii="微软雅黑" w:hAnsi="微软雅黑" w:eastAsia="微软雅黑" w:cs="仿宋"/>
                <w:color w:val="000000"/>
                <w:szCs w:val="21"/>
                <w:lang w:val="en-US"/>
              </w:rPr>
              <w:t>；</w:t>
            </w:r>
          </w:p>
          <w:p w14:paraId="5FCC3565">
            <w:pPr>
              <w:pStyle w:val="28"/>
              <w:numPr>
                <w:ilvl w:val="0"/>
                <w:numId w:val="20"/>
              </w:numPr>
              <w:spacing w:line="360" w:lineRule="auto"/>
              <w:ind w:firstLine="0" w:firstLineChars="0"/>
              <w:jc w:val="both"/>
              <w:rPr>
                <w:rFonts w:hint="eastAsia" w:ascii="微软雅黑" w:hAnsi="微软雅黑" w:eastAsia="微软雅黑" w:cs="仿宋"/>
                <w:color w:val="000000"/>
                <w:szCs w:val="21"/>
              </w:rPr>
            </w:pPr>
            <w:r>
              <w:rPr>
                <w:rFonts w:hint="eastAsia" w:ascii="微软雅黑" w:hAnsi="微软雅黑" w:eastAsia="微软雅黑" w:cs="仿宋"/>
                <w:color w:val="000000"/>
                <w:szCs w:val="21"/>
                <w:lang w:val="en-US"/>
              </w:rPr>
              <w:t>人员配置、</w:t>
            </w:r>
            <w:r>
              <w:rPr>
                <w:rFonts w:hint="eastAsia" w:ascii="微软雅黑" w:hAnsi="微软雅黑" w:eastAsia="微软雅黑" w:cs="仿宋"/>
                <w:color w:val="000000"/>
                <w:szCs w:val="21"/>
              </w:rPr>
              <w:t>培训方案有漏项，或留用人员安置不合理的，得</w:t>
            </w:r>
            <w:r>
              <w:rPr>
                <w:rFonts w:ascii="微软雅黑" w:hAnsi="微软雅黑" w:eastAsia="微软雅黑" w:cs="仿宋"/>
                <w:color w:val="000000"/>
                <w:szCs w:val="21"/>
                <w:lang w:val="en-US"/>
              </w:rPr>
              <w:t>3</w:t>
            </w:r>
            <w:r>
              <w:rPr>
                <w:rFonts w:hint="eastAsia" w:ascii="微软雅黑" w:hAnsi="微软雅黑" w:eastAsia="微软雅黑" w:cs="仿宋"/>
                <w:color w:val="000000"/>
                <w:szCs w:val="21"/>
                <w:lang w:val="en-US"/>
              </w:rPr>
              <w:t>分；</w:t>
            </w:r>
          </w:p>
          <w:p w14:paraId="1A378F13">
            <w:pPr>
              <w:pStyle w:val="28"/>
              <w:numPr>
                <w:ilvl w:val="0"/>
                <w:numId w:val="20"/>
              </w:numPr>
              <w:spacing w:line="360" w:lineRule="auto"/>
              <w:ind w:firstLine="0" w:firstLineChars="0"/>
              <w:jc w:val="both"/>
              <w:rPr>
                <w:rFonts w:hint="eastAsia" w:ascii="微软雅黑" w:hAnsi="微软雅黑" w:eastAsia="微软雅黑" w:cs="仿宋"/>
                <w:color w:val="000000"/>
                <w:szCs w:val="21"/>
              </w:rPr>
            </w:pPr>
            <w:r>
              <w:rPr>
                <w:rFonts w:hint="eastAsia" w:ascii="微软雅黑" w:hAnsi="微软雅黑" w:eastAsia="微软雅黑" w:cs="仿宋"/>
                <w:color w:val="000000"/>
                <w:szCs w:val="21"/>
                <w:lang w:val="en-US"/>
              </w:rPr>
              <w:t>无培训计划不得分。</w:t>
            </w:r>
          </w:p>
        </w:tc>
        <w:tc>
          <w:tcPr>
            <w:tcW w:w="888" w:type="dxa"/>
            <w:vAlign w:val="center"/>
          </w:tcPr>
          <w:p w14:paraId="4645FAC7">
            <w:pPr>
              <w:pStyle w:val="2"/>
              <w:adjustRightInd w:val="0"/>
              <w:snapToGrid w:val="0"/>
              <w:spacing w:line="360" w:lineRule="auto"/>
              <w:jc w:val="center"/>
              <w:rPr>
                <w:rFonts w:hint="eastAsia" w:ascii="微软雅黑" w:hAnsi="微软雅黑" w:eastAsia="微软雅黑" w:cs="仿宋"/>
                <w:color w:val="000000"/>
                <w:sz w:val="21"/>
                <w:lang w:val="en-US" w:bidi="ar-SA"/>
              </w:rPr>
            </w:pPr>
            <w:r>
              <w:rPr>
                <w:rFonts w:hint="eastAsia" w:ascii="微软雅黑" w:hAnsi="微软雅黑" w:eastAsia="微软雅黑" w:cs="仿宋"/>
                <w:color w:val="000000"/>
                <w:sz w:val="21"/>
                <w:lang w:val="en-US" w:eastAsia="zh-CN" w:bidi="ar-SA"/>
              </w:rPr>
              <w:t>9</w:t>
            </w:r>
          </w:p>
        </w:tc>
      </w:tr>
      <w:tr w14:paraId="5E1C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40" w:type="dxa"/>
            <w:vMerge w:val="continue"/>
            <w:vAlign w:val="center"/>
          </w:tcPr>
          <w:p w14:paraId="316C8ECD">
            <w:pPr>
              <w:spacing w:line="360" w:lineRule="auto"/>
              <w:jc w:val="center"/>
              <w:rPr>
                <w:rFonts w:hint="eastAsia" w:ascii="微软雅黑" w:hAnsi="微软雅黑" w:eastAsia="微软雅黑" w:cs="仿宋"/>
                <w:szCs w:val="21"/>
              </w:rPr>
            </w:pPr>
          </w:p>
        </w:tc>
        <w:tc>
          <w:tcPr>
            <w:tcW w:w="1855" w:type="dxa"/>
            <w:vMerge w:val="continue"/>
            <w:vAlign w:val="center"/>
          </w:tcPr>
          <w:p w14:paraId="30EFE3C7">
            <w:pPr>
              <w:spacing w:line="360" w:lineRule="auto"/>
              <w:jc w:val="center"/>
              <w:rPr>
                <w:rFonts w:hint="eastAsia" w:ascii="微软雅黑" w:hAnsi="微软雅黑" w:eastAsia="微软雅黑" w:cs="仿宋"/>
                <w:szCs w:val="21"/>
              </w:rPr>
            </w:pPr>
          </w:p>
        </w:tc>
        <w:tc>
          <w:tcPr>
            <w:tcW w:w="5328" w:type="dxa"/>
          </w:tcPr>
          <w:p w14:paraId="4EB63129">
            <w:pPr>
              <w:spacing w:line="360" w:lineRule="auto"/>
              <w:rPr>
                <w:rFonts w:hint="eastAsia" w:ascii="微软雅黑" w:hAnsi="微软雅黑" w:eastAsia="微软雅黑" w:cs="仿宋"/>
                <w:color w:val="000000"/>
                <w:szCs w:val="21"/>
              </w:rPr>
            </w:pPr>
            <w:r>
              <w:rPr>
                <w:rFonts w:hint="eastAsia" w:ascii="微软雅黑" w:hAnsi="微软雅黑" w:eastAsia="微软雅黑" w:cs="仿宋"/>
                <w:color w:val="000000"/>
                <w:szCs w:val="21"/>
                <w:lang w:val="en-US"/>
              </w:rPr>
              <w:t>2.</w:t>
            </w:r>
            <w:r>
              <w:rPr>
                <w:rFonts w:ascii="微软雅黑" w:hAnsi="微软雅黑" w:eastAsia="微软雅黑" w:cs="仿宋"/>
                <w:color w:val="000000"/>
                <w:szCs w:val="21"/>
                <w:lang w:val="en-US"/>
              </w:rPr>
              <w:t>5</w:t>
            </w:r>
            <w:r>
              <w:rPr>
                <w:rFonts w:hint="eastAsia" w:ascii="微软雅黑" w:hAnsi="微软雅黑" w:eastAsia="微软雅黑" w:cs="仿宋"/>
                <w:color w:val="000000"/>
                <w:szCs w:val="21"/>
                <w:lang w:val="en-US"/>
              </w:rPr>
              <w:t>、</w:t>
            </w:r>
            <w:r>
              <w:rPr>
                <w:rFonts w:hint="eastAsia" w:ascii="微软雅黑" w:hAnsi="微软雅黑" w:eastAsia="微软雅黑" w:cs="仿宋"/>
                <w:color w:val="000000"/>
                <w:szCs w:val="21"/>
              </w:rPr>
              <w:t>突发事件应急处理预案：</w:t>
            </w:r>
          </w:p>
          <w:p w14:paraId="3AE1811E">
            <w:pPr>
              <w:numPr>
                <w:ilvl w:val="0"/>
                <w:numId w:val="21"/>
              </w:numPr>
              <w:spacing w:line="360" w:lineRule="auto"/>
              <w:rPr>
                <w:rFonts w:hint="eastAsia" w:ascii="微软雅黑" w:hAnsi="微软雅黑" w:eastAsia="微软雅黑" w:cs="仿宋"/>
                <w:color w:val="000000"/>
                <w:szCs w:val="21"/>
              </w:rPr>
            </w:pPr>
            <w:r>
              <w:rPr>
                <w:rFonts w:hint="eastAsia" w:ascii="微软雅黑" w:hAnsi="微软雅黑" w:eastAsia="微软雅黑" w:cs="仿宋"/>
                <w:color w:val="000000"/>
                <w:szCs w:val="21"/>
              </w:rPr>
              <w:t>突发事件应急处理预案完备健全，对本项目针对性强，具有实际可操作性的，得</w:t>
            </w:r>
            <w:r>
              <w:rPr>
                <w:rFonts w:hint="eastAsia" w:ascii="微软雅黑" w:hAnsi="微软雅黑" w:eastAsia="微软雅黑" w:cs="仿宋"/>
                <w:color w:val="000000"/>
                <w:szCs w:val="21"/>
                <w:lang w:val="en-US" w:eastAsia="zh-CN"/>
              </w:rPr>
              <w:t>9</w:t>
            </w:r>
            <w:r>
              <w:rPr>
                <w:rFonts w:hint="eastAsia" w:ascii="微软雅黑" w:hAnsi="微软雅黑" w:eastAsia="微软雅黑" w:cs="仿宋"/>
                <w:color w:val="000000"/>
                <w:szCs w:val="21"/>
              </w:rPr>
              <w:t>分</w:t>
            </w:r>
            <w:r>
              <w:rPr>
                <w:rFonts w:hint="eastAsia" w:ascii="微软雅黑" w:hAnsi="微软雅黑" w:eastAsia="微软雅黑" w:cs="仿宋"/>
                <w:color w:val="000000"/>
                <w:szCs w:val="21"/>
                <w:lang w:val="en-US"/>
              </w:rPr>
              <w:t>；</w:t>
            </w:r>
          </w:p>
          <w:p w14:paraId="6F2D74A9">
            <w:pPr>
              <w:numPr>
                <w:ilvl w:val="0"/>
                <w:numId w:val="21"/>
              </w:numPr>
              <w:spacing w:line="360" w:lineRule="auto"/>
              <w:rPr>
                <w:rFonts w:hint="eastAsia" w:ascii="微软雅黑" w:hAnsi="微软雅黑" w:eastAsia="微软雅黑" w:cs="仿宋"/>
                <w:color w:val="000000"/>
                <w:szCs w:val="21"/>
                <w:lang w:val="en-US"/>
              </w:rPr>
            </w:pPr>
            <w:r>
              <w:rPr>
                <w:rFonts w:hint="eastAsia" w:ascii="微软雅黑" w:hAnsi="微软雅黑" w:eastAsia="微软雅黑" w:cs="仿宋"/>
                <w:color w:val="000000"/>
                <w:szCs w:val="21"/>
              </w:rPr>
              <w:t>突发事件应急处理预案</w:t>
            </w:r>
            <w:r>
              <w:rPr>
                <w:rFonts w:hint="eastAsia" w:ascii="微软雅黑" w:hAnsi="微软雅黑" w:eastAsia="微软雅黑" w:cs="仿宋"/>
                <w:color w:val="000000"/>
                <w:szCs w:val="21"/>
                <w:lang w:val="en-US"/>
              </w:rPr>
              <w:t>较</w:t>
            </w:r>
            <w:r>
              <w:rPr>
                <w:rFonts w:hint="eastAsia" w:ascii="微软雅黑" w:hAnsi="微软雅黑" w:eastAsia="微软雅黑" w:cs="仿宋"/>
                <w:color w:val="000000"/>
                <w:szCs w:val="21"/>
              </w:rPr>
              <w:t>完备，对本项目针对性</w:t>
            </w:r>
            <w:r>
              <w:rPr>
                <w:rFonts w:hint="eastAsia" w:ascii="微软雅黑" w:hAnsi="微软雅黑" w:eastAsia="微软雅黑" w:cs="仿宋"/>
                <w:color w:val="000000"/>
                <w:szCs w:val="21"/>
                <w:lang w:val="en-US"/>
              </w:rPr>
              <w:t>较强</w:t>
            </w:r>
            <w:r>
              <w:rPr>
                <w:rFonts w:hint="eastAsia" w:ascii="微软雅黑" w:hAnsi="微软雅黑" w:eastAsia="微软雅黑" w:cs="仿宋"/>
                <w:color w:val="000000"/>
                <w:szCs w:val="21"/>
              </w:rPr>
              <w:t>，具有可操作性的，得</w:t>
            </w:r>
            <w:r>
              <w:rPr>
                <w:rFonts w:hint="eastAsia" w:ascii="微软雅黑" w:hAnsi="微软雅黑" w:eastAsia="微软雅黑" w:cs="仿宋"/>
                <w:color w:val="000000"/>
                <w:szCs w:val="21"/>
                <w:lang w:val="en-US" w:eastAsia="zh-CN"/>
              </w:rPr>
              <w:t>7</w:t>
            </w:r>
            <w:r>
              <w:rPr>
                <w:rFonts w:hint="eastAsia" w:ascii="微软雅黑" w:hAnsi="微软雅黑" w:eastAsia="微软雅黑" w:cs="仿宋"/>
                <w:color w:val="000000"/>
                <w:szCs w:val="21"/>
              </w:rPr>
              <w:t>分</w:t>
            </w:r>
            <w:r>
              <w:rPr>
                <w:rFonts w:hint="eastAsia" w:ascii="微软雅黑" w:hAnsi="微软雅黑" w:eastAsia="微软雅黑" w:cs="仿宋"/>
                <w:color w:val="000000"/>
                <w:szCs w:val="21"/>
                <w:lang w:val="en-US"/>
              </w:rPr>
              <w:t>；</w:t>
            </w:r>
          </w:p>
          <w:p w14:paraId="6EA5FC47">
            <w:pPr>
              <w:numPr>
                <w:ilvl w:val="0"/>
                <w:numId w:val="21"/>
              </w:numPr>
              <w:spacing w:line="360" w:lineRule="auto"/>
              <w:rPr>
                <w:rFonts w:hint="eastAsia" w:ascii="微软雅黑" w:hAnsi="微软雅黑" w:eastAsia="微软雅黑"/>
                <w:lang w:val="en-US"/>
              </w:rPr>
            </w:pPr>
            <w:r>
              <w:rPr>
                <w:rFonts w:hint="eastAsia" w:ascii="微软雅黑" w:hAnsi="微软雅黑" w:eastAsia="微软雅黑" w:cs="仿宋"/>
                <w:color w:val="000000"/>
                <w:szCs w:val="21"/>
              </w:rPr>
              <w:t>突发事件应急处理预案</w:t>
            </w:r>
            <w:r>
              <w:rPr>
                <w:rFonts w:hint="eastAsia" w:ascii="微软雅黑" w:hAnsi="微软雅黑" w:eastAsia="微软雅黑" w:cs="仿宋"/>
                <w:color w:val="000000"/>
                <w:szCs w:val="21"/>
                <w:lang w:val="en-US"/>
              </w:rPr>
              <w:t>基本</w:t>
            </w:r>
            <w:r>
              <w:rPr>
                <w:rFonts w:hint="eastAsia" w:ascii="微软雅黑" w:hAnsi="微软雅黑" w:eastAsia="微软雅黑" w:cs="仿宋"/>
                <w:color w:val="000000"/>
                <w:szCs w:val="21"/>
              </w:rPr>
              <w:t>完备，对本项目针对性</w:t>
            </w:r>
            <w:r>
              <w:rPr>
                <w:rFonts w:hint="eastAsia" w:ascii="微软雅黑" w:hAnsi="微软雅黑" w:eastAsia="微软雅黑" w:cs="仿宋"/>
                <w:color w:val="000000"/>
                <w:szCs w:val="21"/>
                <w:lang w:val="en-US"/>
              </w:rPr>
              <w:t>不强</w:t>
            </w:r>
            <w:r>
              <w:rPr>
                <w:rFonts w:hint="eastAsia" w:ascii="微软雅黑" w:hAnsi="微软雅黑" w:eastAsia="微软雅黑" w:cs="仿宋"/>
                <w:color w:val="000000"/>
                <w:szCs w:val="21"/>
              </w:rPr>
              <w:t>，具有一定可操作性的，得</w:t>
            </w:r>
            <w:r>
              <w:rPr>
                <w:rFonts w:hint="eastAsia" w:ascii="微软雅黑" w:hAnsi="微软雅黑" w:eastAsia="微软雅黑" w:cs="仿宋"/>
                <w:color w:val="000000"/>
                <w:szCs w:val="21"/>
                <w:lang w:val="en-US" w:eastAsia="zh-CN"/>
              </w:rPr>
              <w:t>5</w:t>
            </w:r>
            <w:r>
              <w:rPr>
                <w:rFonts w:hint="eastAsia" w:ascii="微软雅黑" w:hAnsi="微软雅黑" w:eastAsia="微软雅黑" w:cs="仿宋"/>
                <w:color w:val="000000"/>
                <w:szCs w:val="21"/>
              </w:rPr>
              <w:t>分</w:t>
            </w:r>
            <w:r>
              <w:rPr>
                <w:rFonts w:hint="eastAsia" w:ascii="微软雅黑" w:hAnsi="微软雅黑" w:eastAsia="微软雅黑" w:cs="仿宋"/>
                <w:color w:val="000000"/>
                <w:szCs w:val="21"/>
                <w:lang w:val="en-US"/>
              </w:rPr>
              <w:t>；</w:t>
            </w:r>
          </w:p>
          <w:p w14:paraId="6C6D4A77">
            <w:pPr>
              <w:spacing w:line="360" w:lineRule="auto"/>
              <w:rPr>
                <w:rFonts w:hint="eastAsia" w:ascii="微软雅黑" w:hAnsi="微软雅黑" w:eastAsia="微软雅黑"/>
                <w:lang w:val="en-US"/>
              </w:rPr>
            </w:pPr>
            <w:r>
              <w:rPr>
                <w:rFonts w:ascii="微软雅黑" w:hAnsi="微软雅黑" w:eastAsia="微软雅黑" w:cs="仿宋"/>
                <w:color w:val="000000"/>
                <w:szCs w:val="21"/>
                <w:lang w:val="en-US"/>
              </w:rPr>
              <w:t>4</w:t>
            </w:r>
            <w:r>
              <w:rPr>
                <w:rFonts w:hint="eastAsia" w:ascii="微软雅黑" w:hAnsi="微软雅黑" w:eastAsia="微软雅黑" w:cs="仿宋"/>
                <w:color w:val="000000"/>
                <w:szCs w:val="21"/>
                <w:lang w:val="en-US"/>
              </w:rPr>
              <w:t>、</w:t>
            </w:r>
            <w:r>
              <w:rPr>
                <w:rFonts w:hint="eastAsia" w:ascii="微软雅黑" w:hAnsi="微软雅黑" w:eastAsia="微软雅黑" w:cs="仿宋"/>
                <w:color w:val="000000"/>
                <w:szCs w:val="21"/>
              </w:rPr>
              <w:t>预案不完备、不健全，对本项目针对性不强，不具有实际可操作性的，得</w:t>
            </w:r>
            <w:r>
              <w:rPr>
                <w:rFonts w:hint="eastAsia" w:ascii="微软雅黑" w:hAnsi="微软雅黑" w:eastAsia="微软雅黑" w:cs="仿宋"/>
                <w:color w:val="000000"/>
                <w:szCs w:val="21"/>
                <w:lang w:val="en-US" w:eastAsia="zh-CN"/>
              </w:rPr>
              <w:t>3</w:t>
            </w:r>
            <w:r>
              <w:rPr>
                <w:rFonts w:hint="eastAsia" w:ascii="微软雅黑" w:hAnsi="微软雅黑" w:eastAsia="微软雅黑" w:cs="仿宋"/>
                <w:color w:val="000000"/>
                <w:szCs w:val="21"/>
              </w:rPr>
              <w:t>分</w:t>
            </w:r>
            <w:r>
              <w:rPr>
                <w:rFonts w:hint="eastAsia" w:ascii="微软雅黑" w:hAnsi="微软雅黑" w:eastAsia="微软雅黑" w:cs="仿宋"/>
                <w:color w:val="000000"/>
                <w:szCs w:val="21"/>
                <w:lang w:val="en-US"/>
              </w:rPr>
              <w:t>；</w:t>
            </w:r>
          </w:p>
          <w:p w14:paraId="677A3985">
            <w:pPr>
              <w:spacing w:line="360" w:lineRule="auto"/>
              <w:rPr>
                <w:rFonts w:hint="eastAsia" w:ascii="微软雅黑" w:hAnsi="微软雅黑" w:eastAsia="微软雅黑" w:cs="仿宋"/>
                <w:color w:val="000000"/>
                <w:szCs w:val="21"/>
              </w:rPr>
            </w:pPr>
            <w:r>
              <w:rPr>
                <w:rFonts w:ascii="微软雅黑" w:hAnsi="微软雅黑" w:eastAsia="微软雅黑" w:cs="仿宋"/>
                <w:color w:val="000000"/>
                <w:szCs w:val="21"/>
                <w:lang w:val="en-US"/>
              </w:rPr>
              <w:t>5</w:t>
            </w:r>
            <w:r>
              <w:rPr>
                <w:rFonts w:hint="eastAsia" w:ascii="微软雅黑" w:hAnsi="微软雅黑" w:eastAsia="微软雅黑" w:cs="仿宋"/>
                <w:color w:val="000000"/>
                <w:szCs w:val="21"/>
                <w:lang w:val="en-US"/>
              </w:rPr>
              <w:t>、</w:t>
            </w:r>
            <w:r>
              <w:rPr>
                <w:rFonts w:hint="eastAsia" w:ascii="微软雅黑" w:hAnsi="微软雅黑" w:eastAsia="微软雅黑" w:cs="仿宋"/>
                <w:color w:val="000000"/>
                <w:szCs w:val="21"/>
              </w:rPr>
              <w:t>没有突发事件应急处理预案的不得分。</w:t>
            </w:r>
          </w:p>
        </w:tc>
        <w:tc>
          <w:tcPr>
            <w:tcW w:w="888" w:type="dxa"/>
            <w:vAlign w:val="center"/>
          </w:tcPr>
          <w:p w14:paraId="693A496D">
            <w:pPr>
              <w:pStyle w:val="2"/>
              <w:adjustRightInd w:val="0"/>
              <w:snapToGrid w:val="0"/>
              <w:spacing w:line="360" w:lineRule="auto"/>
              <w:jc w:val="center"/>
              <w:rPr>
                <w:rFonts w:hint="eastAsia" w:ascii="微软雅黑" w:hAnsi="微软雅黑" w:eastAsia="微软雅黑" w:cs="仿宋"/>
                <w:color w:val="000000"/>
                <w:sz w:val="21"/>
                <w:lang w:val="en-US" w:bidi="ar-SA"/>
              </w:rPr>
            </w:pPr>
            <w:r>
              <w:rPr>
                <w:rFonts w:hint="eastAsia" w:ascii="微软雅黑" w:hAnsi="微软雅黑" w:eastAsia="微软雅黑" w:cs="仿宋"/>
                <w:color w:val="000000"/>
                <w:sz w:val="21"/>
                <w:lang w:val="en-US" w:eastAsia="zh-CN" w:bidi="ar-SA"/>
              </w:rPr>
              <w:t>9</w:t>
            </w:r>
          </w:p>
        </w:tc>
      </w:tr>
      <w:tr w14:paraId="227B3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640" w:type="dxa"/>
            <w:vMerge w:val="continue"/>
            <w:vAlign w:val="center"/>
          </w:tcPr>
          <w:p w14:paraId="1D6A392E">
            <w:pPr>
              <w:spacing w:line="360" w:lineRule="auto"/>
              <w:jc w:val="center"/>
              <w:rPr>
                <w:rFonts w:hint="eastAsia" w:ascii="微软雅黑" w:hAnsi="微软雅黑" w:eastAsia="微软雅黑" w:cs="仿宋"/>
                <w:szCs w:val="21"/>
              </w:rPr>
            </w:pPr>
          </w:p>
        </w:tc>
        <w:tc>
          <w:tcPr>
            <w:tcW w:w="1855" w:type="dxa"/>
            <w:vMerge w:val="continue"/>
            <w:vAlign w:val="center"/>
          </w:tcPr>
          <w:p w14:paraId="76262603">
            <w:pPr>
              <w:spacing w:line="360" w:lineRule="auto"/>
              <w:jc w:val="center"/>
              <w:rPr>
                <w:rFonts w:hint="eastAsia" w:ascii="微软雅黑" w:hAnsi="微软雅黑" w:eastAsia="微软雅黑" w:cs="仿宋"/>
                <w:szCs w:val="21"/>
              </w:rPr>
            </w:pPr>
          </w:p>
        </w:tc>
        <w:tc>
          <w:tcPr>
            <w:tcW w:w="5328" w:type="dxa"/>
          </w:tcPr>
          <w:p w14:paraId="406B1F57">
            <w:pPr>
              <w:spacing w:line="360" w:lineRule="auto"/>
              <w:rPr>
                <w:rFonts w:hint="eastAsia" w:ascii="微软雅黑" w:hAnsi="微软雅黑" w:eastAsia="微软雅黑" w:cs="仿宋"/>
                <w:lang w:val="en-US"/>
              </w:rPr>
            </w:pPr>
            <w:r>
              <w:rPr>
                <w:rFonts w:hint="eastAsia" w:ascii="微软雅黑" w:hAnsi="微软雅黑" w:eastAsia="微软雅黑" w:cs="仿宋"/>
                <w:lang w:val="en-US"/>
              </w:rPr>
              <w:t>2.</w:t>
            </w:r>
            <w:r>
              <w:rPr>
                <w:rFonts w:ascii="微软雅黑" w:hAnsi="微软雅黑" w:eastAsia="微软雅黑" w:cs="仿宋"/>
                <w:lang w:val="en-US"/>
              </w:rPr>
              <w:t>6</w:t>
            </w:r>
            <w:r>
              <w:rPr>
                <w:rFonts w:hint="eastAsia" w:ascii="微软雅黑" w:hAnsi="微软雅黑" w:eastAsia="微软雅黑" w:cs="仿宋"/>
                <w:lang w:val="en-US"/>
              </w:rPr>
              <w:t>、项目档案资料管理：</w:t>
            </w:r>
          </w:p>
          <w:p w14:paraId="51B117F7">
            <w:pPr>
              <w:numPr>
                <w:ilvl w:val="0"/>
                <w:numId w:val="22"/>
              </w:numPr>
              <w:spacing w:line="360" w:lineRule="auto"/>
              <w:rPr>
                <w:rFonts w:hint="eastAsia" w:ascii="微软雅黑" w:hAnsi="微软雅黑" w:eastAsia="微软雅黑" w:cs="仿宋"/>
              </w:rPr>
            </w:pPr>
            <w:r>
              <w:rPr>
                <w:rFonts w:hint="eastAsia" w:ascii="微软雅黑" w:hAnsi="微软雅黑" w:eastAsia="微软雅黑" w:cs="仿宋"/>
                <w:lang w:val="en-US"/>
              </w:rPr>
              <w:t>有完备的项目档案资料管理制度，建立、收集、保存等流程健全、规范，有完善的档案移交步骤的，得</w:t>
            </w:r>
            <w:r>
              <w:rPr>
                <w:rFonts w:hint="eastAsia" w:ascii="微软雅黑" w:hAnsi="微软雅黑" w:eastAsia="微软雅黑" w:cs="仿宋"/>
                <w:lang w:val="en-US" w:eastAsia="zh-CN"/>
              </w:rPr>
              <w:t>10</w:t>
            </w:r>
            <w:r>
              <w:rPr>
                <w:rFonts w:hint="eastAsia" w:ascii="微软雅黑" w:hAnsi="微软雅黑" w:eastAsia="微软雅黑" w:cs="仿宋"/>
                <w:lang w:val="en-US"/>
              </w:rPr>
              <w:t xml:space="preserve">分； </w:t>
            </w:r>
          </w:p>
          <w:p w14:paraId="419A82E4">
            <w:pPr>
              <w:numPr>
                <w:ilvl w:val="0"/>
                <w:numId w:val="22"/>
              </w:numPr>
              <w:spacing w:line="360" w:lineRule="auto"/>
              <w:rPr>
                <w:rFonts w:hint="eastAsia" w:ascii="微软雅黑" w:hAnsi="微软雅黑" w:eastAsia="微软雅黑" w:cs="仿宋"/>
              </w:rPr>
            </w:pPr>
            <w:r>
              <w:rPr>
                <w:rFonts w:hint="eastAsia" w:ascii="微软雅黑" w:hAnsi="微软雅黑" w:eastAsia="微软雅黑" w:cs="仿宋"/>
                <w:lang w:val="en-US"/>
              </w:rPr>
              <w:t>有项目档案资料管理制度，建立、收集、保存等流程健全，有档案移交步骤的，得</w:t>
            </w:r>
            <w:r>
              <w:rPr>
                <w:rFonts w:hint="eastAsia" w:ascii="微软雅黑" w:hAnsi="微软雅黑" w:eastAsia="微软雅黑" w:cs="仿宋"/>
                <w:lang w:val="en-US" w:eastAsia="zh-CN"/>
              </w:rPr>
              <w:t>7</w:t>
            </w:r>
            <w:r>
              <w:rPr>
                <w:rFonts w:hint="eastAsia" w:ascii="微软雅黑" w:hAnsi="微软雅黑" w:eastAsia="微软雅黑" w:cs="仿宋"/>
                <w:lang w:val="en-US"/>
              </w:rPr>
              <w:t>分；</w:t>
            </w:r>
          </w:p>
          <w:p w14:paraId="11B99F21">
            <w:pPr>
              <w:numPr>
                <w:ilvl w:val="0"/>
                <w:numId w:val="22"/>
              </w:numPr>
              <w:spacing w:line="360" w:lineRule="auto"/>
              <w:rPr>
                <w:rFonts w:hint="eastAsia" w:ascii="微软雅黑" w:hAnsi="微软雅黑" w:eastAsia="微软雅黑" w:cs="仿宋"/>
                <w:lang w:val="en-US"/>
              </w:rPr>
            </w:pPr>
            <w:r>
              <w:rPr>
                <w:rFonts w:hint="eastAsia" w:ascii="微软雅黑" w:hAnsi="微软雅黑" w:eastAsia="微软雅黑" w:cs="仿宋"/>
                <w:lang w:val="en-US"/>
              </w:rPr>
              <w:t>建立、收集、保存、移交等流程不健全，没有档案移交步骤的，得</w:t>
            </w:r>
            <w:r>
              <w:rPr>
                <w:rFonts w:hint="eastAsia" w:ascii="微软雅黑" w:hAnsi="微软雅黑" w:eastAsia="微软雅黑" w:cs="仿宋"/>
                <w:lang w:val="en-US" w:eastAsia="zh-CN"/>
              </w:rPr>
              <w:t>4</w:t>
            </w:r>
            <w:r>
              <w:rPr>
                <w:rFonts w:hint="eastAsia" w:ascii="微软雅黑" w:hAnsi="微软雅黑" w:eastAsia="微软雅黑" w:cs="仿宋"/>
                <w:lang w:val="en-US"/>
              </w:rPr>
              <w:t>分；</w:t>
            </w:r>
          </w:p>
          <w:p w14:paraId="02949EEB">
            <w:pPr>
              <w:pStyle w:val="17"/>
              <w:spacing w:line="360" w:lineRule="auto"/>
              <w:ind w:left="0" w:firstLine="0"/>
              <w:rPr>
                <w:rFonts w:hint="eastAsia" w:ascii="微软雅黑" w:hAnsi="微软雅黑" w:eastAsia="微软雅黑"/>
                <w:lang w:val="en-US"/>
              </w:rPr>
            </w:pPr>
            <w:r>
              <w:rPr>
                <w:rFonts w:hint="eastAsia" w:ascii="微软雅黑" w:hAnsi="微软雅黑" w:eastAsia="微软雅黑" w:cs="仿宋"/>
                <w:lang w:val="en-US"/>
              </w:rPr>
              <w:t>4、档案管理不合理，内容易出现缺失的，得</w:t>
            </w:r>
            <w:r>
              <w:rPr>
                <w:rFonts w:hint="eastAsia" w:ascii="微软雅黑" w:hAnsi="微软雅黑" w:eastAsia="微软雅黑" w:cs="仿宋"/>
                <w:lang w:val="en-US" w:eastAsia="zh-CN"/>
              </w:rPr>
              <w:t>1</w:t>
            </w:r>
            <w:r>
              <w:rPr>
                <w:rFonts w:hint="eastAsia" w:ascii="微软雅黑" w:hAnsi="微软雅黑" w:eastAsia="微软雅黑" w:cs="仿宋"/>
                <w:lang w:val="en-US"/>
              </w:rPr>
              <w:t>分；</w:t>
            </w:r>
          </w:p>
          <w:p w14:paraId="7B9F3A82">
            <w:pPr>
              <w:spacing w:line="360" w:lineRule="auto"/>
              <w:rPr>
                <w:rFonts w:hint="eastAsia" w:ascii="微软雅黑" w:hAnsi="微软雅黑" w:eastAsia="微软雅黑" w:cs="仿宋"/>
                <w:lang w:val="en-US"/>
              </w:rPr>
            </w:pPr>
            <w:r>
              <w:rPr>
                <w:rFonts w:hint="eastAsia" w:ascii="微软雅黑" w:hAnsi="微软雅黑" w:eastAsia="微软雅黑" w:cs="仿宋"/>
                <w:bCs/>
                <w:lang w:val="en-US"/>
              </w:rPr>
              <w:t>5、无档案资料管理制度不得分。</w:t>
            </w:r>
          </w:p>
        </w:tc>
        <w:tc>
          <w:tcPr>
            <w:tcW w:w="888" w:type="dxa"/>
            <w:vAlign w:val="center"/>
          </w:tcPr>
          <w:p w14:paraId="296C28B9">
            <w:pPr>
              <w:pStyle w:val="2"/>
              <w:adjustRightInd w:val="0"/>
              <w:snapToGrid w:val="0"/>
              <w:spacing w:line="360" w:lineRule="auto"/>
              <w:jc w:val="center"/>
              <w:rPr>
                <w:rFonts w:hint="default" w:ascii="微软雅黑" w:hAnsi="微软雅黑" w:eastAsia="微软雅黑" w:cs="仿宋"/>
                <w:color w:val="000000"/>
                <w:sz w:val="21"/>
                <w:lang w:val="en-US" w:bidi="ar-SA"/>
              </w:rPr>
            </w:pPr>
            <w:r>
              <w:rPr>
                <w:rFonts w:hint="eastAsia" w:ascii="微软雅黑" w:hAnsi="微软雅黑" w:eastAsia="微软雅黑" w:cs="仿宋"/>
                <w:color w:val="000000"/>
                <w:sz w:val="21"/>
                <w:lang w:val="en-US" w:eastAsia="zh-CN" w:bidi="ar-SA"/>
              </w:rPr>
              <w:t>10</w:t>
            </w:r>
          </w:p>
        </w:tc>
      </w:tr>
      <w:tr w14:paraId="3C57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40" w:type="dxa"/>
            <w:vMerge w:val="continue"/>
            <w:vAlign w:val="center"/>
          </w:tcPr>
          <w:p w14:paraId="6D7A3E84">
            <w:pPr>
              <w:spacing w:line="360" w:lineRule="auto"/>
              <w:jc w:val="center"/>
              <w:rPr>
                <w:rFonts w:hint="eastAsia" w:ascii="微软雅黑" w:hAnsi="微软雅黑" w:eastAsia="微软雅黑" w:cs="仿宋"/>
                <w:szCs w:val="21"/>
                <w:lang w:val="en-US"/>
              </w:rPr>
            </w:pPr>
          </w:p>
        </w:tc>
        <w:tc>
          <w:tcPr>
            <w:tcW w:w="1855" w:type="dxa"/>
            <w:vMerge w:val="continue"/>
            <w:vAlign w:val="center"/>
          </w:tcPr>
          <w:p w14:paraId="71645427">
            <w:pPr>
              <w:spacing w:line="360" w:lineRule="auto"/>
              <w:jc w:val="center"/>
              <w:rPr>
                <w:rFonts w:hint="eastAsia" w:ascii="微软雅黑" w:hAnsi="微软雅黑" w:eastAsia="微软雅黑" w:cs="仿宋"/>
                <w:color w:val="000000"/>
                <w:szCs w:val="21"/>
              </w:rPr>
            </w:pPr>
          </w:p>
        </w:tc>
        <w:tc>
          <w:tcPr>
            <w:tcW w:w="5328" w:type="dxa"/>
            <w:tcBorders>
              <w:top w:val="single" w:color="auto" w:sz="4" w:space="0"/>
              <w:left w:val="single" w:color="auto" w:sz="4" w:space="0"/>
              <w:bottom w:val="single" w:color="auto" w:sz="4" w:space="0"/>
              <w:right w:val="single" w:color="auto" w:sz="4" w:space="0"/>
            </w:tcBorders>
          </w:tcPr>
          <w:p w14:paraId="30F5B756">
            <w:pPr>
              <w:spacing w:line="360" w:lineRule="auto"/>
              <w:rPr>
                <w:rFonts w:hint="eastAsia" w:ascii="微软雅黑" w:hAnsi="微软雅黑" w:eastAsia="微软雅黑" w:cs="仿宋"/>
                <w:color w:val="000000" w:themeColor="text1"/>
                <w:szCs w:val="21"/>
                <w:lang w:val="en-US"/>
                <w14:textFill>
                  <w14:solidFill>
                    <w14:schemeClr w14:val="tx1"/>
                  </w14:solidFill>
                </w14:textFill>
              </w:rPr>
            </w:pPr>
            <w:r>
              <w:rPr>
                <w:rFonts w:hint="eastAsia" w:ascii="微软雅黑" w:hAnsi="微软雅黑" w:eastAsia="微软雅黑" w:cs="仿宋"/>
                <w:color w:val="000000" w:themeColor="text1"/>
                <w:sz w:val="21"/>
                <w:szCs w:val="21"/>
                <w:lang w:val="en-US"/>
                <w14:textFill>
                  <w14:solidFill>
                    <w14:schemeClr w14:val="tx1"/>
                  </w14:solidFill>
                </w14:textFill>
              </w:rPr>
              <w:t>2.</w:t>
            </w:r>
            <w:r>
              <w:rPr>
                <w:rFonts w:ascii="微软雅黑" w:hAnsi="微软雅黑" w:eastAsia="微软雅黑" w:cs="仿宋"/>
                <w:color w:val="000000" w:themeColor="text1"/>
                <w:sz w:val="21"/>
                <w:szCs w:val="21"/>
                <w:lang w:val="en-US"/>
                <w14:textFill>
                  <w14:solidFill>
                    <w14:schemeClr w14:val="tx1"/>
                  </w14:solidFill>
                </w14:textFill>
              </w:rPr>
              <w:t>7</w:t>
            </w:r>
            <w:r>
              <w:rPr>
                <w:rFonts w:hint="eastAsia" w:ascii="微软雅黑" w:hAnsi="微软雅黑" w:eastAsia="微软雅黑" w:cs="仿宋"/>
                <w:color w:val="000000" w:themeColor="text1"/>
                <w:sz w:val="21"/>
                <w:szCs w:val="21"/>
                <w:lang w:val="en-US"/>
                <w14:textFill>
                  <w14:solidFill>
                    <w14:schemeClr w14:val="tx1"/>
                  </w14:solidFill>
                </w14:textFill>
              </w:rPr>
              <w:t>、</w:t>
            </w:r>
            <w:r>
              <w:rPr>
                <w:rFonts w:hint="eastAsia" w:ascii="微软雅黑" w:hAnsi="微软雅黑" w:eastAsia="微软雅黑" w:cs="仿宋"/>
                <w:color w:val="000000" w:themeColor="text1"/>
                <w:szCs w:val="21"/>
                <w:lang w:val="en-US"/>
                <w14:textFill>
                  <w14:solidFill>
                    <w14:schemeClr w14:val="tx1"/>
                  </w14:solidFill>
                </w14:textFill>
              </w:rPr>
              <w:t>服务体系及规章制度</w:t>
            </w:r>
          </w:p>
          <w:p w14:paraId="427D1E85">
            <w:pPr>
              <w:spacing w:line="360" w:lineRule="auto"/>
              <w:rPr>
                <w:rFonts w:hint="eastAsia" w:ascii="微软雅黑" w:hAnsi="微软雅黑" w:eastAsia="微软雅黑" w:cs="仿宋"/>
                <w:color w:val="000000" w:themeColor="text1"/>
                <w:szCs w:val="21"/>
                <w:lang w:val="en-US"/>
                <w14:textFill>
                  <w14:solidFill>
                    <w14:schemeClr w14:val="tx1"/>
                  </w14:solidFill>
                </w14:textFill>
              </w:rPr>
            </w:pPr>
            <w:r>
              <w:rPr>
                <w:rFonts w:hint="eastAsia" w:ascii="微软雅黑" w:hAnsi="微软雅黑" w:eastAsia="微软雅黑" w:cs="仿宋"/>
                <w:color w:val="000000" w:themeColor="text1"/>
                <w:szCs w:val="21"/>
                <w:lang w:val="en-US"/>
                <w14:textFill>
                  <w14:solidFill>
                    <w14:schemeClr w14:val="tx1"/>
                  </w14:solidFill>
                </w14:textFill>
              </w:rPr>
              <w:t>1、岗位设置合理，有明确的部门职责，工作流程完整、科学、可行，各类规章制度健全规范，针对服务所做的规划客观、明确的，得</w:t>
            </w:r>
            <w:r>
              <w:rPr>
                <w:rFonts w:hint="eastAsia" w:ascii="微软雅黑" w:hAnsi="微软雅黑" w:eastAsia="微软雅黑" w:cs="仿宋"/>
                <w:color w:val="000000" w:themeColor="text1"/>
                <w:szCs w:val="21"/>
                <w:lang w:val="en-US" w:eastAsia="zh-CN"/>
                <w14:textFill>
                  <w14:solidFill>
                    <w14:schemeClr w14:val="tx1"/>
                  </w14:solidFill>
                </w14:textFill>
              </w:rPr>
              <w:t>9</w:t>
            </w:r>
            <w:r>
              <w:rPr>
                <w:rFonts w:hint="eastAsia" w:ascii="微软雅黑" w:hAnsi="微软雅黑" w:eastAsia="微软雅黑" w:cs="仿宋"/>
                <w:color w:val="000000" w:themeColor="text1"/>
                <w:szCs w:val="21"/>
                <w:lang w:val="en-US"/>
                <w14:textFill>
                  <w14:solidFill>
                    <w14:schemeClr w14:val="tx1"/>
                  </w14:solidFill>
                </w14:textFill>
              </w:rPr>
              <w:t>分；</w:t>
            </w:r>
          </w:p>
          <w:p w14:paraId="6D5CF00F">
            <w:pPr>
              <w:spacing w:line="360" w:lineRule="auto"/>
              <w:rPr>
                <w:rFonts w:hint="eastAsia" w:ascii="微软雅黑" w:hAnsi="微软雅黑" w:eastAsia="微软雅黑" w:cs="仿宋"/>
                <w:color w:val="000000" w:themeColor="text1"/>
                <w:szCs w:val="21"/>
                <w:lang w:val="en-US"/>
                <w14:textFill>
                  <w14:solidFill>
                    <w14:schemeClr w14:val="tx1"/>
                  </w14:solidFill>
                </w14:textFill>
              </w:rPr>
            </w:pPr>
            <w:r>
              <w:rPr>
                <w:rFonts w:hint="eastAsia" w:ascii="微软雅黑" w:hAnsi="微软雅黑" w:eastAsia="微软雅黑" w:cs="仿宋"/>
                <w:color w:val="000000" w:themeColor="text1"/>
                <w:szCs w:val="21"/>
                <w:lang w:val="en-US"/>
                <w14:textFill>
                  <w14:solidFill>
                    <w14:schemeClr w14:val="tx1"/>
                  </w14:solidFill>
                </w14:textFill>
              </w:rPr>
              <w:t>2、岗位设置齐全，有部门职责，工作流程完整，各类规章制度健全，有针对服务所做的规划，得</w:t>
            </w:r>
            <w:r>
              <w:rPr>
                <w:rFonts w:hint="eastAsia" w:ascii="微软雅黑" w:hAnsi="微软雅黑" w:eastAsia="微软雅黑" w:cs="仿宋"/>
                <w:color w:val="000000" w:themeColor="text1"/>
                <w:szCs w:val="21"/>
                <w:lang w:val="en-US" w:eastAsia="zh-CN"/>
                <w14:textFill>
                  <w14:solidFill>
                    <w14:schemeClr w14:val="tx1"/>
                  </w14:solidFill>
                </w14:textFill>
              </w:rPr>
              <w:t>7</w:t>
            </w:r>
            <w:r>
              <w:rPr>
                <w:rFonts w:hint="eastAsia" w:ascii="微软雅黑" w:hAnsi="微软雅黑" w:eastAsia="微软雅黑" w:cs="仿宋"/>
                <w:color w:val="000000" w:themeColor="text1"/>
                <w:szCs w:val="21"/>
                <w:lang w:val="en-US"/>
                <w14:textFill>
                  <w14:solidFill>
                    <w14:schemeClr w14:val="tx1"/>
                  </w14:solidFill>
                </w14:textFill>
              </w:rPr>
              <w:t>分；</w:t>
            </w:r>
          </w:p>
          <w:p w14:paraId="34E53C96">
            <w:pPr>
              <w:spacing w:line="360" w:lineRule="auto"/>
              <w:rPr>
                <w:rFonts w:hint="eastAsia" w:ascii="微软雅黑" w:hAnsi="微软雅黑" w:eastAsia="微软雅黑" w:cs="仿宋"/>
                <w:color w:val="000000" w:themeColor="text1"/>
                <w:szCs w:val="21"/>
                <w:lang w:val="en-US"/>
                <w14:textFill>
                  <w14:solidFill>
                    <w14:schemeClr w14:val="tx1"/>
                  </w14:solidFill>
                </w14:textFill>
              </w:rPr>
            </w:pPr>
            <w:r>
              <w:rPr>
                <w:rFonts w:hint="eastAsia" w:ascii="微软雅黑" w:hAnsi="微软雅黑" w:eastAsia="微软雅黑" w:cs="仿宋"/>
                <w:color w:val="000000" w:themeColor="text1"/>
                <w:szCs w:val="21"/>
                <w:lang w:val="en-US"/>
                <w14:textFill>
                  <w14:solidFill>
                    <w14:schemeClr w14:val="tx1"/>
                  </w14:solidFill>
                </w14:textFill>
              </w:rPr>
              <w:t>3、岗位设置较合理，或对部门职责、工作流程的描述不完整，或规章制度不健全，针对服务所做的规划不明确的，得</w:t>
            </w:r>
            <w:r>
              <w:rPr>
                <w:rFonts w:hint="eastAsia" w:ascii="微软雅黑" w:hAnsi="微软雅黑" w:eastAsia="微软雅黑" w:cs="仿宋"/>
                <w:color w:val="000000" w:themeColor="text1"/>
                <w:szCs w:val="21"/>
                <w:lang w:val="en-US" w:eastAsia="zh-CN"/>
                <w14:textFill>
                  <w14:solidFill>
                    <w14:schemeClr w14:val="tx1"/>
                  </w14:solidFill>
                </w14:textFill>
              </w:rPr>
              <w:t>5</w:t>
            </w:r>
            <w:r>
              <w:rPr>
                <w:rFonts w:hint="eastAsia" w:ascii="微软雅黑" w:hAnsi="微软雅黑" w:eastAsia="微软雅黑" w:cs="仿宋"/>
                <w:color w:val="000000" w:themeColor="text1"/>
                <w:szCs w:val="21"/>
                <w:lang w:val="en-US"/>
                <w14:textFill>
                  <w14:solidFill>
                    <w14:schemeClr w14:val="tx1"/>
                  </w14:solidFill>
                </w14:textFill>
              </w:rPr>
              <w:t>分；</w:t>
            </w:r>
          </w:p>
          <w:p w14:paraId="550A4098">
            <w:pPr>
              <w:spacing w:line="360" w:lineRule="auto"/>
              <w:rPr>
                <w:rFonts w:hint="eastAsia" w:ascii="微软雅黑" w:hAnsi="微软雅黑" w:eastAsia="微软雅黑" w:cs="仿宋"/>
                <w:color w:val="000000" w:themeColor="text1"/>
                <w:szCs w:val="21"/>
                <w:lang w:val="en-US"/>
                <w14:textFill>
                  <w14:solidFill>
                    <w14:schemeClr w14:val="tx1"/>
                  </w14:solidFill>
                </w14:textFill>
              </w:rPr>
            </w:pPr>
            <w:r>
              <w:rPr>
                <w:rFonts w:hint="eastAsia" w:ascii="微软雅黑" w:hAnsi="微软雅黑" w:eastAsia="微软雅黑" w:cs="仿宋"/>
                <w:color w:val="000000" w:themeColor="text1"/>
                <w:szCs w:val="21"/>
                <w:lang w:val="en-US"/>
                <w14:textFill>
                  <w14:solidFill>
                    <w14:schemeClr w14:val="tx1"/>
                  </w14:solidFill>
                </w14:textFill>
              </w:rPr>
              <w:t>4、岗位设置合理性不强，对部门职责、工作流程的描述不完整，或规章制度不健全，针对服务所做的规划不明确的，得</w:t>
            </w:r>
            <w:r>
              <w:rPr>
                <w:rFonts w:hint="eastAsia" w:ascii="微软雅黑" w:hAnsi="微软雅黑" w:eastAsia="微软雅黑" w:cs="仿宋"/>
                <w:color w:val="000000" w:themeColor="text1"/>
                <w:szCs w:val="21"/>
                <w:lang w:val="en-US" w:eastAsia="zh-CN"/>
                <w14:textFill>
                  <w14:solidFill>
                    <w14:schemeClr w14:val="tx1"/>
                  </w14:solidFill>
                </w14:textFill>
              </w:rPr>
              <w:t>3</w:t>
            </w:r>
            <w:r>
              <w:rPr>
                <w:rFonts w:hint="eastAsia" w:ascii="微软雅黑" w:hAnsi="微软雅黑" w:eastAsia="微软雅黑" w:cs="仿宋"/>
                <w:color w:val="000000" w:themeColor="text1"/>
                <w:szCs w:val="21"/>
                <w:lang w:val="en-US"/>
                <w14:textFill>
                  <w14:solidFill>
                    <w14:schemeClr w14:val="tx1"/>
                  </w14:solidFill>
                </w14:textFill>
              </w:rPr>
              <w:t>分；</w:t>
            </w:r>
          </w:p>
          <w:p w14:paraId="46EE70B5">
            <w:pPr>
              <w:spacing w:line="360" w:lineRule="auto"/>
              <w:rPr>
                <w:rFonts w:hint="eastAsia" w:ascii="微软雅黑" w:hAnsi="微软雅黑" w:eastAsia="微软雅黑" w:cs="仿宋"/>
                <w:color w:val="000000" w:themeColor="text1"/>
                <w:sz w:val="21"/>
                <w:szCs w:val="21"/>
                <w:lang w:val="en-US"/>
                <w14:textFill>
                  <w14:solidFill>
                    <w14:schemeClr w14:val="tx1"/>
                  </w14:solidFill>
                </w14:textFill>
              </w:rPr>
            </w:pPr>
            <w:r>
              <w:rPr>
                <w:rFonts w:ascii="微软雅黑" w:hAnsi="微软雅黑" w:eastAsia="微软雅黑" w:cs="仿宋"/>
                <w:color w:val="000000" w:themeColor="text1"/>
                <w:szCs w:val="21"/>
                <w:lang w:val="en-US"/>
                <w14:textFill>
                  <w14:solidFill>
                    <w14:schemeClr w14:val="tx1"/>
                  </w14:solidFill>
                </w14:textFill>
              </w:rPr>
              <w:t>5</w:t>
            </w:r>
            <w:r>
              <w:rPr>
                <w:rFonts w:hint="eastAsia" w:ascii="微软雅黑" w:hAnsi="微软雅黑" w:eastAsia="微软雅黑" w:cs="仿宋"/>
                <w:color w:val="000000" w:themeColor="text1"/>
                <w:szCs w:val="21"/>
                <w:lang w:val="en-US"/>
                <w14:textFill>
                  <w14:solidFill>
                    <w14:schemeClr w14:val="tx1"/>
                  </w14:solidFill>
                </w14:textFill>
              </w:rPr>
              <w:t>、未提供的不得分。</w:t>
            </w:r>
          </w:p>
        </w:tc>
        <w:tc>
          <w:tcPr>
            <w:tcW w:w="888" w:type="dxa"/>
            <w:tcBorders>
              <w:top w:val="single" w:color="auto" w:sz="4" w:space="0"/>
              <w:left w:val="single" w:color="auto" w:sz="4" w:space="0"/>
              <w:bottom w:val="single" w:color="auto" w:sz="4" w:space="0"/>
              <w:right w:val="single" w:color="auto" w:sz="4" w:space="0"/>
            </w:tcBorders>
            <w:vAlign w:val="center"/>
          </w:tcPr>
          <w:p w14:paraId="76C42C8F">
            <w:pPr>
              <w:spacing w:line="360" w:lineRule="auto"/>
              <w:jc w:val="center"/>
              <w:rPr>
                <w:rFonts w:hint="eastAsia" w:ascii="微软雅黑" w:hAnsi="微软雅黑" w:eastAsia="微软雅黑" w:cs="仿宋"/>
                <w:szCs w:val="21"/>
                <w:lang w:val="en-US"/>
              </w:rPr>
            </w:pPr>
            <w:r>
              <w:rPr>
                <w:rFonts w:hint="eastAsia" w:ascii="微软雅黑" w:hAnsi="微软雅黑" w:eastAsia="微软雅黑" w:cs="仿宋"/>
                <w:szCs w:val="21"/>
                <w:lang w:val="en-US" w:eastAsia="zh-CN"/>
              </w:rPr>
              <w:t>9</w:t>
            </w:r>
          </w:p>
        </w:tc>
      </w:tr>
      <w:tr w14:paraId="6ECF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40" w:type="dxa"/>
            <w:tcBorders>
              <w:left w:val="single" w:color="auto" w:sz="4" w:space="0"/>
              <w:right w:val="single" w:color="auto" w:sz="4" w:space="0"/>
            </w:tcBorders>
            <w:vAlign w:val="center"/>
          </w:tcPr>
          <w:p w14:paraId="4ED83E13">
            <w:pPr>
              <w:spacing w:line="360" w:lineRule="auto"/>
              <w:jc w:val="center"/>
              <w:rPr>
                <w:rFonts w:hint="eastAsia" w:ascii="微软雅黑" w:hAnsi="微软雅黑" w:eastAsia="微软雅黑" w:cs="仿宋"/>
                <w:szCs w:val="21"/>
                <w:lang w:val="en-US"/>
              </w:rPr>
            </w:pPr>
            <w:r>
              <w:rPr>
                <w:rFonts w:hint="eastAsia" w:ascii="微软雅黑" w:hAnsi="微软雅黑" w:eastAsia="微软雅黑" w:cs="仿宋"/>
                <w:szCs w:val="21"/>
                <w:lang w:val="en-US"/>
              </w:rPr>
              <w:t>3</w:t>
            </w:r>
          </w:p>
        </w:tc>
        <w:tc>
          <w:tcPr>
            <w:tcW w:w="1855" w:type="dxa"/>
            <w:tcBorders>
              <w:left w:val="single" w:color="auto" w:sz="4" w:space="0"/>
              <w:right w:val="single" w:color="auto" w:sz="4" w:space="0"/>
            </w:tcBorders>
            <w:vAlign w:val="center"/>
          </w:tcPr>
          <w:p w14:paraId="259DC024">
            <w:pPr>
              <w:spacing w:line="360" w:lineRule="auto"/>
              <w:jc w:val="center"/>
              <w:rPr>
                <w:rFonts w:hint="eastAsia" w:ascii="微软雅黑" w:hAnsi="微软雅黑" w:eastAsia="微软雅黑" w:cs="仿宋"/>
                <w:szCs w:val="21"/>
                <w:lang w:val="en-US"/>
              </w:rPr>
            </w:pPr>
            <w:r>
              <w:rPr>
                <w:rFonts w:hint="eastAsia" w:ascii="微软雅黑" w:hAnsi="微软雅黑" w:eastAsia="微软雅黑" w:cs="仿宋"/>
                <w:szCs w:val="21"/>
                <w:lang w:val="en-US"/>
              </w:rPr>
              <w:t>类似业绩</w:t>
            </w:r>
          </w:p>
        </w:tc>
        <w:tc>
          <w:tcPr>
            <w:tcW w:w="5328" w:type="dxa"/>
            <w:tcBorders>
              <w:top w:val="single" w:color="auto" w:sz="4" w:space="0"/>
              <w:left w:val="single" w:color="auto" w:sz="4" w:space="0"/>
              <w:bottom w:val="single" w:color="auto" w:sz="4" w:space="0"/>
              <w:right w:val="single" w:color="auto" w:sz="4" w:space="0"/>
            </w:tcBorders>
            <w:shd w:val="clear" w:color="auto" w:fill="auto"/>
          </w:tcPr>
          <w:p w14:paraId="37526B87">
            <w:pPr>
              <w:spacing w:line="360" w:lineRule="auto"/>
              <w:rPr>
                <w:rFonts w:hint="eastAsia" w:ascii="微软雅黑" w:hAnsi="微软雅黑" w:eastAsia="微软雅黑" w:cs="仿宋"/>
                <w:u w:val="single"/>
                <w:lang w:val="en-US"/>
              </w:rPr>
            </w:pPr>
            <w:r>
              <w:rPr>
                <w:rFonts w:hint="eastAsia" w:ascii="微软雅黑" w:hAnsi="微软雅黑" w:eastAsia="微软雅黑"/>
                <w:color w:val="000000" w:themeColor="text1"/>
                <w14:textFill>
                  <w14:solidFill>
                    <w14:schemeClr w14:val="tx1"/>
                  </w14:solidFill>
                </w14:textFill>
              </w:rPr>
              <w:t>供应商自2</w:t>
            </w:r>
            <w:r>
              <w:rPr>
                <w:rFonts w:ascii="微软雅黑" w:hAnsi="微软雅黑" w:eastAsia="微软雅黑"/>
                <w:color w:val="000000" w:themeColor="text1"/>
                <w14:textFill>
                  <w14:solidFill>
                    <w14:schemeClr w14:val="tx1"/>
                  </w14:solidFill>
                </w14:textFill>
              </w:rPr>
              <w:t>02</w:t>
            </w:r>
            <w:r>
              <w:rPr>
                <w:rFonts w:hint="eastAsia" w:ascii="微软雅黑" w:hAnsi="微软雅黑" w:eastAsia="微软雅黑"/>
                <w:color w:val="000000" w:themeColor="text1"/>
                <w:lang w:val="en-US" w:eastAsia="zh-CN"/>
                <w14:textFill>
                  <w14:solidFill>
                    <w14:schemeClr w14:val="tx1"/>
                  </w14:solidFill>
                </w14:textFill>
              </w:rPr>
              <w:t>3</w:t>
            </w:r>
            <w:r>
              <w:rPr>
                <w:rFonts w:hint="eastAsia" w:ascii="微软雅黑" w:hAnsi="微软雅黑" w:eastAsia="微软雅黑"/>
                <w:color w:val="000000" w:themeColor="text1"/>
                <w14:textFill>
                  <w14:solidFill>
                    <w14:schemeClr w14:val="tx1"/>
                  </w14:solidFill>
                </w14:textFill>
              </w:rPr>
              <w:t>年1月1日以来，具有</w:t>
            </w:r>
            <w:r>
              <w:rPr>
                <w:rFonts w:hint="eastAsia" w:ascii="微软雅黑" w:hAnsi="微软雅黑" w:eastAsia="微软雅黑"/>
                <w:color w:val="000000" w:themeColor="text1"/>
                <w:lang w:val="en-US" w:eastAsia="zh-CN"/>
                <w14:textFill>
                  <w14:solidFill>
                    <w14:schemeClr w14:val="tx1"/>
                  </w14:solidFill>
                </w14:textFill>
              </w:rPr>
              <w:t>类似监控维保服务</w:t>
            </w:r>
            <w:r>
              <w:rPr>
                <w:rFonts w:hint="eastAsia" w:ascii="微软雅黑" w:hAnsi="微软雅黑" w:eastAsia="微软雅黑"/>
                <w:color w:val="000000" w:themeColor="text1"/>
                <w14:textFill>
                  <w14:solidFill>
                    <w14:schemeClr w14:val="tx1"/>
                  </w14:solidFill>
                </w14:textFill>
              </w:rPr>
              <w:t>的业绩，有1个得</w:t>
            </w:r>
            <w:r>
              <w:rPr>
                <w:rFonts w:ascii="微软雅黑" w:hAnsi="微软雅黑" w:eastAsia="微软雅黑"/>
                <w:color w:val="000000" w:themeColor="text1"/>
                <w14:textFill>
                  <w14:solidFill>
                    <w14:schemeClr w14:val="tx1"/>
                  </w14:solidFill>
                </w14:textFill>
              </w:rPr>
              <w:t>3</w:t>
            </w:r>
            <w:r>
              <w:rPr>
                <w:rFonts w:hint="eastAsia" w:ascii="微软雅黑" w:hAnsi="微软雅黑" w:eastAsia="微软雅黑"/>
                <w:color w:val="000000" w:themeColor="text1"/>
                <w14:textFill>
                  <w14:solidFill>
                    <w14:schemeClr w14:val="tx1"/>
                  </w14:solidFill>
                </w14:textFill>
              </w:rPr>
              <w:t>分，最高</w:t>
            </w:r>
            <w:r>
              <w:rPr>
                <w:rFonts w:hint="eastAsia" w:ascii="微软雅黑" w:hAnsi="微软雅黑" w:eastAsia="微软雅黑"/>
                <w:color w:val="000000" w:themeColor="text1"/>
                <w:lang w:val="en-US" w:eastAsia="zh-CN"/>
                <w14:textFill>
                  <w14:solidFill>
                    <w14:schemeClr w14:val="tx1"/>
                  </w14:solidFill>
                </w14:textFill>
              </w:rPr>
              <w:t>9</w:t>
            </w:r>
            <w:r>
              <w:rPr>
                <w:rFonts w:hint="eastAsia" w:ascii="微软雅黑" w:hAnsi="微软雅黑" w:eastAsia="微软雅黑"/>
                <w:color w:val="000000" w:themeColor="text1"/>
                <w14:textFill>
                  <w14:solidFill>
                    <w14:schemeClr w14:val="tx1"/>
                  </w14:solidFill>
                </w14:textFill>
              </w:rPr>
              <w:t>分。（业绩合同、对应合同的发票（若有多次付款，提供任意一次发票即可），</w:t>
            </w:r>
            <w:r>
              <w:rPr>
                <w:rFonts w:hint="eastAsia" w:ascii="微软雅黑" w:hAnsi="微软雅黑" w:eastAsia="微软雅黑"/>
                <w:color w:val="000000" w:themeColor="text1"/>
                <w:lang w:val="en-US" w:eastAsia="zh-CN"/>
                <w14:textFill>
                  <w14:solidFill>
                    <w14:schemeClr w14:val="tx1"/>
                  </w14:solidFill>
                </w14:textFill>
              </w:rPr>
              <w:t>二</w:t>
            </w:r>
            <w:r>
              <w:rPr>
                <w:rFonts w:hint="eastAsia" w:ascii="微软雅黑" w:hAnsi="微软雅黑" w:eastAsia="微软雅黑"/>
                <w:color w:val="000000" w:themeColor="text1"/>
                <w14:textFill>
                  <w14:solidFill>
                    <w14:schemeClr w14:val="tx1"/>
                  </w14:solidFill>
                </w14:textFill>
              </w:rPr>
              <w:t>者缺一不可，日期以合同日期为准，以上材料均需提供复印件加盖公章，提供的证明材料必须能充分反映相关数据和内容，否则视为未提供。）</w:t>
            </w:r>
          </w:p>
        </w:tc>
        <w:tc>
          <w:tcPr>
            <w:tcW w:w="888" w:type="dxa"/>
            <w:tcBorders>
              <w:top w:val="single" w:color="auto" w:sz="4" w:space="0"/>
              <w:left w:val="single" w:color="auto" w:sz="4" w:space="0"/>
              <w:bottom w:val="single" w:color="auto" w:sz="4" w:space="0"/>
              <w:right w:val="single" w:color="auto" w:sz="4" w:space="0"/>
            </w:tcBorders>
            <w:vAlign w:val="center"/>
          </w:tcPr>
          <w:p w14:paraId="10176986">
            <w:pPr>
              <w:spacing w:line="360" w:lineRule="auto"/>
              <w:jc w:val="center"/>
              <w:rPr>
                <w:rFonts w:hint="eastAsia" w:ascii="微软雅黑" w:hAnsi="微软雅黑" w:eastAsia="微软雅黑" w:cs="仿宋"/>
                <w:szCs w:val="21"/>
                <w:u w:val="single"/>
                <w:lang w:val="en-US"/>
              </w:rPr>
            </w:pPr>
            <w:r>
              <w:rPr>
                <w:rFonts w:hint="eastAsia" w:ascii="微软雅黑" w:hAnsi="微软雅黑" w:eastAsia="微软雅黑" w:cs="仿宋"/>
                <w:szCs w:val="21"/>
                <w:lang w:val="en-US" w:eastAsia="zh-CN"/>
              </w:rPr>
              <w:t>9</w:t>
            </w:r>
          </w:p>
        </w:tc>
      </w:tr>
      <w:tr w14:paraId="5102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40" w:type="dxa"/>
            <w:tcBorders>
              <w:left w:val="single" w:color="auto" w:sz="4" w:space="0"/>
              <w:right w:val="single" w:color="auto" w:sz="4" w:space="0"/>
            </w:tcBorders>
            <w:vAlign w:val="center"/>
          </w:tcPr>
          <w:p w14:paraId="1CA3C1F2">
            <w:pPr>
              <w:spacing w:line="360" w:lineRule="auto"/>
              <w:jc w:val="center"/>
              <w:rPr>
                <w:rFonts w:hint="eastAsia" w:ascii="微软雅黑" w:hAnsi="微软雅黑" w:eastAsia="微软雅黑" w:cs="仿宋"/>
                <w:szCs w:val="21"/>
                <w:lang w:val="en-US" w:eastAsia="zh-CN"/>
              </w:rPr>
            </w:pPr>
            <w:r>
              <w:rPr>
                <w:rFonts w:hint="eastAsia" w:ascii="微软雅黑" w:hAnsi="微软雅黑" w:eastAsia="微软雅黑" w:cs="仿宋"/>
                <w:szCs w:val="21"/>
                <w:lang w:val="en-US" w:eastAsia="zh-CN"/>
              </w:rPr>
              <w:t>4</w:t>
            </w:r>
          </w:p>
        </w:tc>
        <w:tc>
          <w:tcPr>
            <w:tcW w:w="1855" w:type="dxa"/>
            <w:tcBorders>
              <w:left w:val="single" w:color="auto" w:sz="4" w:space="0"/>
              <w:right w:val="single" w:color="auto" w:sz="4" w:space="0"/>
            </w:tcBorders>
            <w:vAlign w:val="center"/>
          </w:tcPr>
          <w:p w14:paraId="134CB307">
            <w:pPr>
              <w:spacing w:line="360" w:lineRule="auto"/>
              <w:jc w:val="center"/>
              <w:rPr>
                <w:rFonts w:hint="default" w:ascii="微软雅黑" w:hAnsi="微软雅黑" w:eastAsia="微软雅黑" w:cs="仿宋"/>
                <w:szCs w:val="21"/>
                <w:lang w:val="en-US" w:eastAsia="zh-CN"/>
              </w:rPr>
            </w:pPr>
            <w:r>
              <w:rPr>
                <w:rFonts w:hint="eastAsia" w:ascii="微软雅黑" w:hAnsi="微软雅黑" w:eastAsia="微软雅黑" w:cs="仿宋"/>
                <w:szCs w:val="21"/>
                <w:lang w:val="en-US" w:eastAsia="zh-CN"/>
              </w:rPr>
              <w:t>服务承诺</w:t>
            </w:r>
          </w:p>
        </w:tc>
        <w:tc>
          <w:tcPr>
            <w:tcW w:w="5328" w:type="dxa"/>
            <w:tcBorders>
              <w:top w:val="single" w:color="auto" w:sz="4" w:space="0"/>
              <w:left w:val="single" w:color="auto" w:sz="4" w:space="0"/>
              <w:bottom w:val="single" w:color="auto" w:sz="4" w:space="0"/>
              <w:right w:val="single" w:color="auto" w:sz="4" w:space="0"/>
            </w:tcBorders>
            <w:shd w:val="clear" w:color="auto" w:fill="auto"/>
          </w:tcPr>
          <w:p w14:paraId="7847A70E">
            <w:pPr>
              <w:spacing w:line="360" w:lineRule="auto"/>
              <w:rPr>
                <w:rFonts w:hint="default" w:ascii="微软雅黑" w:hAnsi="微软雅黑" w:eastAsia="微软雅黑"/>
                <w:color w:val="000000" w:themeColor="text1"/>
                <w:lang w:val="en-US"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接到设备故障通知后，承诺可以1小时内到达现场，2小时内提出解决方案。（如能完全满足提供承诺书（格式自拟），本项4分。）</w:t>
            </w:r>
          </w:p>
        </w:tc>
        <w:tc>
          <w:tcPr>
            <w:tcW w:w="888" w:type="dxa"/>
            <w:tcBorders>
              <w:top w:val="single" w:color="auto" w:sz="4" w:space="0"/>
              <w:left w:val="single" w:color="auto" w:sz="4" w:space="0"/>
              <w:bottom w:val="single" w:color="auto" w:sz="4" w:space="0"/>
              <w:right w:val="single" w:color="auto" w:sz="4" w:space="0"/>
            </w:tcBorders>
            <w:vAlign w:val="center"/>
          </w:tcPr>
          <w:p w14:paraId="04A5B4DF">
            <w:pPr>
              <w:spacing w:line="360" w:lineRule="auto"/>
              <w:jc w:val="center"/>
              <w:rPr>
                <w:rFonts w:hint="default" w:ascii="微软雅黑" w:hAnsi="微软雅黑" w:eastAsia="微软雅黑" w:cs="仿宋"/>
                <w:szCs w:val="21"/>
                <w:lang w:val="en-US" w:eastAsia="zh-CN"/>
              </w:rPr>
            </w:pPr>
            <w:r>
              <w:rPr>
                <w:rFonts w:hint="eastAsia" w:ascii="微软雅黑" w:hAnsi="微软雅黑" w:eastAsia="微软雅黑" w:cs="仿宋"/>
                <w:szCs w:val="21"/>
                <w:lang w:val="en-US" w:eastAsia="zh-CN"/>
              </w:rPr>
              <w:t>4</w:t>
            </w:r>
          </w:p>
        </w:tc>
      </w:tr>
    </w:tbl>
    <w:p w14:paraId="62BE8655">
      <w:pPr>
        <w:pStyle w:val="7"/>
        <w:rPr>
          <w:rFonts w:hint="eastAsia" w:ascii="华文仿宋" w:hAnsi="华文仿宋" w:eastAsia="华文仿宋" w:cs="仿宋"/>
          <w:color w:val="000000" w:themeColor="text1"/>
          <w:highlight w:val="none"/>
          <w14:textFill>
            <w14:solidFill>
              <w14:schemeClr w14:val="tx1"/>
            </w14:solidFill>
          </w14:textFill>
        </w:rPr>
      </w:pPr>
    </w:p>
    <w:p w14:paraId="5EA1657D">
      <w:pPr>
        <w:spacing w:before="69"/>
        <w:ind w:left="551"/>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说明：</w:t>
      </w:r>
    </w:p>
    <w:p w14:paraId="4D052364">
      <w:pPr>
        <w:spacing w:line="242" w:lineRule="auto"/>
        <w:jc w:val="both"/>
        <w:rPr>
          <w:rFonts w:hint="eastAsia" w:ascii="华文仿宋" w:hAnsi="华文仿宋" w:eastAsia="华文仿宋" w:cs="仿宋"/>
          <w:highlight w:val="none"/>
        </w:rPr>
      </w:pPr>
      <w:r>
        <w:rPr>
          <w:rFonts w:hint="eastAsia" w:ascii="华文仿宋" w:hAnsi="华文仿宋" w:eastAsia="华文仿宋" w:cs="仿宋"/>
          <w:highlight w:val="none"/>
        </w:rPr>
        <w:t>评审评分标准涉及到的所有材料需按要求提供相应的证明材料在磋商响应文件中，需提供原件核查的另需提供原件，未按要求提供的均不得分。提供的证明材料必须真实可靠，如发现弄虚作假者，将向采购管理部门汇报，将供应商列入不良行为记录名单，并依法予以处罚。</w:t>
      </w:r>
    </w:p>
    <w:p w14:paraId="7BD3A4BD">
      <w:pPr>
        <w:spacing w:line="360" w:lineRule="auto"/>
        <w:jc w:val="center"/>
        <w:rPr>
          <w:rFonts w:hint="eastAsia" w:ascii="华文仿宋" w:hAnsi="华文仿宋" w:eastAsia="华文仿宋" w:cs="仿宋"/>
          <w:color w:val="000000" w:themeColor="text1"/>
          <w:sz w:val="36"/>
          <w:szCs w:val="36"/>
          <w:highlight w:val="none"/>
          <w14:textFill>
            <w14:solidFill>
              <w14:schemeClr w14:val="tx1"/>
            </w14:solidFill>
          </w14:textFill>
        </w:rPr>
      </w:pPr>
    </w:p>
    <w:p w14:paraId="70E63B65">
      <w:pPr>
        <w:spacing w:line="360" w:lineRule="auto"/>
        <w:jc w:val="center"/>
        <w:rPr>
          <w:rFonts w:hint="eastAsia" w:ascii="华文仿宋" w:hAnsi="华文仿宋" w:eastAsia="华文仿宋" w:cs="仿宋"/>
          <w:color w:val="000000" w:themeColor="text1"/>
          <w:sz w:val="36"/>
          <w:szCs w:val="36"/>
          <w:highlight w:val="none"/>
          <w14:textFill>
            <w14:solidFill>
              <w14:schemeClr w14:val="tx1"/>
            </w14:solidFill>
          </w14:textFill>
        </w:rPr>
      </w:pPr>
    </w:p>
    <w:p w14:paraId="7021BF37">
      <w:pPr>
        <w:spacing w:line="360" w:lineRule="auto"/>
        <w:jc w:val="center"/>
        <w:rPr>
          <w:rFonts w:hint="eastAsia" w:ascii="华文仿宋" w:hAnsi="华文仿宋" w:eastAsia="华文仿宋" w:cs="仿宋"/>
          <w:color w:val="000000" w:themeColor="text1"/>
          <w:sz w:val="36"/>
          <w:szCs w:val="36"/>
          <w:highlight w:val="none"/>
          <w14:textFill>
            <w14:solidFill>
              <w14:schemeClr w14:val="tx1"/>
            </w14:solidFill>
          </w14:textFill>
        </w:rPr>
      </w:pPr>
    </w:p>
    <w:p w14:paraId="68CC3283">
      <w:pPr>
        <w:spacing w:line="360" w:lineRule="auto"/>
        <w:jc w:val="center"/>
        <w:rPr>
          <w:rFonts w:hint="eastAsia" w:ascii="华文仿宋" w:hAnsi="华文仿宋" w:eastAsia="华文仿宋" w:cs="仿宋"/>
          <w:color w:val="000000" w:themeColor="text1"/>
          <w:sz w:val="36"/>
          <w:szCs w:val="36"/>
          <w:highlight w:val="none"/>
          <w14:textFill>
            <w14:solidFill>
              <w14:schemeClr w14:val="tx1"/>
            </w14:solidFill>
          </w14:textFill>
        </w:rPr>
      </w:pPr>
    </w:p>
    <w:p w14:paraId="402697DF">
      <w:pPr>
        <w:spacing w:line="600" w:lineRule="auto"/>
        <w:jc w:val="center"/>
        <w:outlineLvl w:val="0"/>
        <w:rPr>
          <w:rFonts w:hint="eastAsia" w:ascii="华文仿宋" w:hAnsi="华文仿宋" w:eastAsia="华文仿宋" w:cs="仿宋"/>
          <w:color w:val="000000" w:themeColor="text1"/>
          <w:sz w:val="36"/>
          <w:szCs w:val="36"/>
          <w:highlight w:val="none"/>
          <w14:textFill>
            <w14:solidFill>
              <w14:schemeClr w14:val="tx1"/>
            </w14:solidFill>
          </w14:textFill>
        </w:rPr>
      </w:pPr>
      <w:bookmarkStart w:id="60" w:name="_Toc22106"/>
    </w:p>
    <w:p w14:paraId="022C9A9A">
      <w:pPr>
        <w:spacing w:line="600" w:lineRule="auto"/>
        <w:jc w:val="center"/>
        <w:outlineLvl w:val="0"/>
        <w:rPr>
          <w:rFonts w:hint="eastAsia" w:ascii="华文仿宋" w:hAnsi="华文仿宋" w:eastAsia="华文仿宋" w:cs="仿宋"/>
          <w:color w:val="000000" w:themeColor="text1"/>
          <w:sz w:val="36"/>
          <w:szCs w:val="36"/>
          <w:highlight w:val="none"/>
          <w14:textFill>
            <w14:solidFill>
              <w14:schemeClr w14:val="tx1"/>
            </w14:solidFill>
          </w14:textFill>
        </w:rPr>
      </w:pPr>
      <w:r>
        <w:rPr>
          <w:rFonts w:hint="eastAsia" w:ascii="华文仿宋" w:hAnsi="华文仿宋" w:eastAsia="华文仿宋" w:cs="仿宋"/>
          <w:color w:val="000000" w:themeColor="text1"/>
          <w:sz w:val="36"/>
          <w:szCs w:val="36"/>
          <w:highlight w:val="none"/>
          <w14:textFill>
            <w14:solidFill>
              <w14:schemeClr w14:val="tx1"/>
            </w14:solidFill>
          </w14:textFill>
        </w:rPr>
        <w:t>第五章 采购合同格式</w:t>
      </w:r>
      <w:bookmarkEnd w:id="60"/>
    </w:p>
    <w:p w14:paraId="257F10EE">
      <w:pPr>
        <w:spacing w:line="600" w:lineRule="auto"/>
        <w:jc w:val="center"/>
        <w:rPr>
          <w:rFonts w:hint="eastAsia" w:ascii="华文仿宋" w:hAnsi="华文仿宋" w:eastAsia="华文仿宋" w:cs="仿宋"/>
          <w:color w:val="000000" w:themeColor="text1"/>
          <w:sz w:val="52"/>
          <w:highlight w:val="none"/>
          <w14:textFill>
            <w14:solidFill>
              <w14:schemeClr w14:val="tx1"/>
            </w14:solidFill>
          </w14:textFill>
        </w:rPr>
      </w:pPr>
      <w:r>
        <w:rPr>
          <w:rFonts w:hint="eastAsia" w:ascii="华文仿宋" w:hAnsi="华文仿宋" w:eastAsia="华文仿宋" w:cs="仿宋"/>
          <w:color w:val="000000" w:themeColor="text1"/>
          <w:sz w:val="52"/>
          <w:highlight w:val="none"/>
          <w14:textFill>
            <w14:solidFill>
              <w14:schemeClr w14:val="tx1"/>
            </w14:solidFill>
          </w14:textFill>
        </w:rPr>
        <w:t>南京市江宁区采购合同</w:t>
      </w:r>
    </w:p>
    <w:p w14:paraId="11C84E13">
      <w:pPr>
        <w:spacing w:line="600" w:lineRule="auto"/>
        <w:ind w:firstLine="315"/>
        <w:jc w:val="center"/>
        <w:rPr>
          <w:rFonts w:hint="eastAsia" w:ascii="华文仿宋" w:hAnsi="华文仿宋" w:eastAsia="华文仿宋" w:cs="仿宋"/>
          <w:color w:val="000000" w:themeColor="text1"/>
          <w:sz w:val="32"/>
          <w:highlight w:val="none"/>
          <w14:textFill>
            <w14:solidFill>
              <w14:schemeClr w14:val="tx1"/>
            </w14:solidFill>
          </w14:textFill>
        </w:rPr>
      </w:pPr>
      <w:r>
        <w:rPr>
          <w:rFonts w:hint="eastAsia" w:ascii="华文仿宋" w:hAnsi="华文仿宋" w:eastAsia="华文仿宋" w:cs="仿宋"/>
          <w:color w:val="000000" w:themeColor="text1"/>
          <w:sz w:val="32"/>
          <w:highlight w:val="none"/>
          <w14:textFill>
            <w14:solidFill>
              <w14:schemeClr w14:val="tx1"/>
            </w14:solidFill>
          </w14:textFill>
        </w:rPr>
        <w:t>（仅供参考）</w:t>
      </w:r>
    </w:p>
    <w:p w14:paraId="2A5384B5">
      <w:pPr>
        <w:spacing w:line="600" w:lineRule="auto"/>
        <w:rPr>
          <w:rFonts w:hint="eastAsia" w:ascii="华文仿宋" w:hAnsi="华文仿宋" w:eastAsia="华文仿宋" w:cs="仿宋"/>
          <w:color w:val="000000" w:themeColor="text1"/>
          <w:sz w:val="36"/>
          <w:highlight w:val="none"/>
          <w14:textFill>
            <w14:solidFill>
              <w14:schemeClr w14:val="tx1"/>
            </w14:solidFill>
          </w14:textFill>
        </w:rPr>
      </w:pPr>
    </w:p>
    <w:p w14:paraId="69411F8F">
      <w:pPr>
        <w:spacing w:line="600" w:lineRule="auto"/>
        <w:ind w:firstLine="1440"/>
        <w:rPr>
          <w:rFonts w:hint="eastAsia" w:ascii="华文仿宋" w:hAnsi="华文仿宋" w:eastAsia="华文仿宋" w:cs="仿宋"/>
          <w:color w:val="000000" w:themeColor="text1"/>
          <w:sz w:val="36"/>
          <w:highlight w:val="none"/>
          <w:u w:val="singl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项目编号 ：</w:t>
      </w:r>
    </w:p>
    <w:p w14:paraId="1B7D9B60">
      <w:pPr>
        <w:spacing w:line="600" w:lineRule="auto"/>
        <w:ind w:firstLine="1440"/>
        <w:rPr>
          <w:rFonts w:hint="eastAsia" w:ascii="华文仿宋" w:hAnsi="华文仿宋" w:eastAsia="华文仿宋" w:cs="仿宋"/>
          <w:color w:val="000000" w:themeColor="text1"/>
          <w:sz w:val="28"/>
          <w:szCs w:val="28"/>
          <w:highlight w:val="none"/>
          <w:u w:val="singl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项目名称 ：</w:t>
      </w:r>
    </w:p>
    <w:p w14:paraId="4BE35FDF">
      <w:pPr>
        <w:spacing w:line="600" w:lineRule="auto"/>
        <w:ind w:firstLine="1440"/>
        <w:rPr>
          <w:rFonts w:hint="eastAsia" w:ascii="华文仿宋" w:hAnsi="华文仿宋" w:eastAsia="华文仿宋" w:cs="仿宋"/>
          <w:color w:val="000000" w:themeColor="text1"/>
          <w:sz w:val="28"/>
          <w:szCs w:val="28"/>
          <w:highlight w:val="none"/>
          <w:u w:val="singl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使用单位 ：</w:t>
      </w:r>
    </w:p>
    <w:p w14:paraId="0C778687">
      <w:pPr>
        <w:spacing w:line="600" w:lineRule="auto"/>
        <w:ind w:firstLine="1440"/>
        <w:rPr>
          <w:rFonts w:hint="eastAsia" w:ascii="华文仿宋" w:hAnsi="华文仿宋" w:eastAsia="华文仿宋" w:cs="仿宋"/>
          <w:color w:val="000000" w:themeColor="text1"/>
          <w:sz w:val="36"/>
          <w:highlight w:val="non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供货单位 ：</w:t>
      </w:r>
    </w:p>
    <w:p w14:paraId="3249D0A8">
      <w:pPr>
        <w:spacing w:line="600" w:lineRule="auto"/>
        <w:ind w:firstLine="1440"/>
        <w:rPr>
          <w:rFonts w:hint="eastAsia" w:ascii="华文仿宋" w:hAnsi="华文仿宋" w:eastAsia="华文仿宋" w:cs="仿宋"/>
          <w:color w:val="000000" w:themeColor="text1"/>
          <w:sz w:val="36"/>
          <w:highlight w:val="non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签订日期 ：</w:t>
      </w:r>
    </w:p>
    <w:p w14:paraId="13D3E22E">
      <w:pPr>
        <w:spacing w:line="360" w:lineRule="auto"/>
        <w:rPr>
          <w:rFonts w:hint="eastAsia" w:ascii="华文仿宋" w:hAnsi="华文仿宋" w:eastAsia="华文仿宋" w:cs="仿宋"/>
          <w:color w:val="000000" w:themeColor="text1"/>
          <w:szCs w:val="21"/>
          <w:highlight w:val="none"/>
          <w14:textFill>
            <w14:solidFill>
              <w14:schemeClr w14:val="tx1"/>
            </w14:solidFill>
          </w14:textFill>
        </w:rPr>
      </w:pPr>
    </w:p>
    <w:p w14:paraId="6283FDDE">
      <w:pPr>
        <w:pStyle w:val="17"/>
        <w:rPr>
          <w:rFonts w:hint="eastAsia" w:ascii="华文仿宋" w:hAnsi="华文仿宋" w:eastAsia="华文仿宋"/>
          <w:highlight w:val="none"/>
        </w:rPr>
      </w:pPr>
    </w:p>
    <w:p w14:paraId="659E2EAC">
      <w:pPr>
        <w:rPr>
          <w:rFonts w:hint="eastAsia" w:ascii="华文仿宋" w:hAnsi="华文仿宋" w:eastAsia="华文仿宋"/>
          <w:highlight w:val="none"/>
        </w:rPr>
      </w:pPr>
    </w:p>
    <w:p w14:paraId="63507A05">
      <w:pPr>
        <w:pStyle w:val="17"/>
        <w:rPr>
          <w:rFonts w:hint="eastAsia" w:ascii="华文仿宋" w:hAnsi="华文仿宋" w:eastAsia="华文仿宋"/>
          <w:highlight w:val="none"/>
        </w:rPr>
      </w:pPr>
    </w:p>
    <w:p w14:paraId="626845DB">
      <w:pPr>
        <w:rPr>
          <w:rFonts w:hint="eastAsia"/>
          <w:highlight w:val="none"/>
        </w:rPr>
      </w:pPr>
    </w:p>
    <w:p w14:paraId="5D6A96CD">
      <w:pPr>
        <w:pStyle w:val="6"/>
        <w:spacing w:line="240" w:lineRule="auto"/>
        <w:jc w:val="center"/>
        <w:rPr>
          <w:rFonts w:hint="eastAsia" w:ascii="仿宋" w:hAnsi="仿宋" w:eastAsia="仿宋" w:cs="仿宋"/>
          <w:sz w:val="32"/>
          <w:szCs w:val="32"/>
          <w:highlight w:val="none"/>
        </w:rPr>
      </w:pPr>
      <w:bookmarkStart w:id="61" w:name="_Toc14069"/>
      <w:r>
        <w:rPr>
          <w:rFonts w:hint="eastAsia" w:ascii="仿宋" w:hAnsi="仿宋" w:eastAsia="仿宋" w:cs="仿宋"/>
          <w:sz w:val="32"/>
          <w:szCs w:val="32"/>
          <w:highlight w:val="none"/>
        </w:rPr>
        <w:t>维保服务合同</w:t>
      </w:r>
    </w:p>
    <w:p w14:paraId="3B159DC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bCs/>
          <w:sz w:val="24"/>
          <w:szCs w:val="24"/>
          <w:u w:val="none"/>
          <w:lang w:val="en-US" w:eastAsia="zh-CN"/>
        </w:rPr>
        <w:t>甲方</w:t>
      </w:r>
      <w:r>
        <w:rPr>
          <w:rFonts w:hint="eastAsia" w:ascii="仿宋" w:hAnsi="仿宋" w:eastAsia="仿宋" w:cs="仿宋"/>
          <w:b w:val="0"/>
          <w:bCs w:val="0"/>
          <w:sz w:val="24"/>
          <w:szCs w:val="24"/>
          <w:u w:val="none"/>
          <w:lang w:val="en-US" w:eastAsia="zh-CN"/>
        </w:rPr>
        <w:t>：</w:t>
      </w:r>
      <w:r>
        <w:rPr>
          <w:rFonts w:hint="eastAsia" w:ascii="仿宋" w:hAnsi="仿宋" w:eastAsia="仿宋" w:cs="仿宋"/>
          <w:color w:val="000000"/>
          <w:sz w:val="24"/>
          <w:szCs w:val="24"/>
          <w:u w:val="none"/>
          <w:lang w:val="en-US" w:eastAsia="zh-CN"/>
        </w:rPr>
        <w:t xml:space="preserve"> </w:t>
      </w:r>
      <w:r>
        <w:rPr>
          <w:rFonts w:hint="eastAsia" w:ascii="仿宋" w:hAnsi="仿宋" w:eastAsia="仿宋" w:cs="仿宋"/>
          <w:b w:val="0"/>
          <w:bCs w:val="0"/>
          <w:sz w:val="24"/>
          <w:szCs w:val="24"/>
          <w:u w:val="none"/>
          <w:lang w:val="en-US" w:eastAsia="zh-CN"/>
        </w:rPr>
        <w:t xml:space="preserve">                    </w:t>
      </w:r>
    </w:p>
    <w:p w14:paraId="3373B86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bCs/>
          <w:sz w:val="24"/>
          <w:szCs w:val="24"/>
          <w:u w:val="none"/>
          <w:lang w:val="en-US" w:eastAsia="zh-CN"/>
        </w:rPr>
        <w:t>乙方</w:t>
      </w:r>
      <w:r>
        <w:rPr>
          <w:rFonts w:hint="eastAsia" w:ascii="仿宋" w:hAnsi="仿宋" w:eastAsia="仿宋" w:cs="仿宋"/>
          <w:b w:val="0"/>
          <w:bCs w:val="0"/>
          <w:sz w:val="24"/>
          <w:szCs w:val="24"/>
          <w:u w:val="none"/>
          <w:lang w:val="en-US" w:eastAsia="zh-CN"/>
        </w:rPr>
        <w:t xml:space="preserve">：         </w:t>
      </w:r>
    </w:p>
    <w:p w14:paraId="39DA52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依照《中华人民共和国民法典》及相关规定，甲乙双方本着平等、自愿和诚实守信的原则，双方就</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签订本合同。双方申明，双方都已理解并认可了本合同的所有内容，同意承担各自应承担的权利和义务，忠实的履行本合同。</w:t>
      </w:r>
    </w:p>
    <w:p w14:paraId="7AE18D2A">
      <w:pPr>
        <w:pStyle w:val="3"/>
        <w:keepNext w:val="0"/>
        <w:keepLines w:val="0"/>
        <w:pageBreakBefore w:val="0"/>
        <w:widowControl w:val="0"/>
        <w:kinsoku/>
        <w:wordWrap/>
        <w:overflowPunct/>
        <w:topLinePunct w:val="0"/>
        <w:autoSpaceDE/>
        <w:autoSpaceDN/>
        <w:bidi w:val="0"/>
        <w:adjustRightInd/>
        <w:snapToGrid/>
        <w:spacing w:before="156" w:beforeLines="50" w:line="360" w:lineRule="auto"/>
        <w:ind w:left="964" w:hanging="826" w:hangingChars="343"/>
        <w:textAlignment w:val="auto"/>
        <w:rPr>
          <w:rFonts w:hint="eastAsia" w:ascii="仿宋" w:hAnsi="仿宋" w:eastAsia="仿宋" w:cs="仿宋"/>
          <w:b/>
          <w:bCs/>
          <w:kern w:val="2"/>
          <w:sz w:val="24"/>
          <w:szCs w:val="24"/>
          <w:u w:val="none"/>
          <w:lang w:val="en-US" w:eastAsia="zh-CN" w:bidi="ar-SA"/>
        </w:rPr>
      </w:pPr>
      <w:r>
        <w:rPr>
          <w:rFonts w:hint="eastAsia" w:ascii="仿宋" w:hAnsi="仿宋" w:eastAsia="仿宋" w:cs="仿宋"/>
          <w:b/>
          <w:bCs/>
          <w:kern w:val="2"/>
          <w:sz w:val="24"/>
          <w:szCs w:val="24"/>
          <w:u w:val="none"/>
          <w:lang w:val="en-US" w:eastAsia="zh-CN" w:bidi="ar-SA"/>
        </w:rPr>
        <w:t>维保服务工作事项</w:t>
      </w:r>
    </w:p>
    <w:p w14:paraId="20C123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1.1维保内容</w:t>
      </w:r>
    </w:p>
    <w:p w14:paraId="330260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服务项目：定期巡检、设备及系统的维护保养、管网线路的测试维护，主要设备的维修、非主要设备损坏的更新。（主要设备为：前端摄像机、硬盘录像机、分控服务器、光纤收发设备）。</w:t>
      </w:r>
    </w:p>
    <w:p w14:paraId="17810B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维护范围：殷巷新寓小区监控系统，监控服务器门卫小机房。</w:t>
      </w:r>
    </w:p>
    <w:p w14:paraId="43A5EA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定期巡检：乙方定期为甲方系统设备进行巡检和保养，有详细巡检及保养记录。 </w:t>
      </w:r>
    </w:p>
    <w:p w14:paraId="21F94B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1.2维保响应时间：1小时内响应， 4小时内到达现场，48小时内解决问题。</w:t>
      </w:r>
    </w:p>
    <w:p w14:paraId="63DB73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1.3维护保养期限</w:t>
      </w:r>
    </w:p>
    <w:p w14:paraId="559688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本合同有效期限为</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val="0"/>
          <w:bCs w:val="0"/>
          <w:sz w:val="24"/>
          <w:szCs w:val="24"/>
          <w:u w:val="none"/>
          <w:lang w:val="en-US" w:eastAsia="zh-CN"/>
        </w:rPr>
        <w:t>年</w:t>
      </w:r>
      <w:r>
        <w:rPr>
          <w:rFonts w:hint="eastAsia" w:ascii="仿宋" w:hAnsi="仿宋" w:eastAsia="仿宋" w:cs="仿宋"/>
          <w:b w:val="0"/>
          <w:bCs w:val="0"/>
          <w:color w:val="000000" w:themeColor="text1"/>
          <w:sz w:val="24"/>
          <w:szCs w:val="24"/>
          <w:u w:val="none"/>
          <w:lang w:val="en-US" w:eastAsia="zh-CN"/>
          <w14:textFill>
            <w14:solidFill>
              <w14:schemeClr w14:val="tx1"/>
            </w14:solidFill>
          </w14:textFill>
        </w:rPr>
        <w:t>，服务期自</w:t>
      </w:r>
      <w:r>
        <w:rPr>
          <w:rFonts w:hint="eastAsia" w:ascii="仿宋" w:hAnsi="仿宋" w:eastAsia="仿宋" w:cs="仿宋"/>
          <w:b w:val="0"/>
          <w:bCs w:val="0"/>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u w:val="none"/>
          <w:lang w:val="en-US" w:eastAsia="zh-CN"/>
          <w14:textFill>
            <w14:solidFill>
              <w14:schemeClr w14:val="tx1"/>
            </w14:solidFill>
          </w14:textFill>
        </w:rPr>
        <w:t>年</w:t>
      </w:r>
      <w:r>
        <w:rPr>
          <w:rFonts w:hint="eastAsia" w:ascii="仿宋" w:hAnsi="仿宋" w:eastAsia="仿宋" w:cs="仿宋"/>
          <w:b w:val="0"/>
          <w:bCs w:val="0"/>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u w:val="none"/>
          <w:lang w:val="en-US" w:eastAsia="zh-CN"/>
          <w14:textFill>
            <w14:solidFill>
              <w14:schemeClr w14:val="tx1"/>
            </w14:solidFill>
          </w14:textFill>
        </w:rPr>
        <w:t>月</w:t>
      </w:r>
      <w:r>
        <w:rPr>
          <w:rFonts w:hint="eastAsia" w:ascii="仿宋" w:hAnsi="仿宋" w:eastAsia="仿宋" w:cs="仿宋"/>
          <w:b w:val="0"/>
          <w:bCs w:val="0"/>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u w:val="none"/>
          <w:lang w:val="en-US" w:eastAsia="zh-CN"/>
          <w14:textFill>
            <w14:solidFill>
              <w14:schemeClr w14:val="tx1"/>
            </w14:solidFill>
          </w14:textFill>
        </w:rPr>
        <w:t>日起至</w:t>
      </w:r>
      <w:r>
        <w:rPr>
          <w:rFonts w:hint="eastAsia" w:ascii="仿宋" w:hAnsi="仿宋" w:eastAsia="仿宋" w:cs="仿宋"/>
          <w:b w:val="0"/>
          <w:bCs w:val="0"/>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u w:val="none"/>
          <w:lang w:val="en-US" w:eastAsia="zh-CN"/>
          <w14:textFill>
            <w14:solidFill>
              <w14:schemeClr w14:val="tx1"/>
            </w14:solidFill>
          </w14:textFill>
        </w:rPr>
        <w:t>年</w:t>
      </w:r>
      <w:r>
        <w:rPr>
          <w:rFonts w:hint="eastAsia" w:ascii="仿宋" w:hAnsi="仿宋" w:eastAsia="仿宋" w:cs="仿宋"/>
          <w:b w:val="0"/>
          <w:bCs w:val="0"/>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u w:val="none"/>
          <w:lang w:val="en-US" w:eastAsia="zh-CN"/>
          <w14:textFill>
            <w14:solidFill>
              <w14:schemeClr w14:val="tx1"/>
            </w14:solidFill>
          </w14:textFill>
        </w:rPr>
        <w:t>月</w:t>
      </w:r>
      <w:r>
        <w:rPr>
          <w:rFonts w:hint="eastAsia" w:ascii="仿宋" w:hAnsi="仿宋" w:eastAsia="仿宋" w:cs="仿宋"/>
          <w:b w:val="0"/>
          <w:bCs w:val="0"/>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u w:val="none"/>
          <w:lang w:val="en-US" w:eastAsia="zh-CN"/>
          <w14:textFill>
            <w14:solidFill>
              <w14:schemeClr w14:val="tx1"/>
            </w14:solidFill>
          </w14:textFill>
        </w:rPr>
        <w:t>日止。</w:t>
      </w:r>
    </w:p>
    <w:p w14:paraId="7B3056BC">
      <w:pPr>
        <w:pStyle w:val="3"/>
        <w:keepNext w:val="0"/>
        <w:keepLines w:val="0"/>
        <w:pageBreakBefore w:val="0"/>
        <w:widowControl w:val="0"/>
        <w:kinsoku/>
        <w:wordWrap/>
        <w:overflowPunct/>
        <w:topLinePunct w:val="0"/>
        <w:autoSpaceDE/>
        <w:autoSpaceDN/>
        <w:bidi w:val="0"/>
        <w:adjustRightInd/>
        <w:snapToGrid/>
        <w:spacing w:before="156" w:beforeLines="50" w:line="360" w:lineRule="auto"/>
        <w:ind w:left="964" w:hanging="826" w:hangingChars="343"/>
        <w:textAlignment w:val="auto"/>
        <w:rPr>
          <w:rFonts w:hint="eastAsia" w:ascii="仿宋" w:hAnsi="仿宋" w:eastAsia="仿宋" w:cs="仿宋"/>
          <w:b/>
          <w:bCs/>
          <w:kern w:val="2"/>
          <w:sz w:val="24"/>
          <w:szCs w:val="24"/>
          <w:u w:val="none"/>
          <w:lang w:val="en-US" w:eastAsia="zh-CN" w:bidi="ar-SA"/>
        </w:rPr>
      </w:pPr>
      <w:r>
        <w:rPr>
          <w:rFonts w:hint="eastAsia" w:ascii="仿宋" w:hAnsi="仿宋" w:eastAsia="仿宋" w:cs="仿宋"/>
          <w:b/>
          <w:bCs/>
          <w:kern w:val="2"/>
          <w:sz w:val="24"/>
          <w:szCs w:val="24"/>
          <w:u w:val="none"/>
          <w:lang w:val="en-US" w:eastAsia="zh-CN" w:bidi="ar-SA"/>
        </w:rPr>
        <w:t>维护服务费用</w:t>
      </w:r>
    </w:p>
    <w:p w14:paraId="35A74363">
      <w:pPr>
        <w:pStyle w:val="17"/>
        <w:keepNext w:val="0"/>
        <w:keepLines w:val="0"/>
        <w:pageBreakBefore w:val="0"/>
        <w:widowControl w:val="0"/>
        <w:numPr>
          <w:ilvl w:val="0"/>
          <w:numId w:val="23"/>
        </w:numPr>
        <w:kinsoku/>
        <w:wordWrap/>
        <w:overflowPunct/>
        <w:topLinePunct w:val="0"/>
        <w:autoSpaceDE/>
        <w:autoSpaceDN/>
        <w:bidi w:val="0"/>
        <w:adjustRightInd/>
        <w:snapToGrid/>
        <w:spacing w:line="360" w:lineRule="auto"/>
        <w:ind w:firstLineChars="0"/>
        <w:textAlignment w:val="auto"/>
        <w:rPr>
          <w:rFonts w:hint="eastAsia" w:ascii="仿宋" w:hAnsi="仿宋" w:eastAsia="仿宋" w:cs="仿宋"/>
          <w:vanish/>
          <w:sz w:val="24"/>
          <w:szCs w:val="24"/>
        </w:rPr>
      </w:pPr>
    </w:p>
    <w:p w14:paraId="0075E4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bCs/>
          <w:sz w:val="24"/>
          <w:szCs w:val="24"/>
          <w:u w:val="none"/>
          <w:lang w:val="en-US" w:eastAsia="zh-CN"/>
        </w:rPr>
      </w:pPr>
      <w:r>
        <w:rPr>
          <w:rFonts w:hint="eastAsia" w:ascii="仿宋" w:hAnsi="仿宋" w:eastAsia="仿宋" w:cs="仿宋"/>
          <w:b w:val="0"/>
          <w:bCs w:val="0"/>
          <w:sz w:val="24"/>
          <w:szCs w:val="24"/>
          <w:u w:val="none"/>
          <w:lang w:val="en-US" w:eastAsia="zh-CN"/>
        </w:rPr>
        <w:t>2.1本合同维护服务总金额</w:t>
      </w:r>
    </w:p>
    <w:p w14:paraId="76B63C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本合同维护服务总金额为人民币（大写）：</w:t>
      </w:r>
      <w:r>
        <w:rPr>
          <w:rFonts w:hint="eastAsia" w:ascii="仿宋" w:hAnsi="仿宋" w:eastAsia="仿宋" w:cs="仿宋"/>
          <w:b w:val="0"/>
          <w:bCs w:val="0"/>
          <w:sz w:val="24"/>
          <w:szCs w:val="24"/>
          <w:u w:val="single"/>
          <w:lang w:val="en-US" w:eastAsia="zh-CN"/>
        </w:rPr>
        <w:t xml:space="preserve"> 整（¥： 元）</w:t>
      </w:r>
      <w:r>
        <w:rPr>
          <w:rFonts w:hint="eastAsia" w:ascii="仿宋" w:hAnsi="仿宋" w:eastAsia="仿宋" w:cs="仿宋"/>
          <w:b w:val="0"/>
          <w:bCs w:val="0"/>
          <w:sz w:val="24"/>
          <w:szCs w:val="24"/>
          <w:u w:val="none"/>
          <w:lang w:val="en-US" w:eastAsia="zh-CN"/>
        </w:rPr>
        <w:t>。</w:t>
      </w:r>
    </w:p>
    <w:p w14:paraId="60926C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2.2本合同总金额支付方式</w:t>
      </w:r>
    </w:p>
    <w:p w14:paraId="0C9BC8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五、付款方式：</w:t>
      </w:r>
    </w:p>
    <w:p w14:paraId="57A458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按季付款，服务结束并达到考核要求后支付合同价款95%，余款一年后付清。(考核要求见合同附件）</w:t>
      </w:r>
    </w:p>
    <w:p w14:paraId="2CD678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b w:val="0"/>
          <w:bCs w:val="0"/>
          <w:sz w:val="24"/>
          <w:szCs w:val="24"/>
          <w:u w:val="none"/>
          <w:lang w:val="en-US" w:eastAsia="zh-CN"/>
        </w:rPr>
        <w:t>2.3付款依据</w:t>
      </w:r>
    </w:p>
    <w:p w14:paraId="6B9700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在每次甲方支付给乙方维修服务款之前，乙方应给予甲方与金额相应的合法有效发票后，甲方方可开取与发票相应的支票，给予乙方或者直接转入乙方公司帐号。</w:t>
      </w:r>
    </w:p>
    <w:p w14:paraId="41FDE1E2">
      <w:pPr>
        <w:pStyle w:val="3"/>
        <w:spacing w:before="156" w:beforeLines="50"/>
        <w:ind w:left="964" w:hanging="826" w:hangingChars="343"/>
        <w:rPr>
          <w:rFonts w:hint="eastAsia" w:ascii="仿宋" w:hAnsi="仿宋" w:eastAsia="仿宋" w:cs="仿宋"/>
          <w:b/>
          <w:bCs/>
          <w:kern w:val="2"/>
          <w:sz w:val="24"/>
          <w:szCs w:val="24"/>
          <w:u w:val="none"/>
          <w:lang w:val="en-US" w:eastAsia="zh-CN" w:bidi="ar-SA"/>
        </w:rPr>
      </w:pPr>
      <w:r>
        <w:rPr>
          <w:rFonts w:hint="eastAsia" w:ascii="仿宋" w:hAnsi="仿宋" w:eastAsia="仿宋" w:cs="仿宋"/>
          <w:b/>
          <w:bCs/>
          <w:kern w:val="2"/>
          <w:sz w:val="24"/>
          <w:szCs w:val="24"/>
          <w:u w:val="none"/>
          <w:lang w:val="en-US" w:eastAsia="zh-CN" w:bidi="ar-SA"/>
        </w:rPr>
        <w:t>甲方基本权利和义务</w:t>
      </w:r>
    </w:p>
    <w:p w14:paraId="430FFC16">
      <w:pPr>
        <w:pStyle w:val="17"/>
        <w:numPr>
          <w:ilvl w:val="0"/>
          <w:numId w:val="23"/>
        </w:numPr>
        <w:spacing w:line="360" w:lineRule="auto"/>
        <w:ind w:firstLineChars="0"/>
        <w:rPr>
          <w:rFonts w:hint="eastAsia" w:ascii="仿宋" w:hAnsi="仿宋" w:eastAsia="仿宋" w:cs="仿宋"/>
          <w:vanish/>
          <w:sz w:val="24"/>
          <w:szCs w:val="24"/>
        </w:rPr>
      </w:pPr>
    </w:p>
    <w:p w14:paraId="2B0CDD00">
      <w:pPr>
        <w:numPr>
          <w:ilvl w:val="0"/>
          <w:numId w:val="0"/>
        </w:numPr>
        <w:spacing w:line="360" w:lineRule="auto"/>
        <w:ind w:firstLine="480" w:firstLineChars="200"/>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3.1甲方提供监控系统相关资料，并按资料中所载明的操作规范，合理、安全、正确地使用系统设备，避免出现人为障碍及事故。</w:t>
      </w:r>
    </w:p>
    <w:p w14:paraId="579FCEA8">
      <w:pPr>
        <w:numPr>
          <w:ilvl w:val="0"/>
          <w:numId w:val="0"/>
        </w:numPr>
        <w:spacing w:line="360" w:lineRule="auto"/>
        <w:ind w:firstLine="480" w:firstLineChars="200"/>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3.2甲方在系统设备使用过程中，一旦发现系统设备的故障或出现异常情况，应保护好现场，并通过维护保养热线及时通知乙方，乙方到达后，甲方值班人员有义务说明事故发生经过。</w:t>
      </w:r>
    </w:p>
    <w:p w14:paraId="38CA4E97">
      <w:pPr>
        <w:numPr>
          <w:ilvl w:val="0"/>
          <w:numId w:val="0"/>
        </w:numPr>
        <w:spacing w:line="360" w:lineRule="auto"/>
        <w:ind w:firstLine="480" w:firstLineChars="200"/>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3.3甲方在没有收到乙方书面许可之前，必需拒绝任何非乙方授权的人员对系统设备开展与系统维护保养或维修及更换有关的工作。</w:t>
      </w:r>
    </w:p>
    <w:p w14:paraId="7F617432">
      <w:pPr>
        <w:numPr>
          <w:ilvl w:val="0"/>
          <w:numId w:val="0"/>
        </w:numPr>
        <w:spacing w:line="360" w:lineRule="auto"/>
        <w:ind w:firstLine="480" w:firstLineChars="200"/>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3.4甲方应按乙方的维护保养作业内容为乙方工作人员提供维保施工便利条件，并在乙方作业完毕当日由双方共同确认的甲方工作人员，在乙方出具的作业单回执上签字确认乙方的维护保养工作。</w:t>
      </w:r>
    </w:p>
    <w:p w14:paraId="6DCFC205">
      <w:pPr>
        <w:pStyle w:val="3"/>
        <w:spacing w:before="156" w:beforeLines="50"/>
        <w:ind w:left="964" w:hanging="826" w:hangingChars="343"/>
        <w:rPr>
          <w:rFonts w:hint="eastAsia" w:ascii="仿宋" w:hAnsi="仿宋" w:eastAsia="仿宋" w:cs="仿宋"/>
          <w:b/>
          <w:bCs/>
          <w:kern w:val="2"/>
          <w:sz w:val="24"/>
          <w:szCs w:val="24"/>
          <w:u w:val="none"/>
          <w:lang w:val="en-US" w:eastAsia="zh-CN" w:bidi="ar-SA"/>
        </w:rPr>
      </w:pPr>
      <w:r>
        <w:rPr>
          <w:rFonts w:hint="eastAsia" w:ascii="仿宋" w:hAnsi="仿宋" w:eastAsia="仿宋" w:cs="仿宋"/>
          <w:b/>
          <w:bCs/>
          <w:kern w:val="2"/>
          <w:sz w:val="24"/>
          <w:szCs w:val="24"/>
          <w:u w:val="none"/>
          <w:lang w:val="en-US" w:eastAsia="zh-CN" w:bidi="ar-SA"/>
        </w:rPr>
        <w:t>乙方基本权利和义务</w:t>
      </w:r>
    </w:p>
    <w:p w14:paraId="5C792D4A">
      <w:pPr>
        <w:pStyle w:val="17"/>
        <w:numPr>
          <w:ilvl w:val="0"/>
          <w:numId w:val="23"/>
        </w:numPr>
        <w:ind w:firstLineChars="0"/>
        <w:rPr>
          <w:rFonts w:hint="eastAsia" w:ascii="仿宋" w:hAnsi="仿宋" w:eastAsia="仿宋" w:cs="仿宋"/>
          <w:vanish/>
          <w:sz w:val="24"/>
          <w:szCs w:val="24"/>
        </w:rPr>
      </w:pPr>
    </w:p>
    <w:p w14:paraId="0001B91B">
      <w:pPr>
        <w:numPr>
          <w:ilvl w:val="0"/>
          <w:numId w:val="0"/>
        </w:numPr>
        <w:spacing w:line="360" w:lineRule="auto"/>
        <w:ind w:firstLine="480" w:firstLineChars="200"/>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4.1乙方按相关规定要求安全施工，维保人员的人身及财产安全由乙方负全责。</w:t>
      </w:r>
    </w:p>
    <w:p w14:paraId="2B46FD5E">
      <w:pPr>
        <w:numPr>
          <w:ilvl w:val="0"/>
          <w:numId w:val="0"/>
        </w:numPr>
        <w:spacing w:line="360" w:lineRule="auto"/>
        <w:ind w:firstLine="480" w:firstLineChars="200"/>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4.2根据合同所约定的维护保养服务范围和定义为甲方提供系统设备的维护保养服务，如在维护保养过程中因主要设备原因暂时无法解决，乙方需向甲方提出解决方案，以达到最终解决问题。</w:t>
      </w:r>
    </w:p>
    <w:p w14:paraId="0FD725DC">
      <w:pPr>
        <w:numPr>
          <w:ilvl w:val="0"/>
          <w:numId w:val="0"/>
        </w:numPr>
        <w:spacing w:line="360" w:lineRule="auto"/>
        <w:ind w:firstLine="480" w:firstLineChars="200"/>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4.3定期向甲方报告乙方维护保养系统设备的运行情况，以及在维护保养中已更换的设备、零部件的数量及费用清单等；主要设备由甲方选型，乙方负责实施安装，零部件需采用原厂型号。</w:t>
      </w:r>
    </w:p>
    <w:p w14:paraId="00FA416C">
      <w:pPr>
        <w:numPr>
          <w:ilvl w:val="0"/>
          <w:numId w:val="0"/>
        </w:numPr>
        <w:spacing w:line="360" w:lineRule="auto"/>
        <w:ind w:firstLine="480" w:firstLineChars="200"/>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4.4维修工作完成并满足甲方要求后，须由双方共同确认的甲方工作人员在乙方出具的维修单上签字确认。</w:t>
      </w:r>
    </w:p>
    <w:p w14:paraId="60327B29">
      <w:pPr>
        <w:numPr>
          <w:ilvl w:val="0"/>
          <w:numId w:val="0"/>
        </w:numPr>
        <w:spacing w:line="360" w:lineRule="auto"/>
        <w:ind w:firstLine="480" w:firstLineChars="200"/>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4.5乙方维保人员的差旅、食宿等费用自理。</w:t>
      </w:r>
    </w:p>
    <w:p w14:paraId="60BA4421">
      <w:pPr>
        <w:numPr>
          <w:ilvl w:val="0"/>
          <w:numId w:val="0"/>
        </w:numPr>
        <w:spacing w:line="360" w:lineRule="auto"/>
        <w:ind w:firstLine="480" w:firstLineChars="200"/>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4.6乙方建立设备维护保养台账（包括：主要设备产品型号、品牌等）。</w:t>
      </w:r>
    </w:p>
    <w:p w14:paraId="3DCFDD31">
      <w:pPr>
        <w:numPr>
          <w:ilvl w:val="0"/>
          <w:numId w:val="0"/>
        </w:numPr>
        <w:spacing w:line="360" w:lineRule="auto"/>
        <w:ind w:firstLine="480" w:firstLineChars="200"/>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4.7合同执行范围内的维护保养工作，乙方须根据甲方提出的实施意见执行。</w:t>
      </w:r>
    </w:p>
    <w:p w14:paraId="257DCEBE">
      <w:pPr>
        <w:numPr>
          <w:ilvl w:val="0"/>
          <w:numId w:val="0"/>
        </w:numPr>
        <w:spacing w:line="360" w:lineRule="auto"/>
        <w:ind w:firstLine="480" w:firstLineChars="200"/>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4.8乙方报修电话必须保证通讯畅通,联络及时，并服从甲方的管理。</w:t>
      </w:r>
    </w:p>
    <w:p w14:paraId="136711BC">
      <w:pPr>
        <w:numPr>
          <w:ilvl w:val="0"/>
          <w:numId w:val="0"/>
        </w:numPr>
        <w:spacing w:line="360" w:lineRule="auto"/>
        <w:ind w:firstLine="480" w:firstLineChars="200"/>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4.9乙方应事先尽可能做好维保服务与防范工作，如果出现因乙方工作疏漏而出现的重大事件，甲方有权追究乙方经济责任（不可抗力与不可预见性事件除外）。</w:t>
      </w:r>
    </w:p>
    <w:p w14:paraId="42552028">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b w:val="0"/>
          <w:bCs w:val="0"/>
          <w:sz w:val="24"/>
          <w:szCs w:val="24"/>
          <w:u w:val="none"/>
          <w:lang w:val="en-US" w:eastAsia="zh-CN"/>
        </w:rPr>
        <w:t>4.10由于乙方工作质量未达到甲方的要求、甲方有权随时终止合同。</w:t>
      </w:r>
    </w:p>
    <w:p w14:paraId="640FBE01">
      <w:pPr>
        <w:pStyle w:val="3"/>
        <w:spacing w:before="156" w:beforeLines="50"/>
        <w:ind w:left="964" w:hanging="823" w:hangingChars="343"/>
        <w:rPr>
          <w:rFonts w:hint="eastAsia" w:ascii="仿宋" w:hAnsi="仿宋" w:eastAsia="仿宋" w:cs="仿宋"/>
          <w:sz w:val="24"/>
          <w:szCs w:val="24"/>
        </w:rPr>
      </w:pPr>
      <w:r>
        <w:rPr>
          <w:rFonts w:hint="eastAsia" w:ascii="仿宋" w:hAnsi="仿宋" w:eastAsia="仿宋" w:cs="仿宋"/>
          <w:sz w:val="24"/>
          <w:szCs w:val="24"/>
        </w:rPr>
        <w:t>违约责任</w:t>
      </w:r>
    </w:p>
    <w:p w14:paraId="17993DC1">
      <w:pPr>
        <w:pStyle w:val="17"/>
        <w:numPr>
          <w:ilvl w:val="0"/>
          <w:numId w:val="23"/>
        </w:numPr>
        <w:spacing w:line="360" w:lineRule="auto"/>
        <w:ind w:firstLineChars="0"/>
        <w:rPr>
          <w:rFonts w:hint="eastAsia" w:ascii="仿宋" w:hAnsi="仿宋" w:eastAsia="仿宋" w:cs="仿宋"/>
          <w:vanish/>
          <w:sz w:val="24"/>
          <w:szCs w:val="24"/>
        </w:rPr>
      </w:pPr>
    </w:p>
    <w:p w14:paraId="788E49B1">
      <w:pPr>
        <w:numPr>
          <w:ilvl w:val="0"/>
          <w:numId w:val="0"/>
        </w:numPr>
        <w:spacing w:line="360" w:lineRule="auto"/>
        <w:ind w:left="425" w:leftChars="0"/>
        <w:rPr>
          <w:rFonts w:hint="eastAsia" w:ascii="仿宋" w:hAnsi="仿宋" w:eastAsia="仿宋" w:cs="仿宋"/>
          <w:sz w:val="24"/>
          <w:szCs w:val="24"/>
        </w:rPr>
      </w:pPr>
      <w:r>
        <w:rPr>
          <w:rFonts w:hint="eastAsia" w:ascii="仿宋" w:hAnsi="仿宋" w:eastAsia="仿宋" w:cs="仿宋"/>
          <w:sz w:val="24"/>
          <w:szCs w:val="24"/>
          <w:lang w:val="en-US" w:eastAsia="zh-CN"/>
        </w:rPr>
        <w:t>5.1</w:t>
      </w:r>
      <w:r>
        <w:rPr>
          <w:rFonts w:hint="eastAsia" w:ascii="仿宋" w:hAnsi="仿宋" w:eastAsia="仿宋" w:cs="仿宋"/>
          <w:sz w:val="24"/>
          <w:szCs w:val="24"/>
        </w:rPr>
        <w:t>合同生效后</w:t>
      </w:r>
      <w:r>
        <w:rPr>
          <w:rFonts w:hint="eastAsia" w:ascii="仿宋" w:hAnsi="仿宋" w:eastAsia="仿宋" w:cs="仿宋"/>
          <w:sz w:val="24"/>
          <w:szCs w:val="24"/>
          <w:lang w:val="en-US" w:eastAsia="zh-CN"/>
        </w:rPr>
        <w:t>0</w:t>
      </w:r>
      <w:r>
        <w:rPr>
          <w:rFonts w:hint="eastAsia" w:ascii="仿宋" w:hAnsi="仿宋" w:eastAsia="仿宋" w:cs="仿宋"/>
          <w:sz w:val="24"/>
          <w:szCs w:val="24"/>
        </w:rPr>
        <w:t>，双方不得任意终止合同，否则赔偿对方10%违约金。</w:t>
      </w:r>
    </w:p>
    <w:p w14:paraId="3079E2DF">
      <w:pPr>
        <w:numPr>
          <w:ilvl w:val="0"/>
          <w:numId w:val="0"/>
        </w:numPr>
        <w:spacing w:line="360" w:lineRule="auto"/>
        <w:ind w:left="425" w:leftChars="0"/>
        <w:rPr>
          <w:rFonts w:hint="eastAsia" w:ascii="仿宋" w:hAnsi="仿宋" w:eastAsia="仿宋" w:cs="仿宋"/>
          <w:sz w:val="24"/>
          <w:szCs w:val="24"/>
        </w:rPr>
      </w:pPr>
      <w:r>
        <w:rPr>
          <w:rFonts w:hint="eastAsia" w:ascii="仿宋" w:hAnsi="仿宋" w:eastAsia="仿宋" w:cs="仿宋"/>
          <w:sz w:val="24"/>
          <w:szCs w:val="24"/>
          <w:lang w:val="en-US" w:eastAsia="zh-CN"/>
        </w:rPr>
        <w:t>5.2</w:t>
      </w:r>
      <w:r>
        <w:rPr>
          <w:rFonts w:hint="eastAsia" w:ascii="仿宋" w:hAnsi="仿宋" w:eastAsia="仿宋" w:cs="仿宋"/>
          <w:sz w:val="24"/>
          <w:szCs w:val="24"/>
        </w:rPr>
        <w:t>甲乙双方务必严格履行合同的所有条款，不得违约，否则，另一方有权利追求其违约责任或终止合同，并处以合同总价款的10%作为违约赔偿。</w:t>
      </w:r>
    </w:p>
    <w:p w14:paraId="1F44CFCA">
      <w:pPr>
        <w:pStyle w:val="3"/>
        <w:spacing w:before="156" w:beforeLines="50"/>
        <w:ind w:left="964" w:hanging="823" w:hangingChars="343"/>
        <w:rPr>
          <w:rFonts w:hint="eastAsia" w:ascii="仿宋" w:hAnsi="仿宋" w:eastAsia="仿宋" w:cs="仿宋"/>
          <w:sz w:val="24"/>
          <w:szCs w:val="24"/>
        </w:rPr>
      </w:pPr>
      <w:r>
        <w:rPr>
          <w:rFonts w:hint="eastAsia" w:ascii="仿宋" w:hAnsi="仿宋" w:eastAsia="仿宋" w:cs="仿宋"/>
          <w:sz w:val="24"/>
          <w:szCs w:val="24"/>
        </w:rPr>
        <w:t>争议处理</w:t>
      </w:r>
    </w:p>
    <w:p w14:paraId="6923A1D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本合同双方均应承诺信守合同义务，并认真履行合同，如双方发生争议且经协商无法解决，任何一方均可将争议提请其所在地的人民法院通过诉讼程序解决。</w:t>
      </w:r>
    </w:p>
    <w:p w14:paraId="3A45EEDB">
      <w:pPr>
        <w:pStyle w:val="17"/>
        <w:numPr>
          <w:ilvl w:val="0"/>
          <w:numId w:val="23"/>
        </w:numPr>
        <w:spacing w:line="360" w:lineRule="auto"/>
        <w:ind w:firstLineChars="0"/>
        <w:rPr>
          <w:rFonts w:hint="eastAsia" w:ascii="仿宋" w:hAnsi="仿宋" w:eastAsia="仿宋" w:cs="仿宋"/>
          <w:vanish/>
          <w:sz w:val="24"/>
          <w:szCs w:val="24"/>
        </w:rPr>
      </w:pPr>
    </w:p>
    <w:p w14:paraId="426D8A73">
      <w:pPr>
        <w:pStyle w:val="3"/>
        <w:spacing w:before="156" w:beforeLines="50"/>
        <w:ind w:left="964" w:hanging="823" w:hangingChars="343"/>
        <w:rPr>
          <w:rFonts w:hint="eastAsia" w:ascii="仿宋" w:hAnsi="仿宋" w:eastAsia="仿宋" w:cs="仿宋"/>
          <w:sz w:val="24"/>
          <w:szCs w:val="24"/>
        </w:rPr>
      </w:pPr>
      <w:r>
        <w:rPr>
          <w:rFonts w:hint="eastAsia" w:ascii="仿宋" w:hAnsi="仿宋" w:eastAsia="仿宋" w:cs="仿宋"/>
          <w:sz w:val="24"/>
          <w:szCs w:val="24"/>
        </w:rPr>
        <w:t>其他</w:t>
      </w:r>
    </w:p>
    <w:p w14:paraId="64296285">
      <w:pPr>
        <w:pStyle w:val="17"/>
        <w:numPr>
          <w:ilvl w:val="0"/>
          <w:numId w:val="23"/>
        </w:numPr>
        <w:spacing w:line="360" w:lineRule="auto"/>
        <w:ind w:firstLineChars="0"/>
        <w:rPr>
          <w:rFonts w:hint="eastAsia" w:ascii="仿宋" w:hAnsi="仿宋" w:eastAsia="仿宋" w:cs="仿宋"/>
          <w:bCs/>
          <w:vanish/>
          <w:color w:val="000000"/>
          <w:sz w:val="24"/>
          <w:szCs w:val="24"/>
        </w:rPr>
      </w:pPr>
    </w:p>
    <w:p w14:paraId="76618297">
      <w:pPr>
        <w:pStyle w:val="17"/>
        <w:numPr>
          <w:ilvl w:val="0"/>
          <w:numId w:val="23"/>
        </w:numPr>
        <w:spacing w:line="360" w:lineRule="auto"/>
        <w:ind w:firstLineChars="0"/>
        <w:rPr>
          <w:rFonts w:hint="eastAsia" w:ascii="仿宋" w:hAnsi="仿宋" w:eastAsia="仿宋" w:cs="仿宋"/>
          <w:bCs/>
          <w:vanish/>
          <w:color w:val="000000"/>
          <w:sz w:val="24"/>
          <w:szCs w:val="24"/>
        </w:rPr>
      </w:pPr>
    </w:p>
    <w:p w14:paraId="35213F1C">
      <w:pPr>
        <w:numPr>
          <w:ilvl w:val="1"/>
          <w:numId w:val="23"/>
        </w:numPr>
        <w:spacing w:line="360" w:lineRule="auto"/>
        <w:rPr>
          <w:rFonts w:hint="eastAsia" w:ascii="仿宋" w:hAnsi="仿宋" w:eastAsia="仿宋" w:cs="仿宋"/>
          <w:sz w:val="24"/>
          <w:szCs w:val="24"/>
        </w:rPr>
      </w:pPr>
      <w:r>
        <w:rPr>
          <w:rFonts w:hint="eastAsia" w:ascii="仿宋" w:hAnsi="仿宋" w:eastAsia="仿宋" w:cs="仿宋"/>
          <w:sz w:val="24"/>
          <w:szCs w:val="24"/>
        </w:rPr>
        <w:t>本合同一式</w:t>
      </w:r>
      <w:r>
        <w:rPr>
          <w:rFonts w:hint="eastAsia" w:ascii="仿宋" w:hAnsi="仿宋" w:eastAsia="仿宋" w:cs="仿宋"/>
          <w:sz w:val="24"/>
          <w:szCs w:val="24"/>
          <w:lang w:val="en-US" w:eastAsia="zh-CN"/>
        </w:rPr>
        <w:t>肆</w:t>
      </w:r>
      <w:r>
        <w:rPr>
          <w:rFonts w:hint="eastAsia" w:ascii="仿宋" w:hAnsi="仿宋" w:eastAsia="仿宋" w:cs="仿宋"/>
          <w:sz w:val="24"/>
          <w:szCs w:val="24"/>
        </w:rPr>
        <w:t>份，甲</w:t>
      </w:r>
      <w:r>
        <w:rPr>
          <w:rFonts w:hint="eastAsia" w:ascii="仿宋" w:hAnsi="仿宋" w:eastAsia="仿宋" w:cs="仿宋"/>
          <w:sz w:val="24"/>
          <w:szCs w:val="24"/>
          <w:lang w:val="en-US" w:eastAsia="zh-CN"/>
        </w:rPr>
        <w:t>乙双方各执</w:t>
      </w:r>
      <w:r>
        <w:rPr>
          <w:rFonts w:hint="eastAsia" w:ascii="仿宋" w:hAnsi="仿宋" w:eastAsia="仿宋" w:cs="仿宋"/>
          <w:sz w:val="24"/>
          <w:szCs w:val="24"/>
        </w:rPr>
        <w:t>贰份。双方签字盖章即生效。</w:t>
      </w:r>
    </w:p>
    <w:p w14:paraId="5C68E5B4">
      <w:pPr>
        <w:numPr>
          <w:ilvl w:val="1"/>
          <w:numId w:val="23"/>
        </w:numPr>
        <w:spacing w:line="360" w:lineRule="auto"/>
        <w:rPr>
          <w:rFonts w:hint="eastAsia" w:ascii="仿宋" w:hAnsi="仿宋" w:eastAsia="仿宋" w:cs="仿宋"/>
          <w:sz w:val="24"/>
          <w:szCs w:val="24"/>
        </w:rPr>
      </w:pPr>
      <w:r>
        <w:rPr>
          <w:rFonts w:hint="eastAsia" w:ascii="仿宋" w:hAnsi="仿宋" w:eastAsia="仿宋" w:cs="仿宋"/>
          <w:sz w:val="24"/>
          <w:szCs w:val="24"/>
        </w:rPr>
        <w:t>竞争性谈判过程中的所有文字材料和本合同中所提到的设备维护清单，是本合同的有效的组成部分，双方签字或盖章后具有同等的法律效力。</w:t>
      </w:r>
    </w:p>
    <w:p w14:paraId="29934828">
      <w:pPr>
        <w:numPr>
          <w:ilvl w:val="1"/>
          <w:numId w:val="23"/>
        </w:numPr>
        <w:spacing w:line="360" w:lineRule="auto"/>
        <w:rPr>
          <w:rFonts w:hint="eastAsia" w:ascii="仿宋" w:hAnsi="仿宋" w:eastAsia="仿宋" w:cs="仿宋"/>
          <w:sz w:val="24"/>
          <w:szCs w:val="24"/>
        </w:rPr>
      </w:pPr>
      <w:r>
        <w:rPr>
          <w:rFonts w:hint="eastAsia" w:ascii="仿宋" w:hAnsi="仿宋" w:eastAsia="仿宋" w:cs="仿宋"/>
          <w:sz w:val="24"/>
          <w:szCs w:val="24"/>
        </w:rPr>
        <w:t>本合同中未尽事宜，甲、乙双方本着友好合作的精神增补协议，补充协议具有同等法律效力。</w:t>
      </w:r>
    </w:p>
    <w:p w14:paraId="0C1387BE">
      <w:pPr>
        <w:numPr>
          <w:ilvl w:val="0"/>
          <w:numId w:val="0"/>
        </w:numPr>
        <w:spacing w:line="360" w:lineRule="auto"/>
        <w:ind w:left="425" w:leftChars="0"/>
        <w:rPr>
          <w:rFonts w:hint="eastAsia" w:ascii="仿宋" w:hAnsi="仿宋" w:eastAsia="仿宋" w:cs="仿宋"/>
          <w:sz w:val="24"/>
          <w:szCs w:val="24"/>
        </w:rPr>
      </w:pPr>
      <w:r>
        <w:rPr>
          <w:rFonts w:hint="eastAsia" w:ascii="仿宋" w:hAnsi="仿宋" w:eastAsia="仿宋" w:cs="仿宋"/>
          <w:sz w:val="24"/>
          <w:szCs w:val="24"/>
          <w:lang w:val="en-US" w:eastAsia="zh-CN"/>
        </w:rPr>
        <w:t xml:space="preserve">7.4 </w:t>
      </w:r>
      <w:r>
        <w:rPr>
          <w:rFonts w:hint="eastAsia" w:ascii="仿宋" w:hAnsi="仿宋" w:eastAsia="仿宋" w:cs="仿宋"/>
          <w:sz w:val="24"/>
          <w:szCs w:val="24"/>
        </w:rPr>
        <w:t xml:space="preserve">本合同经甲、乙双方代表人签字、加盖合同专用章后生效。 </w:t>
      </w:r>
    </w:p>
    <w:p w14:paraId="7200D73D">
      <w:pPr>
        <w:jc w:val="both"/>
        <w:rPr>
          <w:rFonts w:hint="eastAsia" w:ascii="仿宋" w:hAnsi="仿宋" w:eastAsia="仿宋" w:cs="仿宋"/>
          <w:b w:val="0"/>
          <w:bCs w:val="0"/>
          <w:sz w:val="24"/>
          <w:szCs w:val="24"/>
          <w:u w:val="none"/>
          <w:lang w:val="en-US" w:eastAsia="zh-CN"/>
        </w:rPr>
      </w:pPr>
    </w:p>
    <w:p w14:paraId="29CB7C9C">
      <w:pPr>
        <w:jc w:val="both"/>
        <w:rPr>
          <w:rFonts w:hint="eastAsia" w:ascii="仿宋" w:hAnsi="仿宋" w:eastAsia="仿宋" w:cs="仿宋"/>
          <w:b w:val="0"/>
          <w:bCs w:val="0"/>
          <w:sz w:val="24"/>
          <w:szCs w:val="24"/>
          <w:u w:val="none"/>
          <w:lang w:val="en-US" w:eastAsia="zh-CN"/>
        </w:rPr>
      </w:pPr>
    </w:p>
    <w:p w14:paraId="7EAD797D">
      <w:pPr>
        <w:jc w:val="both"/>
        <w:rPr>
          <w:rFonts w:hint="eastAsia" w:ascii="仿宋" w:hAnsi="仿宋" w:eastAsia="仿宋" w:cs="仿宋"/>
          <w:b w:val="0"/>
          <w:bCs w:val="0"/>
          <w:sz w:val="24"/>
          <w:szCs w:val="24"/>
          <w:u w:val="none"/>
          <w:lang w:val="en-US" w:eastAsia="zh-CN"/>
        </w:rPr>
      </w:pP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579B6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vAlign w:val="top"/>
          </w:tcPr>
          <w:p w14:paraId="237D0B39">
            <w:pPr>
              <w:jc w:val="both"/>
              <w:rPr>
                <w:rFonts w:hint="eastAsia" w:ascii="仿宋" w:hAnsi="仿宋" w:eastAsia="仿宋" w:cs="仿宋"/>
                <w:b w:val="0"/>
                <w:bCs w:val="0"/>
                <w:sz w:val="28"/>
                <w:szCs w:val="28"/>
                <w:u w:val="none"/>
                <w:vertAlign w:val="baseline"/>
                <w:lang w:val="en-US" w:eastAsia="zh-CN"/>
              </w:rPr>
            </w:pPr>
            <w:r>
              <w:rPr>
                <w:rFonts w:hint="eastAsia" w:ascii="仿宋" w:hAnsi="仿宋" w:eastAsia="仿宋" w:cs="仿宋"/>
                <w:b/>
                <w:bCs/>
                <w:sz w:val="28"/>
                <w:szCs w:val="28"/>
                <w:u w:val="none"/>
                <w:vertAlign w:val="baseline"/>
                <w:lang w:val="en-US" w:eastAsia="zh-CN"/>
              </w:rPr>
              <w:t>甲方（盖章）</w:t>
            </w:r>
            <w:r>
              <w:rPr>
                <w:rFonts w:hint="eastAsia" w:ascii="仿宋" w:hAnsi="仿宋" w:eastAsia="仿宋" w:cs="仿宋"/>
                <w:b w:val="0"/>
                <w:bCs w:val="0"/>
                <w:sz w:val="28"/>
                <w:szCs w:val="28"/>
                <w:u w:val="none"/>
                <w:vertAlign w:val="baseline"/>
                <w:lang w:val="en-US" w:eastAsia="zh-CN"/>
              </w:rPr>
              <w:t>：</w:t>
            </w:r>
          </w:p>
        </w:tc>
        <w:tc>
          <w:tcPr>
            <w:tcW w:w="4261" w:type="dxa"/>
            <w:tcBorders>
              <w:tl2br w:val="nil"/>
              <w:tr2bl w:val="nil"/>
            </w:tcBorders>
            <w:vAlign w:val="top"/>
          </w:tcPr>
          <w:p w14:paraId="43B5B803">
            <w:pPr>
              <w:jc w:val="both"/>
              <w:rPr>
                <w:rFonts w:hint="eastAsia" w:ascii="仿宋" w:hAnsi="仿宋" w:eastAsia="仿宋" w:cs="仿宋"/>
                <w:b w:val="0"/>
                <w:bCs w:val="0"/>
                <w:sz w:val="28"/>
                <w:szCs w:val="28"/>
                <w:u w:val="none"/>
                <w:vertAlign w:val="baseline"/>
                <w:lang w:val="en-US" w:eastAsia="zh-CN"/>
              </w:rPr>
            </w:pPr>
            <w:r>
              <w:rPr>
                <w:rFonts w:hint="eastAsia" w:ascii="仿宋" w:hAnsi="仿宋" w:eastAsia="仿宋" w:cs="仿宋"/>
                <w:b/>
                <w:bCs/>
                <w:sz w:val="28"/>
                <w:szCs w:val="28"/>
                <w:u w:val="none"/>
                <w:vertAlign w:val="baseline"/>
                <w:lang w:val="en-US" w:eastAsia="zh-CN"/>
              </w:rPr>
              <w:t>乙方（盖章）</w:t>
            </w:r>
            <w:r>
              <w:rPr>
                <w:rFonts w:hint="eastAsia" w:ascii="仿宋" w:hAnsi="仿宋" w:eastAsia="仿宋" w:cs="仿宋"/>
                <w:b w:val="0"/>
                <w:bCs w:val="0"/>
                <w:sz w:val="28"/>
                <w:szCs w:val="28"/>
                <w:u w:val="none"/>
                <w:vertAlign w:val="baseline"/>
                <w:lang w:val="en-US" w:eastAsia="zh-CN"/>
              </w:rPr>
              <w:t>：</w:t>
            </w:r>
          </w:p>
        </w:tc>
      </w:tr>
      <w:tr w14:paraId="07D29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4261" w:type="dxa"/>
            <w:tcBorders>
              <w:tl2br w:val="nil"/>
              <w:tr2bl w:val="nil"/>
            </w:tcBorders>
            <w:vAlign w:val="top"/>
          </w:tcPr>
          <w:p w14:paraId="1CE81AFB">
            <w:pPr>
              <w:jc w:val="both"/>
              <w:rPr>
                <w:rFonts w:hint="eastAsia" w:ascii="仿宋" w:hAnsi="仿宋" w:eastAsia="仿宋" w:cs="仿宋"/>
                <w:b w:val="0"/>
                <w:bCs w:val="0"/>
                <w:sz w:val="28"/>
                <w:szCs w:val="28"/>
                <w:u w:val="none"/>
                <w:vertAlign w:val="baseline"/>
                <w:lang w:val="en-US" w:eastAsia="zh-CN"/>
              </w:rPr>
            </w:pPr>
            <w:r>
              <w:rPr>
                <w:rFonts w:hint="eastAsia" w:ascii="仿宋" w:hAnsi="仿宋" w:eastAsia="仿宋" w:cs="仿宋"/>
                <w:b/>
                <w:bCs/>
                <w:sz w:val="28"/>
                <w:szCs w:val="28"/>
                <w:u w:val="none"/>
                <w:vertAlign w:val="baseline"/>
                <w:lang w:val="en-US" w:eastAsia="zh-CN"/>
              </w:rPr>
              <w:t>代表人</w:t>
            </w:r>
            <w:r>
              <w:rPr>
                <w:rFonts w:hint="eastAsia" w:ascii="仿宋" w:hAnsi="仿宋" w:eastAsia="仿宋" w:cs="仿宋"/>
                <w:b w:val="0"/>
                <w:bCs w:val="0"/>
                <w:sz w:val="28"/>
                <w:szCs w:val="28"/>
                <w:u w:val="none"/>
                <w:vertAlign w:val="baseline"/>
                <w:lang w:val="en-US" w:eastAsia="zh-CN"/>
              </w:rPr>
              <w:t>：</w:t>
            </w:r>
          </w:p>
        </w:tc>
        <w:tc>
          <w:tcPr>
            <w:tcW w:w="4261" w:type="dxa"/>
            <w:tcBorders>
              <w:tl2br w:val="nil"/>
              <w:tr2bl w:val="nil"/>
            </w:tcBorders>
            <w:vAlign w:val="top"/>
          </w:tcPr>
          <w:p w14:paraId="1DC8FF18">
            <w:pPr>
              <w:jc w:val="both"/>
              <w:rPr>
                <w:rFonts w:hint="eastAsia" w:ascii="仿宋" w:hAnsi="仿宋" w:eastAsia="仿宋" w:cs="仿宋"/>
                <w:b w:val="0"/>
                <w:bCs w:val="0"/>
                <w:sz w:val="28"/>
                <w:szCs w:val="28"/>
                <w:u w:val="none"/>
                <w:vertAlign w:val="baseline"/>
                <w:lang w:val="en-US" w:eastAsia="zh-CN"/>
              </w:rPr>
            </w:pPr>
            <w:r>
              <w:rPr>
                <w:rFonts w:hint="eastAsia" w:ascii="仿宋" w:hAnsi="仿宋" w:eastAsia="仿宋" w:cs="仿宋"/>
                <w:b/>
                <w:bCs/>
                <w:sz w:val="28"/>
                <w:szCs w:val="28"/>
                <w:u w:val="none"/>
                <w:vertAlign w:val="baseline"/>
                <w:lang w:val="en-US" w:eastAsia="zh-CN"/>
              </w:rPr>
              <w:t>代表人</w:t>
            </w:r>
            <w:r>
              <w:rPr>
                <w:rFonts w:hint="eastAsia" w:ascii="仿宋" w:hAnsi="仿宋" w:eastAsia="仿宋" w:cs="仿宋"/>
                <w:b w:val="0"/>
                <w:bCs w:val="0"/>
                <w:sz w:val="28"/>
                <w:szCs w:val="28"/>
                <w:u w:val="none"/>
                <w:vertAlign w:val="baseline"/>
                <w:lang w:val="en-US" w:eastAsia="zh-CN"/>
              </w:rPr>
              <w:t>：</w:t>
            </w:r>
          </w:p>
        </w:tc>
      </w:tr>
      <w:tr w14:paraId="2304D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vAlign w:val="top"/>
          </w:tcPr>
          <w:p w14:paraId="24C6409B">
            <w:pPr>
              <w:jc w:val="both"/>
              <w:rPr>
                <w:rFonts w:hint="eastAsia" w:ascii="仿宋" w:hAnsi="仿宋" w:eastAsia="仿宋" w:cs="仿宋"/>
                <w:b w:val="0"/>
                <w:bCs w:val="0"/>
                <w:sz w:val="28"/>
                <w:szCs w:val="28"/>
                <w:u w:val="none"/>
                <w:vertAlign w:val="baseline"/>
                <w:lang w:val="en-US" w:eastAsia="zh-CN"/>
              </w:rPr>
            </w:pPr>
            <w:r>
              <w:rPr>
                <w:rFonts w:hint="eastAsia" w:ascii="仿宋" w:hAnsi="仿宋" w:eastAsia="仿宋" w:cs="仿宋"/>
                <w:b/>
                <w:bCs/>
                <w:sz w:val="28"/>
                <w:szCs w:val="28"/>
                <w:u w:val="none"/>
                <w:vertAlign w:val="baseline"/>
                <w:lang w:val="en-US" w:eastAsia="zh-CN"/>
              </w:rPr>
              <w:t>地址</w:t>
            </w:r>
            <w:r>
              <w:rPr>
                <w:rFonts w:hint="eastAsia" w:ascii="仿宋" w:hAnsi="仿宋" w:eastAsia="仿宋" w:cs="仿宋"/>
                <w:b w:val="0"/>
                <w:bCs w:val="0"/>
                <w:sz w:val="28"/>
                <w:szCs w:val="28"/>
                <w:u w:val="none"/>
                <w:vertAlign w:val="baseline"/>
                <w:lang w:val="en-US" w:eastAsia="zh-CN"/>
              </w:rPr>
              <w:t>：</w:t>
            </w:r>
          </w:p>
        </w:tc>
        <w:tc>
          <w:tcPr>
            <w:tcW w:w="4261" w:type="dxa"/>
            <w:tcBorders>
              <w:tl2br w:val="nil"/>
              <w:tr2bl w:val="nil"/>
            </w:tcBorders>
            <w:vAlign w:val="top"/>
          </w:tcPr>
          <w:p w14:paraId="1919C91A">
            <w:pPr>
              <w:jc w:val="both"/>
              <w:rPr>
                <w:rFonts w:hint="eastAsia" w:ascii="仿宋" w:hAnsi="仿宋" w:eastAsia="仿宋" w:cs="仿宋"/>
                <w:b w:val="0"/>
                <w:bCs w:val="0"/>
                <w:kern w:val="2"/>
                <w:sz w:val="28"/>
                <w:szCs w:val="28"/>
                <w:u w:val="none"/>
                <w:vertAlign w:val="baseline"/>
                <w:lang w:val="en-US" w:eastAsia="zh-CN" w:bidi="ar-SA"/>
              </w:rPr>
            </w:pPr>
            <w:r>
              <w:rPr>
                <w:rFonts w:hint="eastAsia" w:ascii="仿宋" w:hAnsi="仿宋" w:eastAsia="仿宋" w:cs="仿宋"/>
                <w:b/>
                <w:bCs/>
                <w:sz w:val="28"/>
                <w:szCs w:val="28"/>
                <w:u w:val="none"/>
                <w:vertAlign w:val="baseline"/>
                <w:lang w:val="en-US" w:eastAsia="zh-CN"/>
              </w:rPr>
              <w:t>地址</w:t>
            </w:r>
            <w:r>
              <w:rPr>
                <w:rFonts w:hint="eastAsia" w:ascii="仿宋" w:hAnsi="仿宋" w:eastAsia="仿宋" w:cs="仿宋"/>
                <w:b w:val="0"/>
                <w:bCs w:val="0"/>
                <w:sz w:val="28"/>
                <w:szCs w:val="28"/>
                <w:u w:val="none"/>
                <w:vertAlign w:val="baseline"/>
                <w:lang w:val="en-US" w:eastAsia="zh-CN"/>
              </w:rPr>
              <w:t>：</w:t>
            </w:r>
          </w:p>
        </w:tc>
      </w:tr>
      <w:tr w14:paraId="6165E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vAlign w:val="top"/>
          </w:tcPr>
          <w:p w14:paraId="37731A8F">
            <w:pPr>
              <w:jc w:val="both"/>
              <w:rPr>
                <w:rFonts w:hint="eastAsia" w:ascii="仿宋" w:hAnsi="仿宋" w:eastAsia="仿宋" w:cs="仿宋"/>
                <w:b w:val="0"/>
                <w:bCs w:val="0"/>
                <w:sz w:val="28"/>
                <w:szCs w:val="28"/>
                <w:u w:val="none"/>
                <w:vertAlign w:val="baseline"/>
                <w:lang w:val="en-US" w:eastAsia="zh-CN"/>
              </w:rPr>
            </w:pPr>
            <w:r>
              <w:rPr>
                <w:rFonts w:hint="eastAsia" w:ascii="仿宋" w:hAnsi="仿宋" w:eastAsia="仿宋" w:cs="仿宋"/>
                <w:b/>
                <w:bCs/>
                <w:sz w:val="28"/>
                <w:szCs w:val="28"/>
                <w:u w:val="none"/>
                <w:vertAlign w:val="baseline"/>
                <w:lang w:val="en-US" w:eastAsia="zh-CN"/>
              </w:rPr>
              <w:t>电话</w:t>
            </w:r>
            <w:r>
              <w:rPr>
                <w:rFonts w:hint="eastAsia" w:ascii="仿宋" w:hAnsi="仿宋" w:eastAsia="仿宋" w:cs="仿宋"/>
                <w:b w:val="0"/>
                <w:bCs w:val="0"/>
                <w:sz w:val="28"/>
                <w:szCs w:val="28"/>
                <w:u w:val="none"/>
                <w:vertAlign w:val="baseline"/>
                <w:lang w:val="en-US" w:eastAsia="zh-CN"/>
              </w:rPr>
              <w:t>：</w:t>
            </w:r>
          </w:p>
        </w:tc>
        <w:tc>
          <w:tcPr>
            <w:tcW w:w="4261" w:type="dxa"/>
            <w:tcBorders>
              <w:tl2br w:val="nil"/>
              <w:tr2bl w:val="nil"/>
            </w:tcBorders>
            <w:vAlign w:val="top"/>
          </w:tcPr>
          <w:p w14:paraId="7DCB6910">
            <w:pPr>
              <w:jc w:val="both"/>
              <w:rPr>
                <w:rFonts w:hint="eastAsia" w:ascii="仿宋" w:hAnsi="仿宋" w:eastAsia="仿宋" w:cs="仿宋"/>
                <w:b w:val="0"/>
                <w:bCs w:val="0"/>
                <w:kern w:val="2"/>
                <w:sz w:val="28"/>
                <w:szCs w:val="28"/>
                <w:u w:val="none"/>
                <w:vertAlign w:val="baseline"/>
                <w:lang w:val="en-US" w:eastAsia="zh-CN" w:bidi="ar-SA"/>
              </w:rPr>
            </w:pPr>
            <w:r>
              <w:rPr>
                <w:rFonts w:hint="eastAsia" w:ascii="仿宋" w:hAnsi="仿宋" w:eastAsia="仿宋" w:cs="仿宋"/>
                <w:b/>
                <w:bCs/>
                <w:sz w:val="28"/>
                <w:szCs w:val="28"/>
                <w:u w:val="none"/>
                <w:vertAlign w:val="baseline"/>
                <w:lang w:val="en-US" w:eastAsia="zh-CN"/>
              </w:rPr>
              <w:t>电话</w:t>
            </w:r>
            <w:r>
              <w:rPr>
                <w:rFonts w:hint="eastAsia" w:ascii="仿宋" w:hAnsi="仿宋" w:eastAsia="仿宋" w:cs="仿宋"/>
                <w:b w:val="0"/>
                <w:bCs w:val="0"/>
                <w:sz w:val="28"/>
                <w:szCs w:val="28"/>
                <w:u w:val="none"/>
                <w:vertAlign w:val="baseline"/>
                <w:lang w:val="en-US" w:eastAsia="zh-CN"/>
              </w:rPr>
              <w:t>：</w:t>
            </w:r>
          </w:p>
        </w:tc>
      </w:tr>
      <w:tr w14:paraId="0AE9A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vAlign w:val="top"/>
          </w:tcPr>
          <w:p w14:paraId="365447BB">
            <w:pPr>
              <w:jc w:val="both"/>
              <w:rPr>
                <w:rFonts w:hint="eastAsia" w:ascii="仿宋" w:hAnsi="仿宋" w:eastAsia="仿宋" w:cs="仿宋"/>
                <w:b w:val="0"/>
                <w:bCs w:val="0"/>
                <w:sz w:val="28"/>
                <w:szCs w:val="28"/>
                <w:u w:val="none"/>
                <w:vertAlign w:val="baseline"/>
                <w:lang w:val="en-US" w:eastAsia="zh-CN"/>
              </w:rPr>
            </w:pPr>
            <w:r>
              <w:rPr>
                <w:rFonts w:hint="eastAsia" w:ascii="仿宋" w:hAnsi="仿宋" w:eastAsia="仿宋" w:cs="仿宋"/>
                <w:b/>
                <w:bCs/>
                <w:sz w:val="28"/>
                <w:szCs w:val="28"/>
                <w:u w:val="none"/>
                <w:vertAlign w:val="baseline"/>
                <w:lang w:val="en-US" w:eastAsia="zh-CN"/>
              </w:rPr>
              <w:t>日期</w:t>
            </w:r>
            <w:r>
              <w:rPr>
                <w:rFonts w:hint="eastAsia" w:ascii="仿宋" w:hAnsi="仿宋" w:eastAsia="仿宋" w:cs="仿宋"/>
                <w:b w:val="0"/>
                <w:bCs w:val="0"/>
                <w:sz w:val="28"/>
                <w:szCs w:val="28"/>
                <w:u w:val="none"/>
                <w:vertAlign w:val="baseline"/>
                <w:lang w:val="en-US" w:eastAsia="zh-CN"/>
              </w:rPr>
              <w:t>：     年     月     日</w:t>
            </w:r>
          </w:p>
        </w:tc>
        <w:tc>
          <w:tcPr>
            <w:tcW w:w="4261" w:type="dxa"/>
            <w:tcBorders>
              <w:tl2br w:val="nil"/>
              <w:tr2bl w:val="nil"/>
            </w:tcBorders>
            <w:vAlign w:val="top"/>
          </w:tcPr>
          <w:p w14:paraId="14B0FDC1">
            <w:pPr>
              <w:jc w:val="both"/>
              <w:rPr>
                <w:rFonts w:hint="eastAsia" w:ascii="仿宋" w:hAnsi="仿宋" w:eastAsia="仿宋" w:cs="仿宋"/>
                <w:b w:val="0"/>
                <w:bCs w:val="0"/>
                <w:sz w:val="28"/>
                <w:szCs w:val="28"/>
                <w:u w:val="none"/>
                <w:vertAlign w:val="baseline"/>
                <w:lang w:val="en-US" w:eastAsia="zh-CN"/>
              </w:rPr>
            </w:pPr>
            <w:r>
              <w:rPr>
                <w:rFonts w:hint="eastAsia" w:ascii="仿宋" w:hAnsi="仿宋" w:eastAsia="仿宋" w:cs="仿宋"/>
                <w:b/>
                <w:bCs/>
                <w:sz w:val="28"/>
                <w:szCs w:val="28"/>
                <w:u w:val="none"/>
                <w:vertAlign w:val="baseline"/>
                <w:lang w:val="en-US" w:eastAsia="zh-CN"/>
              </w:rPr>
              <w:t>日期</w:t>
            </w:r>
            <w:r>
              <w:rPr>
                <w:rFonts w:hint="eastAsia" w:ascii="仿宋" w:hAnsi="仿宋" w:eastAsia="仿宋" w:cs="仿宋"/>
                <w:b w:val="0"/>
                <w:bCs w:val="0"/>
                <w:sz w:val="28"/>
                <w:szCs w:val="28"/>
                <w:u w:val="none"/>
                <w:vertAlign w:val="baseline"/>
                <w:lang w:val="en-US" w:eastAsia="zh-CN"/>
              </w:rPr>
              <w:t>：      年     月     日</w:t>
            </w:r>
          </w:p>
        </w:tc>
      </w:tr>
    </w:tbl>
    <w:p w14:paraId="2AA0A7DC">
      <w:pPr>
        <w:rPr>
          <w:rFonts w:hint="eastAsia"/>
        </w:rPr>
      </w:pPr>
    </w:p>
    <w:p w14:paraId="100E2C23">
      <w:pPr>
        <w:pStyle w:val="6"/>
        <w:spacing w:line="240" w:lineRule="auto"/>
        <w:rPr>
          <w:rFonts w:hint="eastAsia" w:eastAsia="华文仿宋"/>
          <w:lang w:val="en-US" w:eastAsia="zh-CN"/>
        </w:rPr>
      </w:pPr>
    </w:p>
    <w:p w14:paraId="7EF9DFF4">
      <w:pPr>
        <w:rPr>
          <w:rFonts w:hint="eastAsia"/>
          <w:lang w:val="en-US" w:eastAsia="zh-CN"/>
        </w:rPr>
      </w:pPr>
    </w:p>
    <w:p w14:paraId="4972FBAC">
      <w:pPr>
        <w:pStyle w:val="6"/>
        <w:spacing w:line="240" w:lineRule="auto"/>
        <w:rPr>
          <w:rFonts w:hint="eastAsia" w:eastAsia="华文仿宋"/>
          <w:lang w:val="en-US" w:eastAsia="zh-CN"/>
        </w:rPr>
      </w:pPr>
    </w:p>
    <w:p w14:paraId="14B319E5">
      <w:pPr>
        <w:pStyle w:val="6"/>
        <w:spacing w:line="240" w:lineRule="auto"/>
        <w:rPr>
          <w:rFonts w:hint="eastAsia" w:eastAsia="华文仿宋"/>
          <w:lang w:val="en-US" w:eastAsia="zh-CN"/>
        </w:rPr>
      </w:pPr>
    </w:p>
    <w:p w14:paraId="5D998557">
      <w:pPr>
        <w:pStyle w:val="6"/>
        <w:spacing w:line="240" w:lineRule="auto"/>
        <w:rPr>
          <w:rFonts w:hint="eastAsia" w:eastAsia="华文仿宋"/>
          <w:lang w:val="en-US" w:eastAsia="zh-CN"/>
        </w:rPr>
      </w:pPr>
    </w:p>
    <w:p w14:paraId="44FE2753">
      <w:pPr>
        <w:pStyle w:val="6"/>
        <w:spacing w:line="240" w:lineRule="auto"/>
        <w:rPr>
          <w:rFonts w:hint="eastAsia" w:eastAsia="华文仿宋"/>
          <w:lang w:val="en-US" w:eastAsia="zh-CN"/>
        </w:rPr>
      </w:pPr>
    </w:p>
    <w:p w14:paraId="0AFD6CAD">
      <w:pPr>
        <w:pStyle w:val="6"/>
        <w:spacing w:line="240" w:lineRule="auto"/>
        <w:rPr>
          <w:rFonts w:hint="eastAsia" w:eastAsia="华文仿宋"/>
          <w:lang w:val="en-US" w:eastAsia="zh-CN"/>
        </w:rPr>
      </w:pPr>
    </w:p>
    <w:p w14:paraId="7E59331E">
      <w:pPr>
        <w:pStyle w:val="6"/>
        <w:spacing w:line="240" w:lineRule="auto"/>
        <w:rPr>
          <w:rFonts w:hint="eastAsia" w:eastAsia="华文仿宋"/>
          <w:lang w:val="en-US" w:eastAsia="zh-CN"/>
        </w:rPr>
      </w:pPr>
    </w:p>
    <w:p w14:paraId="2FF151AD">
      <w:pPr>
        <w:pStyle w:val="6"/>
        <w:spacing w:line="240" w:lineRule="auto"/>
        <w:rPr>
          <w:rFonts w:hint="eastAsia" w:eastAsia="华文仿宋"/>
          <w:lang w:val="en-US" w:eastAsia="zh-CN"/>
        </w:rPr>
      </w:pPr>
    </w:p>
    <w:p w14:paraId="2E850029">
      <w:pPr>
        <w:rPr>
          <w:rFonts w:hint="eastAsia" w:eastAsia="华文仿宋"/>
          <w:lang w:val="en-US" w:eastAsia="zh-CN"/>
        </w:rPr>
      </w:pPr>
    </w:p>
    <w:p w14:paraId="469EB9FA">
      <w:pPr>
        <w:pStyle w:val="2"/>
        <w:rPr>
          <w:rFonts w:hint="eastAsia" w:eastAsia="华文仿宋"/>
          <w:lang w:val="en-US" w:eastAsia="zh-CN"/>
        </w:rPr>
      </w:pPr>
    </w:p>
    <w:p w14:paraId="2811412D">
      <w:pPr>
        <w:pStyle w:val="2"/>
        <w:rPr>
          <w:rFonts w:hint="eastAsia" w:eastAsia="华文仿宋"/>
          <w:lang w:val="en-US" w:eastAsia="zh-CN"/>
        </w:rPr>
      </w:pPr>
    </w:p>
    <w:p w14:paraId="063C34A4">
      <w:pPr>
        <w:pStyle w:val="2"/>
        <w:rPr>
          <w:rFonts w:hint="eastAsia" w:eastAsia="华文仿宋"/>
          <w:lang w:val="en-US" w:eastAsia="zh-CN"/>
        </w:rPr>
      </w:pPr>
    </w:p>
    <w:p w14:paraId="40A1AFE9">
      <w:pPr>
        <w:pStyle w:val="2"/>
        <w:rPr>
          <w:rFonts w:hint="eastAsia" w:eastAsia="华文仿宋"/>
          <w:lang w:val="en-US" w:eastAsia="zh-CN"/>
        </w:rPr>
      </w:pPr>
    </w:p>
    <w:p w14:paraId="06858BD8">
      <w:pPr>
        <w:pStyle w:val="2"/>
        <w:rPr>
          <w:rFonts w:hint="eastAsia" w:eastAsia="华文仿宋"/>
          <w:lang w:val="en-US" w:eastAsia="zh-CN"/>
        </w:rPr>
      </w:pPr>
    </w:p>
    <w:p w14:paraId="09A9D3E3">
      <w:pPr>
        <w:pStyle w:val="2"/>
        <w:rPr>
          <w:rFonts w:hint="eastAsia" w:eastAsia="华文仿宋"/>
          <w:lang w:val="en-US" w:eastAsia="zh-CN"/>
        </w:rPr>
      </w:pPr>
    </w:p>
    <w:p w14:paraId="6145368E">
      <w:pPr>
        <w:pStyle w:val="2"/>
        <w:rPr>
          <w:rFonts w:hint="eastAsia" w:eastAsia="华文仿宋"/>
          <w:lang w:val="en-US" w:eastAsia="zh-CN"/>
        </w:rPr>
      </w:pPr>
    </w:p>
    <w:p w14:paraId="1408A3BC">
      <w:pPr>
        <w:pStyle w:val="6"/>
        <w:spacing w:line="240" w:lineRule="auto"/>
        <w:rPr>
          <w:rFonts w:hint="eastAsia" w:eastAsia="华文仿宋"/>
          <w:lang w:val="en-US" w:eastAsia="zh-CN"/>
        </w:rPr>
      </w:pPr>
      <w:r>
        <w:rPr>
          <w:rFonts w:hint="eastAsia" w:eastAsia="华文仿宋"/>
          <w:lang w:val="en-US" w:eastAsia="zh-CN"/>
        </w:rPr>
        <w:t>附件：考核要求</w:t>
      </w:r>
    </w:p>
    <w:p w14:paraId="3A7F74FA">
      <w:pPr>
        <w:pStyle w:val="6"/>
        <w:spacing w:line="240" w:lineRule="auto"/>
        <w:jc w:val="center"/>
        <w:rPr>
          <w:rFonts w:hint="eastAsia" w:ascii="华文仿宋" w:hAnsi="华文仿宋" w:eastAsia="华文仿宋" w:cs="宋体"/>
          <w:b/>
          <w:bCs/>
          <w:sz w:val="28"/>
          <w:szCs w:val="28"/>
          <w:highlight w:val="none"/>
          <w:lang w:val="en-US" w:eastAsia="zh-CN"/>
        </w:rPr>
      </w:pPr>
      <w:r>
        <w:rPr>
          <w:rFonts w:hint="eastAsia" w:ascii="华文仿宋" w:hAnsi="华文仿宋" w:eastAsia="华文仿宋" w:cs="宋体"/>
          <w:b/>
          <w:bCs/>
          <w:sz w:val="28"/>
          <w:szCs w:val="28"/>
          <w:highlight w:val="none"/>
          <w:lang w:val="en-US" w:eastAsia="zh-CN"/>
        </w:rPr>
        <w:t>考核方法</w:t>
      </w:r>
    </w:p>
    <w:p w14:paraId="4590E390">
      <w:pPr>
        <w:spacing w:before="85" w:line="240" w:lineRule="auto"/>
        <w:ind w:firstLine="500"/>
        <w:rPr>
          <w:rFonts w:ascii="仿宋" w:hAnsi="仿宋" w:eastAsia="仿宋" w:cs="仿宋"/>
          <w:sz w:val="24"/>
          <w:szCs w:val="24"/>
        </w:rPr>
      </w:pPr>
      <w:r>
        <w:rPr>
          <w:rFonts w:ascii="仿宋" w:hAnsi="仿宋" w:eastAsia="仿宋" w:cs="仿宋"/>
          <w:spacing w:val="7"/>
          <w:sz w:val="24"/>
          <w:szCs w:val="24"/>
        </w:rPr>
        <w:t>在考核中，根据检查评比结果(以下表内容为主),结合</w:t>
      </w:r>
      <w:r>
        <w:rPr>
          <w:rFonts w:hint="eastAsia" w:ascii="仿宋" w:hAnsi="仿宋" w:eastAsia="仿宋" w:cs="仿宋"/>
          <w:spacing w:val="7"/>
          <w:sz w:val="24"/>
          <w:szCs w:val="24"/>
          <w:lang w:val="en-US" w:eastAsia="zh-CN"/>
        </w:rPr>
        <w:t>服务</w:t>
      </w:r>
      <w:r>
        <w:rPr>
          <w:rFonts w:ascii="仿宋" w:hAnsi="仿宋" w:eastAsia="仿宋" w:cs="仿宋"/>
          <w:spacing w:val="7"/>
          <w:sz w:val="24"/>
          <w:szCs w:val="24"/>
        </w:rPr>
        <w:t>满意度，测算最终分值。90分及以上为非常满意；</w:t>
      </w:r>
      <w:r>
        <w:rPr>
          <w:rFonts w:ascii="仿宋" w:hAnsi="仿宋" w:eastAsia="仿宋" w:cs="仿宋"/>
          <w:spacing w:val="18"/>
          <w:sz w:val="24"/>
          <w:szCs w:val="24"/>
        </w:rPr>
        <w:t xml:space="preserve"> </w:t>
      </w:r>
      <w:r>
        <w:rPr>
          <w:rFonts w:ascii="仿宋" w:hAnsi="仿宋" w:eastAsia="仿宋" w:cs="仿宋"/>
          <w:spacing w:val="8"/>
          <w:sz w:val="24"/>
          <w:szCs w:val="24"/>
        </w:rPr>
        <w:t>80-89分为基本满意；60-79分为合格；低于60分为不合</w:t>
      </w:r>
      <w:r>
        <w:rPr>
          <w:rFonts w:ascii="仿宋" w:hAnsi="仿宋" w:eastAsia="仿宋" w:cs="仿宋"/>
          <w:spacing w:val="7"/>
          <w:sz w:val="24"/>
          <w:szCs w:val="24"/>
        </w:rPr>
        <w:t>格。</w:t>
      </w:r>
    </w:p>
    <w:tbl>
      <w:tblPr>
        <w:tblStyle w:val="19"/>
        <w:tblW w:w="9560" w:type="dxa"/>
        <w:tblInd w:w="7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5"/>
        <w:gridCol w:w="6649"/>
        <w:gridCol w:w="749"/>
        <w:gridCol w:w="817"/>
      </w:tblGrid>
      <w:tr w14:paraId="7993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9560" w:type="dxa"/>
            <w:gridSpan w:val="4"/>
            <w:vAlign w:val="top"/>
          </w:tcPr>
          <w:p w14:paraId="6CA6868A">
            <w:pPr>
              <w:pStyle w:val="39"/>
              <w:spacing w:before="174" w:line="219" w:lineRule="auto"/>
              <w:ind w:left="3795"/>
              <w:rPr>
                <w:sz w:val="21"/>
                <w:szCs w:val="21"/>
              </w:rPr>
            </w:pPr>
            <w:r>
              <w:rPr>
                <w:rFonts w:hint="eastAsia"/>
                <w:spacing w:val="-1"/>
                <w:sz w:val="21"/>
                <w:szCs w:val="21"/>
              </w:rPr>
              <w:t>监控系统维保服务</w:t>
            </w:r>
            <w:r>
              <w:rPr>
                <w:spacing w:val="-1"/>
                <w:sz w:val="21"/>
                <w:szCs w:val="21"/>
              </w:rPr>
              <w:t>检查表</w:t>
            </w:r>
          </w:p>
        </w:tc>
      </w:tr>
      <w:tr w14:paraId="6685C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345" w:type="dxa"/>
            <w:vAlign w:val="top"/>
          </w:tcPr>
          <w:p w14:paraId="04318738">
            <w:pPr>
              <w:pStyle w:val="39"/>
              <w:spacing w:before="198" w:line="217" w:lineRule="auto"/>
              <w:ind w:left="225"/>
              <w:rPr>
                <w:rFonts w:hint="eastAsia" w:ascii="仿宋" w:hAnsi="仿宋" w:eastAsia="仿宋" w:cs="仿宋"/>
                <w:sz w:val="21"/>
                <w:szCs w:val="21"/>
              </w:rPr>
            </w:pPr>
            <w:r>
              <w:rPr>
                <w:rFonts w:hint="eastAsia" w:ascii="仿宋" w:hAnsi="仿宋" w:eastAsia="仿宋" w:cs="仿宋"/>
                <w:spacing w:val="10"/>
                <w:sz w:val="21"/>
                <w:szCs w:val="21"/>
              </w:rPr>
              <w:t>检查项目</w:t>
            </w:r>
          </w:p>
        </w:tc>
        <w:tc>
          <w:tcPr>
            <w:tcW w:w="6649" w:type="dxa"/>
            <w:vAlign w:val="top"/>
          </w:tcPr>
          <w:p w14:paraId="2B0A57D0">
            <w:pPr>
              <w:pStyle w:val="39"/>
              <w:spacing w:before="179" w:line="219" w:lineRule="auto"/>
              <w:ind w:left="3081"/>
              <w:rPr>
                <w:rFonts w:hint="eastAsia" w:ascii="仿宋" w:hAnsi="仿宋" w:eastAsia="仿宋" w:cs="仿宋"/>
                <w:sz w:val="21"/>
                <w:szCs w:val="21"/>
              </w:rPr>
            </w:pPr>
            <w:r>
              <w:rPr>
                <w:rFonts w:hint="eastAsia" w:ascii="仿宋" w:hAnsi="仿宋" w:eastAsia="仿宋" w:cs="仿宋"/>
                <w:spacing w:val="5"/>
                <w:sz w:val="21"/>
                <w:szCs w:val="21"/>
              </w:rPr>
              <w:t>内容</w:t>
            </w:r>
          </w:p>
        </w:tc>
        <w:tc>
          <w:tcPr>
            <w:tcW w:w="749" w:type="dxa"/>
            <w:vAlign w:val="top"/>
          </w:tcPr>
          <w:p w14:paraId="74A17677">
            <w:pPr>
              <w:pStyle w:val="39"/>
              <w:spacing w:before="189" w:line="219" w:lineRule="auto"/>
              <w:ind w:left="138"/>
              <w:rPr>
                <w:rFonts w:hint="eastAsia" w:ascii="仿宋" w:hAnsi="仿宋" w:eastAsia="仿宋" w:cs="仿宋"/>
                <w:sz w:val="21"/>
                <w:szCs w:val="21"/>
              </w:rPr>
            </w:pPr>
            <w:r>
              <w:rPr>
                <w:rFonts w:hint="eastAsia" w:ascii="仿宋" w:hAnsi="仿宋" w:eastAsia="仿宋" w:cs="仿宋"/>
                <w:spacing w:val="4"/>
                <w:sz w:val="21"/>
                <w:szCs w:val="21"/>
              </w:rPr>
              <w:t>分值</w:t>
            </w:r>
          </w:p>
        </w:tc>
        <w:tc>
          <w:tcPr>
            <w:tcW w:w="817" w:type="dxa"/>
            <w:vAlign w:val="top"/>
          </w:tcPr>
          <w:p w14:paraId="615E131A">
            <w:pPr>
              <w:pStyle w:val="39"/>
              <w:spacing w:before="199" w:line="216" w:lineRule="auto"/>
              <w:ind w:left="189"/>
              <w:rPr>
                <w:rFonts w:hint="eastAsia" w:ascii="仿宋" w:hAnsi="仿宋" w:eastAsia="仿宋" w:cs="仿宋"/>
                <w:sz w:val="21"/>
                <w:szCs w:val="21"/>
              </w:rPr>
            </w:pPr>
            <w:r>
              <w:rPr>
                <w:rFonts w:hint="eastAsia" w:ascii="仿宋" w:hAnsi="仿宋" w:eastAsia="仿宋" w:cs="仿宋"/>
                <w:spacing w:val="-3"/>
                <w:sz w:val="21"/>
                <w:szCs w:val="21"/>
              </w:rPr>
              <w:t>评分</w:t>
            </w:r>
          </w:p>
        </w:tc>
      </w:tr>
      <w:tr w14:paraId="33E45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345" w:type="dxa"/>
            <w:vMerge w:val="restart"/>
            <w:tcBorders>
              <w:bottom w:val="nil"/>
            </w:tcBorders>
            <w:vAlign w:val="top"/>
          </w:tcPr>
          <w:p w14:paraId="5FE6B4C5">
            <w:pPr>
              <w:spacing w:line="277" w:lineRule="auto"/>
              <w:rPr>
                <w:rFonts w:hint="eastAsia" w:ascii="仿宋" w:hAnsi="仿宋" w:eastAsia="仿宋" w:cs="仿宋"/>
                <w:color w:val="000000" w:themeColor="text1"/>
                <w:sz w:val="21"/>
                <w:szCs w:val="21"/>
                <w14:textFill>
                  <w14:solidFill>
                    <w14:schemeClr w14:val="tx1"/>
                  </w14:solidFill>
                </w14:textFill>
              </w:rPr>
            </w:pPr>
          </w:p>
          <w:p w14:paraId="05830F04">
            <w:pPr>
              <w:spacing w:line="277" w:lineRule="auto"/>
              <w:rPr>
                <w:rFonts w:hint="eastAsia" w:ascii="仿宋" w:hAnsi="仿宋" w:eastAsia="仿宋" w:cs="仿宋"/>
                <w:color w:val="000000" w:themeColor="text1"/>
                <w:sz w:val="21"/>
                <w:szCs w:val="21"/>
                <w14:textFill>
                  <w14:solidFill>
                    <w14:schemeClr w14:val="tx1"/>
                  </w14:solidFill>
                </w14:textFill>
              </w:rPr>
            </w:pPr>
          </w:p>
          <w:p w14:paraId="58D42126">
            <w:pPr>
              <w:spacing w:line="278" w:lineRule="auto"/>
              <w:rPr>
                <w:rFonts w:hint="eastAsia" w:ascii="仿宋" w:hAnsi="仿宋" w:eastAsia="仿宋" w:cs="仿宋"/>
                <w:color w:val="000000" w:themeColor="text1"/>
                <w:sz w:val="21"/>
                <w:szCs w:val="21"/>
                <w14:textFill>
                  <w14:solidFill>
                    <w14:schemeClr w14:val="tx1"/>
                  </w14:solidFill>
                </w14:textFill>
              </w:rPr>
            </w:pPr>
          </w:p>
          <w:p w14:paraId="45A29FE0">
            <w:pPr>
              <w:spacing w:line="278" w:lineRule="auto"/>
              <w:rPr>
                <w:rFonts w:hint="eastAsia" w:ascii="仿宋" w:hAnsi="仿宋" w:eastAsia="仿宋" w:cs="仿宋"/>
                <w:color w:val="000000" w:themeColor="text1"/>
                <w:sz w:val="21"/>
                <w:szCs w:val="21"/>
                <w14:textFill>
                  <w14:solidFill>
                    <w14:schemeClr w14:val="tx1"/>
                  </w14:solidFill>
                </w14:textFill>
              </w:rPr>
            </w:pPr>
          </w:p>
          <w:p w14:paraId="37F5624F">
            <w:pPr>
              <w:pStyle w:val="39"/>
              <w:spacing w:before="74" w:line="221" w:lineRule="auto"/>
              <w:ind w:left="205"/>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pacing w:val="2"/>
                <w:sz w:val="21"/>
                <w:szCs w:val="21"/>
                <w:lang w:val="en-US" w:eastAsia="zh-CN"/>
                <w14:textFill>
                  <w14:solidFill>
                    <w14:schemeClr w14:val="tx1"/>
                  </w14:solidFill>
                </w14:textFill>
              </w:rPr>
              <w:t>服务时效</w:t>
            </w:r>
          </w:p>
          <w:p w14:paraId="41136AAE">
            <w:pPr>
              <w:pStyle w:val="39"/>
              <w:spacing w:before="183" w:line="220" w:lineRule="auto"/>
              <w:ind w:left="205"/>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10"/>
                <w:sz w:val="21"/>
                <w:szCs w:val="21"/>
                <w14:textFill>
                  <w14:solidFill>
                    <w14:schemeClr w14:val="tx1"/>
                  </w14:solidFill>
                </w14:textFill>
              </w:rPr>
              <w:t>(30分)</w:t>
            </w:r>
          </w:p>
        </w:tc>
        <w:tc>
          <w:tcPr>
            <w:tcW w:w="6649" w:type="dxa"/>
            <w:vAlign w:val="top"/>
          </w:tcPr>
          <w:p w14:paraId="2441024B">
            <w:pPr>
              <w:pStyle w:val="39"/>
              <w:spacing w:before="180" w:line="219" w:lineRule="auto"/>
              <w:ind w:left="101"/>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pacing w:val="-1"/>
                <w:sz w:val="21"/>
                <w:szCs w:val="21"/>
                <w14:textFill>
                  <w14:solidFill>
                    <w14:schemeClr w14:val="tx1"/>
                  </w14:solidFill>
                </w14:textFill>
              </w:rPr>
              <w:t>1、</w:t>
            </w:r>
            <w:r>
              <w:rPr>
                <w:rFonts w:hint="eastAsia" w:ascii="仿宋" w:hAnsi="仿宋" w:eastAsia="仿宋" w:cs="仿宋"/>
                <w:color w:val="000000" w:themeColor="text1"/>
                <w:spacing w:val="-1"/>
                <w:sz w:val="21"/>
                <w:szCs w:val="21"/>
                <w:lang w:val="en-US" w:eastAsia="zh-CN"/>
                <w14:textFill>
                  <w14:solidFill>
                    <w14:schemeClr w14:val="tx1"/>
                  </w14:solidFill>
                </w14:textFill>
              </w:rPr>
              <w:t>维护</w:t>
            </w:r>
            <w:r>
              <w:rPr>
                <w:rFonts w:hint="eastAsia" w:ascii="仿宋" w:hAnsi="仿宋" w:eastAsia="仿宋" w:cs="仿宋"/>
                <w:color w:val="000000" w:themeColor="text1"/>
                <w:kern w:val="2"/>
                <w:sz w:val="21"/>
                <w:szCs w:val="21"/>
                <w14:textFill>
                  <w14:solidFill>
                    <w14:schemeClr w14:val="tx1"/>
                  </w14:solidFill>
                </w14:textFill>
              </w:rPr>
              <w:t>平均响应时间：60分钟以内</w:t>
            </w:r>
            <w:r>
              <w:rPr>
                <w:rFonts w:hint="eastAsia" w:ascii="仿宋" w:hAnsi="仿宋" w:eastAsia="仿宋" w:cs="仿宋"/>
                <w:color w:val="000000" w:themeColor="text1"/>
                <w:kern w:val="2"/>
                <w:sz w:val="21"/>
                <w:szCs w:val="21"/>
                <w:lang w:eastAsia="zh-CN"/>
                <w14:textFill>
                  <w14:solidFill>
                    <w14:schemeClr w14:val="tx1"/>
                  </w14:solidFill>
                </w14:textFill>
              </w:rPr>
              <w:t>。</w:t>
            </w:r>
          </w:p>
        </w:tc>
        <w:tc>
          <w:tcPr>
            <w:tcW w:w="749" w:type="dxa"/>
            <w:vAlign w:val="top"/>
          </w:tcPr>
          <w:p w14:paraId="11039D4F">
            <w:pPr>
              <w:pStyle w:val="39"/>
              <w:spacing w:before="223" w:line="198" w:lineRule="auto"/>
              <w:ind w:left="308"/>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w:t>
            </w:r>
          </w:p>
        </w:tc>
        <w:tc>
          <w:tcPr>
            <w:tcW w:w="817" w:type="dxa"/>
            <w:vAlign w:val="top"/>
          </w:tcPr>
          <w:p w14:paraId="193A47F9">
            <w:pPr>
              <w:rPr>
                <w:rFonts w:hint="eastAsia" w:ascii="仿宋" w:hAnsi="仿宋" w:eastAsia="仿宋" w:cs="仿宋"/>
                <w:color w:val="000000" w:themeColor="text1"/>
                <w:sz w:val="21"/>
                <w:szCs w:val="21"/>
                <w14:textFill>
                  <w14:solidFill>
                    <w14:schemeClr w14:val="tx1"/>
                  </w14:solidFill>
                </w14:textFill>
              </w:rPr>
            </w:pPr>
          </w:p>
        </w:tc>
      </w:tr>
      <w:tr w14:paraId="656F3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345" w:type="dxa"/>
            <w:vMerge w:val="continue"/>
            <w:tcBorders>
              <w:top w:val="nil"/>
              <w:bottom w:val="nil"/>
            </w:tcBorders>
            <w:vAlign w:val="top"/>
          </w:tcPr>
          <w:p w14:paraId="5D78C174">
            <w:pPr>
              <w:rPr>
                <w:rFonts w:hint="eastAsia" w:ascii="仿宋" w:hAnsi="仿宋" w:eastAsia="仿宋" w:cs="仿宋"/>
                <w:color w:val="000000" w:themeColor="text1"/>
                <w:sz w:val="21"/>
                <w:szCs w:val="21"/>
                <w14:textFill>
                  <w14:solidFill>
                    <w14:schemeClr w14:val="tx1"/>
                  </w14:solidFill>
                </w14:textFill>
              </w:rPr>
            </w:pPr>
          </w:p>
        </w:tc>
        <w:tc>
          <w:tcPr>
            <w:tcW w:w="6649" w:type="dxa"/>
            <w:vAlign w:val="top"/>
          </w:tcPr>
          <w:p w14:paraId="1E1E1095">
            <w:pPr>
              <w:pStyle w:val="39"/>
              <w:spacing w:before="189" w:line="219" w:lineRule="auto"/>
              <w:ind w:left="101"/>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2、自接到到场要求后，平均到达现场时间：120分钟以内</w:t>
            </w:r>
            <w:r>
              <w:rPr>
                <w:rFonts w:hint="eastAsia" w:ascii="仿宋" w:hAnsi="仿宋" w:eastAsia="仿宋" w:cs="仿宋"/>
                <w:color w:val="000000" w:themeColor="text1"/>
                <w:spacing w:val="2"/>
                <w:sz w:val="21"/>
                <w:szCs w:val="21"/>
                <w:lang w:eastAsia="zh-CN"/>
                <w14:textFill>
                  <w14:solidFill>
                    <w14:schemeClr w14:val="tx1"/>
                  </w14:solidFill>
                </w14:textFill>
              </w:rPr>
              <w:t>。</w:t>
            </w:r>
          </w:p>
        </w:tc>
        <w:tc>
          <w:tcPr>
            <w:tcW w:w="749" w:type="dxa"/>
            <w:vAlign w:val="top"/>
          </w:tcPr>
          <w:p w14:paraId="0E337363">
            <w:pPr>
              <w:pStyle w:val="39"/>
              <w:spacing w:before="223" w:line="198" w:lineRule="auto"/>
              <w:ind w:left="308"/>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817" w:type="dxa"/>
            <w:vAlign w:val="top"/>
          </w:tcPr>
          <w:p w14:paraId="2351D25A">
            <w:pPr>
              <w:rPr>
                <w:rFonts w:hint="eastAsia" w:ascii="仿宋" w:hAnsi="仿宋" w:eastAsia="仿宋" w:cs="仿宋"/>
                <w:color w:val="000000" w:themeColor="text1"/>
                <w:sz w:val="21"/>
                <w:szCs w:val="21"/>
                <w14:textFill>
                  <w14:solidFill>
                    <w14:schemeClr w14:val="tx1"/>
                  </w14:solidFill>
                </w14:textFill>
              </w:rPr>
            </w:pPr>
          </w:p>
        </w:tc>
      </w:tr>
      <w:tr w14:paraId="4204F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345" w:type="dxa"/>
            <w:vMerge w:val="continue"/>
            <w:tcBorders>
              <w:top w:val="nil"/>
              <w:bottom w:val="nil"/>
            </w:tcBorders>
            <w:vAlign w:val="top"/>
          </w:tcPr>
          <w:p w14:paraId="7480ECE3">
            <w:pPr>
              <w:rPr>
                <w:rFonts w:hint="eastAsia" w:ascii="仿宋" w:hAnsi="仿宋" w:eastAsia="仿宋" w:cs="仿宋"/>
                <w:color w:val="000000" w:themeColor="text1"/>
                <w:sz w:val="21"/>
                <w:szCs w:val="21"/>
                <w14:textFill>
                  <w14:solidFill>
                    <w14:schemeClr w14:val="tx1"/>
                  </w14:solidFill>
                </w14:textFill>
              </w:rPr>
            </w:pPr>
          </w:p>
        </w:tc>
        <w:tc>
          <w:tcPr>
            <w:tcW w:w="6649" w:type="dxa"/>
            <w:vAlign w:val="top"/>
          </w:tcPr>
          <w:p w14:paraId="4B7FC4C9">
            <w:pPr>
              <w:pStyle w:val="39"/>
              <w:spacing w:before="189" w:line="216" w:lineRule="auto"/>
              <w:ind w:left="101"/>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r>
              <w:rPr>
                <w:rFonts w:hint="eastAsia" w:ascii="仿宋" w:hAnsi="仿宋" w:eastAsia="仿宋" w:cs="仿宋"/>
                <w:color w:val="000000" w:themeColor="text1"/>
                <w:spacing w:val="-1"/>
                <w:sz w:val="21"/>
                <w:szCs w:val="21"/>
                <w:lang w:val="en-US" w:eastAsia="zh-CN"/>
                <w14:textFill>
                  <w14:solidFill>
                    <w14:schemeClr w14:val="tx1"/>
                  </w14:solidFill>
                </w14:textFill>
              </w:rPr>
              <w:t>现场维护</w:t>
            </w:r>
            <w:r>
              <w:rPr>
                <w:rFonts w:hint="eastAsia" w:ascii="仿宋" w:hAnsi="仿宋" w:eastAsia="仿宋" w:cs="仿宋"/>
                <w:color w:val="000000" w:themeColor="text1"/>
                <w:sz w:val="21"/>
                <w:szCs w:val="21"/>
                <w14:textFill>
                  <w14:solidFill>
                    <w14:schemeClr w14:val="tx1"/>
                  </w14:solidFill>
                </w14:textFill>
              </w:rPr>
              <w:t>一般故障平均修复时间：24小时以内</w:t>
            </w:r>
            <w:r>
              <w:rPr>
                <w:rFonts w:hint="eastAsia" w:ascii="仿宋" w:hAnsi="仿宋" w:eastAsia="仿宋" w:cs="仿宋"/>
                <w:color w:val="000000" w:themeColor="text1"/>
                <w:sz w:val="21"/>
                <w:szCs w:val="21"/>
                <w:lang w:eastAsia="zh-CN"/>
                <w14:textFill>
                  <w14:solidFill>
                    <w14:schemeClr w14:val="tx1"/>
                  </w14:solidFill>
                </w14:textFill>
              </w:rPr>
              <w:t>。</w:t>
            </w:r>
          </w:p>
        </w:tc>
        <w:tc>
          <w:tcPr>
            <w:tcW w:w="749" w:type="dxa"/>
            <w:vAlign w:val="top"/>
          </w:tcPr>
          <w:p w14:paraId="65228B86">
            <w:pPr>
              <w:pStyle w:val="39"/>
              <w:spacing w:before="223" w:line="189" w:lineRule="auto"/>
              <w:ind w:left="308"/>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817" w:type="dxa"/>
            <w:vAlign w:val="top"/>
          </w:tcPr>
          <w:p w14:paraId="750A56EE">
            <w:pPr>
              <w:rPr>
                <w:rFonts w:hint="eastAsia" w:ascii="仿宋" w:hAnsi="仿宋" w:eastAsia="仿宋" w:cs="仿宋"/>
                <w:color w:val="000000" w:themeColor="text1"/>
                <w:sz w:val="21"/>
                <w:szCs w:val="21"/>
                <w14:textFill>
                  <w14:solidFill>
                    <w14:schemeClr w14:val="tx1"/>
                  </w14:solidFill>
                </w14:textFill>
              </w:rPr>
            </w:pPr>
          </w:p>
        </w:tc>
      </w:tr>
      <w:tr w14:paraId="645AA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1345" w:type="dxa"/>
            <w:vMerge w:val="continue"/>
            <w:tcBorders>
              <w:top w:val="nil"/>
              <w:bottom w:val="nil"/>
            </w:tcBorders>
            <w:vAlign w:val="top"/>
          </w:tcPr>
          <w:p w14:paraId="207E755E">
            <w:pPr>
              <w:rPr>
                <w:rFonts w:hint="eastAsia" w:ascii="仿宋" w:hAnsi="仿宋" w:eastAsia="仿宋" w:cs="仿宋"/>
                <w:color w:val="000000" w:themeColor="text1"/>
                <w:sz w:val="21"/>
                <w:szCs w:val="21"/>
                <w14:textFill>
                  <w14:solidFill>
                    <w14:schemeClr w14:val="tx1"/>
                  </w14:solidFill>
                </w14:textFill>
              </w:rPr>
            </w:pPr>
          </w:p>
        </w:tc>
        <w:tc>
          <w:tcPr>
            <w:tcW w:w="6649" w:type="dxa"/>
            <w:vAlign w:val="top"/>
          </w:tcPr>
          <w:p w14:paraId="5C2F8FF4">
            <w:pPr>
              <w:pStyle w:val="39"/>
              <w:spacing w:before="181" w:line="219" w:lineRule="auto"/>
              <w:ind w:left="101"/>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4、重大故障平均修复时间：7天以内</w:t>
            </w:r>
            <w:r>
              <w:rPr>
                <w:rFonts w:hint="eastAsia" w:ascii="仿宋" w:hAnsi="仿宋" w:eastAsia="仿宋" w:cs="仿宋"/>
                <w:color w:val="000000" w:themeColor="text1"/>
                <w:sz w:val="21"/>
                <w:szCs w:val="21"/>
                <w:lang w:eastAsia="zh-CN"/>
                <w14:textFill>
                  <w14:solidFill>
                    <w14:schemeClr w14:val="tx1"/>
                  </w14:solidFill>
                </w14:textFill>
              </w:rPr>
              <w:t>。</w:t>
            </w:r>
          </w:p>
        </w:tc>
        <w:tc>
          <w:tcPr>
            <w:tcW w:w="749" w:type="dxa"/>
            <w:vAlign w:val="top"/>
          </w:tcPr>
          <w:p w14:paraId="1D46A6B2">
            <w:pPr>
              <w:pStyle w:val="39"/>
              <w:spacing w:before="234" w:line="197" w:lineRule="auto"/>
              <w:ind w:left="308"/>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817" w:type="dxa"/>
            <w:vAlign w:val="top"/>
          </w:tcPr>
          <w:p w14:paraId="7401284C">
            <w:pPr>
              <w:rPr>
                <w:rFonts w:hint="eastAsia" w:ascii="仿宋" w:hAnsi="仿宋" w:eastAsia="仿宋" w:cs="仿宋"/>
                <w:color w:val="000000" w:themeColor="text1"/>
                <w:sz w:val="21"/>
                <w:szCs w:val="21"/>
                <w14:textFill>
                  <w14:solidFill>
                    <w14:schemeClr w14:val="tx1"/>
                  </w14:solidFill>
                </w14:textFill>
              </w:rPr>
            </w:pPr>
          </w:p>
        </w:tc>
      </w:tr>
      <w:tr w14:paraId="44EB8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345" w:type="dxa"/>
            <w:vMerge w:val="continue"/>
            <w:tcBorders>
              <w:top w:val="nil"/>
              <w:bottom w:val="nil"/>
            </w:tcBorders>
            <w:vAlign w:val="top"/>
          </w:tcPr>
          <w:p w14:paraId="0027FA44">
            <w:pPr>
              <w:rPr>
                <w:rFonts w:hint="eastAsia" w:ascii="仿宋" w:hAnsi="仿宋" w:eastAsia="仿宋" w:cs="仿宋"/>
                <w:color w:val="000000" w:themeColor="text1"/>
                <w:sz w:val="21"/>
                <w:szCs w:val="21"/>
                <w14:textFill>
                  <w14:solidFill>
                    <w14:schemeClr w14:val="tx1"/>
                  </w14:solidFill>
                </w14:textFill>
              </w:rPr>
            </w:pPr>
          </w:p>
        </w:tc>
        <w:tc>
          <w:tcPr>
            <w:tcW w:w="6649" w:type="dxa"/>
            <w:vAlign w:val="top"/>
          </w:tcPr>
          <w:p w14:paraId="6E313B3A">
            <w:pPr>
              <w:pStyle w:val="39"/>
              <w:spacing w:before="181" w:line="219" w:lineRule="auto"/>
              <w:ind w:left="101"/>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5、紧急故障平均修复时间：48小时以内</w:t>
            </w:r>
            <w:r>
              <w:rPr>
                <w:rFonts w:hint="eastAsia" w:ascii="仿宋" w:hAnsi="仿宋" w:eastAsia="仿宋" w:cs="仿宋"/>
                <w:color w:val="000000" w:themeColor="text1"/>
                <w:sz w:val="21"/>
                <w:szCs w:val="21"/>
                <w:lang w:eastAsia="zh-CN"/>
                <w14:textFill>
                  <w14:solidFill>
                    <w14:schemeClr w14:val="tx1"/>
                  </w14:solidFill>
                </w14:textFill>
              </w:rPr>
              <w:t>。</w:t>
            </w:r>
          </w:p>
        </w:tc>
        <w:tc>
          <w:tcPr>
            <w:tcW w:w="749" w:type="dxa"/>
            <w:vAlign w:val="top"/>
          </w:tcPr>
          <w:p w14:paraId="33513E6E">
            <w:pPr>
              <w:pStyle w:val="39"/>
              <w:spacing w:before="214" w:line="196" w:lineRule="auto"/>
              <w:ind w:left="308"/>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817" w:type="dxa"/>
            <w:vAlign w:val="top"/>
          </w:tcPr>
          <w:p w14:paraId="092BEE93">
            <w:pPr>
              <w:rPr>
                <w:rFonts w:hint="eastAsia" w:ascii="仿宋" w:hAnsi="仿宋" w:eastAsia="仿宋" w:cs="仿宋"/>
                <w:color w:val="000000" w:themeColor="text1"/>
                <w:sz w:val="21"/>
                <w:szCs w:val="21"/>
                <w14:textFill>
                  <w14:solidFill>
                    <w14:schemeClr w14:val="tx1"/>
                  </w14:solidFill>
                </w14:textFill>
              </w:rPr>
            </w:pPr>
          </w:p>
        </w:tc>
      </w:tr>
      <w:tr w14:paraId="3731A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345" w:type="dxa"/>
            <w:vMerge w:val="continue"/>
            <w:tcBorders>
              <w:top w:val="nil"/>
            </w:tcBorders>
            <w:vAlign w:val="top"/>
          </w:tcPr>
          <w:p w14:paraId="4EBF9B12">
            <w:pPr>
              <w:rPr>
                <w:rFonts w:hint="eastAsia" w:ascii="仿宋" w:hAnsi="仿宋" w:eastAsia="仿宋" w:cs="仿宋"/>
                <w:color w:val="000000" w:themeColor="text1"/>
                <w:sz w:val="21"/>
                <w:szCs w:val="21"/>
                <w14:textFill>
                  <w14:solidFill>
                    <w14:schemeClr w14:val="tx1"/>
                  </w14:solidFill>
                </w14:textFill>
              </w:rPr>
            </w:pPr>
          </w:p>
        </w:tc>
        <w:tc>
          <w:tcPr>
            <w:tcW w:w="6649" w:type="dxa"/>
            <w:vAlign w:val="top"/>
          </w:tcPr>
          <w:p w14:paraId="14DC91F0">
            <w:pPr>
              <w:pStyle w:val="39"/>
              <w:spacing w:before="181" w:line="219" w:lineRule="auto"/>
              <w:ind w:left="101"/>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6、服务</w:t>
            </w:r>
            <w:r>
              <w:rPr>
                <w:rFonts w:hint="eastAsia" w:ascii="仿宋" w:hAnsi="仿宋" w:eastAsia="仿宋" w:cs="仿宋"/>
                <w:color w:val="000000" w:themeColor="text1"/>
                <w:sz w:val="21"/>
                <w:szCs w:val="21"/>
                <w:lang w:val="en-US" w:eastAsia="zh-CN"/>
                <w14:textFill>
                  <w14:solidFill>
                    <w14:schemeClr w14:val="tx1"/>
                  </w14:solidFill>
                </w14:textFill>
              </w:rPr>
              <w:t>咨询及技术服务响应时间：30分钟内。</w:t>
            </w:r>
          </w:p>
        </w:tc>
        <w:tc>
          <w:tcPr>
            <w:tcW w:w="749" w:type="dxa"/>
            <w:vAlign w:val="top"/>
          </w:tcPr>
          <w:p w14:paraId="496B2FDE">
            <w:pPr>
              <w:pStyle w:val="39"/>
              <w:spacing w:before="224" w:line="196" w:lineRule="auto"/>
              <w:ind w:left="308"/>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817" w:type="dxa"/>
            <w:vAlign w:val="top"/>
          </w:tcPr>
          <w:p w14:paraId="58D188DC">
            <w:pPr>
              <w:rPr>
                <w:rFonts w:hint="eastAsia" w:ascii="仿宋" w:hAnsi="仿宋" w:eastAsia="仿宋" w:cs="仿宋"/>
                <w:color w:val="000000" w:themeColor="text1"/>
                <w:sz w:val="21"/>
                <w:szCs w:val="21"/>
                <w14:textFill>
                  <w14:solidFill>
                    <w14:schemeClr w14:val="tx1"/>
                  </w14:solidFill>
                </w14:textFill>
              </w:rPr>
            </w:pPr>
          </w:p>
        </w:tc>
      </w:tr>
      <w:tr w14:paraId="38B9B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345" w:type="dxa"/>
            <w:vMerge w:val="restart"/>
            <w:tcBorders>
              <w:bottom w:val="nil"/>
            </w:tcBorders>
            <w:vAlign w:val="top"/>
          </w:tcPr>
          <w:p w14:paraId="2444A2A0">
            <w:pPr>
              <w:spacing w:line="261" w:lineRule="auto"/>
              <w:rPr>
                <w:rFonts w:hint="eastAsia" w:ascii="仿宋" w:hAnsi="仿宋" w:eastAsia="仿宋" w:cs="仿宋"/>
                <w:color w:val="000000" w:themeColor="text1"/>
                <w:sz w:val="21"/>
                <w:szCs w:val="21"/>
                <w14:textFill>
                  <w14:solidFill>
                    <w14:schemeClr w14:val="tx1"/>
                  </w14:solidFill>
                </w14:textFill>
              </w:rPr>
            </w:pPr>
          </w:p>
          <w:p w14:paraId="2F2DFFB8">
            <w:pPr>
              <w:spacing w:line="261" w:lineRule="auto"/>
              <w:rPr>
                <w:rFonts w:hint="eastAsia" w:ascii="仿宋" w:hAnsi="仿宋" w:eastAsia="仿宋" w:cs="仿宋"/>
                <w:color w:val="000000" w:themeColor="text1"/>
                <w:sz w:val="21"/>
                <w:szCs w:val="21"/>
                <w14:textFill>
                  <w14:solidFill>
                    <w14:schemeClr w14:val="tx1"/>
                  </w14:solidFill>
                </w14:textFill>
              </w:rPr>
            </w:pPr>
          </w:p>
          <w:p w14:paraId="357FEA88">
            <w:pPr>
              <w:spacing w:line="261" w:lineRule="auto"/>
              <w:rPr>
                <w:rFonts w:hint="eastAsia" w:ascii="仿宋" w:hAnsi="仿宋" w:eastAsia="仿宋" w:cs="仿宋"/>
                <w:color w:val="000000" w:themeColor="text1"/>
                <w:sz w:val="21"/>
                <w:szCs w:val="21"/>
                <w14:textFill>
                  <w14:solidFill>
                    <w14:schemeClr w14:val="tx1"/>
                  </w14:solidFill>
                </w14:textFill>
              </w:rPr>
            </w:pPr>
          </w:p>
          <w:p w14:paraId="2010944E">
            <w:pPr>
              <w:spacing w:line="262" w:lineRule="auto"/>
              <w:rPr>
                <w:rFonts w:hint="eastAsia" w:ascii="仿宋" w:hAnsi="仿宋" w:eastAsia="仿宋" w:cs="仿宋"/>
                <w:color w:val="000000" w:themeColor="text1"/>
                <w:sz w:val="21"/>
                <w:szCs w:val="21"/>
                <w14:textFill>
                  <w14:solidFill>
                    <w14:schemeClr w14:val="tx1"/>
                  </w14:solidFill>
                </w14:textFill>
              </w:rPr>
            </w:pPr>
          </w:p>
          <w:p w14:paraId="4C3C7EE1">
            <w:pPr>
              <w:spacing w:line="262" w:lineRule="auto"/>
              <w:rPr>
                <w:rFonts w:hint="eastAsia" w:ascii="仿宋" w:hAnsi="仿宋" w:eastAsia="仿宋" w:cs="仿宋"/>
                <w:color w:val="000000" w:themeColor="text1"/>
                <w:sz w:val="21"/>
                <w:szCs w:val="21"/>
                <w14:textFill>
                  <w14:solidFill>
                    <w14:schemeClr w14:val="tx1"/>
                  </w14:solidFill>
                </w14:textFill>
              </w:rPr>
            </w:pPr>
          </w:p>
          <w:p w14:paraId="463D87CF">
            <w:pPr>
              <w:spacing w:line="262" w:lineRule="auto"/>
              <w:rPr>
                <w:rFonts w:hint="eastAsia" w:ascii="仿宋" w:hAnsi="仿宋" w:eastAsia="仿宋" w:cs="仿宋"/>
                <w:color w:val="000000" w:themeColor="text1"/>
                <w:sz w:val="21"/>
                <w:szCs w:val="21"/>
                <w14:textFill>
                  <w14:solidFill>
                    <w14:schemeClr w14:val="tx1"/>
                  </w14:solidFill>
                </w14:textFill>
              </w:rPr>
            </w:pPr>
          </w:p>
          <w:p w14:paraId="65111B95">
            <w:pPr>
              <w:pStyle w:val="39"/>
              <w:spacing w:before="75" w:line="220" w:lineRule="auto"/>
              <w:ind w:left="205"/>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pacing w:val="-2"/>
                <w:sz w:val="21"/>
                <w:szCs w:val="21"/>
                <w:lang w:val="en-US" w:eastAsia="zh-CN"/>
                <w14:textFill>
                  <w14:solidFill>
                    <w14:schemeClr w14:val="tx1"/>
                  </w14:solidFill>
                </w14:textFill>
              </w:rPr>
              <w:t>服务质量</w:t>
            </w:r>
          </w:p>
          <w:p w14:paraId="017EA5FB">
            <w:pPr>
              <w:pStyle w:val="39"/>
              <w:spacing w:before="195" w:line="220" w:lineRule="auto"/>
              <w:ind w:left="205"/>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10"/>
                <w:sz w:val="21"/>
                <w:szCs w:val="21"/>
                <w14:textFill>
                  <w14:solidFill>
                    <w14:schemeClr w14:val="tx1"/>
                  </w14:solidFill>
                </w14:textFill>
              </w:rPr>
              <w:t>(</w:t>
            </w:r>
            <w:r>
              <w:rPr>
                <w:rFonts w:hint="eastAsia" w:ascii="仿宋" w:hAnsi="仿宋" w:eastAsia="仿宋" w:cs="仿宋"/>
                <w:color w:val="000000" w:themeColor="text1"/>
                <w:spacing w:val="10"/>
                <w:sz w:val="21"/>
                <w:szCs w:val="21"/>
                <w:lang w:val="en-US" w:eastAsia="zh-CN"/>
                <w14:textFill>
                  <w14:solidFill>
                    <w14:schemeClr w14:val="tx1"/>
                  </w14:solidFill>
                </w14:textFill>
              </w:rPr>
              <w:t>40</w:t>
            </w:r>
            <w:r>
              <w:rPr>
                <w:rFonts w:hint="eastAsia" w:ascii="仿宋" w:hAnsi="仿宋" w:eastAsia="仿宋" w:cs="仿宋"/>
                <w:color w:val="000000" w:themeColor="text1"/>
                <w:spacing w:val="10"/>
                <w:sz w:val="21"/>
                <w:szCs w:val="21"/>
                <w14:textFill>
                  <w14:solidFill>
                    <w14:schemeClr w14:val="tx1"/>
                  </w14:solidFill>
                </w14:textFill>
              </w:rPr>
              <w:t>分)</w:t>
            </w:r>
          </w:p>
        </w:tc>
        <w:tc>
          <w:tcPr>
            <w:tcW w:w="6649" w:type="dxa"/>
            <w:vAlign w:val="top"/>
          </w:tcPr>
          <w:p w14:paraId="6EF33617">
            <w:pPr>
              <w:pStyle w:val="39"/>
              <w:spacing w:before="181" w:line="219" w:lineRule="auto"/>
              <w:ind w:left="101"/>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w:t>
            </w:r>
            <w:r>
              <w:rPr>
                <w:rFonts w:hint="eastAsia" w:ascii="仿宋" w:hAnsi="仿宋" w:eastAsia="仿宋" w:cs="仿宋"/>
                <w:color w:val="000000" w:themeColor="text1"/>
                <w:sz w:val="21"/>
                <w:szCs w:val="21"/>
                <w:lang w:val="en-US" w:eastAsia="zh-CN"/>
                <w14:textFill>
                  <w14:solidFill>
                    <w14:schemeClr w14:val="tx1"/>
                  </w14:solidFill>
                </w14:textFill>
              </w:rPr>
              <w:t>监控摄像机</w:t>
            </w:r>
            <w:r>
              <w:rPr>
                <w:rFonts w:hint="eastAsia" w:ascii="仿宋" w:hAnsi="仿宋" w:eastAsia="仿宋" w:cs="仿宋"/>
                <w:color w:val="000000" w:themeColor="text1"/>
                <w:sz w:val="21"/>
                <w:szCs w:val="21"/>
                <w14:textFill>
                  <w14:solidFill>
                    <w14:schemeClr w14:val="tx1"/>
                  </w14:solidFill>
                </w14:textFill>
              </w:rPr>
              <w:t>设备完好率：85% 以上</w:t>
            </w:r>
            <w:r>
              <w:rPr>
                <w:rFonts w:hint="eastAsia" w:ascii="仿宋" w:hAnsi="仿宋" w:eastAsia="仿宋" w:cs="仿宋"/>
                <w:color w:val="000000" w:themeColor="text1"/>
                <w:sz w:val="21"/>
                <w:szCs w:val="21"/>
                <w:lang w:eastAsia="zh-CN"/>
                <w14:textFill>
                  <w14:solidFill>
                    <w14:schemeClr w14:val="tx1"/>
                  </w14:solidFill>
                </w14:textFill>
              </w:rPr>
              <w:t>。</w:t>
            </w:r>
          </w:p>
        </w:tc>
        <w:tc>
          <w:tcPr>
            <w:tcW w:w="749" w:type="dxa"/>
            <w:vAlign w:val="top"/>
          </w:tcPr>
          <w:p w14:paraId="08E09271">
            <w:pPr>
              <w:pStyle w:val="39"/>
              <w:spacing w:before="226" w:line="187" w:lineRule="auto"/>
              <w:ind w:left="308"/>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15</w:t>
            </w:r>
          </w:p>
        </w:tc>
        <w:tc>
          <w:tcPr>
            <w:tcW w:w="817" w:type="dxa"/>
            <w:vAlign w:val="top"/>
          </w:tcPr>
          <w:p w14:paraId="3C214BDF">
            <w:pPr>
              <w:rPr>
                <w:rFonts w:hint="eastAsia" w:ascii="仿宋" w:hAnsi="仿宋" w:eastAsia="仿宋" w:cs="仿宋"/>
                <w:color w:val="000000" w:themeColor="text1"/>
                <w:sz w:val="21"/>
                <w:szCs w:val="21"/>
                <w14:textFill>
                  <w14:solidFill>
                    <w14:schemeClr w14:val="tx1"/>
                  </w14:solidFill>
                </w14:textFill>
              </w:rPr>
            </w:pPr>
          </w:p>
        </w:tc>
      </w:tr>
      <w:tr w14:paraId="4FB84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345" w:type="dxa"/>
            <w:vMerge w:val="continue"/>
            <w:tcBorders>
              <w:top w:val="nil"/>
              <w:bottom w:val="nil"/>
            </w:tcBorders>
            <w:vAlign w:val="top"/>
          </w:tcPr>
          <w:p w14:paraId="211709DF">
            <w:pPr>
              <w:rPr>
                <w:rFonts w:hint="eastAsia" w:ascii="仿宋" w:hAnsi="仿宋" w:eastAsia="仿宋" w:cs="仿宋"/>
                <w:color w:val="000000" w:themeColor="text1"/>
                <w:sz w:val="21"/>
                <w:szCs w:val="21"/>
                <w14:textFill>
                  <w14:solidFill>
                    <w14:schemeClr w14:val="tx1"/>
                  </w14:solidFill>
                </w14:textFill>
              </w:rPr>
            </w:pPr>
          </w:p>
        </w:tc>
        <w:tc>
          <w:tcPr>
            <w:tcW w:w="6649" w:type="dxa"/>
            <w:vAlign w:val="top"/>
          </w:tcPr>
          <w:p w14:paraId="4FB7570C">
            <w:pPr>
              <w:pStyle w:val="39"/>
              <w:spacing w:before="181" w:line="219" w:lineRule="auto"/>
              <w:ind w:left="101"/>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8、提供主要</w:t>
            </w:r>
            <w:r>
              <w:rPr>
                <w:rFonts w:hint="eastAsia" w:ascii="仿宋" w:hAnsi="仿宋" w:eastAsia="仿宋" w:cs="仿宋"/>
                <w:color w:val="000000" w:themeColor="text1"/>
                <w:sz w:val="21"/>
                <w:szCs w:val="21"/>
                <w14:textFill>
                  <w14:solidFill>
                    <w14:schemeClr w14:val="tx1"/>
                  </w14:solidFill>
                </w14:textFill>
              </w:rPr>
              <w:t>设备</w:t>
            </w:r>
            <w:r>
              <w:rPr>
                <w:rFonts w:hint="eastAsia" w:ascii="仿宋" w:hAnsi="仿宋" w:eastAsia="仿宋" w:cs="仿宋"/>
                <w:color w:val="000000" w:themeColor="text1"/>
                <w:sz w:val="21"/>
                <w:szCs w:val="21"/>
                <w:lang w:val="en-US" w:eastAsia="zh-CN"/>
                <w14:textFill>
                  <w14:solidFill>
                    <w14:schemeClr w14:val="tx1"/>
                  </w14:solidFill>
                </w14:textFill>
              </w:rPr>
              <w:t>的</w:t>
            </w:r>
            <w:r>
              <w:rPr>
                <w:rFonts w:hint="eastAsia" w:ascii="仿宋" w:hAnsi="仿宋" w:eastAsia="仿宋" w:cs="仿宋"/>
                <w:color w:val="000000" w:themeColor="text1"/>
                <w:sz w:val="21"/>
                <w:szCs w:val="21"/>
                <w14:textFill>
                  <w14:solidFill>
                    <w14:schemeClr w14:val="tx1"/>
                  </w14:solidFill>
                </w14:textFill>
              </w:rPr>
              <w:t>备品备件</w:t>
            </w:r>
            <w:r>
              <w:rPr>
                <w:rFonts w:hint="eastAsia" w:ascii="仿宋" w:hAnsi="仿宋" w:eastAsia="仿宋" w:cs="仿宋"/>
                <w:color w:val="000000" w:themeColor="text1"/>
                <w:sz w:val="21"/>
                <w:szCs w:val="21"/>
                <w:lang w:val="en-US" w:eastAsia="zh-CN"/>
                <w14:textFill>
                  <w14:solidFill>
                    <w14:schemeClr w14:val="tx1"/>
                  </w14:solidFill>
                </w14:textFill>
              </w:rPr>
              <w:t>数量齐全。</w:t>
            </w:r>
          </w:p>
        </w:tc>
        <w:tc>
          <w:tcPr>
            <w:tcW w:w="749" w:type="dxa"/>
            <w:vAlign w:val="top"/>
          </w:tcPr>
          <w:p w14:paraId="28E5D5E2">
            <w:pPr>
              <w:pStyle w:val="39"/>
              <w:spacing w:before="237" w:line="187" w:lineRule="auto"/>
              <w:ind w:left="308"/>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817" w:type="dxa"/>
            <w:vAlign w:val="top"/>
          </w:tcPr>
          <w:p w14:paraId="4B82604E">
            <w:pPr>
              <w:rPr>
                <w:rFonts w:hint="eastAsia" w:ascii="仿宋" w:hAnsi="仿宋" w:eastAsia="仿宋" w:cs="仿宋"/>
                <w:color w:val="000000" w:themeColor="text1"/>
                <w:sz w:val="21"/>
                <w:szCs w:val="21"/>
                <w14:textFill>
                  <w14:solidFill>
                    <w14:schemeClr w14:val="tx1"/>
                  </w14:solidFill>
                </w14:textFill>
              </w:rPr>
            </w:pPr>
          </w:p>
        </w:tc>
      </w:tr>
      <w:tr w14:paraId="23528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trPr>
        <w:tc>
          <w:tcPr>
            <w:tcW w:w="1345" w:type="dxa"/>
            <w:vMerge w:val="continue"/>
            <w:tcBorders>
              <w:top w:val="nil"/>
              <w:bottom w:val="nil"/>
            </w:tcBorders>
            <w:vAlign w:val="top"/>
          </w:tcPr>
          <w:p w14:paraId="0D073305">
            <w:pPr>
              <w:rPr>
                <w:rFonts w:hint="eastAsia" w:ascii="仿宋" w:hAnsi="仿宋" w:eastAsia="仿宋" w:cs="仿宋"/>
                <w:color w:val="000000" w:themeColor="text1"/>
                <w:sz w:val="21"/>
                <w:szCs w:val="21"/>
                <w14:textFill>
                  <w14:solidFill>
                    <w14:schemeClr w14:val="tx1"/>
                  </w14:solidFill>
                </w14:textFill>
              </w:rPr>
            </w:pPr>
          </w:p>
        </w:tc>
        <w:tc>
          <w:tcPr>
            <w:tcW w:w="6649" w:type="dxa"/>
            <w:vAlign w:val="top"/>
          </w:tcPr>
          <w:p w14:paraId="30633CFD">
            <w:pPr>
              <w:pStyle w:val="39"/>
              <w:spacing w:before="181" w:line="219" w:lineRule="auto"/>
              <w:ind w:left="101"/>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9、</w:t>
            </w:r>
            <w:r>
              <w:rPr>
                <w:rFonts w:hint="eastAsia" w:ascii="仿宋" w:hAnsi="仿宋" w:eastAsia="仿宋" w:cs="仿宋"/>
                <w:color w:val="000000" w:themeColor="text1"/>
                <w:sz w:val="21"/>
                <w:szCs w:val="21"/>
                <w14:textFill>
                  <w14:solidFill>
                    <w14:schemeClr w14:val="tx1"/>
                  </w14:solidFill>
                </w14:textFill>
              </w:rPr>
              <w:t>巡检按照计划执行，包括周巡检、月巡检和季度巡检</w:t>
            </w:r>
            <w:r>
              <w:rPr>
                <w:rFonts w:hint="eastAsia" w:ascii="仿宋" w:hAnsi="仿宋" w:eastAsia="仿宋" w:cs="仿宋"/>
                <w:color w:val="000000" w:themeColor="text1"/>
                <w:sz w:val="21"/>
                <w:szCs w:val="21"/>
                <w:lang w:val="en-US" w:eastAsia="zh-CN"/>
                <w14:textFill>
                  <w14:solidFill>
                    <w14:schemeClr w14:val="tx1"/>
                  </w14:solidFill>
                </w14:textFill>
              </w:rPr>
              <w:t>有齐全的记录。</w:t>
            </w:r>
          </w:p>
        </w:tc>
        <w:tc>
          <w:tcPr>
            <w:tcW w:w="749" w:type="dxa"/>
            <w:vAlign w:val="top"/>
          </w:tcPr>
          <w:p w14:paraId="1B6274C9">
            <w:pPr>
              <w:pStyle w:val="39"/>
              <w:spacing w:before="226"/>
              <w:ind w:left="308"/>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817" w:type="dxa"/>
            <w:vAlign w:val="top"/>
          </w:tcPr>
          <w:p w14:paraId="39913934">
            <w:pPr>
              <w:rPr>
                <w:rFonts w:hint="eastAsia" w:ascii="仿宋" w:hAnsi="仿宋" w:eastAsia="仿宋" w:cs="仿宋"/>
                <w:color w:val="000000" w:themeColor="text1"/>
                <w:sz w:val="21"/>
                <w:szCs w:val="21"/>
                <w14:textFill>
                  <w14:solidFill>
                    <w14:schemeClr w14:val="tx1"/>
                  </w14:solidFill>
                </w14:textFill>
              </w:rPr>
            </w:pPr>
          </w:p>
        </w:tc>
      </w:tr>
      <w:tr w14:paraId="4E82A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1345" w:type="dxa"/>
            <w:vMerge w:val="continue"/>
            <w:tcBorders>
              <w:top w:val="nil"/>
              <w:bottom w:val="nil"/>
            </w:tcBorders>
            <w:vAlign w:val="top"/>
          </w:tcPr>
          <w:p w14:paraId="084F989E">
            <w:pPr>
              <w:rPr>
                <w:rFonts w:hint="eastAsia" w:ascii="仿宋" w:hAnsi="仿宋" w:eastAsia="仿宋" w:cs="仿宋"/>
                <w:color w:val="000000" w:themeColor="text1"/>
                <w:sz w:val="21"/>
                <w:szCs w:val="21"/>
                <w14:textFill>
                  <w14:solidFill>
                    <w14:schemeClr w14:val="tx1"/>
                  </w14:solidFill>
                </w14:textFill>
              </w:rPr>
            </w:pPr>
          </w:p>
        </w:tc>
        <w:tc>
          <w:tcPr>
            <w:tcW w:w="6649" w:type="dxa"/>
            <w:vAlign w:val="top"/>
          </w:tcPr>
          <w:p w14:paraId="4ECCFC04">
            <w:pPr>
              <w:pStyle w:val="39"/>
              <w:spacing w:before="181" w:line="219" w:lineRule="auto"/>
              <w:ind w:left="101"/>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10、故障设备维修</w:t>
            </w:r>
            <w:r>
              <w:rPr>
                <w:rFonts w:hint="eastAsia" w:ascii="仿宋" w:hAnsi="仿宋" w:eastAsia="仿宋" w:cs="仿宋"/>
                <w:color w:val="000000" w:themeColor="text1"/>
                <w:sz w:val="21"/>
                <w:szCs w:val="21"/>
                <w14:textFill>
                  <w14:solidFill>
                    <w14:schemeClr w14:val="tx1"/>
                  </w14:solidFill>
                </w14:textFill>
              </w:rPr>
              <w:t>处理、</w:t>
            </w:r>
            <w:r>
              <w:rPr>
                <w:rFonts w:hint="eastAsia" w:ascii="仿宋" w:hAnsi="仿宋" w:eastAsia="仿宋" w:cs="仿宋"/>
                <w:color w:val="000000" w:themeColor="text1"/>
                <w:sz w:val="21"/>
                <w:szCs w:val="21"/>
                <w:lang w:val="en-US" w:eastAsia="zh-CN"/>
                <w14:textFill>
                  <w14:solidFill>
                    <w14:schemeClr w14:val="tx1"/>
                  </w14:solidFill>
                </w14:textFill>
              </w:rPr>
              <w:t>检测等有齐全的</w:t>
            </w:r>
            <w:r>
              <w:rPr>
                <w:rFonts w:hint="eastAsia" w:ascii="仿宋" w:hAnsi="仿宋" w:eastAsia="仿宋" w:cs="仿宋"/>
                <w:color w:val="000000" w:themeColor="text1"/>
                <w:sz w:val="21"/>
                <w:szCs w:val="21"/>
                <w14:textFill>
                  <w14:solidFill>
                    <w14:schemeClr w14:val="tx1"/>
                  </w14:solidFill>
                </w14:textFill>
              </w:rPr>
              <w:t>记录</w:t>
            </w:r>
            <w:r>
              <w:rPr>
                <w:rFonts w:hint="eastAsia" w:ascii="仿宋" w:hAnsi="仿宋" w:eastAsia="仿宋" w:cs="仿宋"/>
                <w:color w:val="000000" w:themeColor="text1"/>
                <w:sz w:val="21"/>
                <w:szCs w:val="21"/>
                <w:lang w:eastAsia="zh-CN"/>
                <w14:textFill>
                  <w14:solidFill>
                    <w14:schemeClr w14:val="tx1"/>
                  </w14:solidFill>
                </w14:textFill>
              </w:rPr>
              <w:t>。</w:t>
            </w:r>
          </w:p>
        </w:tc>
        <w:tc>
          <w:tcPr>
            <w:tcW w:w="749" w:type="dxa"/>
            <w:vAlign w:val="top"/>
          </w:tcPr>
          <w:p w14:paraId="44FEF419">
            <w:pPr>
              <w:pStyle w:val="39"/>
              <w:spacing w:before="227"/>
              <w:ind w:left="308"/>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817" w:type="dxa"/>
            <w:vAlign w:val="top"/>
          </w:tcPr>
          <w:p w14:paraId="7E0E651B">
            <w:pPr>
              <w:rPr>
                <w:rFonts w:hint="eastAsia" w:ascii="仿宋" w:hAnsi="仿宋" w:eastAsia="仿宋" w:cs="仿宋"/>
                <w:color w:val="000000" w:themeColor="text1"/>
                <w:sz w:val="21"/>
                <w:szCs w:val="21"/>
                <w14:textFill>
                  <w14:solidFill>
                    <w14:schemeClr w14:val="tx1"/>
                  </w14:solidFill>
                </w14:textFill>
              </w:rPr>
            </w:pPr>
          </w:p>
        </w:tc>
      </w:tr>
      <w:tr w14:paraId="2660F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345" w:type="dxa"/>
            <w:vMerge w:val="continue"/>
            <w:tcBorders>
              <w:top w:val="nil"/>
              <w:bottom w:val="nil"/>
            </w:tcBorders>
            <w:vAlign w:val="top"/>
          </w:tcPr>
          <w:p w14:paraId="4559FECD">
            <w:pPr>
              <w:rPr>
                <w:rFonts w:hint="eastAsia" w:ascii="仿宋" w:hAnsi="仿宋" w:eastAsia="仿宋" w:cs="仿宋"/>
                <w:color w:val="000000" w:themeColor="text1"/>
                <w:sz w:val="21"/>
                <w:szCs w:val="21"/>
                <w14:textFill>
                  <w14:solidFill>
                    <w14:schemeClr w14:val="tx1"/>
                  </w14:solidFill>
                </w14:textFill>
              </w:rPr>
            </w:pPr>
          </w:p>
        </w:tc>
        <w:tc>
          <w:tcPr>
            <w:tcW w:w="6649" w:type="dxa"/>
            <w:vAlign w:val="top"/>
          </w:tcPr>
          <w:p w14:paraId="68262386">
            <w:pPr>
              <w:pStyle w:val="39"/>
              <w:spacing w:before="181" w:line="219" w:lineRule="auto"/>
              <w:ind w:left="101"/>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11、</w:t>
            </w:r>
            <w:r>
              <w:rPr>
                <w:rFonts w:hint="eastAsia" w:ascii="仿宋" w:hAnsi="仿宋" w:eastAsia="仿宋" w:cs="仿宋"/>
                <w:color w:val="000000" w:themeColor="text1"/>
                <w:sz w:val="21"/>
                <w:szCs w:val="21"/>
                <w14:textFill>
                  <w14:solidFill>
                    <w14:schemeClr w14:val="tx1"/>
                  </w14:solidFill>
                </w14:textFill>
              </w:rPr>
              <w:t>设备间设备和机房设备</w:t>
            </w:r>
            <w:r>
              <w:rPr>
                <w:rFonts w:hint="eastAsia" w:ascii="仿宋" w:hAnsi="仿宋" w:eastAsia="仿宋" w:cs="仿宋"/>
                <w:color w:val="000000" w:themeColor="text1"/>
                <w:sz w:val="21"/>
                <w:szCs w:val="21"/>
                <w:lang w:val="en-US" w:eastAsia="zh-CN"/>
                <w14:textFill>
                  <w14:solidFill>
                    <w14:schemeClr w14:val="tx1"/>
                  </w14:solidFill>
                </w14:textFill>
              </w:rPr>
              <w:t>定期清洁、干净整齐。</w:t>
            </w:r>
          </w:p>
        </w:tc>
        <w:tc>
          <w:tcPr>
            <w:tcW w:w="749" w:type="dxa"/>
            <w:vAlign w:val="top"/>
          </w:tcPr>
          <w:p w14:paraId="6FC689B7">
            <w:pPr>
              <w:pStyle w:val="39"/>
              <w:spacing w:before="229" w:line="193" w:lineRule="auto"/>
              <w:ind w:left="308"/>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817" w:type="dxa"/>
            <w:vAlign w:val="top"/>
          </w:tcPr>
          <w:p w14:paraId="736C4BEF">
            <w:pPr>
              <w:rPr>
                <w:rFonts w:hint="eastAsia" w:ascii="仿宋" w:hAnsi="仿宋" w:eastAsia="仿宋" w:cs="仿宋"/>
                <w:color w:val="000000" w:themeColor="text1"/>
                <w:sz w:val="21"/>
                <w:szCs w:val="21"/>
                <w14:textFill>
                  <w14:solidFill>
                    <w14:schemeClr w14:val="tx1"/>
                  </w14:solidFill>
                </w14:textFill>
              </w:rPr>
            </w:pPr>
          </w:p>
        </w:tc>
      </w:tr>
      <w:tr w14:paraId="16154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345" w:type="dxa"/>
            <w:vMerge w:val="continue"/>
            <w:tcBorders>
              <w:top w:val="nil"/>
            </w:tcBorders>
            <w:vAlign w:val="top"/>
          </w:tcPr>
          <w:p w14:paraId="12D64412">
            <w:pPr>
              <w:rPr>
                <w:rFonts w:hint="eastAsia" w:ascii="仿宋" w:hAnsi="仿宋" w:eastAsia="仿宋" w:cs="仿宋"/>
                <w:color w:val="000000" w:themeColor="text1"/>
                <w:sz w:val="21"/>
                <w:szCs w:val="21"/>
                <w14:textFill>
                  <w14:solidFill>
                    <w14:schemeClr w14:val="tx1"/>
                  </w14:solidFill>
                </w14:textFill>
              </w:rPr>
            </w:pPr>
          </w:p>
        </w:tc>
        <w:tc>
          <w:tcPr>
            <w:tcW w:w="6649" w:type="dxa"/>
            <w:vAlign w:val="top"/>
          </w:tcPr>
          <w:p w14:paraId="757D3D12">
            <w:pPr>
              <w:pStyle w:val="39"/>
              <w:spacing w:before="181" w:line="219" w:lineRule="auto"/>
              <w:ind w:left="101"/>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12、设备</w:t>
            </w:r>
            <w:r>
              <w:rPr>
                <w:rFonts w:hint="eastAsia" w:ascii="仿宋" w:hAnsi="仿宋" w:eastAsia="仿宋" w:cs="仿宋"/>
                <w:color w:val="000000" w:themeColor="text1"/>
                <w:sz w:val="21"/>
                <w:szCs w:val="21"/>
                <w14:textFill>
                  <w14:solidFill>
                    <w14:schemeClr w14:val="tx1"/>
                  </w14:solidFill>
                </w14:textFill>
              </w:rPr>
              <w:t>标签</w:t>
            </w:r>
            <w:r>
              <w:rPr>
                <w:rFonts w:hint="eastAsia" w:ascii="仿宋" w:hAnsi="仿宋" w:eastAsia="仿宋" w:cs="仿宋"/>
                <w:color w:val="000000" w:themeColor="text1"/>
                <w:sz w:val="21"/>
                <w:szCs w:val="21"/>
                <w:lang w:val="en-US" w:eastAsia="zh-CN"/>
                <w14:textFill>
                  <w14:solidFill>
                    <w14:schemeClr w14:val="tx1"/>
                  </w14:solidFill>
                </w14:textFill>
              </w:rPr>
              <w:t>完好</w:t>
            </w:r>
            <w:r>
              <w:rPr>
                <w:rFonts w:hint="eastAsia" w:ascii="仿宋" w:hAnsi="仿宋" w:eastAsia="仿宋" w:cs="仿宋"/>
                <w:color w:val="000000" w:themeColor="text1"/>
                <w:sz w:val="21"/>
                <w:szCs w:val="21"/>
                <w14:textFill>
                  <w14:solidFill>
                    <w14:schemeClr w14:val="tx1"/>
                  </w14:solidFill>
                </w14:textFill>
              </w:rPr>
              <w:t>和图纸</w:t>
            </w:r>
            <w:r>
              <w:rPr>
                <w:rFonts w:hint="eastAsia" w:ascii="仿宋" w:hAnsi="仿宋" w:eastAsia="仿宋" w:cs="仿宋"/>
                <w:color w:val="000000" w:themeColor="text1"/>
                <w:sz w:val="21"/>
                <w:szCs w:val="21"/>
                <w:lang w:val="en-US" w:eastAsia="zh-CN"/>
                <w14:textFill>
                  <w14:solidFill>
                    <w14:schemeClr w14:val="tx1"/>
                  </w14:solidFill>
                </w14:textFill>
              </w:rPr>
              <w:t>资料齐全</w:t>
            </w:r>
            <w:r>
              <w:rPr>
                <w:rFonts w:hint="eastAsia" w:ascii="仿宋" w:hAnsi="仿宋" w:eastAsia="仿宋" w:cs="仿宋"/>
                <w:color w:val="000000" w:themeColor="text1"/>
                <w:sz w:val="21"/>
                <w:szCs w:val="21"/>
                <w14:textFill>
                  <w14:solidFill>
                    <w14:schemeClr w14:val="tx1"/>
                  </w14:solidFill>
                </w14:textFill>
              </w:rPr>
              <w:t>。</w:t>
            </w:r>
          </w:p>
        </w:tc>
        <w:tc>
          <w:tcPr>
            <w:tcW w:w="749" w:type="dxa"/>
            <w:vAlign w:val="top"/>
          </w:tcPr>
          <w:p w14:paraId="15D2F562">
            <w:pPr>
              <w:pStyle w:val="39"/>
              <w:spacing w:before="249" w:line="177" w:lineRule="auto"/>
              <w:ind w:left="308"/>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817" w:type="dxa"/>
            <w:vAlign w:val="top"/>
          </w:tcPr>
          <w:p w14:paraId="30E07737">
            <w:pPr>
              <w:rPr>
                <w:rFonts w:hint="eastAsia" w:ascii="仿宋" w:hAnsi="仿宋" w:eastAsia="仿宋" w:cs="仿宋"/>
                <w:color w:val="000000" w:themeColor="text1"/>
                <w:sz w:val="21"/>
                <w:szCs w:val="21"/>
                <w14:textFill>
                  <w14:solidFill>
                    <w14:schemeClr w14:val="tx1"/>
                  </w14:solidFill>
                </w14:textFill>
              </w:rPr>
            </w:pPr>
          </w:p>
        </w:tc>
      </w:tr>
      <w:tr w14:paraId="010AE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1345" w:type="dxa"/>
            <w:vMerge w:val="restart"/>
            <w:tcBorders>
              <w:bottom w:val="nil"/>
            </w:tcBorders>
            <w:vAlign w:val="top"/>
          </w:tcPr>
          <w:p w14:paraId="034AA25D">
            <w:pPr>
              <w:spacing w:line="314" w:lineRule="auto"/>
              <w:rPr>
                <w:rFonts w:hint="eastAsia" w:ascii="仿宋" w:hAnsi="仿宋" w:eastAsia="仿宋" w:cs="仿宋"/>
                <w:color w:val="000000" w:themeColor="text1"/>
                <w:sz w:val="21"/>
                <w:szCs w:val="21"/>
                <w14:textFill>
                  <w14:solidFill>
                    <w14:schemeClr w14:val="tx1"/>
                  </w14:solidFill>
                </w14:textFill>
              </w:rPr>
            </w:pPr>
          </w:p>
          <w:p w14:paraId="3C33A074">
            <w:pPr>
              <w:spacing w:line="314" w:lineRule="auto"/>
              <w:rPr>
                <w:rFonts w:hint="eastAsia" w:ascii="仿宋" w:hAnsi="仿宋" w:eastAsia="仿宋" w:cs="仿宋"/>
                <w:color w:val="000000" w:themeColor="text1"/>
                <w:sz w:val="21"/>
                <w:szCs w:val="21"/>
                <w14:textFill>
                  <w14:solidFill>
                    <w14:schemeClr w14:val="tx1"/>
                  </w14:solidFill>
                </w14:textFill>
              </w:rPr>
            </w:pPr>
          </w:p>
          <w:p w14:paraId="529DD16B">
            <w:pPr>
              <w:pStyle w:val="39"/>
              <w:spacing w:before="207" w:line="220" w:lineRule="auto"/>
              <w:ind w:left="205"/>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lang w:val="en-US" w:eastAsia="zh-CN"/>
                <w14:textFill>
                  <w14:solidFill>
                    <w14:schemeClr w14:val="tx1"/>
                  </w14:solidFill>
                </w14:textFill>
              </w:rPr>
              <w:t>应急保障</w:t>
            </w:r>
            <w:r>
              <w:rPr>
                <w:rFonts w:hint="eastAsia" w:ascii="仿宋" w:hAnsi="仿宋" w:eastAsia="仿宋" w:cs="仿宋"/>
                <w:color w:val="000000" w:themeColor="text1"/>
                <w:spacing w:val="10"/>
                <w:sz w:val="21"/>
                <w:szCs w:val="21"/>
                <w14:textFill>
                  <w14:solidFill>
                    <w14:schemeClr w14:val="tx1"/>
                  </w14:solidFill>
                </w14:textFill>
              </w:rPr>
              <w:t>(</w:t>
            </w:r>
            <w:r>
              <w:rPr>
                <w:rFonts w:hint="eastAsia" w:ascii="仿宋" w:hAnsi="仿宋" w:eastAsia="仿宋" w:cs="仿宋"/>
                <w:color w:val="000000" w:themeColor="text1"/>
                <w:spacing w:val="10"/>
                <w:sz w:val="21"/>
                <w:szCs w:val="21"/>
                <w:lang w:val="en-US" w:eastAsia="zh-CN"/>
                <w14:textFill>
                  <w14:solidFill>
                    <w14:schemeClr w14:val="tx1"/>
                  </w14:solidFill>
                </w14:textFill>
              </w:rPr>
              <w:t>20</w:t>
            </w:r>
            <w:r>
              <w:rPr>
                <w:rFonts w:hint="eastAsia" w:ascii="仿宋" w:hAnsi="仿宋" w:eastAsia="仿宋" w:cs="仿宋"/>
                <w:color w:val="000000" w:themeColor="text1"/>
                <w:spacing w:val="10"/>
                <w:sz w:val="21"/>
                <w:szCs w:val="21"/>
                <w14:textFill>
                  <w14:solidFill>
                    <w14:schemeClr w14:val="tx1"/>
                  </w14:solidFill>
                </w14:textFill>
              </w:rPr>
              <w:t>分)</w:t>
            </w:r>
          </w:p>
        </w:tc>
        <w:tc>
          <w:tcPr>
            <w:tcW w:w="6649" w:type="dxa"/>
            <w:vAlign w:val="top"/>
          </w:tcPr>
          <w:p w14:paraId="26AA5386">
            <w:pPr>
              <w:pStyle w:val="39"/>
              <w:spacing w:before="181" w:line="219" w:lineRule="auto"/>
              <w:ind w:left="101"/>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13、</w:t>
            </w:r>
            <w:r>
              <w:rPr>
                <w:rFonts w:hint="eastAsia" w:ascii="仿宋" w:hAnsi="仿宋" w:eastAsia="仿宋" w:cs="仿宋"/>
                <w:color w:val="000000" w:themeColor="text1"/>
                <w:sz w:val="21"/>
                <w:szCs w:val="21"/>
                <w14:textFill>
                  <w14:solidFill>
                    <w14:schemeClr w14:val="tx1"/>
                  </w14:solidFill>
                </w14:textFill>
              </w:rPr>
              <w:t>重要期间和重要任务</w:t>
            </w:r>
            <w:r>
              <w:rPr>
                <w:rFonts w:hint="eastAsia" w:ascii="仿宋" w:hAnsi="仿宋" w:eastAsia="仿宋" w:cs="仿宋"/>
                <w:color w:val="000000" w:themeColor="text1"/>
                <w:sz w:val="21"/>
                <w:szCs w:val="21"/>
                <w:lang w:val="en-US" w:eastAsia="zh-CN"/>
                <w14:textFill>
                  <w14:solidFill>
                    <w14:schemeClr w14:val="tx1"/>
                  </w14:solidFill>
                </w14:textFill>
              </w:rPr>
              <w:t>时，</w:t>
            </w:r>
            <w:r>
              <w:rPr>
                <w:rFonts w:hint="eastAsia" w:ascii="仿宋" w:hAnsi="仿宋" w:eastAsia="仿宋" w:cs="仿宋"/>
                <w:color w:val="000000" w:themeColor="text1"/>
                <w:sz w:val="21"/>
                <w:szCs w:val="21"/>
                <w14:textFill>
                  <w14:solidFill>
                    <w14:schemeClr w14:val="tx1"/>
                  </w14:solidFill>
                </w14:textFill>
              </w:rPr>
              <w:t>设备</w:t>
            </w:r>
            <w:r>
              <w:rPr>
                <w:rFonts w:hint="eastAsia" w:ascii="仿宋" w:hAnsi="仿宋" w:eastAsia="仿宋" w:cs="仿宋"/>
                <w:color w:val="000000" w:themeColor="text1"/>
                <w:sz w:val="21"/>
                <w:szCs w:val="21"/>
                <w:lang w:val="en-US" w:eastAsia="zh-CN"/>
                <w14:textFill>
                  <w14:solidFill>
                    <w14:schemeClr w14:val="tx1"/>
                  </w14:solidFill>
                </w14:textFill>
              </w:rPr>
              <w:t>突发</w:t>
            </w:r>
            <w:r>
              <w:rPr>
                <w:rFonts w:hint="eastAsia" w:ascii="仿宋" w:hAnsi="仿宋" w:eastAsia="仿宋" w:cs="仿宋"/>
                <w:color w:val="000000" w:themeColor="text1"/>
                <w:sz w:val="21"/>
                <w:szCs w:val="21"/>
                <w14:textFill>
                  <w14:solidFill>
                    <w14:schemeClr w14:val="tx1"/>
                  </w14:solidFill>
                </w14:textFill>
              </w:rPr>
              <w:t>故障时能够迅速、准确、有效的组织抢修,</w:t>
            </w:r>
            <w:r>
              <w:rPr>
                <w:rFonts w:hint="eastAsia" w:ascii="仿宋" w:hAnsi="仿宋" w:eastAsia="仿宋" w:cs="仿宋"/>
                <w:color w:val="000000" w:themeColor="text1"/>
                <w:sz w:val="21"/>
                <w:szCs w:val="21"/>
                <w:lang w:val="en-US" w:eastAsia="zh-CN"/>
                <w14:textFill>
                  <w14:solidFill>
                    <w14:schemeClr w14:val="tx1"/>
                  </w14:solidFill>
                </w14:textFill>
              </w:rPr>
              <w:t>确保设备的正常使用。</w:t>
            </w:r>
          </w:p>
        </w:tc>
        <w:tc>
          <w:tcPr>
            <w:tcW w:w="749" w:type="dxa"/>
            <w:vAlign w:val="top"/>
          </w:tcPr>
          <w:p w14:paraId="658D9556">
            <w:pPr>
              <w:pStyle w:val="39"/>
              <w:spacing w:before="239" w:line="184" w:lineRule="auto"/>
              <w:ind w:left="308"/>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817" w:type="dxa"/>
            <w:vAlign w:val="top"/>
          </w:tcPr>
          <w:p w14:paraId="77D0DB9B">
            <w:pPr>
              <w:rPr>
                <w:rFonts w:hint="eastAsia" w:ascii="仿宋" w:hAnsi="仿宋" w:eastAsia="仿宋" w:cs="仿宋"/>
                <w:color w:val="000000" w:themeColor="text1"/>
                <w:sz w:val="21"/>
                <w:szCs w:val="21"/>
                <w14:textFill>
                  <w14:solidFill>
                    <w14:schemeClr w14:val="tx1"/>
                  </w14:solidFill>
                </w14:textFill>
              </w:rPr>
            </w:pPr>
          </w:p>
        </w:tc>
      </w:tr>
      <w:tr w14:paraId="4EE2F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1345" w:type="dxa"/>
            <w:vMerge w:val="continue"/>
            <w:tcBorders>
              <w:top w:val="nil"/>
              <w:bottom w:val="nil"/>
            </w:tcBorders>
            <w:vAlign w:val="top"/>
          </w:tcPr>
          <w:p w14:paraId="3D14117D">
            <w:pPr>
              <w:rPr>
                <w:rFonts w:hint="eastAsia" w:ascii="仿宋" w:hAnsi="仿宋" w:eastAsia="仿宋" w:cs="仿宋"/>
                <w:color w:val="000000" w:themeColor="text1"/>
                <w:sz w:val="21"/>
                <w:szCs w:val="21"/>
                <w14:textFill>
                  <w14:solidFill>
                    <w14:schemeClr w14:val="tx1"/>
                  </w14:solidFill>
                </w14:textFill>
              </w:rPr>
            </w:pPr>
          </w:p>
        </w:tc>
        <w:tc>
          <w:tcPr>
            <w:tcW w:w="6649" w:type="dxa"/>
            <w:vAlign w:val="top"/>
          </w:tcPr>
          <w:p w14:paraId="7D6FA10D">
            <w:pPr>
              <w:pStyle w:val="39"/>
              <w:spacing w:before="181" w:line="219" w:lineRule="auto"/>
              <w:ind w:left="101"/>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14、做好</w:t>
            </w:r>
            <w:r>
              <w:rPr>
                <w:rFonts w:hint="eastAsia" w:ascii="仿宋" w:hAnsi="仿宋" w:eastAsia="仿宋" w:cs="仿宋"/>
                <w:color w:val="000000" w:themeColor="text1"/>
                <w:sz w:val="21"/>
                <w:szCs w:val="21"/>
                <w14:textFill>
                  <w14:solidFill>
                    <w14:schemeClr w14:val="tx1"/>
                  </w14:solidFill>
                </w14:textFill>
              </w:rPr>
              <w:t>重要期间和重要任务保障值班</w:t>
            </w:r>
            <w:r>
              <w:rPr>
                <w:rFonts w:hint="eastAsia" w:ascii="仿宋" w:hAnsi="仿宋" w:eastAsia="仿宋" w:cs="仿宋"/>
                <w:color w:val="000000" w:themeColor="text1"/>
                <w:sz w:val="21"/>
                <w:szCs w:val="21"/>
                <w:lang w:val="en-US" w:eastAsia="zh-CN"/>
                <w14:textFill>
                  <w14:solidFill>
                    <w14:schemeClr w14:val="tx1"/>
                  </w14:solidFill>
                </w14:textFill>
              </w:rPr>
              <w:t>人员安排到位，有齐全的保障记录。</w:t>
            </w:r>
          </w:p>
        </w:tc>
        <w:tc>
          <w:tcPr>
            <w:tcW w:w="749" w:type="dxa"/>
            <w:vAlign w:val="top"/>
          </w:tcPr>
          <w:p w14:paraId="0CAA2B69">
            <w:pPr>
              <w:pStyle w:val="39"/>
              <w:spacing w:before="220" w:line="200" w:lineRule="auto"/>
              <w:ind w:left="308"/>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817" w:type="dxa"/>
            <w:vAlign w:val="top"/>
          </w:tcPr>
          <w:p w14:paraId="0F609BE5">
            <w:pPr>
              <w:rPr>
                <w:rFonts w:hint="eastAsia" w:ascii="仿宋" w:hAnsi="仿宋" w:eastAsia="仿宋" w:cs="仿宋"/>
                <w:color w:val="000000" w:themeColor="text1"/>
                <w:sz w:val="21"/>
                <w:szCs w:val="21"/>
                <w14:textFill>
                  <w14:solidFill>
                    <w14:schemeClr w14:val="tx1"/>
                  </w14:solidFill>
                </w14:textFill>
              </w:rPr>
            </w:pPr>
          </w:p>
        </w:tc>
      </w:tr>
      <w:tr w14:paraId="05E84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1345" w:type="dxa"/>
            <w:vMerge w:val="restart"/>
            <w:tcBorders>
              <w:bottom w:val="nil"/>
            </w:tcBorders>
            <w:vAlign w:val="top"/>
          </w:tcPr>
          <w:p w14:paraId="553948A2">
            <w:pPr>
              <w:pStyle w:val="39"/>
              <w:spacing w:before="209" w:line="220" w:lineRule="auto"/>
              <w:ind w:left="205"/>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其他要求</w:t>
            </w:r>
          </w:p>
          <w:p w14:paraId="48C9E4DB">
            <w:pPr>
              <w:pStyle w:val="39"/>
              <w:spacing w:before="205" w:line="209" w:lineRule="auto"/>
              <w:ind w:left="205"/>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10"/>
                <w:sz w:val="21"/>
                <w:szCs w:val="21"/>
                <w14:textFill>
                  <w14:solidFill>
                    <w14:schemeClr w14:val="tx1"/>
                  </w14:solidFill>
                </w14:textFill>
              </w:rPr>
              <w:t>(10分)</w:t>
            </w:r>
          </w:p>
        </w:tc>
        <w:tc>
          <w:tcPr>
            <w:tcW w:w="6649" w:type="dxa"/>
            <w:vAlign w:val="top"/>
          </w:tcPr>
          <w:p w14:paraId="6ADA64DE">
            <w:pPr>
              <w:pStyle w:val="39"/>
              <w:spacing w:before="181" w:line="219" w:lineRule="auto"/>
              <w:ind w:left="101"/>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15、</w:t>
            </w:r>
            <w:r>
              <w:rPr>
                <w:rFonts w:hint="eastAsia" w:ascii="仿宋" w:hAnsi="仿宋" w:eastAsia="仿宋" w:cs="仿宋"/>
                <w:color w:val="000000" w:themeColor="text1"/>
                <w:sz w:val="21"/>
                <w:szCs w:val="21"/>
                <w:lang w:eastAsia="zh-CN"/>
                <w14:textFill>
                  <w14:solidFill>
                    <w14:schemeClr w14:val="tx1"/>
                  </w14:solidFill>
                </w14:textFill>
              </w:rPr>
              <w:t>报修电话使用正常，对监控使用单位的需求能够及时的答复和协助处理；</w:t>
            </w:r>
          </w:p>
        </w:tc>
        <w:tc>
          <w:tcPr>
            <w:tcW w:w="749" w:type="dxa"/>
            <w:vAlign w:val="top"/>
          </w:tcPr>
          <w:p w14:paraId="23429605">
            <w:pPr>
              <w:pStyle w:val="39"/>
              <w:spacing w:before="231" w:line="183" w:lineRule="auto"/>
              <w:ind w:left="308"/>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817" w:type="dxa"/>
            <w:vAlign w:val="top"/>
          </w:tcPr>
          <w:p w14:paraId="3E968F92">
            <w:pPr>
              <w:rPr>
                <w:rFonts w:hint="eastAsia" w:ascii="仿宋" w:hAnsi="仿宋" w:eastAsia="仿宋" w:cs="仿宋"/>
                <w:color w:val="000000" w:themeColor="text1"/>
                <w:sz w:val="21"/>
                <w:szCs w:val="21"/>
                <w14:textFill>
                  <w14:solidFill>
                    <w14:schemeClr w14:val="tx1"/>
                  </w14:solidFill>
                </w14:textFill>
              </w:rPr>
            </w:pPr>
          </w:p>
        </w:tc>
      </w:tr>
      <w:tr w14:paraId="459ED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1345" w:type="dxa"/>
            <w:vMerge w:val="continue"/>
            <w:tcBorders>
              <w:top w:val="nil"/>
            </w:tcBorders>
            <w:vAlign w:val="top"/>
          </w:tcPr>
          <w:p w14:paraId="5766A5CE">
            <w:pPr>
              <w:rPr>
                <w:rFonts w:hint="eastAsia" w:ascii="仿宋" w:hAnsi="仿宋" w:eastAsia="仿宋" w:cs="仿宋"/>
                <w:color w:val="000000" w:themeColor="text1"/>
                <w:sz w:val="21"/>
                <w:szCs w:val="21"/>
                <w14:textFill>
                  <w14:solidFill>
                    <w14:schemeClr w14:val="tx1"/>
                  </w14:solidFill>
                </w14:textFill>
              </w:rPr>
            </w:pPr>
          </w:p>
        </w:tc>
        <w:tc>
          <w:tcPr>
            <w:tcW w:w="6649" w:type="dxa"/>
            <w:vAlign w:val="top"/>
          </w:tcPr>
          <w:p w14:paraId="6D7F96C2">
            <w:pPr>
              <w:pStyle w:val="39"/>
              <w:spacing w:before="181" w:line="219" w:lineRule="auto"/>
              <w:ind w:left="101"/>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16、</w:t>
            </w:r>
            <w:r>
              <w:rPr>
                <w:rFonts w:hint="eastAsia" w:ascii="仿宋" w:hAnsi="仿宋" w:eastAsia="仿宋" w:cs="仿宋"/>
                <w:color w:val="000000" w:themeColor="text1"/>
                <w:sz w:val="21"/>
                <w:szCs w:val="21"/>
                <w14:textFill>
                  <w14:solidFill>
                    <w14:schemeClr w14:val="tx1"/>
                  </w14:solidFill>
                </w14:textFill>
              </w:rPr>
              <w:t>工程师做到认真负责、熟悉业务、文明礼貌，遵守</w:t>
            </w:r>
            <w:r>
              <w:rPr>
                <w:rFonts w:hint="eastAsia" w:ascii="仿宋" w:hAnsi="仿宋" w:eastAsia="仿宋" w:cs="仿宋"/>
                <w:color w:val="000000" w:themeColor="text1"/>
                <w:sz w:val="21"/>
                <w:szCs w:val="21"/>
                <w:lang w:eastAsia="zh-CN"/>
                <w14:textFill>
                  <w14:solidFill>
                    <w14:schemeClr w14:val="tx1"/>
                  </w14:solidFill>
                </w14:textFill>
              </w:rPr>
              <w:t>维保单位</w:t>
            </w:r>
            <w:r>
              <w:rPr>
                <w:rFonts w:hint="eastAsia" w:ascii="仿宋" w:hAnsi="仿宋" w:eastAsia="仿宋" w:cs="仿宋"/>
                <w:color w:val="000000" w:themeColor="text1"/>
                <w:sz w:val="21"/>
                <w:szCs w:val="21"/>
                <w14:textFill>
                  <w14:solidFill>
                    <w14:schemeClr w14:val="tx1"/>
                  </w14:solidFill>
                </w14:textFill>
              </w:rPr>
              <w:t>制定的相关作业规定和文明准则</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严格遵守保密法。</w:t>
            </w:r>
          </w:p>
        </w:tc>
        <w:tc>
          <w:tcPr>
            <w:tcW w:w="749" w:type="dxa"/>
            <w:vAlign w:val="top"/>
          </w:tcPr>
          <w:p w14:paraId="70D73D4F">
            <w:pPr>
              <w:pStyle w:val="39"/>
              <w:spacing w:before="232" w:line="191" w:lineRule="auto"/>
              <w:ind w:left="308"/>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817" w:type="dxa"/>
            <w:vAlign w:val="top"/>
          </w:tcPr>
          <w:p w14:paraId="16A7C7EE">
            <w:pPr>
              <w:rPr>
                <w:rFonts w:hint="eastAsia" w:ascii="仿宋" w:hAnsi="仿宋" w:eastAsia="仿宋" w:cs="仿宋"/>
                <w:color w:val="000000" w:themeColor="text1"/>
                <w:sz w:val="21"/>
                <w:szCs w:val="21"/>
                <w14:textFill>
                  <w14:solidFill>
                    <w14:schemeClr w14:val="tx1"/>
                  </w14:solidFill>
                </w14:textFill>
              </w:rPr>
            </w:pPr>
          </w:p>
        </w:tc>
      </w:tr>
      <w:tr w14:paraId="2117B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1345" w:type="dxa"/>
            <w:vAlign w:val="top"/>
          </w:tcPr>
          <w:p w14:paraId="10ABB9F1">
            <w:pPr>
              <w:pStyle w:val="39"/>
              <w:spacing w:before="200" w:line="220" w:lineRule="auto"/>
              <w:ind w:left="445"/>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4"/>
                <w:sz w:val="21"/>
                <w:szCs w:val="21"/>
                <w14:textFill>
                  <w14:solidFill>
                    <w14:schemeClr w14:val="tx1"/>
                  </w14:solidFill>
                </w14:textFill>
              </w:rPr>
              <w:t>总分</w:t>
            </w:r>
          </w:p>
        </w:tc>
        <w:tc>
          <w:tcPr>
            <w:tcW w:w="6649" w:type="dxa"/>
            <w:vAlign w:val="top"/>
          </w:tcPr>
          <w:p w14:paraId="3B4EB5E1">
            <w:pPr>
              <w:rPr>
                <w:rFonts w:hint="eastAsia" w:ascii="仿宋" w:hAnsi="仿宋" w:eastAsia="仿宋" w:cs="仿宋"/>
                <w:color w:val="000000" w:themeColor="text1"/>
                <w:sz w:val="21"/>
                <w:szCs w:val="21"/>
                <w14:textFill>
                  <w14:solidFill>
                    <w14:schemeClr w14:val="tx1"/>
                  </w14:solidFill>
                </w14:textFill>
              </w:rPr>
            </w:pPr>
          </w:p>
        </w:tc>
        <w:tc>
          <w:tcPr>
            <w:tcW w:w="749" w:type="dxa"/>
            <w:vAlign w:val="top"/>
          </w:tcPr>
          <w:p w14:paraId="2B4C03D5">
            <w:pPr>
              <w:pStyle w:val="39"/>
              <w:spacing w:before="252" w:line="186" w:lineRule="auto"/>
              <w:ind w:left="198"/>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6"/>
                <w:sz w:val="21"/>
                <w:szCs w:val="21"/>
                <w14:textFill>
                  <w14:solidFill>
                    <w14:schemeClr w14:val="tx1"/>
                  </w14:solidFill>
                </w14:textFill>
              </w:rPr>
              <w:t>100</w:t>
            </w:r>
          </w:p>
        </w:tc>
        <w:tc>
          <w:tcPr>
            <w:tcW w:w="817" w:type="dxa"/>
            <w:vAlign w:val="top"/>
          </w:tcPr>
          <w:p w14:paraId="7249E032">
            <w:pPr>
              <w:rPr>
                <w:rFonts w:hint="eastAsia" w:ascii="仿宋" w:hAnsi="仿宋" w:eastAsia="仿宋" w:cs="仿宋"/>
                <w:color w:val="000000" w:themeColor="text1"/>
                <w:sz w:val="21"/>
                <w:szCs w:val="21"/>
                <w14:textFill>
                  <w14:solidFill>
                    <w14:schemeClr w14:val="tx1"/>
                  </w14:solidFill>
                </w14:textFill>
              </w:rPr>
            </w:pPr>
          </w:p>
        </w:tc>
      </w:tr>
    </w:tbl>
    <w:p w14:paraId="44422146">
      <w:pPr>
        <w:spacing w:before="58"/>
        <w:ind w:right="9"/>
        <w:jc w:val="center"/>
        <w:outlineLvl w:val="0"/>
        <w:rPr>
          <w:rFonts w:hint="eastAsia" w:ascii="华文仿宋" w:hAnsi="华文仿宋" w:eastAsia="华文仿宋" w:cs="仿宋"/>
          <w:b/>
          <w:color w:val="000000" w:themeColor="text1"/>
          <w:sz w:val="30"/>
          <w:highlight w:val="none"/>
          <w14:textFill>
            <w14:solidFill>
              <w14:schemeClr w14:val="tx1"/>
            </w14:solidFill>
          </w14:textFill>
        </w:rPr>
      </w:pPr>
      <w:r>
        <w:rPr>
          <w:rFonts w:hint="eastAsia" w:ascii="华文仿宋" w:hAnsi="华文仿宋" w:eastAsia="华文仿宋" w:cs="仿宋"/>
          <w:b/>
          <w:color w:val="000000" w:themeColor="text1"/>
          <w:sz w:val="30"/>
          <w:highlight w:val="none"/>
          <w14:textFill>
            <w14:solidFill>
              <w14:schemeClr w14:val="tx1"/>
            </w14:solidFill>
          </w14:textFill>
        </w:rPr>
        <w:t>第六章、竞争性磋商文件格式及附件</w:t>
      </w:r>
      <w:bookmarkEnd w:id="61"/>
    </w:p>
    <w:p w14:paraId="44623534">
      <w:pPr>
        <w:pStyle w:val="7"/>
        <w:rPr>
          <w:rFonts w:hint="eastAsia" w:ascii="华文仿宋" w:hAnsi="华文仿宋" w:eastAsia="华文仿宋" w:cs="仿宋"/>
          <w:b/>
          <w:color w:val="000000" w:themeColor="text1"/>
          <w:sz w:val="30"/>
          <w:highlight w:val="none"/>
          <w14:textFill>
            <w14:solidFill>
              <w14:schemeClr w14:val="tx1"/>
            </w14:solidFill>
          </w14:textFill>
        </w:rPr>
      </w:pPr>
    </w:p>
    <w:p w14:paraId="55848663">
      <w:pPr>
        <w:pStyle w:val="7"/>
        <w:rPr>
          <w:rFonts w:hint="eastAsia" w:ascii="华文仿宋" w:hAnsi="华文仿宋" w:eastAsia="华文仿宋" w:cs="仿宋"/>
          <w:b/>
          <w:color w:val="000000" w:themeColor="text1"/>
          <w:sz w:val="30"/>
          <w:highlight w:val="none"/>
          <w14:textFill>
            <w14:solidFill>
              <w14:schemeClr w14:val="tx1"/>
            </w14:solidFill>
          </w14:textFill>
        </w:rPr>
      </w:pPr>
    </w:p>
    <w:p w14:paraId="5D25352A">
      <w:pPr>
        <w:pStyle w:val="7"/>
        <w:rPr>
          <w:rFonts w:hint="eastAsia" w:ascii="华文仿宋" w:hAnsi="华文仿宋" w:eastAsia="华文仿宋" w:cs="仿宋"/>
          <w:b/>
          <w:color w:val="000000" w:themeColor="text1"/>
          <w:sz w:val="30"/>
          <w:highlight w:val="none"/>
          <w14:textFill>
            <w14:solidFill>
              <w14:schemeClr w14:val="tx1"/>
            </w14:solidFill>
          </w14:textFill>
        </w:rPr>
      </w:pPr>
    </w:p>
    <w:p w14:paraId="5CF88ACE">
      <w:pPr>
        <w:pStyle w:val="7"/>
        <w:rPr>
          <w:rFonts w:hint="eastAsia" w:ascii="华文仿宋" w:hAnsi="华文仿宋" w:eastAsia="华文仿宋" w:cs="仿宋"/>
          <w:b/>
          <w:color w:val="000000" w:themeColor="text1"/>
          <w:sz w:val="30"/>
          <w:highlight w:val="none"/>
          <w14:textFill>
            <w14:solidFill>
              <w14:schemeClr w14:val="tx1"/>
            </w14:solidFill>
          </w14:textFill>
        </w:rPr>
      </w:pPr>
    </w:p>
    <w:p w14:paraId="52F95EA2">
      <w:pPr>
        <w:pStyle w:val="7"/>
        <w:rPr>
          <w:rFonts w:hint="eastAsia" w:ascii="华文仿宋" w:hAnsi="华文仿宋" w:eastAsia="华文仿宋" w:cs="仿宋"/>
          <w:b/>
          <w:color w:val="000000" w:themeColor="text1"/>
          <w:sz w:val="30"/>
          <w:highlight w:val="none"/>
          <w14:textFill>
            <w14:solidFill>
              <w14:schemeClr w14:val="tx1"/>
            </w14:solidFill>
          </w14:textFill>
        </w:rPr>
      </w:pPr>
    </w:p>
    <w:p w14:paraId="541804F0">
      <w:pPr>
        <w:pStyle w:val="7"/>
        <w:rPr>
          <w:rFonts w:hint="eastAsia" w:ascii="华文仿宋" w:hAnsi="华文仿宋" w:eastAsia="华文仿宋" w:cs="仿宋"/>
          <w:b/>
          <w:color w:val="000000" w:themeColor="text1"/>
          <w:sz w:val="30"/>
          <w:highlight w:val="none"/>
          <w14:textFill>
            <w14:solidFill>
              <w14:schemeClr w14:val="tx1"/>
            </w14:solidFill>
          </w14:textFill>
        </w:rPr>
      </w:pPr>
    </w:p>
    <w:p w14:paraId="0EEA1452">
      <w:pPr>
        <w:pStyle w:val="7"/>
        <w:spacing w:before="4"/>
        <w:rPr>
          <w:rFonts w:hint="eastAsia" w:ascii="华文仿宋" w:hAnsi="华文仿宋" w:eastAsia="华文仿宋" w:cs="仿宋"/>
          <w:b/>
          <w:color w:val="000000" w:themeColor="text1"/>
          <w:sz w:val="39"/>
          <w:highlight w:val="none"/>
          <w14:textFill>
            <w14:solidFill>
              <w14:schemeClr w14:val="tx1"/>
            </w14:solidFill>
          </w14:textFill>
        </w:rPr>
      </w:pPr>
    </w:p>
    <w:p w14:paraId="7566D2CE">
      <w:pPr>
        <w:ind w:right="4"/>
        <w:jc w:val="center"/>
        <w:rPr>
          <w:rFonts w:hint="eastAsia" w:ascii="华文仿宋" w:hAnsi="华文仿宋" w:eastAsia="华文仿宋" w:cs="仿宋"/>
          <w:b/>
          <w:color w:val="000000" w:themeColor="text1"/>
          <w:sz w:val="72"/>
          <w:highlight w:val="none"/>
          <w14:textFill>
            <w14:solidFill>
              <w14:schemeClr w14:val="tx1"/>
            </w14:solidFill>
          </w14:textFill>
        </w:rPr>
      </w:pPr>
      <w:r>
        <w:rPr>
          <w:rFonts w:hint="eastAsia" w:ascii="华文仿宋" w:hAnsi="华文仿宋" w:eastAsia="华文仿宋" w:cs="仿宋"/>
          <w:b/>
          <w:color w:val="000000" w:themeColor="text1"/>
          <w:sz w:val="72"/>
          <w:highlight w:val="none"/>
          <w14:textFill>
            <w14:solidFill>
              <w14:schemeClr w14:val="tx1"/>
            </w14:solidFill>
          </w14:textFill>
        </w:rPr>
        <w:t>竞争性磋商响应文件</w:t>
      </w:r>
    </w:p>
    <w:p w14:paraId="3B8F83D6">
      <w:pPr>
        <w:pStyle w:val="7"/>
        <w:rPr>
          <w:rFonts w:hint="eastAsia" w:ascii="华文仿宋" w:hAnsi="华文仿宋" w:eastAsia="华文仿宋" w:cs="仿宋"/>
          <w:b/>
          <w:color w:val="000000" w:themeColor="text1"/>
          <w:sz w:val="72"/>
          <w:highlight w:val="none"/>
          <w14:textFill>
            <w14:solidFill>
              <w14:schemeClr w14:val="tx1"/>
            </w14:solidFill>
          </w14:textFill>
        </w:rPr>
      </w:pPr>
    </w:p>
    <w:p w14:paraId="18015ECD">
      <w:pPr>
        <w:pStyle w:val="7"/>
        <w:rPr>
          <w:rFonts w:hint="eastAsia" w:ascii="华文仿宋" w:hAnsi="华文仿宋" w:eastAsia="华文仿宋" w:cs="仿宋"/>
          <w:b/>
          <w:color w:val="000000" w:themeColor="text1"/>
          <w:sz w:val="72"/>
          <w:highlight w:val="none"/>
          <w14:textFill>
            <w14:solidFill>
              <w14:schemeClr w14:val="tx1"/>
            </w14:solidFill>
          </w14:textFill>
        </w:rPr>
      </w:pPr>
    </w:p>
    <w:p w14:paraId="6C0BA7FE">
      <w:pPr>
        <w:pStyle w:val="7"/>
        <w:rPr>
          <w:rFonts w:hint="eastAsia" w:ascii="华文仿宋" w:hAnsi="华文仿宋" w:eastAsia="华文仿宋" w:cs="仿宋"/>
          <w:b/>
          <w:color w:val="000000" w:themeColor="text1"/>
          <w:sz w:val="72"/>
          <w:highlight w:val="none"/>
          <w14:textFill>
            <w14:solidFill>
              <w14:schemeClr w14:val="tx1"/>
            </w14:solidFill>
          </w14:textFill>
        </w:rPr>
      </w:pPr>
    </w:p>
    <w:p w14:paraId="7F0B5627">
      <w:pPr>
        <w:spacing w:before="505" w:line="364" w:lineRule="auto"/>
        <w:ind w:left="1823" w:right="6788"/>
        <w:jc w:val="both"/>
        <w:rPr>
          <w:rFonts w:hint="eastAsia" w:ascii="华文仿宋" w:hAnsi="华文仿宋" w:eastAsia="华文仿宋" w:cs="仿宋"/>
          <w:b/>
          <w:color w:val="000000" w:themeColor="text1"/>
          <w:spacing w:val="-2"/>
          <w:sz w:val="36"/>
          <w:highlight w:val="none"/>
          <w14:textFill>
            <w14:solidFill>
              <w14:schemeClr w14:val="tx1"/>
            </w14:solidFill>
          </w14:textFill>
        </w:rPr>
      </w:pPr>
      <w:r>
        <w:rPr>
          <w:rFonts w:hint="eastAsia" w:ascii="华文仿宋" w:hAnsi="华文仿宋" w:eastAsia="华文仿宋" w:cs="仿宋"/>
          <w:b/>
          <w:color w:val="000000" w:themeColor="text1"/>
          <w:spacing w:val="-3"/>
          <w:sz w:val="36"/>
          <w:highlight w:val="none"/>
          <w14:textFill>
            <w14:solidFill>
              <w14:schemeClr w14:val="tx1"/>
            </w14:solidFill>
          </w14:textFill>
        </w:rPr>
        <w:t xml:space="preserve">项 目 编 号： 项 目 名 称： </w:t>
      </w:r>
      <w:r>
        <w:rPr>
          <w:rFonts w:hint="eastAsia" w:ascii="华文仿宋" w:hAnsi="华文仿宋" w:eastAsia="华文仿宋" w:cs="仿宋"/>
          <w:b/>
          <w:color w:val="000000" w:themeColor="text1"/>
          <w:spacing w:val="-2"/>
          <w:sz w:val="36"/>
          <w:highlight w:val="none"/>
          <w14:textFill>
            <w14:solidFill>
              <w14:schemeClr w14:val="tx1"/>
            </w14:solidFill>
          </w14:textFill>
        </w:rPr>
        <w:t xml:space="preserve">供 应 商 ： </w:t>
      </w:r>
    </w:p>
    <w:p w14:paraId="34613C44">
      <w:pPr>
        <w:spacing w:before="505" w:line="364" w:lineRule="auto"/>
        <w:ind w:left="1823" w:right="6788"/>
        <w:jc w:val="both"/>
        <w:rPr>
          <w:rFonts w:hint="eastAsia" w:ascii="华文仿宋" w:hAnsi="华文仿宋" w:eastAsia="华文仿宋" w:cs="仿宋"/>
          <w:b/>
          <w:color w:val="000000" w:themeColor="text1"/>
          <w:sz w:val="36"/>
          <w:highlight w:val="none"/>
          <w14:textFill>
            <w14:solidFill>
              <w14:schemeClr w14:val="tx1"/>
            </w14:solidFill>
          </w14:textFill>
        </w:rPr>
      </w:pPr>
      <w:r>
        <w:rPr>
          <w:rFonts w:hint="eastAsia" w:ascii="华文仿宋" w:hAnsi="华文仿宋" w:eastAsia="华文仿宋" w:cs="仿宋"/>
          <w:b/>
          <w:color w:val="000000" w:themeColor="text1"/>
          <w:spacing w:val="-4"/>
          <w:sz w:val="36"/>
          <w:highlight w:val="none"/>
          <w14:textFill>
            <w14:solidFill>
              <w14:schemeClr w14:val="tx1"/>
            </w14:solidFill>
          </w14:textFill>
        </w:rPr>
        <w:t>日 期 ：</w:t>
      </w:r>
    </w:p>
    <w:p w14:paraId="14A41D12">
      <w:pPr>
        <w:spacing w:line="364" w:lineRule="auto"/>
        <w:jc w:val="both"/>
        <w:rPr>
          <w:rFonts w:hint="eastAsia" w:ascii="华文仿宋" w:hAnsi="华文仿宋" w:eastAsia="华文仿宋" w:cs="仿宋"/>
          <w:color w:val="000000" w:themeColor="text1"/>
          <w:sz w:val="36"/>
          <w:highlight w:val="none"/>
          <w14:textFill>
            <w14:solidFill>
              <w14:schemeClr w14:val="tx1"/>
            </w14:solidFill>
          </w14:textFill>
        </w:rPr>
        <w:sectPr>
          <w:headerReference r:id="rId5" w:type="default"/>
          <w:footerReference r:id="rId6" w:type="default"/>
          <w:pgSz w:w="11910" w:h="16840"/>
          <w:pgMar w:top="1340" w:right="380" w:bottom="1380" w:left="560" w:header="878" w:footer="1196" w:gutter="0"/>
          <w:cols w:space="720" w:num="1"/>
        </w:sectPr>
      </w:pPr>
    </w:p>
    <w:p w14:paraId="25BD97A2">
      <w:pPr>
        <w:spacing w:before="66"/>
        <w:ind w:right="9"/>
        <w:jc w:val="center"/>
        <w:rPr>
          <w:rFonts w:hint="eastAsia" w:ascii="华文仿宋" w:hAnsi="华文仿宋" w:eastAsia="华文仿宋" w:cs="仿宋"/>
          <w:b/>
          <w:color w:val="000000" w:themeColor="text1"/>
          <w:sz w:val="30"/>
          <w:highlight w:val="none"/>
          <w14:textFill>
            <w14:solidFill>
              <w14:schemeClr w14:val="tx1"/>
            </w14:solidFill>
          </w14:textFill>
        </w:rPr>
      </w:pPr>
      <w:bookmarkStart w:id="62" w:name="一、磋商申请及声明"/>
      <w:bookmarkEnd w:id="62"/>
      <w:r>
        <w:rPr>
          <w:rFonts w:hint="eastAsia" w:ascii="华文仿宋" w:hAnsi="华文仿宋" w:eastAsia="华文仿宋" w:cs="仿宋"/>
          <w:b/>
          <w:color w:val="000000" w:themeColor="text1"/>
          <w:sz w:val="30"/>
          <w:highlight w:val="none"/>
          <w14:textFill>
            <w14:solidFill>
              <w14:schemeClr w14:val="tx1"/>
            </w14:solidFill>
          </w14:textFill>
        </w:rPr>
        <w:t>评分索引表</w:t>
      </w:r>
    </w:p>
    <w:tbl>
      <w:tblPr>
        <w:tblStyle w:val="13"/>
        <w:tblW w:w="9240" w:type="dxa"/>
        <w:tblInd w:w="7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0"/>
        <w:gridCol w:w="3570"/>
      </w:tblGrid>
      <w:tr w14:paraId="0EF87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5670" w:type="dxa"/>
          </w:tcPr>
          <w:p w14:paraId="7CC6978E">
            <w:pPr>
              <w:pStyle w:val="20"/>
              <w:spacing w:before="2" w:line="250" w:lineRule="exact"/>
              <w:ind w:left="2394" w:right="2385"/>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评分项目</w:t>
            </w:r>
          </w:p>
        </w:tc>
        <w:tc>
          <w:tcPr>
            <w:tcW w:w="3570" w:type="dxa"/>
          </w:tcPr>
          <w:p w14:paraId="574235F9">
            <w:pPr>
              <w:pStyle w:val="20"/>
              <w:spacing w:before="2" w:line="250" w:lineRule="exact"/>
              <w:ind w:left="628"/>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在投标文件中的页码位置</w:t>
            </w:r>
          </w:p>
        </w:tc>
      </w:tr>
      <w:tr w14:paraId="2172B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5670" w:type="dxa"/>
          </w:tcPr>
          <w:p w14:paraId="2190C48D">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43B18366">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790B3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5670" w:type="dxa"/>
          </w:tcPr>
          <w:p w14:paraId="5E966D54">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55BF09CC">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50BB7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2E191BB7">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60E8598B">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21080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4BE5CD2D">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01D6BC0C">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6D232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7BCCB03C">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5572F5B9">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4C759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297321DF">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29E4A049">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0CECE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7145CA5E">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2B7693E3">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2A63E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27C00149">
            <w:pPr>
              <w:pStyle w:val="20"/>
              <w:spacing w:line="252" w:lineRule="exact"/>
              <w:ind w:left="106"/>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行数不够，自行添加</w:t>
            </w:r>
          </w:p>
        </w:tc>
        <w:tc>
          <w:tcPr>
            <w:tcW w:w="3570" w:type="dxa"/>
          </w:tcPr>
          <w:p w14:paraId="278E14AE">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bl>
    <w:p w14:paraId="4B5AE8F0">
      <w:pPr>
        <w:pStyle w:val="7"/>
        <w:spacing w:before="8"/>
        <w:rPr>
          <w:rFonts w:hint="eastAsia" w:ascii="华文仿宋" w:hAnsi="华文仿宋" w:eastAsia="华文仿宋" w:cs="仿宋"/>
          <w:b/>
          <w:color w:val="000000" w:themeColor="text1"/>
          <w:sz w:val="28"/>
          <w:highlight w:val="none"/>
          <w14:textFill>
            <w14:solidFill>
              <w14:schemeClr w14:val="tx1"/>
            </w14:solidFill>
          </w14:textFill>
        </w:rPr>
      </w:pPr>
    </w:p>
    <w:p w14:paraId="07F52D6B">
      <w:pPr>
        <w:spacing w:line="242" w:lineRule="auto"/>
        <w:ind w:left="743" w:right="752"/>
        <w:rPr>
          <w:rFonts w:hint="eastAsia" w:ascii="华文仿宋" w:hAnsi="华文仿宋" w:eastAsia="华文仿宋" w:cs="仿宋"/>
          <w:b/>
          <w:color w:val="000000" w:themeColor="text1"/>
          <w:sz w:val="28"/>
          <w:highlight w:val="none"/>
          <w14:textFill>
            <w14:solidFill>
              <w14:schemeClr w14:val="tx1"/>
            </w14:solidFill>
          </w14:textFill>
        </w:rPr>
      </w:pPr>
      <w:r>
        <w:rPr>
          <w:rFonts w:hint="eastAsia" w:ascii="华文仿宋" w:hAnsi="华文仿宋" w:eastAsia="华文仿宋" w:cs="仿宋"/>
          <w:b/>
          <w:color w:val="000000" w:themeColor="text1"/>
          <w:spacing w:val="-10"/>
          <w:w w:val="95"/>
          <w:sz w:val="28"/>
          <w:highlight w:val="none"/>
          <w14:textFill>
            <w14:solidFill>
              <w14:schemeClr w14:val="tx1"/>
            </w14:solidFill>
          </w14:textFill>
        </w:rPr>
        <w:t>注：建议投标供应商为《</w:t>
      </w:r>
      <w:r>
        <w:rPr>
          <w:rFonts w:hint="eastAsia" w:ascii="华文仿宋" w:hAnsi="华文仿宋" w:eastAsia="华文仿宋" w:cs="仿宋"/>
          <w:b/>
          <w:color w:val="000000" w:themeColor="text1"/>
          <w:spacing w:val="-10"/>
          <w:w w:val="95"/>
          <w:sz w:val="28"/>
          <w:highlight w:val="none"/>
          <w:lang w:val="en-US"/>
          <w14:textFill>
            <w14:solidFill>
              <w14:schemeClr w14:val="tx1"/>
            </w14:solidFill>
          </w14:textFill>
        </w:rPr>
        <w:t>竞争性磋商响应文件</w:t>
      </w:r>
      <w:r>
        <w:rPr>
          <w:rFonts w:hint="eastAsia" w:ascii="华文仿宋" w:hAnsi="华文仿宋" w:eastAsia="华文仿宋" w:cs="仿宋"/>
          <w:b/>
          <w:color w:val="000000" w:themeColor="text1"/>
          <w:spacing w:val="-10"/>
          <w:w w:val="95"/>
          <w:sz w:val="28"/>
          <w:highlight w:val="none"/>
          <w14:textFill>
            <w14:solidFill>
              <w14:schemeClr w14:val="tx1"/>
            </w14:solidFill>
          </w14:textFill>
        </w:rPr>
        <w:t xml:space="preserve">》制作详细目录，并将该《评分索引表》放在  </w:t>
      </w:r>
      <w:r>
        <w:rPr>
          <w:rFonts w:hint="eastAsia" w:ascii="华文仿宋" w:hAnsi="华文仿宋" w:eastAsia="华文仿宋" w:cs="仿宋"/>
          <w:b/>
          <w:color w:val="000000" w:themeColor="text1"/>
          <w:spacing w:val="-10"/>
          <w:sz w:val="28"/>
          <w:highlight w:val="none"/>
          <w14:textFill>
            <w14:solidFill>
              <w14:schemeClr w14:val="tx1"/>
            </w14:solidFill>
          </w14:textFill>
        </w:rPr>
        <w:t>投标书目录之前。</w:t>
      </w:r>
    </w:p>
    <w:p w14:paraId="188F7B67">
      <w:pPr>
        <w:spacing w:line="242" w:lineRule="auto"/>
        <w:rPr>
          <w:rFonts w:hint="eastAsia" w:ascii="华文仿宋" w:hAnsi="华文仿宋" w:eastAsia="华文仿宋" w:cs="仿宋"/>
          <w:color w:val="000000" w:themeColor="text1"/>
          <w:sz w:val="28"/>
          <w:highlight w:val="none"/>
          <w14:textFill>
            <w14:solidFill>
              <w14:schemeClr w14:val="tx1"/>
            </w14:solidFill>
          </w14:textFill>
        </w:rPr>
        <w:sectPr>
          <w:pgSz w:w="11910" w:h="16840"/>
          <w:pgMar w:top="1340" w:right="380" w:bottom="1380" w:left="560" w:header="878" w:footer="1196" w:gutter="0"/>
          <w:cols w:space="720" w:num="1"/>
        </w:sectPr>
      </w:pPr>
    </w:p>
    <w:p w14:paraId="7EAB45D2">
      <w:pPr>
        <w:pStyle w:val="4"/>
        <w:numPr>
          <w:ilvl w:val="0"/>
          <w:numId w:val="24"/>
        </w:numPr>
        <w:spacing w:before="62"/>
        <w:rPr>
          <w:rFonts w:hint="eastAsia" w:ascii="华文仿宋" w:hAnsi="华文仿宋" w:eastAsia="华文仿宋" w:cs="仿宋"/>
          <w:color w:val="000000" w:themeColor="text1"/>
          <w:highlight w:val="none"/>
          <w14:textFill>
            <w14:solidFill>
              <w14:schemeClr w14:val="tx1"/>
            </w14:solidFill>
          </w14:textFill>
        </w:rPr>
      </w:pPr>
      <w:bookmarkStart w:id="63" w:name="二、法定代表人授权委托书"/>
      <w:bookmarkEnd w:id="63"/>
      <w:bookmarkStart w:id="64" w:name="_Toc6092"/>
      <w:r>
        <w:rPr>
          <w:rFonts w:hint="eastAsia" w:ascii="华文仿宋" w:hAnsi="华文仿宋" w:eastAsia="华文仿宋" w:cs="仿宋"/>
          <w:color w:val="000000" w:themeColor="text1"/>
          <w:highlight w:val="none"/>
          <w14:textFill>
            <w14:solidFill>
              <w14:schemeClr w14:val="tx1"/>
            </w14:solidFill>
          </w14:textFill>
        </w:rPr>
        <w:t>磋商申请及声明</w:t>
      </w:r>
      <w:bookmarkEnd w:id="64"/>
    </w:p>
    <w:p w14:paraId="6865C426">
      <w:pPr>
        <w:spacing w:before="62"/>
        <w:ind w:left="1199"/>
        <w:jc w:val="center"/>
        <w:outlineLvl w:val="9"/>
        <w:rPr>
          <w:rFonts w:hint="eastAsia" w:ascii="华文仿宋" w:hAnsi="华文仿宋" w:eastAsia="华文仿宋" w:cs="仿宋"/>
          <w:b w:val="0"/>
          <w:color w:val="000000" w:themeColor="text1"/>
          <w:sz w:val="32"/>
          <w:szCs w:val="32"/>
          <w:highlight w:val="none"/>
          <w14:textFill>
            <w14:solidFill>
              <w14:schemeClr w14:val="tx1"/>
            </w14:solidFill>
          </w14:textFill>
        </w:rPr>
      </w:pPr>
      <w:r>
        <w:rPr>
          <w:rFonts w:hint="eastAsia" w:ascii="华文仿宋" w:hAnsi="华文仿宋" w:eastAsia="华文仿宋" w:cs="仿宋"/>
          <w:color w:val="000000" w:themeColor="text1"/>
          <w:sz w:val="32"/>
          <w:szCs w:val="32"/>
          <w:highlight w:val="none"/>
          <w14:textFill>
            <w14:solidFill>
              <w14:schemeClr w14:val="tx1"/>
            </w14:solidFill>
          </w14:textFill>
        </w:rPr>
        <w:t>磋商申请及声明</w:t>
      </w:r>
    </w:p>
    <w:p w14:paraId="7E406E7A">
      <w:pPr>
        <w:rPr>
          <w:rFonts w:hint="eastAsia" w:ascii="华文仿宋" w:hAnsi="华文仿宋" w:eastAsia="华文仿宋" w:cs="仿宋"/>
          <w:color w:val="000000" w:themeColor="text1"/>
          <w:sz w:val="44"/>
          <w:highlight w:val="none"/>
          <w14:textFill>
            <w14:solidFill>
              <w14:schemeClr w14:val="tx1"/>
            </w14:solidFill>
          </w14:textFill>
        </w:rPr>
        <w:sectPr>
          <w:pgSz w:w="11910" w:h="16840"/>
          <w:pgMar w:top="1340" w:right="380" w:bottom="1380" w:left="560" w:header="878" w:footer="1196" w:gutter="0"/>
          <w:cols w:space="720" w:num="1"/>
        </w:sectPr>
      </w:pPr>
    </w:p>
    <w:p w14:paraId="66CA6423">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致：</w:t>
      </w:r>
      <w:r>
        <w:rPr>
          <w:rFonts w:hint="eastAsia" w:ascii="仿宋" w:hAnsi="仿宋" w:eastAsia="仿宋" w:cs="仿宋"/>
          <w:color w:val="000000" w:themeColor="text1"/>
          <w:highlight w:val="none"/>
          <w:u w:val="single"/>
          <w14:textFill>
            <w14:solidFill>
              <w14:schemeClr w14:val="tx1"/>
            </w14:solidFill>
          </w14:textFill>
        </w:rPr>
        <w:t xml:space="preserve">  (采购人名称） </w:t>
      </w:r>
    </w:p>
    <w:p w14:paraId="31AF10D6">
      <w:pPr>
        <w:keepNext w:val="0"/>
        <w:keepLines w:val="0"/>
        <w:pageBreakBefore w:val="0"/>
        <w:widowControl w:val="0"/>
        <w:kinsoku/>
        <w:wordWrap/>
        <w:overflowPunct/>
        <w:topLinePunct w:val="0"/>
        <w:autoSpaceDE w:val="0"/>
        <w:autoSpaceDN w:val="0"/>
        <w:bidi w:val="0"/>
        <w:adjustRightInd/>
        <w:snapToGrid/>
        <w:spacing w:line="336" w:lineRule="auto"/>
        <w:ind w:firstLine="440" w:firstLineChars="200"/>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根据贵方</w:t>
      </w:r>
      <w:r>
        <w:rPr>
          <w:rFonts w:hint="eastAsia" w:ascii="仿宋" w:hAnsi="仿宋" w:eastAsia="仿宋" w:cs="仿宋"/>
          <w:color w:val="000000" w:themeColor="text1"/>
          <w:highlight w:val="none"/>
          <w:u w:val="single"/>
          <w14:textFill>
            <w14:solidFill>
              <w14:schemeClr w14:val="tx1"/>
            </w14:solidFill>
          </w14:textFill>
        </w:rPr>
        <w:t xml:space="preserve">  （项目名称）  </w:t>
      </w:r>
      <w:r>
        <w:rPr>
          <w:rFonts w:hint="eastAsia" w:ascii="仿宋" w:hAnsi="仿宋" w:eastAsia="仿宋" w:cs="仿宋"/>
          <w:color w:val="000000" w:themeColor="text1"/>
          <w:highlight w:val="none"/>
          <w14:textFill>
            <w14:solidFill>
              <w14:schemeClr w14:val="tx1"/>
            </w14:solidFill>
          </w14:textFill>
        </w:rPr>
        <w:t>采购文件，正式授权下述签字人</w:t>
      </w:r>
      <w:r>
        <w:rPr>
          <w:rFonts w:hint="eastAsia" w:ascii="仿宋" w:hAnsi="仿宋" w:eastAsia="仿宋" w:cs="仿宋"/>
          <w:color w:val="000000" w:themeColor="text1"/>
          <w:highlight w:val="none"/>
          <w:u w:val="single"/>
          <w14:textFill>
            <w14:solidFill>
              <w14:schemeClr w14:val="tx1"/>
            </w14:solidFill>
          </w14:textFill>
        </w:rPr>
        <w:t xml:space="preserve">  (姓名和职务)   </w:t>
      </w:r>
      <w:r>
        <w:rPr>
          <w:rFonts w:hint="eastAsia" w:ascii="仿宋" w:hAnsi="仿宋" w:eastAsia="仿宋" w:cs="仿宋"/>
          <w:color w:val="000000" w:themeColor="text1"/>
          <w:highlight w:val="none"/>
          <w14:textFill>
            <w14:solidFill>
              <w14:schemeClr w14:val="tx1"/>
            </w14:solidFill>
          </w14:textFill>
        </w:rPr>
        <w:t>代表</w:t>
      </w:r>
      <w:r>
        <w:rPr>
          <w:rFonts w:hint="eastAsia" w:ascii="仿宋" w:hAnsi="仿宋" w:eastAsia="仿宋" w:cs="仿宋"/>
          <w:color w:val="000000" w:themeColor="text1"/>
          <w:highlight w:val="none"/>
          <w:u w:val="single"/>
          <w14:textFill>
            <w14:solidFill>
              <w14:schemeClr w14:val="tx1"/>
            </w14:solidFill>
          </w14:textFill>
        </w:rPr>
        <w:t xml:space="preserve">  （供应商名称）  </w:t>
      </w:r>
      <w:r>
        <w:rPr>
          <w:rFonts w:hint="eastAsia" w:ascii="仿宋" w:hAnsi="仿宋" w:eastAsia="仿宋" w:cs="仿宋"/>
          <w:color w:val="000000" w:themeColor="text1"/>
          <w:highlight w:val="none"/>
          <w14:textFill>
            <w14:solidFill>
              <w14:schemeClr w14:val="tx1"/>
            </w14:solidFill>
          </w14:textFill>
        </w:rPr>
        <w:t>，提交响应文件并参加磋商。</w:t>
      </w:r>
    </w:p>
    <w:p w14:paraId="3DD1D29F">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据此函，签字人兹宣布同意如下：</w:t>
      </w:r>
    </w:p>
    <w:p w14:paraId="72B3858A">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w:t>
      </w:r>
      <w:r>
        <w:rPr>
          <w:rFonts w:hint="eastAsia" w:ascii="仿宋" w:hAnsi="仿宋" w:eastAsia="仿宋" w:cs="仿宋"/>
          <w:color w:val="000000" w:themeColor="text1"/>
          <w:highlight w:val="none"/>
          <w14:textFill>
            <w14:solidFill>
              <w14:schemeClr w14:val="tx1"/>
            </w14:solidFill>
          </w14:textFill>
        </w:rPr>
        <w:t>根据已收到的磋商文件，遵照规定，我单位经现场考察和认真研究上述磋商文件后，愿</w:t>
      </w:r>
      <w:r>
        <w:rPr>
          <w:rFonts w:hint="eastAsia" w:ascii="仿宋" w:hAnsi="仿宋" w:eastAsia="仿宋" w:cs="仿宋"/>
          <w:color w:val="000000" w:themeColor="text1"/>
          <w:highlight w:val="none"/>
          <w:lang w:val="en-US" w:eastAsia="zh-CN"/>
          <w14:textFill>
            <w14:solidFill>
              <w14:schemeClr w14:val="tx1"/>
            </w14:solidFill>
          </w14:textFill>
        </w:rPr>
        <w:t>以</w:t>
      </w:r>
      <w:r>
        <w:rPr>
          <w:rFonts w:hint="eastAsia" w:ascii="仿宋" w:hAnsi="仿宋" w:eastAsia="仿宋" w:cs="仿宋"/>
          <w:color w:val="000000" w:themeColor="text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highlight w:val="none"/>
          <w:lang w:val="en-US" w:eastAsia="zh-CN"/>
          <w14:textFill>
            <w14:solidFill>
              <w14:schemeClr w14:val="tx1"/>
            </w14:solidFill>
          </w14:textFill>
        </w:rPr>
        <w:t>元</w:t>
      </w:r>
      <w:r>
        <w:rPr>
          <w:rFonts w:hint="eastAsia" w:ascii="仿宋" w:hAnsi="仿宋" w:eastAsia="仿宋" w:cs="仿宋"/>
          <w:color w:val="000000" w:themeColor="text1"/>
          <w:highlight w:val="none"/>
          <w14:textFill>
            <w14:solidFill>
              <w14:schemeClr w14:val="tx1"/>
            </w14:solidFill>
          </w14:textFill>
        </w:rPr>
        <w:t>，作为我方报价。我方保证在</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填写合同履行期限</w:t>
      </w:r>
      <w:r>
        <w:rPr>
          <w:rFonts w:hint="eastAsia" w:ascii="仿宋" w:hAnsi="仿宋" w:eastAsia="仿宋" w:cs="仿宋"/>
          <w:color w:val="000000" w:themeColor="text1"/>
          <w:highlight w:val="none"/>
          <w14:textFill>
            <w14:solidFill>
              <w14:schemeClr w14:val="tx1"/>
            </w14:solidFill>
          </w14:textFill>
        </w:rPr>
        <w:t>）内服务并完成整个项目。</w:t>
      </w:r>
    </w:p>
    <w:p w14:paraId="1052F9A7">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2.我们完全理解贵方不一定要接受最低报价的磋商或收到的任何磋商。</w:t>
      </w:r>
    </w:p>
    <w:p w14:paraId="098DB418">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我们已详细审核全部磋商文件及其有效补充文件，我们知道必须放弃提出含糊不清或误解的问题的权利。提交响应文件后，不对磋商文件本身提出质疑。否则，属于不诚信和故意扰乱政府采购活动行为，我们将无条件接受处罚。</w:t>
      </w:r>
    </w:p>
    <w:p w14:paraId="358AE602">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4.我们同意从规定的磋商日期起遵循本磋商文件，并在规定的磋商有效期期满之前均具有约束力。</w:t>
      </w:r>
    </w:p>
    <w:p w14:paraId="7C1EC46A">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5.同意向贵方提供贵方可能要求的与磋商有关的任何证据或资料。</w:t>
      </w:r>
    </w:p>
    <w:p w14:paraId="1BE5B52B">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6.一旦我方成交，我方将根据磋商文件的规定，严格履行合同，并保证于承诺的时间完成货物的启动、调试等服务，交付采购人验收、使用。我方将派出</w:t>
      </w:r>
      <w:r>
        <w:rPr>
          <w:rFonts w:hint="eastAsia" w:ascii="仿宋" w:hAnsi="仿宋" w:eastAsia="仿宋" w:cs="仿宋"/>
          <w:color w:val="000000" w:themeColor="text1"/>
          <w:highlight w:val="none"/>
          <w:u w:val="single"/>
          <w14:textFill>
            <w14:solidFill>
              <w14:schemeClr w14:val="tx1"/>
            </w14:solidFill>
          </w14:textFill>
        </w:rPr>
        <w:t xml:space="preserve">  （姓名）  </w:t>
      </w:r>
      <w:r>
        <w:rPr>
          <w:rFonts w:hint="eastAsia" w:ascii="仿宋" w:hAnsi="仿宋" w:eastAsia="仿宋" w:cs="仿宋"/>
          <w:color w:val="000000" w:themeColor="text1"/>
          <w:highlight w:val="none"/>
          <w14:textFill>
            <w14:solidFill>
              <w14:schemeClr w14:val="tx1"/>
            </w14:solidFill>
          </w14:textFill>
        </w:rPr>
        <w:t>作为本项目的项目负责人。</w:t>
      </w:r>
    </w:p>
    <w:p w14:paraId="71ED2439">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7.我方将严格遵守《中华人民共和国政府采购法》第七十七条规定，若有下列情形之一的，将被处以采购金额 5‰以上10‰以下的罚款，列入不良行为记录名单，在一至三年内禁止参加政府采购活动；有违法所得的，并处没收违法所得；情节严重的，由工商行政管理机关吊销营业执照；构成犯罪的，依法追究刑事责任：</w:t>
      </w:r>
    </w:p>
    <w:p w14:paraId="453F204F">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（1）提供虚假材料谋取中标、成交的；</w:t>
      </w:r>
    </w:p>
    <w:p w14:paraId="2C5943E6">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（2）采取不正当手段诋毁、排挤其他供应商的；</w:t>
      </w:r>
    </w:p>
    <w:p w14:paraId="6547CBC4">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（3）与采购人、其它供应商或者采购代理机构恶意串通的；</w:t>
      </w:r>
    </w:p>
    <w:p w14:paraId="3C662991">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（4）向采购人、采购代理机构行贿或者提供其他不正当利益的；</w:t>
      </w:r>
    </w:p>
    <w:p w14:paraId="3C16CB8D">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（5）在采购过程中与采购人进行协商磋商的；</w:t>
      </w:r>
    </w:p>
    <w:p w14:paraId="5E1416C2">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（6）拒绝有关部门监督检查或提供虚假情况的。</w:t>
      </w:r>
    </w:p>
    <w:p w14:paraId="6F223E2E">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8.与本磋商有关的正式通讯地址为：</w:t>
      </w:r>
    </w:p>
    <w:p w14:paraId="4E7BDBE8">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供应商名称（盖章）：</w:t>
      </w:r>
    </w:p>
    <w:p w14:paraId="43888F60">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地址 ： </w:t>
      </w:r>
    </w:p>
    <w:p w14:paraId="5BC6CEF4">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联系电话/传真：</w:t>
      </w:r>
    </w:p>
    <w:p w14:paraId="79E62D54">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开户银行：</w:t>
      </w:r>
    </w:p>
    <w:p w14:paraId="6C01C177">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帐号：</w:t>
      </w:r>
    </w:p>
    <w:p w14:paraId="0924AF86">
      <w:pPr>
        <w:pStyle w:val="7"/>
        <w:tabs>
          <w:tab w:val="left" w:pos="1899"/>
          <w:tab w:val="left" w:pos="2843"/>
          <w:tab w:val="left" w:pos="3263"/>
          <w:tab w:val="left" w:pos="3683"/>
        </w:tabs>
        <w:spacing w:line="265" w:lineRule="exact"/>
        <w:ind w:left="1268"/>
        <w:rPr>
          <w:rFonts w:hint="eastAsia" w:ascii="华文仿宋" w:hAnsi="华文仿宋" w:eastAsia="华文仿宋" w:cs="华文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日期： 年 月 日</w:t>
      </w:r>
    </w:p>
    <w:p w14:paraId="59E0E935">
      <w:pPr>
        <w:spacing w:line="265" w:lineRule="exact"/>
        <w:rPr>
          <w:rFonts w:hint="eastAsia" w:ascii="华文仿宋" w:hAnsi="华文仿宋" w:eastAsia="华文仿宋" w:cs="华文仿宋"/>
          <w:color w:val="000000" w:themeColor="text1"/>
          <w:highlight w:val="none"/>
          <w14:textFill>
            <w14:solidFill>
              <w14:schemeClr w14:val="tx1"/>
            </w14:solidFill>
          </w14:textFill>
        </w:rPr>
      </w:pPr>
    </w:p>
    <w:p w14:paraId="322E2ACB">
      <w:pPr>
        <w:rPr>
          <w:rFonts w:hint="eastAsia" w:ascii="华文仿宋" w:hAnsi="华文仿宋" w:eastAsia="华文仿宋" w:cs="华文仿宋"/>
          <w:color w:val="000000" w:themeColor="text1"/>
          <w:highlight w:val="none"/>
          <w14:textFill>
            <w14:solidFill>
              <w14:schemeClr w14:val="tx1"/>
            </w14:solidFill>
          </w14:textFill>
        </w:rPr>
      </w:pPr>
    </w:p>
    <w:p w14:paraId="021CECF8">
      <w:pPr>
        <w:pStyle w:val="6"/>
        <w:rPr>
          <w:rFonts w:eastAsia="华文仿宋"/>
          <w:b w:val="0"/>
          <w:bCs w:val="0"/>
          <w:sz w:val="21"/>
          <w:szCs w:val="21"/>
          <w:highlight w:val="none"/>
          <w:lang w:val="en-US"/>
        </w:rPr>
        <w:sectPr>
          <w:type w:val="continuous"/>
          <w:pgSz w:w="11910" w:h="16840"/>
          <w:pgMar w:top="1340" w:right="380" w:bottom="1180" w:left="560" w:header="720" w:footer="720" w:gutter="0"/>
          <w:cols w:space="720" w:num="1"/>
        </w:sectPr>
      </w:pPr>
      <w:r>
        <w:rPr>
          <w:rFonts w:hint="eastAsia" w:ascii="华文仿宋" w:hAnsi="华文仿宋" w:eastAsia="华文仿宋" w:cs="华文仿宋"/>
          <w:b w:val="0"/>
          <w:bCs w:val="0"/>
          <w:color w:val="000000" w:themeColor="text1"/>
          <w:sz w:val="21"/>
          <w:szCs w:val="21"/>
          <w:highlight w:val="none"/>
          <w:lang w:val="en-US"/>
          <w14:textFill>
            <w14:solidFill>
              <w14:schemeClr w14:val="tx1"/>
            </w14:solidFill>
          </w14:textFill>
        </w:rPr>
        <w:t>注意：本声明供应商须认真如实填写，不得修改声明内容。</w:t>
      </w:r>
    </w:p>
    <w:p w14:paraId="2D943CDD">
      <w:pPr>
        <w:spacing w:line="265" w:lineRule="exact"/>
        <w:rPr>
          <w:rFonts w:hint="eastAsia" w:ascii="华文仿宋" w:hAnsi="华文仿宋" w:eastAsia="华文仿宋" w:cs="仿宋"/>
          <w:color w:val="000000" w:themeColor="text1"/>
          <w:highlight w:val="none"/>
          <w:lang w:val="en-US"/>
          <w14:textFill>
            <w14:solidFill>
              <w14:schemeClr w14:val="tx1"/>
            </w14:solidFill>
          </w14:textFill>
        </w:rPr>
        <w:sectPr>
          <w:type w:val="continuous"/>
          <w:pgSz w:w="11910" w:h="16840"/>
          <w:pgMar w:top="1340" w:right="380" w:bottom="1180" w:left="560" w:header="720" w:footer="720" w:gutter="0"/>
          <w:cols w:space="720" w:num="1"/>
        </w:sectPr>
      </w:pPr>
    </w:p>
    <w:p w14:paraId="0F329B39">
      <w:pPr>
        <w:pStyle w:val="4"/>
        <w:spacing w:before="62"/>
        <w:ind w:left="1" w:leftChars="-15" w:right="-1459" w:rightChars="-663" w:hanging="34" w:hangingChars="16"/>
        <w:rPr>
          <w:rFonts w:hint="eastAsia" w:ascii="华文仿宋" w:hAnsi="华文仿宋" w:eastAsia="华文仿宋" w:cs="仿宋"/>
          <w:b w:val="0"/>
          <w:color w:val="000000" w:themeColor="text1"/>
          <w:sz w:val="26"/>
          <w:highlight w:val="none"/>
          <w14:textFill>
            <w14:solidFill>
              <w14:schemeClr w14:val="tx1"/>
            </w14:solidFill>
          </w14:textFill>
        </w:rPr>
      </w:pPr>
      <w:bookmarkStart w:id="65" w:name="四、磋商分项报价表"/>
      <w:bookmarkEnd w:id="65"/>
      <w:bookmarkStart w:id="66" w:name="_Toc26814"/>
      <w:r>
        <w:rPr>
          <w:rFonts w:hint="eastAsia" w:ascii="华文仿宋" w:hAnsi="华文仿宋" w:eastAsia="华文仿宋" w:cs="仿宋"/>
          <w:color w:val="000000" w:themeColor="text1"/>
          <w:highlight w:val="none"/>
          <w14:textFill>
            <w14:solidFill>
              <w14:schemeClr w14:val="tx1"/>
            </w14:solidFill>
          </w14:textFill>
        </w:rPr>
        <w:t>二、法定代表人授权委托书</w:t>
      </w:r>
      <w:bookmarkEnd w:id="66"/>
    </w:p>
    <w:p w14:paraId="62A233E6">
      <w:pPr>
        <w:ind w:left="743"/>
        <w:jc w:val="center"/>
        <w:rPr>
          <w:rFonts w:hint="eastAsia" w:ascii="华文仿宋" w:hAnsi="华文仿宋" w:eastAsia="华文仿宋" w:cs="华文仿宋"/>
          <w:b/>
          <w:color w:val="000000" w:themeColor="text1"/>
          <w:sz w:val="32"/>
          <w:highlight w:val="none"/>
          <w14:textFill>
            <w14:solidFill>
              <w14:schemeClr w14:val="tx1"/>
            </w14:solidFill>
          </w14:textFill>
        </w:rPr>
      </w:pPr>
      <w:r>
        <w:rPr>
          <w:rFonts w:hint="eastAsia" w:ascii="华文仿宋" w:hAnsi="华文仿宋" w:eastAsia="华文仿宋" w:cs="华文仿宋"/>
          <w:b/>
          <w:color w:val="000000" w:themeColor="text1"/>
          <w:sz w:val="32"/>
          <w:highlight w:val="none"/>
          <w14:textFill>
            <w14:solidFill>
              <w14:schemeClr w14:val="tx1"/>
            </w14:solidFill>
          </w14:textFill>
        </w:rPr>
        <w:t>法定代表人授权委托书</w:t>
      </w:r>
    </w:p>
    <w:p w14:paraId="36D4F2E9">
      <w:pPr>
        <w:rPr>
          <w:rFonts w:hint="eastAsia" w:ascii="华文仿宋" w:hAnsi="华文仿宋" w:eastAsia="华文仿宋" w:cs="华文仿宋"/>
          <w:color w:val="000000" w:themeColor="text1"/>
          <w:sz w:val="32"/>
          <w:highlight w:val="none"/>
          <w14:textFill>
            <w14:solidFill>
              <w14:schemeClr w14:val="tx1"/>
            </w14:solidFill>
          </w14:textFill>
        </w:rPr>
        <w:sectPr>
          <w:pgSz w:w="11910" w:h="16840"/>
          <w:pgMar w:top="1338" w:right="1009" w:bottom="1378" w:left="1219" w:header="878" w:footer="1196" w:gutter="0"/>
          <w:cols w:space="720" w:num="1"/>
        </w:sectPr>
      </w:pPr>
    </w:p>
    <w:p w14:paraId="39957C1E">
      <w:pPr>
        <w:pStyle w:val="7"/>
        <w:spacing w:before="9"/>
        <w:rPr>
          <w:rFonts w:hint="eastAsia" w:ascii="华文仿宋" w:hAnsi="华文仿宋" w:eastAsia="华文仿宋" w:cs="华文仿宋"/>
          <w:b/>
          <w:color w:val="000000" w:themeColor="text1"/>
          <w:sz w:val="13"/>
          <w:highlight w:val="none"/>
          <w14:textFill>
            <w14:solidFill>
              <w14:schemeClr w14:val="tx1"/>
            </w14:solidFill>
          </w14:textFill>
        </w:rPr>
      </w:pPr>
    </w:p>
    <w:p w14:paraId="7DF05B6D">
      <w:pPr>
        <w:pStyle w:val="7"/>
        <w:spacing w:before="69"/>
        <w:ind w:left="743"/>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lang w:eastAsia="zh-CN"/>
          <w14:textFill>
            <w14:solidFill>
              <w14:schemeClr w14:val="tx1"/>
            </w14:solidFill>
          </w14:textFill>
        </w:rPr>
        <w:t>（</w:t>
      </w:r>
      <w:r>
        <w:rPr>
          <w:rFonts w:hint="eastAsia" w:ascii="华文仿宋" w:hAnsi="华文仿宋" w:eastAsia="华文仿宋" w:cs="华文仿宋"/>
          <w:color w:val="000000" w:themeColor="text1"/>
          <w:highlight w:val="none"/>
          <w:lang w:val="en-US" w:eastAsia="zh-CN"/>
          <w14:textFill>
            <w14:solidFill>
              <w14:schemeClr w14:val="tx1"/>
            </w14:solidFill>
          </w14:textFill>
        </w:rPr>
        <w:t>采购人名称）</w:t>
      </w:r>
      <w:r>
        <w:rPr>
          <w:rFonts w:hint="eastAsia" w:ascii="华文仿宋" w:hAnsi="华文仿宋" w:eastAsia="华文仿宋" w:cs="华文仿宋"/>
          <w:color w:val="000000" w:themeColor="text1"/>
          <w:highlight w:val="none"/>
          <w14:textFill>
            <w14:solidFill>
              <w14:schemeClr w14:val="tx1"/>
            </w14:solidFill>
          </w14:textFill>
        </w:rPr>
        <w:t>：</w:t>
      </w:r>
    </w:p>
    <w:p w14:paraId="7C74E335">
      <w:pPr>
        <w:pStyle w:val="7"/>
        <w:tabs>
          <w:tab w:val="left" w:pos="4539"/>
          <w:tab w:val="left" w:pos="5583"/>
          <w:tab w:val="left" w:pos="8742"/>
        </w:tabs>
        <w:spacing w:before="5" w:line="242" w:lineRule="auto"/>
        <w:ind w:left="743" w:right="755" w:firstLine="420"/>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本授权书声明：注册于</w:t>
      </w:r>
      <w:r>
        <w:rPr>
          <w:rFonts w:hint="eastAsia"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（供应商注册地址）的</w:t>
      </w:r>
      <w:r>
        <w:rPr>
          <w:rFonts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14:textFill>
            <w14:solidFill>
              <w14:schemeClr w14:val="tx1"/>
            </w14:solidFill>
          </w14:textFill>
        </w:rPr>
        <w:t>（供应商</w:t>
      </w:r>
      <w:r>
        <w:rPr>
          <w:rFonts w:hint="eastAsia" w:ascii="华文仿宋" w:hAnsi="华文仿宋" w:eastAsia="华文仿宋" w:cs="华文仿宋"/>
          <w:color w:val="000000" w:themeColor="text1"/>
          <w:spacing w:val="-15"/>
          <w:highlight w:val="none"/>
          <w14:textFill>
            <w14:solidFill>
              <w14:schemeClr w14:val="tx1"/>
            </w14:solidFill>
          </w14:textFill>
        </w:rPr>
        <w:t>名</w:t>
      </w:r>
      <w:r>
        <w:rPr>
          <w:rFonts w:hint="eastAsia" w:ascii="华文仿宋" w:hAnsi="华文仿宋" w:eastAsia="华文仿宋" w:cs="华文仿宋"/>
          <w:color w:val="000000" w:themeColor="text1"/>
          <w:spacing w:val="19"/>
          <w:highlight w:val="none"/>
          <w14:textFill>
            <w14:solidFill>
              <w14:schemeClr w14:val="tx1"/>
            </w14:solidFill>
          </w14:textFill>
        </w:rPr>
        <w:t>称</w:t>
      </w:r>
      <w:r>
        <w:rPr>
          <w:rFonts w:hint="eastAsia" w:ascii="华文仿宋" w:hAnsi="华文仿宋" w:eastAsia="华文仿宋" w:cs="华文仿宋"/>
          <w:color w:val="000000" w:themeColor="text1"/>
          <w:highlight w:val="none"/>
          <w14:textFill>
            <w14:solidFill>
              <w14:schemeClr w14:val="tx1"/>
            </w14:solidFill>
          </w14:textFill>
        </w:rPr>
        <w:t>）</w:t>
      </w:r>
      <w:r>
        <w:rPr>
          <w:rFonts w:hint="eastAsia" w:ascii="华文仿宋" w:hAnsi="华文仿宋" w:eastAsia="华文仿宋" w:cs="华文仿宋"/>
          <w:color w:val="000000" w:themeColor="text1"/>
          <w:spacing w:val="-87"/>
          <w:highlight w:val="none"/>
          <w14:textFill>
            <w14:solidFill>
              <w14:schemeClr w14:val="tx1"/>
            </w14:solidFill>
          </w14:textFill>
        </w:rPr>
        <w:t xml:space="preserve"> </w:t>
      </w:r>
      <w:r>
        <w:rPr>
          <w:rFonts w:hint="eastAsia" w:ascii="华文仿宋" w:hAnsi="华文仿宋" w:eastAsia="华文仿宋" w:cs="华文仿宋"/>
          <w:color w:val="000000" w:themeColor="text1"/>
          <w:spacing w:val="16"/>
          <w:highlight w:val="none"/>
          <w14:textFill>
            <w14:solidFill>
              <w14:schemeClr w14:val="tx1"/>
            </w14:solidFill>
          </w14:textFill>
        </w:rPr>
        <w:t>法</w:t>
      </w:r>
      <w:r>
        <w:rPr>
          <w:rFonts w:hint="eastAsia" w:ascii="华文仿宋" w:hAnsi="华文仿宋" w:eastAsia="华文仿宋" w:cs="华文仿宋"/>
          <w:color w:val="000000" w:themeColor="text1"/>
          <w:spacing w:val="19"/>
          <w:highlight w:val="none"/>
          <w14:textFill>
            <w14:solidFill>
              <w14:schemeClr w14:val="tx1"/>
            </w14:solidFill>
          </w14:textFill>
        </w:rPr>
        <w:t>定代表</w:t>
      </w:r>
      <w:r>
        <w:rPr>
          <w:rFonts w:hint="eastAsia" w:ascii="华文仿宋" w:hAnsi="华文仿宋" w:eastAsia="华文仿宋" w:cs="华文仿宋"/>
          <w:color w:val="000000" w:themeColor="text1"/>
          <w:spacing w:val="18"/>
          <w:highlight w:val="none"/>
          <w14:textFill>
            <w14:solidFill>
              <w14:schemeClr w14:val="tx1"/>
            </w14:solidFill>
          </w14:textFill>
        </w:rPr>
        <w:t>人</w:t>
      </w:r>
      <w:r>
        <w:rPr>
          <w:rFonts w:hint="eastAsia" w:ascii="华文仿宋" w:hAnsi="华文仿宋" w:eastAsia="华文仿宋" w:cs="华文仿宋"/>
          <w:color w:val="000000" w:themeColor="text1"/>
          <w:spacing w:val="18"/>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spacing w:val="18"/>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w:t>
      </w:r>
      <w:r>
        <w:rPr>
          <w:rFonts w:hint="eastAsia" w:ascii="华文仿宋" w:hAnsi="华文仿宋" w:eastAsia="华文仿宋" w:cs="华文仿宋"/>
          <w:color w:val="000000" w:themeColor="text1"/>
          <w:spacing w:val="-94"/>
          <w:highlight w:val="none"/>
          <w14:textFill>
            <w14:solidFill>
              <w14:schemeClr w14:val="tx1"/>
            </w14:solidFill>
          </w14:textFill>
        </w:rPr>
        <w:t xml:space="preserve"> </w:t>
      </w:r>
      <w:r>
        <w:rPr>
          <w:rFonts w:hint="eastAsia" w:ascii="华文仿宋" w:hAnsi="华文仿宋" w:eastAsia="华文仿宋" w:cs="华文仿宋"/>
          <w:color w:val="000000" w:themeColor="text1"/>
          <w:spacing w:val="19"/>
          <w:highlight w:val="none"/>
          <w14:textFill>
            <w14:solidFill>
              <w14:schemeClr w14:val="tx1"/>
            </w14:solidFill>
          </w14:textFill>
        </w:rPr>
        <w:t>法</w:t>
      </w:r>
      <w:r>
        <w:rPr>
          <w:rFonts w:hint="eastAsia" w:ascii="华文仿宋" w:hAnsi="华文仿宋" w:eastAsia="华文仿宋" w:cs="华文仿宋"/>
          <w:color w:val="000000" w:themeColor="text1"/>
          <w:spacing w:val="16"/>
          <w:highlight w:val="none"/>
          <w14:textFill>
            <w14:solidFill>
              <w14:schemeClr w14:val="tx1"/>
            </w14:solidFill>
          </w14:textFill>
        </w:rPr>
        <w:t>定</w:t>
      </w:r>
      <w:r>
        <w:rPr>
          <w:rFonts w:hint="eastAsia" w:ascii="华文仿宋" w:hAnsi="华文仿宋" w:eastAsia="华文仿宋" w:cs="华文仿宋"/>
          <w:color w:val="000000" w:themeColor="text1"/>
          <w:spacing w:val="19"/>
          <w:highlight w:val="none"/>
          <w14:textFill>
            <w14:solidFill>
              <w14:schemeClr w14:val="tx1"/>
            </w14:solidFill>
          </w14:textFill>
        </w:rPr>
        <w:t>代表人姓</w:t>
      </w:r>
      <w:r>
        <w:rPr>
          <w:rFonts w:hint="eastAsia" w:ascii="华文仿宋" w:hAnsi="华文仿宋" w:eastAsia="华文仿宋" w:cs="华文仿宋"/>
          <w:color w:val="000000" w:themeColor="text1"/>
          <w:spacing w:val="16"/>
          <w:highlight w:val="none"/>
          <w14:textFill>
            <w14:solidFill>
              <w14:schemeClr w14:val="tx1"/>
            </w14:solidFill>
          </w14:textFill>
        </w:rPr>
        <w:t>名</w:t>
      </w:r>
      <w:r>
        <w:rPr>
          <w:rFonts w:hint="eastAsia" w:ascii="华文仿宋" w:hAnsi="华文仿宋" w:eastAsia="华文仿宋" w:cs="华文仿宋"/>
          <w:color w:val="000000" w:themeColor="text1"/>
          <w:spacing w:val="19"/>
          <w:highlight w:val="none"/>
          <w14:textFill>
            <w14:solidFill>
              <w14:schemeClr w14:val="tx1"/>
            </w14:solidFill>
          </w14:textFill>
        </w:rPr>
        <w:t>、职务</w:t>
      </w:r>
      <w:r>
        <w:rPr>
          <w:rFonts w:hint="eastAsia" w:ascii="华文仿宋" w:hAnsi="华文仿宋" w:eastAsia="华文仿宋" w:cs="华文仿宋"/>
          <w:color w:val="000000" w:themeColor="text1"/>
          <w:highlight w:val="none"/>
          <w14:textFill>
            <w14:solidFill>
              <w14:schemeClr w14:val="tx1"/>
            </w14:solidFill>
          </w14:textFill>
        </w:rPr>
        <w:t>）</w:t>
      </w:r>
      <w:r>
        <w:rPr>
          <w:rFonts w:hint="eastAsia" w:ascii="华文仿宋" w:hAnsi="华文仿宋" w:eastAsia="华文仿宋" w:cs="华文仿宋"/>
          <w:color w:val="000000" w:themeColor="text1"/>
          <w:spacing w:val="-93"/>
          <w:highlight w:val="none"/>
          <w14:textFill>
            <w14:solidFill>
              <w14:schemeClr w14:val="tx1"/>
            </w14:solidFill>
          </w14:textFill>
        </w:rPr>
        <w:t xml:space="preserve"> </w:t>
      </w:r>
      <w:r>
        <w:rPr>
          <w:rFonts w:hint="eastAsia" w:ascii="华文仿宋" w:hAnsi="华文仿宋" w:eastAsia="华文仿宋" w:cs="华文仿宋"/>
          <w:color w:val="000000" w:themeColor="text1"/>
          <w:spacing w:val="16"/>
          <w:highlight w:val="none"/>
          <w14:textFill>
            <w14:solidFill>
              <w14:schemeClr w14:val="tx1"/>
            </w14:solidFill>
          </w14:textFill>
        </w:rPr>
        <w:t>代</w:t>
      </w:r>
      <w:r>
        <w:rPr>
          <w:rFonts w:hint="eastAsia" w:ascii="华文仿宋" w:hAnsi="华文仿宋" w:eastAsia="华文仿宋" w:cs="华文仿宋"/>
          <w:color w:val="000000" w:themeColor="text1"/>
          <w:spacing w:val="19"/>
          <w:highlight w:val="none"/>
          <w14:textFill>
            <w14:solidFill>
              <w14:schemeClr w14:val="tx1"/>
            </w14:solidFill>
          </w14:textFill>
        </w:rPr>
        <w:t>表本公司</w:t>
      </w:r>
      <w:r>
        <w:rPr>
          <w:rFonts w:hint="eastAsia" w:ascii="华文仿宋" w:hAnsi="华文仿宋" w:eastAsia="华文仿宋" w:cs="华文仿宋"/>
          <w:color w:val="000000" w:themeColor="text1"/>
          <w:spacing w:val="16"/>
          <w:highlight w:val="none"/>
          <w14:textFill>
            <w14:solidFill>
              <w14:schemeClr w14:val="tx1"/>
            </w14:solidFill>
          </w14:textFill>
        </w:rPr>
        <w:t>授</w:t>
      </w:r>
      <w:r>
        <w:rPr>
          <w:rFonts w:hint="eastAsia" w:ascii="华文仿宋" w:hAnsi="华文仿宋" w:eastAsia="华文仿宋" w:cs="华文仿宋"/>
          <w:color w:val="000000" w:themeColor="text1"/>
          <w:spacing w:val="19"/>
          <w:highlight w:val="none"/>
          <w14:textFill>
            <w14:solidFill>
              <w14:schemeClr w14:val="tx1"/>
            </w14:solidFill>
          </w14:textFill>
        </w:rPr>
        <w:t>权在下面</w:t>
      </w:r>
      <w:r>
        <w:rPr>
          <w:rFonts w:hint="eastAsia" w:ascii="华文仿宋" w:hAnsi="华文仿宋" w:eastAsia="华文仿宋" w:cs="华文仿宋"/>
          <w:color w:val="000000" w:themeColor="text1"/>
          <w:spacing w:val="16"/>
          <w:highlight w:val="none"/>
          <w14:textFill>
            <w14:solidFill>
              <w14:schemeClr w14:val="tx1"/>
            </w14:solidFill>
          </w14:textFill>
        </w:rPr>
        <w:t>签</w:t>
      </w:r>
      <w:r>
        <w:rPr>
          <w:rFonts w:hint="eastAsia" w:ascii="华文仿宋" w:hAnsi="华文仿宋" w:eastAsia="华文仿宋" w:cs="华文仿宋"/>
          <w:color w:val="000000" w:themeColor="text1"/>
          <w:spacing w:val="19"/>
          <w:highlight w:val="none"/>
          <w14:textFill>
            <w14:solidFill>
              <w14:schemeClr w14:val="tx1"/>
            </w14:solidFill>
          </w14:textFill>
        </w:rPr>
        <w:t>字</w:t>
      </w:r>
      <w:r>
        <w:rPr>
          <w:rFonts w:hint="eastAsia" w:ascii="华文仿宋" w:hAnsi="华文仿宋" w:eastAsia="华文仿宋" w:cs="华文仿宋"/>
          <w:color w:val="000000" w:themeColor="text1"/>
          <w:spacing w:val="-15"/>
          <w:highlight w:val="none"/>
          <w14:textFill>
            <w14:solidFill>
              <w14:schemeClr w14:val="tx1"/>
            </w14:solidFill>
          </w14:textFill>
        </w:rPr>
        <w:t>的</w:t>
      </w:r>
    </w:p>
    <w:p w14:paraId="56132DED">
      <w:pPr>
        <w:pStyle w:val="7"/>
        <w:tabs>
          <w:tab w:val="left" w:pos="3788"/>
        </w:tabs>
        <w:spacing w:line="244" w:lineRule="auto"/>
        <w:ind w:left="743" w:right="747"/>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（授权代表姓名、职务）为本公司的合法代理人，就贵方组织的项目编号：</w:t>
      </w:r>
      <w:r>
        <w:rPr>
          <w:rFonts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14:textFill>
            <w14:solidFill>
              <w14:schemeClr w14:val="tx1"/>
            </w14:solidFill>
          </w14:textFill>
        </w:rPr>
        <w:t>，项目名称</w:t>
      </w:r>
      <w:r>
        <w:rPr>
          <w:rFonts w:hint="eastAsia"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，以本公司名义处理一切与之有关的事务。</w:t>
      </w:r>
    </w:p>
    <w:p w14:paraId="0CB67E62">
      <w:pPr>
        <w:pStyle w:val="7"/>
        <w:tabs>
          <w:tab w:val="left" w:pos="3054"/>
          <w:tab w:val="left" w:pos="3579"/>
          <w:tab w:val="left" w:pos="4103"/>
        </w:tabs>
        <w:spacing w:line="265" w:lineRule="exact"/>
        <w:ind w:left="1163"/>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本授权书于</w:t>
      </w:r>
      <w:r>
        <w:rPr>
          <w:rFonts w:hint="eastAsia"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年</w:t>
      </w:r>
      <w:r>
        <w:rPr>
          <w:rFonts w:hint="eastAsia"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月</w:t>
      </w:r>
      <w:r>
        <w:rPr>
          <w:rFonts w:hint="eastAsia"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日签字生效，特此声明。</w:t>
      </w:r>
    </w:p>
    <w:p w14:paraId="11D28182">
      <w:pPr>
        <w:pStyle w:val="7"/>
        <w:tabs>
          <w:tab w:val="left" w:pos="3054"/>
          <w:tab w:val="left" w:pos="3579"/>
          <w:tab w:val="left" w:pos="4103"/>
        </w:tabs>
        <w:spacing w:line="265" w:lineRule="exact"/>
        <w:ind w:left="1163"/>
        <w:rPr>
          <w:rFonts w:hint="eastAsia" w:ascii="华文仿宋" w:hAnsi="华文仿宋" w:eastAsia="华文仿宋" w:cs="华文仿宋"/>
          <w:color w:val="000000" w:themeColor="text1"/>
          <w:highlight w:val="none"/>
          <w:lang w:val="en-US"/>
          <w14:textFill>
            <w14:solidFill>
              <w14:schemeClr w14:val="tx1"/>
            </w14:solidFill>
          </w14:textFill>
        </w:rPr>
      </w:pPr>
    </w:p>
    <w:p w14:paraId="00C7084D">
      <w:pPr>
        <w:pStyle w:val="7"/>
        <w:tabs>
          <w:tab w:val="left" w:pos="3054"/>
          <w:tab w:val="left" w:pos="3579"/>
          <w:tab w:val="left" w:pos="4103"/>
        </w:tabs>
        <w:spacing w:line="265" w:lineRule="exact"/>
        <w:ind w:left="1163"/>
        <w:rPr>
          <w:rFonts w:hint="eastAsia" w:ascii="华文仿宋" w:hAnsi="华文仿宋" w:eastAsia="华文仿宋" w:cs="华文仿宋"/>
          <w:b/>
          <w:bCs/>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lang w:val="en-US"/>
          <w14:textFill>
            <w14:solidFill>
              <w14:schemeClr w14:val="tx1"/>
            </w14:solidFill>
          </w14:textFill>
        </w:rPr>
        <w:t>法定代表人身份证复印件正、反面：          委托代理人身份证复印件正、反面：</w:t>
      </w:r>
    </w:p>
    <w:p w14:paraId="6F20E03E">
      <w:pPr>
        <w:pStyle w:val="7"/>
        <w:tabs>
          <w:tab w:val="left" w:pos="3054"/>
          <w:tab w:val="left" w:pos="3579"/>
          <w:tab w:val="left" w:pos="4103"/>
        </w:tabs>
        <w:spacing w:line="265" w:lineRule="exact"/>
        <w:ind w:left="1163"/>
        <w:rPr>
          <w:rFonts w:hint="eastAsia" w:ascii="华文仿宋" w:hAnsi="华文仿宋" w:eastAsia="华文仿宋" w:cs="华文仿宋"/>
          <w:color w:val="000000" w:themeColor="text1"/>
          <w:highlight w:val="none"/>
          <w:lang w:val="en-US"/>
          <w14:textFill>
            <w14:solidFill>
              <w14:schemeClr w14:val="tx1"/>
            </w14:solidFill>
          </w14:textFill>
        </w:rPr>
      </w:pPr>
    </w:p>
    <w:p w14:paraId="23DAED60">
      <w:pPr>
        <w:pStyle w:val="7"/>
        <w:tabs>
          <w:tab w:val="left" w:pos="3054"/>
          <w:tab w:val="left" w:pos="3579"/>
          <w:tab w:val="left" w:pos="4103"/>
        </w:tabs>
        <w:spacing w:line="265" w:lineRule="exact"/>
        <w:ind w:left="1163"/>
        <w:rPr>
          <w:rFonts w:hint="eastAsia" w:ascii="华文仿宋" w:hAnsi="华文仿宋" w:eastAsia="华文仿宋" w:cs="华文仿宋"/>
          <w:color w:val="000000" w:themeColor="text1"/>
          <w:highlight w:val="none"/>
          <w:lang w:val="en-US"/>
          <w14:textFill>
            <w14:solidFill>
              <w14:schemeClr w14:val="tx1"/>
            </w14:solidFill>
          </w14:textFill>
        </w:rPr>
      </w:pPr>
      <w:r>
        <w:rPr>
          <w:rFonts w:hint="eastAsia" w:ascii="华文仿宋" w:hAnsi="华文仿宋" w:eastAsia="华文仿宋" w:cs="华文仿宋"/>
          <w:color w:val="000000" w:themeColor="text1"/>
          <w:highlight w:val="none"/>
          <w:lang w:val="en-US"/>
          <w14:textFill>
            <w14:solidFill>
              <w14:schemeClr w14:val="tx1"/>
            </w14:solidFill>
          </w14:textFill>
        </w:rPr>
        <w:t>（被授权委托人出席开标会的提供，未出席的可不提供。）</w:t>
      </w:r>
    </w:p>
    <w:p w14:paraId="55B24109">
      <w:pPr>
        <w:pStyle w:val="7"/>
        <w:tabs>
          <w:tab w:val="left" w:pos="3054"/>
          <w:tab w:val="left" w:pos="3579"/>
          <w:tab w:val="left" w:pos="4103"/>
        </w:tabs>
        <w:spacing w:line="265" w:lineRule="exact"/>
        <w:ind w:left="1163"/>
        <w:rPr>
          <w:rFonts w:hint="eastAsia" w:ascii="华文仿宋" w:hAnsi="华文仿宋" w:eastAsia="华文仿宋" w:cs="华文仿宋"/>
          <w:color w:val="000000" w:themeColor="text1"/>
          <w:highlight w:val="none"/>
          <w:lang w:val="en-US"/>
          <w14:textFill>
            <w14:solidFill>
              <w14:schemeClr w14:val="tx1"/>
            </w14:solidFill>
          </w14:textFill>
        </w:rPr>
      </w:pPr>
    </w:p>
    <w:p w14:paraId="67BB81E7">
      <w:pPr>
        <w:pStyle w:val="7"/>
        <w:tabs>
          <w:tab w:val="left" w:pos="3054"/>
          <w:tab w:val="left" w:pos="3579"/>
          <w:tab w:val="left" w:pos="4103"/>
        </w:tabs>
        <w:spacing w:line="265" w:lineRule="exact"/>
        <w:ind w:left="1163" w:right="840"/>
        <w:jc w:val="right"/>
        <w:rPr>
          <w:rFonts w:hint="eastAsia" w:ascii="华文仿宋" w:hAnsi="华文仿宋" w:eastAsia="华文仿宋" w:cs="华文仿宋"/>
          <w:color w:val="000000" w:themeColor="text1"/>
          <w:highlight w:val="none"/>
          <w:lang w:val="en-US"/>
          <w14:textFill>
            <w14:solidFill>
              <w14:schemeClr w14:val="tx1"/>
            </w14:solidFill>
          </w14:textFill>
        </w:rPr>
      </w:pPr>
      <w:r>
        <w:rPr>
          <w:rFonts w:hint="eastAsia" w:ascii="华文仿宋" w:hAnsi="华文仿宋" w:eastAsia="华文仿宋" w:cs="华文仿宋"/>
          <w:color w:val="000000" w:themeColor="text1"/>
          <w:highlight w:val="none"/>
          <w:lang w:val="en-US"/>
          <w14:textFill>
            <w14:solidFill>
              <w14:schemeClr w14:val="tx1"/>
            </w14:solidFill>
          </w14:textFill>
        </w:rPr>
        <w:t xml:space="preserve">法定代表人签字： </w:t>
      </w:r>
    </w:p>
    <w:p w14:paraId="62FB5190">
      <w:pPr>
        <w:pStyle w:val="7"/>
        <w:tabs>
          <w:tab w:val="left" w:pos="3054"/>
          <w:tab w:val="left" w:pos="3579"/>
          <w:tab w:val="left" w:pos="4103"/>
        </w:tabs>
        <w:spacing w:line="265" w:lineRule="exact"/>
        <w:ind w:left="1163" w:right="840"/>
        <w:jc w:val="right"/>
        <w:rPr>
          <w:rFonts w:hint="eastAsia" w:ascii="华文仿宋" w:hAnsi="华文仿宋" w:eastAsia="华文仿宋" w:cs="华文仿宋"/>
          <w:color w:val="000000" w:themeColor="text1"/>
          <w:highlight w:val="none"/>
          <w:lang w:val="en-US"/>
          <w14:textFill>
            <w14:solidFill>
              <w14:schemeClr w14:val="tx1"/>
            </w14:solidFill>
          </w14:textFill>
        </w:rPr>
      </w:pPr>
      <w:r>
        <w:rPr>
          <w:rFonts w:hint="eastAsia" w:ascii="华文仿宋" w:hAnsi="华文仿宋" w:eastAsia="华文仿宋" w:cs="华文仿宋"/>
          <w:color w:val="000000" w:themeColor="text1"/>
          <w:highlight w:val="none"/>
          <w:lang w:val="en-US"/>
          <w14:textFill>
            <w14:solidFill>
              <w14:schemeClr w14:val="tx1"/>
            </w14:solidFill>
          </w14:textFill>
        </w:rPr>
        <w:t>被授权人签字：</w:t>
      </w:r>
    </w:p>
    <w:p w14:paraId="18807A07">
      <w:pPr>
        <w:pStyle w:val="7"/>
        <w:tabs>
          <w:tab w:val="left" w:pos="3054"/>
          <w:tab w:val="left" w:pos="3579"/>
          <w:tab w:val="left" w:pos="4103"/>
        </w:tabs>
        <w:spacing w:line="265" w:lineRule="exact"/>
        <w:ind w:left="1163" w:right="840"/>
        <w:jc w:val="right"/>
        <w:rPr>
          <w:rFonts w:hint="eastAsia" w:ascii="华文仿宋" w:hAnsi="华文仿宋" w:eastAsia="华文仿宋" w:cs="华文仿宋"/>
          <w:color w:val="000000" w:themeColor="text1"/>
          <w:highlight w:val="none"/>
          <w:lang w:val="en-US"/>
          <w14:textFill>
            <w14:solidFill>
              <w14:schemeClr w14:val="tx1"/>
            </w14:solidFill>
          </w14:textFill>
        </w:rPr>
      </w:pPr>
      <w:r>
        <w:rPr>
          <w:rFonts w:hint="eastAsia" w:ascii="华文仿宋" w:hAnsi="华文仿宋" w:eastAsia="华文仿宋" w:cs="华文仿宋"/>
          <w:color w:val="000000" w:themeColor="text1"/>
          <w:highlight w:val="none"/>
          <w:lang w:val="en-US"/>
          <w14:textFill>
            <w14:solidFill>
              <w14:schemeClr w14:val="tx1"/>
            </w14:solidFill>
          </w14:textFill>
        </w:rPr>
        <w:t>供应商（盖章）：</w:t>
      </w:r>
    </w:p>
    <w:p w14:paraId="21DF07EF">
      <w:pPr>
        <w:pStyle w:val="7"/>
        <w:tabs>
          <w:tab w:val="left" w:pos="3054"/>
          <w:tab w:val="left" w:pos="3579"/>
          <w:tab w:val="left" w:pos="4103"/>
        </w:tabs>
        <w:spacing w:line="265" w:lineRule="exact"/>
        <w:ind w:left="1163" w:right="840"/>
        <w:jc w:val="right"/>
        <w:rPr>
          <w:rFonts w:hint="eastAsia" w:ascii="华文仿宋" w:hAnsi="华文仿宋" w:eastAsia="华文仿宋" w:cs="华文仿宋"/>
          <w:color w:val="000000" w:themeColor="text1"/>
          <w:highlight w:val="none"/>
          <w:lang w:val="en-US"/>
          <w14:textFill>
            <w14:solidFill>
              <w14:schemeClr w14:val="tx1"/>
            </w14:solidFill>
          </w14:textFill>
        </w:rPr>
      </w:pPr>
      <w:r>
        <w:rPr>
          <w:rFonts w:hint="eastAsia" w:ascii="华文仿宋" w:hAnsi="华文仿宋" w:eastAsia="华文仿宋" w:cs="华文仿宋"/>
          <w:color w:val="000000" w:themeColor="text1"/>
          <w:highlight w:val="none"/>
          <w:lang w:val="en-US"/>
          <w14:textFill>
            <w14:solidFill>
              <w14:schemeClr w14:val="tx1"/>
            </w14:solidFill>
          </w14:textFill>
        </w:rPr>
        <w:t>日期： 年 月 日</w:t>
      </w:r>
    </w:p>
    <w:p w14:paraId="657CAF17">
      <w:pPr>
        <w:pStyle w:val="7"/>
        <w:tabs>
          <w:tab w:val="left" w:pos="3054"/>
          <w:tab w:val="left" w:pos="3579"/>
          <w:tab w:val="left" w:pos="4103"/>
        </w:tabs>
        <w:spacing w:line="265" w:lineRule="exact"/>
        <w:ind w:left="1163"/>
        <w:rPr>
          <w:rFonts w:hint="eastAsia" w:ascii="华文仿宋" w:hAnsi="华文仿宋" w:eastAsia="华文仿宋" w:cs="华文仿宋"/>
          <w:color w:val="000000" w:themeColor="text1"/>
          <w:highlight w:val="none"/>
          <w:lang w:val="en-US"/>
          <w14:textFill>
            <w14:solidFill>
              <w14:schemeClr w14:val="tx1"/>
            </w14:solidFill>
          </w14:textFill>
        </w:rPr>
      </w:pPr>
    </w:p>
    <w:p w14:paraId="5B1F0E31">
      <w:pPr>
        <w:rPr>
          <w:rFonts w:hint="eastAsia" w:ascii="华文仿宋" w:hAnsi="华文仿宋" w:eastAsia="华文仿宋" w:cs="华文仿宋"/>
          <w:color w:val="000000" w:themeColor="text1"/>
          <w:sz w:val="20"/>
          <w:highlight w:val="none"/>
          <w14:textFill>
            <w14:solidFill>
              <w14:schemeClr w14:val="tx1"/>
            </w14:solidFill>
          </w14:textFill>
        </w:rPr>
      </w:pPr>
    </w:p>
    <w:p w14:paraId="29111CC2">
      <w:pPr>
        <w:ind w:left="743"/>
        <w:jc w:val="center"/>
        <w:rPr>
          <w:rFonts w:hint="eastAsia" w:ascii="华文仿宋" w:hAnsi="华文仿宋" w:eastAsia="华文仿宋" w:cs="华文仿宋"/>
          <w:b/>
          <w:color w:val="000000" w:themeColor="text1"/>
          <w:sz w:val="32"/>
          <w:highlight w:val="none"/>
          <w14:textFill>
            <w14:solidFill>
              <w14:schemeClr w14:val="tx1"/>
            </w14:solidFill>
          </w14:textFill>
        </w:rPr>
      </w:pPr>
      <w:r>
        <w:rPr>
          <w:rFonts w:ascii="华文仿宋" w:hAnsi="华文仿宋" w:eastAsia="华文仿宋" w:cs="华文仿宋"/>
          <w:b/>
          <w:color w:val="000000" w:themeColor="text1"/>
          <w:sz w:val="32"/>
          <w:highlight w:val="none"/>
          <w14:textFill>
            <w14:solidFill>
              <w14:schemeClr w14:val="tx1"/>
            </w14:solidFill>
          </w14:textFill>
        </w:rPr>
        <w:t>法定代表人身份证明</w:t>
      </w:r>
    </w:p>
    <w:p w14:paraId="2631B746">
      <w:pPr>
        <w:pStyle w:val="27"/>
        <w:spacing w:line="480" w:lineRule="exact"/>
        <w:ind w:firstLine="720"/>
        <w:rPr>
          <w:rFonts w:hint="eastAsia" w:ascii="华文仿宋" w:hAnsi="华文仿宋" w:eastAsia="华文仿宋"/>
          <w:szCs w:val="21"/>
          <w:highlight w:val="none"/>
        </w:rPr>
      </w:pPr>
      <w:r>
        <w:rPr>
          <w:rFonts w:hint="eastAsia" w:ascii="华文仿宋" w:hAnsi="华文仿宋" w:eastAsia="华文仿宋"/>
          <w:szCs w:val="21"/>
          <w:highlight w:val="none"/>
        </w:rPr>
        <w:t>供应商</w:t>
      </w:r>
      <w:r>
        <w:rPr>
          <w:rFonts w:ascii="华文仿宋" w:hAnsi="华文仿宋" w:eastAsia="华文仿宋"/>
          <w:szCs w:val="21"/>
          <w:highlight w:val="none"/>
        </w:rPr>
        <w:t>名称：</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w:t>
      </w:r>
    </w:p>
    <w:p w14:paraId="088957BB">
      <w:pPr>
        <w:pStyle w:val="27"/>
        <w:spacing w:line="480" w:lineRule="exact"/>
        <w:ind w:firstLine="720"/>
        <w:rPr>
          <w:rFonts w:hint="eastAsia" w:ascii="华文仿宋" w:hAnsi="华文仿宋" w:eastAsia="华文仿宋"/>
          <w:szCs w:val="21"/>
          <w:highlight w:val="none"/>
        </w:rPr>
      </w:pPr>
      <w:r>
        <w:rPr>
          <w:rFonts w:ascii="华文仿宋" w:hAnsi="华文仿宋" w:eastAsia="华文仿宋"/>
          <w:szCs w:val="21"/>
          <w:highlight w:val="none"/>
        </w:rPr>
        <w:t>单位性质：</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w:t>
      </w:r>
    </w:p>
    <w:p w14:paraId="0878EC79">
      <w:pPr>
        <w:pStyle w:val="27"/>
        <w:spacing w:line="480" w:lineRule="exact"/>
        <w:ind w:firstLine="720"/>
        <w:rPr>
          <w:rFonts w:hint="eastAsia" w:ascii="华文仿宋" w:hAnsi="华文仿宋" w:eastAsia="华文仿宋"/>
          <w:szCs w:val="21"/>
          <w:highlight w:val="none"/>
        </w:rPr>
      </w:pPr>
      <w:r>
        <w:rPr>
          <w:rFonts w:ascii="华文仿宋" w:hAnsi="华文仿宋" w:eastAsia="华文仿宋"/>
          <w:szCs w:val="21"/>
          <w:highlight w:val="none"/>
        </w:rPr>
        <w:t>地址：</w:t>
      </w:r>
      <w:r>
        <w:rPr>
          <w:rFonts w:ascii="华文仿宋" w:hAnsi="华文仿宋" w:eastAsia="华文仿宋"/>
          <w:szCs w:val="21"/>
          <w:highlight w:val="none"/>
          <w:u w:val="single"/>
        </w:rPr>
        <w:t xml:space="preserve">                                   </w:t>
      </w:r>
    </w:p>
    <w:p w14:paraId="7B30F272">
      <w:pPr>
        <w:pStyle w:val="27"/>
        <w:spacing w:line="480" w:lineRule="exact"/>
        <w:ind w:firstLine="720"/>
        <w:rPr>
          <w:rFonts w:hint="eastAsia" w:ascii="华文仿宋" w:hAnsi="华文仿宋" w:eastAsia="华文仿宋"/>
          <w:szCs w:val="21"/>
          <w:highlight w:val="none"/>
        </w:rPr>
      </w:pPr>
      <w:r>
        <w:rPr>
          <w:rFonts w:ascii="华文仿宋" w:hAnsi="华文仿宋" w:eastAsia="华文仿宋"/>
          <w:szCs w:val="21"/>
          <w:highlight w:val="none"/>
        </w:rPr>
        <w:t>成立时间：</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年</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月</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日</w:t>
      </w:r>
    </w:p>
    <w:p w14:paraId="503029A5">
      <w:pPr>
        <w:pStyle w:val="27"/>
        <w:spacing w:line="480" w:lineRule="exact"/>
        <w:ind w:firstLine="720"/>
        <w:rPr>
          <w:rFonts w:hint="eastAsia" w:ascii="华文仿宋" w:hAnsi="华文仿宋" w:eastAsia="华文仿宋"/>
          <w:szCs w:val="21"/>
          <w:highlight w:val="none"/>
        </w:rPr>
      </w:pPr>
      <w:r>
        <w:rPr>
          <w:rFonts w:ascii="华文仿宋" w:hAnsi="华文仿宋" w:eastAsia="华文仿宋"/>
          <w:szCs w:val="21"/>
          <w:highlight w:val="none"/>
        </w:rPr>
        <w:t>经营期限：</w:t>
      </w:r>
      <w:r>
        <w:rPr>
          <w:rFonts w:ascii="华文仿宋" w:hAnsi="华文仿宋" w:eastAsia="华文仿宋"/>
          <w:szCs w:val="21"/>
          <w:highlight w:val="none"/>
          <w:u w:val="single"/>
        </w:rPr>
        <w:t xml:space="preserve">                               </w:t>
      </w:r>
    </w:p>
    <w:p w14:paraId="6242AB50">
      <w:pPr>
        <w:pStyle w:val="27"/>
        <w:spacing w:line="480" w:lineRule="exact"/>
        <w:ind w:firstLine="720"/>
        <w:rPr>
          <w:rFonts w:hint="eastAsia" w:ascii="华文仿宋" w:hAnsi="华文仿宋" w:eastAsia="华文仿宋"/>
          <w:szCs w:val="21"/>
          <w:highlight w:val="none"/>
          <w:u w:val="single"/>
        </w:rPr>
      </w:pPr>
      <w:r>
        <w:rPr>
          <w:rFonts w:ascii="华文仿宋" w:hAnsi="华文仿宋" w:eastAsia="华文仿宋"/>
          <w:szCs w:val="21"/>
          <w:highlight w:val="none"/>
        </w:rPr>
        <w:t>姓名：</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性别：</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年龄：</w:t>
      </w:r>
      <w:r>
        <w:rPr>
          <w:rFonts w:ascii="华文仿宋" w:hAnsi="华文仿宋" w:eastAsia="华文仿宋"/>
          <w:szCs w:val="21"/>
          <w:highlight w:val="none"/>
          <w:u w:val="single"/>
        </w:rPr>
        <w:t xml:space="preserve">        </w:t>
      </w:r>
      <w:r>
        <w:rPr>
          <w:rFonts w:ascii="华文仿宋" w:hAnsi="华文仿宋" w:eastAsia="华文仿宋"/>
          <w:szCs w:val="21"/>
          <w:highlight w:val="none"/>
        </w:rPr>
        <w:t>职务：</w:t>
      </w:r>
      <w:r>
        <w:rPr>
          <w:rFonts w:ascii="华文仿宋" w:hAnsi="华文仿宋" w:eastAsia="华文仿宋"/>
          <w:szCs w:val="21"/>
          <w:highlight w:val="none"/>
          <w:u w:val="single"/>
        </w:rPr>
        <w:t xml:space="preserve">        </w:t>
      </w:r>
    </w:p>
    <w:p w14:paraId="6695E0C5">
      <w:pPr>
        <w:pStyle w:val="27"/>
        <w:spacing w:line="480" w:lineRule="exact"/>
        <w:ind w:firstLine="720"/>
        <w:rPr>
          <w:rFonts w:hint="eastAsia" w:ascii="华文仿宋" w:hAnsi="华文仿宋" w:eastAsia="华文仿宋"/>
          <w:szCs w:val="21"/>
          <w:highlight w:val="none"/>
        </w:rPr>
      </w:pPr>
      <w:r>
        <w:rPr>
          <w:rFonts w:ascii="华文仿宋" w:hAnsi="华文仿宋" w:eastAsia="华文仿宋"/>
          <w:szCs w:val="21"/>
          <w:highlight w:val="none"/>
        </w:rPr>
        <w:t>系</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w:t>
      </w:r>
      <w:r>
        <w:rPr>
          <w:rFonts w:hint="eastAsia" w:ascii="华文仿宋" w:hAnsi="华文仿宋" w:eastAsia="华文仿宋"/>
          <w:szCs w:val="21"/>
          <w:highlight w:val="none"/>
        </w:rPr>
        <w:t>供应商</w:t>
      </w:r>
      <w:r>
        <w:rPr>
          <w:rFonts w:ascii="华文仿宋" w:hAnsi="华文仿宋" w:eastAsia="华文仿宋"/>
          <w:szCs w:val="21"/>
          <w:highlight w:val="none"/>
        </w:rPr>
        <w:t>名称）的法定代表人。</w:t>
      </w:r>
    </w:p>
    <w:p w14:paraId="029F3A4C">
      <w:pPr>
        <w:pStyle w:val="27"/>
        <w:spacing w:line="480" w:lineRule="exact"/>
        <w:ind w:firstLine="420" w:firstLineChars="200"/>
        <w:rPr>
          <w:rFonts w:hint="eastAsia" w:ascii="华文仿宋" w:hAnsi="华文仿宋" w:eastAsia="华文仿宋"/>
          <w:szCs w:val="21"/>
          <w:highlight w:val="none"/>
        </w:rPr>
      </w:pPr>
      <w:r>
        <w:rPr>
          <w:rFonts w:ascii="华文仿宋" w:hAnsi="华文仿宋" w:eastAsia="华文仿宋"/>
          <w:szCs w:val="21"/>
          <w:highlight w:val="none"/>
        </w:rPr>
        <w:t>特此证明。</w:t>
      </w:r>
    </w:p>
    <w:p w14:paraId="4774BC2E">
      <w:pPr>
        <w:pStyle w:val="27"/>
        <w:spacing w:line="480" w:lineRule="exact"/>
        <w:ind w:firstLine="420" w:firstLineChars="200"/>
        <w:rPr>
          <w:rFonts w:hint="eastAsia" w:ascii="华文仿宋" w:hAnsi="华文仿宋" w:eastAsia="华文仿宋"/>
          <w:szCs w:val="21"/>
          <w:highlight w:val="none"/>
        </w:rPr>
      </w:pPr>
      <w:r>
        <w:rPr>
          <w:rFonts w:hint="eastAsia" w:ascii="华文仿宋" w:hAnsi="华文仿宋" w:eastAsia="华文仿宋" w:cs="华文仿宋"/>
          <w:color w:val="000000" w:themeColor="text1"/>
          <w:highlight w:val="none"/>
          <w14:textFill>
            <w14:solidFill>
              <w14:schemeClr w14:val="tx1"/>
            </w14:solidFill>
          </w14:textFill>
        </w:rPr>
        <w:t>法定代表人身份证复印件正、反面：</w:t>
      </w:r>
    </w:p>
    <w:p w14:paraId="15A9508A">
      <w:pPr>
        <w:pStyle w:val="27"/>
        <w:spacing w:line="480" w:lineRule="exact"/>
        <w:ind w:firstLine="420" w:firstLineChars="200"/>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（法定代表人出席开标会的提供，未出席的可不提供。）</w:t>
      </w:r>
    </w:p>
    <w:p w14:paraId="13003E8F">
      <w:pPr>
        <w:pStyle w:val="27"/>
        <w:spacing w:line="480" w:lineRule="exact"/>
        <w:ind w:firstLine="420" w:firstLineChars="200"/>
        <w:rPr>
          <w:rFonts w:hint="eastAsia" w:ascii="华文仿宋" w:hAnsi="华文仿宋" w:eastAsia="华文仿宋" w:cs="华文仿宋"/>
          <w:color w:val="000000" w:themeColor="text1"/>
          <w:highlight w:val="none"/>
          <w14:textFill>
            <w14:solidFill>
              <w14:schemeClr w14:val="tx1"/>
            </w14:solidFill>
          </w14:textFill>
        </w:rPr>
      </w:pPr>
      <w:r>
        <w:rPr>
          <w:rFonts w:ascii="华文仿宋" w:hAnsi="华文仿宋" w:eastAsia="华文仿宋" w:cs="华文仿宋"/>
          <w:color w:val="000000" w:themeColor="text1"/>
          <w:highlight w:val="none"/>
          <w14:textFill>
            <w14:solidFill>
              <w14:schemeClr w14:val="tx1"/>
            </w14:solidFill>
          </w14:textFill>
        </w:rPr>
        <w:t xml:space="preserve">                      </w:t>
      </w:r>
    </w:p>
    <w:p w14:paraId="7806A91E">
      <w:pPr>
        <w:pStyle w:val="27"/>
        <w:spacing w:line="480" w:lineRule="exact"/>
        <w:ind w:right="840" w:firstLine="718" w:firstLineChars="342"/>
        <w:jc w:val="center"/>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 xml:space="preserve">                                                                                单位名称：   </w:t>
      </w:r>
      <w:r>
        <w:rPr>
          <w:rFonts w:ascii="华文仿宋" w:hAnsi="华文仿宋" w:eastAsia="华文仿宋" w:cs="华文仿宋"/>
          <w:color w:val="000000" w:themeColor="text1"/>
          <w:highlight w:val="none"/>
          <w14:textFill>
            <w14:solidFill>
              <w14:schemeClr w14:val="tx1"/>
            </w14:solidFill>
          </w14:textFill>
        </w:rPr>
        <w:t xml:space="preserve">      </w:t>
      </w:r>
      <w:r>
        <w:rPr>
          <w:rFonts w:hint="eastAsia" w:ascii="华文仿宋" w:hAnsi="华文仿宋" w:eastAsia="华文仿宋" w:cs="华文仿宋"/>
          <w:color w:val="000000" w:themeColor="text1"/>
          <w:highlight w:val="none"/>
          <w14:textFill>
            <w14:solidFill>
              <w14:schemeClr w14:val="tx1"/>
            </w14:solidFill>
          </w14:textFill>
        </w:rPr>
        <w:t xml:space="preserve">    （盖章）</w:t>
      </w:r>
    </w:p>
    <w:p w14:paraId="2877259B">
      <w:pPr>
        <w:pStyle w:val="27"/>
        <w:spacing w:line="480" w:lineRule="exact"/>
        <w:ind w:right="840" w:firstLine="6176" w:firstLineChars="2941"/>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 xml:space="preserve">法定代表人：   </w:t>
      </w:r>
      <w:r>
        <w:rPr>
          <w:rFonts w:ascii="华文仿宋" w:hAnsi="华文仿宋" w:eastAsia="华文仿宋" w:cs="华文仿宋"/>
          <w:color w:val="000000" w:themeColor="text1"/>
          <w:highlight w:val="none"/>
          <w14:textFill>
            <w14:solidFill>
              <w14:schemeClr w14:val="tx1"/>
            </w14:solidFill>
          </w14:textFill>
        </w:rPr>
        <w:t xml:space="preserve">    </w:t>
      </w:r>
      <w:r>
        <w:rPr>
          <w:rFonts w:hint="eastAsia" w:ascii="华文仿宋" w:hAnsi="华文仿宋" w:eastAsia="华文仿宋" w:cs="华文仿宋"/>
          <w:color w:val="000000" w:themeColor="text1"/>
          <w:highlight w:val="none"/>
          <w14:textFill>
            <w14:solidFill>
              <w14:schemeClr w14:val="tx1"/>
            </w14:solidFill>
          </w14:textFill>
        </w:rPr>
        <w:t xml:space="preserve">    （签字）</w:t>
      </w:r>
    </w:p>
    <w:p w14:paraId="01B53795">
      <w:pPr>
        <w:pStyle w:val="7"/>
        <w:rPr>
          <w:rFonts w:hint="eastAsia" w:ascii="华文仿宋" w:hAnsi="华文仿宋" w:eastAsia="华文仿宋" w:cs="仿宋"/>
          <w:color w:val="000000" w:themeColor="text1"/>
          <w:sz w:val="20"/>
          <w:highlight w:val="none"/>
          <w:lang w:val="en-US"/>
          <w14:textFill>
            <w14:solidFill>
              <w14:schemeClr w14:val="tx1"/>
            </w14:solidFill>
          </w14:textFill>
        </w:rPr>
      </w:pPr>
    </w:p>
    <w:p w14:paraId="56E145D4">
      <w:pPr>
        <w:rPr>
          <w:rFonts w:hint="eastAsia" w:ascii="华文仿宋" w:hAnsi="华文仿宋" w:eastAsia="华文仿宋" w:cs="仿宋"/>
          <w:color w:val="000000" w:themeColor="text1"/>
          <w:sz w:val="20"/>
          <w:highlight w:val="none"/>
          <w14:textFill>
            <w14:solidFill>
              <w14:schemeClr w14:val="tx1"/>
            </w14:solidFill>
          </w14:textFill>
        </w:rPr>
        <w:sectPr>
          <w:type w:val="continuous"/>
          <w:pgSz w:w="11910" w:h="16840"/>
          <w:pgMar w:top="1340" w:right="380" w:bottom="1180" w:left="560" w:header="720" w:footer="720" w:gutter="0"/>
          <w:cols w:space="720" w:num="1"/>
        </w:sectPr>
      </w:pPr>
    </w:p>
    <w:p w14:paraId="77DD441A">
      <w:pPr>
        <w:pStyle w:val="7"/>
        <w:rPr>
          <w:rFonts w:hint="eastAsia" w:ascii="华文仿宋" w:hAnsi="华文仿宋" w:eastAsia="华文仿宋" w:cs="仿宋"/>
          <w:color w:val="000000" w:themeColor="text1"/>
          <w:sz w:val="18"/>
          <w:highlight w:val="none"/>
          <w14:textFill>
            <w14:solidFill>
              <w14:schemeClr w14:val="tx1"/>
            </w14:solidFill>
          </w14:textFill>
        </w:rPr>
      </w:pPr>
    </w:p>
    <w:p w14:paraId="14B5517B">
      <w:pPr>
        <w:pStyle w:val="4"/>
        <w:ind w:left="743"/>
        <w:rPr>
          <w:rFonts w:hint="eastAsia" w:ascii="华文仿宋" w:hAnsi="华文仿宋" w:eastAsia="华文仿宋" w:cs="仿宋"/>
          <w:color w:val="000000" w:themeColor="text1"/>
          <w:highlight w:val="none"/>
          <w14:textFill>
            <w14:solidFill>
              <w14:schemeClr w14:val="tx1"/>
            </w14:solidFill>
          </w14:textFill>
        </w:rPr>
      </w:pPr>
      <w:bookmarkStart w:id="67" w:name="三、磋商报价汇总表"/>
      <w:bookmarkEnd w:id="67"/>
    </w:p>
    <w:p w14:paraId="75B34DC2">
      <w:pPr>
        <w:pStyle w:val="4"/>
        <w:ind w:left="743"/>
        <w:rPr>
          <w:rFonts w:hint="eastAsia" w:ascii="华文仿宋" w:hAnsi="华文仿宋" w:eastAsia="华文仿宋" w:cs="仿宋"/>
          <w:color w:val="000000" w:themeColor="text1"/>
          <w:highlight w:val="none"/>
          <w14:textFill>
            <w14:solidFill>
              <w14:schemeClr w14:val="tx1"/>
            </w14:solidFill>
          </w14:textFill>
        </w:rPr>
      </w:pPr>
    </w:p>
    <w:p w14:paraId="77D8DB73">
      <w:pPr>
        <w:pStyle w:val="4"/>
        <w:ind w:left="743"/>
        <w:rPr>
          <w:rFonts w:hint="eastAsia" w:ascii="华文仿宋" w:hAnsi="华文仿宋" w:eastAsia="华文仿宋" w:cs="仿宋"/>
          <w:color w:val="000000" w:themeColor="text1"/>
          <w:highlight w:val="none"/>
          <w14:textFill>
            <w14:solidFill>
              <w14:schemeClr w14:val="tx1"/>
            </w14:solidFill>
          </w14:textFill>
        </w:rPr>
      </w:pPr>
    </w:p>
    <w:p w14:paraId="3F501BF8">
      <w:pPr>
        <w:pStyle w:val="4"/>
        <w:outlineLvl w:val="1"/>
        <w:rPr>
          <w:rFonts w:hint="eastAsia" w:ascii="华文仿宋" w:hAnsi="华文仿宋" w:eastAsia="华文仿宋" w:cs="仿宋"/>
          <w:b w:val="0"/>
          <w:color w:val="000000" w:themeColor="text1"/>
          <w:sz w:val="39"/>
          <w:highlight w:val="none"/>
          <w14:textFill>
            <w14:solidFill>
              <w14:schemeClr w14:val="tx1"/>
            </w14:solidFill>
          </w14:textFill>
        </w:rPr>
      </w:pPr>
      <w:bookmarkStart w:id="68" w:name="_Toc26930"/>
      <w:r>
        <w:rPr>
          <w:rFonts w:hint="eastAsia" w:ascii="华文仿宋" w:hAnsi="华文仿宋" w:eastAsia="华文仿宋" w:cs="仿宋"/>
          <w:color w:val="000000" w:themeColor="text1"/>
          <w:highlight w:val="none"/>
          <w14:textFill>
            <w14:solidFill>
              <w14:schemeClr w14:val="tx1"/>
            </w14:solidFill>
          </w14:textFill>
        </w:rPr>
        <w:t>三、磋商报价汇总表</w:t>
      </w:r>
      <w:bookmarkEnd w:id="68"/>
    </w:p>
    <w:p w14:paraId="028C8CFC">
      <w:pPr>
        <w:ind w:left="743"/>
        <w:jc w:val="center"/>
        <w:rPr>
          <w:rFonts w:hint="eastAsia" w:ascii="华文仿宋" w:hAnsi="华文仿宋" w:eastAsia="华文仿宋" w:cs="仿宋"/>
          <w:b/>
          <w:color w:val="000000" w:themeColor="text1"/>
          <w:sz w:val="32"/>
          <w:szCs w:val="32"/>
          <w:highlight w:val="none"/>
          <w14:textFill>
            <w14:solidFill>
              <w14:schemeClr w14:val="tx1"/>
            </w14:solidFill>
          </w14:textFill>
        </w:rPr>
      </w:pPr>
      <w:r>
        <w:rPr>
          <w:rFonts w:hint="eastAsia" w:ascii="华文仿宋" w:hAnsi="华文仿宋" w:eastAsia="华文仿宋" w:cs="仿宋"/>
          <w:b/>
          <w:color w:val="000000" w:themeColor="text1"/>
          <w:sz w:val="32"/>
          <w:szCs w:val="32"/>
          <w:highlight w:val="none"/>
          <w14:textFill>
            <w14:solidFill>
              <w14:schemeClr w14:val="tx1"/>
            </w14:solidFill>
          </w14:textFill>
        </w:rPr>
        <w:t>磋商报价汇总表</w:t>
      </w:r>
    </w:p>
    <w:p w14:paraId="57406A73">
      <w:pPr>
        <w:rPr>
          <w:rFonts w:hint="eastAsia" w:ascii="华文仿宋" w:hAnsi="华文仿宋" w:eastAsia="华文仿宋" w:cs="仿宋"/>
          <w:color w:val="000000" w:themeColor="text1"/>
          <w:sz w:val="28"/>
          <w:highlight w:val="none"/>
          <w14:textFill>
            <w14:solidFill>
              <w14:schemeClr w14:val="tx1"/>
            </w14:solidFill>
          </w14:textFill>
        </w:rPr>
        <w:sectPr>
          <w:type w:val="continuous"/>
          <w:pgSz w:w="11910" w:h="16840"/>
          <w:pgMar w:top="1340" w:right="380" w:bottom="1180" w:left="560" w:header="720" w:footer="720" w:gutter="0"/>
          <w:cols w:space="720" w:num="1"/>
        </w:sectPr>
      </w:pPr>
    </w:p>
    <w:p w14:paraId="11EA2B44">
      <w:pPr>
        <w:pStyle w:val="7"/>
        <w:spacing w:before="5"/>
        <w:rPr>
          <w:rFonts w:hint="eastAsia" w:ascii="华文仿宋" w:hAnsi="华文仿宋" w:eastAsia="华文仿宋" w:cs="仿宋"/>
          <w:b/>
          <w:color w:val="000000" w:themeColor="text1"/>
          <w:sz w:val="8"/>
          <w:highlight w:val="none"/>
          <w14:textFill>
            <w14:solidFill>
              <w14:schemeClr w14:val="tx1"/>
            </w14:solidFill>
          </w14:textFill>
        </w:rPr>
      </w:pPr>
    </w:p>
    <w:p w14:paraId="67E8DCA8">
      <w:pPr>
        <w:pStyle w:val="7"/>
        <w:spacing w:before="77"/>
        <w:ind w:left="74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 xml:space="preserve">项目编号： </w:t>
      </w:r>
    </w:p>
    <w:p w14:paraId="3B6DF699">
      <w:pPr>
        <w:pStyle w:val="7"/>
        <w:spacing w:before="4" w:after="2"/>
        <w:ind w:left="74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 xml:space="preserve">项目名称： </w:t>
      </w:r>
    </w:p>
    <w:tbl>
      <w:tblPr>
        <w:tblStyle w:val="13"/>
        <w:tblW w:w="9135" w:type="dxa"/>
        <w:tblInd w:w="8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4"/>
        <w:gridCol w:w="5781"/>
        <w:gridCol w:w="1680"/>
      </w:tblGrid>
      <w:tr w14:paraId="17157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trPr>
        <w:tc>
          <w:tcPr>
            <w:tcW w:w="1674" w:type="dxa"/>
          </w:tcPr>
          <w:p w14:paraId="521A8FCD">
            <w:pPr>
              <w:pStyle w:val="20"/>
              <w:rPr>
                <w:rFonts w:hint="eastAsia" w:ascii="华文仿宋" w:hAnsi="华文仿宋" w:eastAsia="华文仿宋" w:cs="仿宋"/>
                <w:color w:val="000000" w:themeColor="text1"/>
                <w:sz w:val="20"/>
                <w:highlight w:val="none"/>
                <w14:textFill>
                  <w14:solidFill>
                    <w14:schemeClr w14:val="tx1"/>
                  </w14:solidFill>
                </w14:textFill>
              </w:rPr>
            </w:pPr>
          </w:p>
          <w:p w14:paraId="3CBB88EF">
            <w:pPr>
              <w:pStyle w:val="20"/>
              <w:spacing w:before="10"/>
              <w:rPr>
                <w:rFonts w:hint="eastAsia" w:ascii="华文仿宋" w:hAnsi="华文仿宋" w:eastAsia="华文仿宋" w:cs="仿宋"/>
                <w:color w:val="000000" w:themeColor="text1"/>
                <w:sz w:val="23"/>
                <w:highlight w:val="none"/>
                <w14:textFill>
                  <w14:solidFill>
                    <w14:schemeClr w14:val="tx1"/>
                  </w14:solidFill>
                </w14:textFill>
              </w:rPr>
            </w:pPr>
          </w:p>
          <w:p w14:paraId="6FA5DA15">
            <w:pPr>
              <w:pStyle w:val="20"/>
              <w:spacing w:before="1"/>
              <w:ind w:right="248"/>
              <w:jc w:val="right"/>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磋商总报价</w:t>
            </w:r>
          </w:p>
        </w:tc>
        <w:tc>
          <w:tcPr>
            <w:tcW w:w="5781" w:type="dxa"/>
          </w:tcPr>
          <w:p w14:paraId="62762132">
            <w:pPr>
              <w:pStyle w:val="20"/>
              <w:rPr>
                <w:rFonts w:hint="eastAsia" w:ascii="华文仿宋" w:hAnsi="华文仿宋" w:eastAsia="华文仿宋" w:cs="仿宋"/>
                <w:color w:val="000000" w:themeColor="text1"/>
                <w:sz w:val="20"/>
                <w:highlight w:val="none"/>
                <w14:textFill>
                  <w14:solidFill>
                    <w14:schemeClr w14:val="tx1"/>
                  </w14:solidFill>
                </w14:textFill>
              </w:rPr>
            </w:pPr>
          </w:p>
          <w:p w14:paraId="43C6D490">
            <w:pPr>
              <w:pStyle w:val="20"/>
              <w:tabs>
                <w:tab w:val="left" w:pos="2731"/>
              </w:tabs>
              <w:spacing w:before="122"/>
              <w:ind w:left="108"/>
              <w:rPr>
                <w:rFonts w:hint="default" w:ascii="华文仿宋" w:hAnsi="华文仿宋" w:eastAsia="华文仿宋" w:cs="仿宋"/>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color w:val="000000" w:themeColor="text1"/>
                <w:sz w:val="21"/>
                <w:highlight w:val="none"/>
                <w:u w:val="single"/>
                <w:lang w:val="en-US" w:eastAsia="zh-CN"/>
                <w14:textFill>
                  <w14:solidFill>
                    <w14:schemeClr w14:val="tx1"/>
                  </w14:solidFill>
                </w14:textFill>
              </w:rPr>
              <w:t xml:space="preserve">                                  </w:t>
            </w:r>
            <w:r>
              <w:rPr>
                <w:rFonts w:hint="eastAsia" w:ascii="华文仿宋" w:hAnsi="华文仿宋" w:eastAsia="华文仿宋" w:cs="仿宋"/>
                <w:color w:val="000000" w:themeColor="text1"/>
                <w:sz w:val="21"/>
                <w:highlight w:val="none"/>
                <w:lang w:val="en-US" w:eastAsia="zh-CN"/>
                <w14:textFill>
                  <w14:solidFill>
                    <w14:schemeClr w14:val="tx1"/>
                  </w14:solidFill>
                </w14:textFill>
              </w:rPr>
              <w:t>元（大写）</w:t>
            </w:r>
          </w:p>
          <w:p w14:paraId="7B1C870F">
            <w:pPr>
              <w:pStyle w:val="20"/>
              <w:tabs>
                <w:tab w:val="left" w:pos="2731"/>
              </w:tabs>
              <w:spacing w:before="122"/>
              <w:ind w:left="108"/>
              <w:rPr>
                <w:rFonts w:hint="default" w:ascii="华文仿宋" w:hAnsi="华文仿宋" w:eastAsia="华文仿宋" w:cs="仿宋"/>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color w:val="000000" w:themeColor="text1"/>
                <w:sz w:val="21"/>
                <w:highlight w:val="none"/>
                <w:u w:val="single"/>
                <w:lang w:val="en-US" w:eastAsia="zh-CN"/>
                <w14:textFill>
                  <w14:solidFill>
                    <w14:schemeClr w14:val="tx1"/>
                  </w14:solidFill>
                </w14:textFill>
              </w:rPr>
              <w:t xml:space="preserve">                                  </w:t>
            </w:r>
            <w:r>
              <w:rPr>
                <w:rFonts w:hint="eastAsia" w:ascii="华文仿宋" w:hAnsi="华文仿宋" w:eastAsia="华文仿宋" w:cs="仿宋"/>
                <w:color w:val="000000" w:themeColor="text1"/>
                <w:sz w:val="21"/>
                <w:highlight w:val="none"/>
                <w:lang w:val="en-US" w:eastAsia="zh-CN"/>
                <w14:textFill>
                  <w14:solidFill>
                    <w14:schemeClr w14:val="tx1"/>
                  </w14:solidFill>
                </w14:textFill>
              </w:rPr>
              <w:t>元（小写）</w:t>
            </w:r>
          </w:p>
        </w:tc>
        <w:tc>
          <w:tcPr>
            <w:tcW w:w="1680" w:type="dxa"/>
          </w:tcPr>
          <w:p w14:paraId="049174E4">
            <w:pPr>
              <w:pStyle w:val="20"/>
              <w:spacing w:before="2" w:line="270" w:lineRule="atLeast"/>
              <w:ind w:left="526" w:right="298"/>
              <w:rPr>
                <w:rFonts w:hint="eastAsia" w:ascii="华文仿宋" w:hAnsi="华文仿宋" w:eastAsia="华文仿宋" w:cs="仿宋"/>
                <w:b/>
                <w:color w:val="000000" w:themeColor="text1"/>
                <w:sz w:val="21"/>
                <w:highlight w:val="none"/>
                <w14:textFill>
                  <w14:solidFill>
                    <w14:schemeClr w14:val="tx1"/>
                  </w14:solidFill>
                </w14:textFill>
              </w:rPr>
            </w:pPr>
          </w:p>
        </w:tc>
      </w:tr>
      <w:tr w14:paraId="4530F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674" w:type="dxa"/>
          </w:tcPr>
          <w:p w14:paraId="6BF993A1">
            <w:pPr>
              <w:pStyle w:val="20"/>
              <w:spacing w:before="122"/>
              <w:ind w:right="198"/>
              <w:jc w:val="right"/>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响应文件份数</w:t>
            </w:r>
          </w:p>
        </w:tc>
        <w:tc>
          <w:tcPr>
            <w:tcW w:w="5781" w:type="dxa"/>
          </w:tcPr>
          <w:p w14:paraId="280A112E">
            <w:pPr>
              <w:pStyle w:val="20"/>
              <w:tabs>
                <w:tab w:val="left" w:pos="1471"/>
                <w:tab w:val="left" w:pos="3151"/>
                <w:tab w:val="left" w:pos="4411"/>
              </w:tabs>
              <w:spacing w:before="122"/>
              <w:ind w:left="108"/>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正本：</w:t>
            </w:r>
            <w:r>
              <w:rPr>
                <w:rFonts w:hint="eastAsia" w:ascii="华文仿宋" w:hAnsi="华文仿宋" w:eastAsia="华文仿宋" w:cs="华文仿宋"/>
                <w:color w:val="000000" w:themeColor="text1"/>
                <w:sz w:val="2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sz w:val="21"/>
                <w:highlight w:val="none"/>
                <w:u w:val="single"/>
                <w:lang w:val="en-US"/>
                <w14:textFill>
                  <w14:solidFill>
                    <w14:schemeClr w14:val="tx1"/>
                  </w14:solidFill>
                </w14:textFill>
              </w:rPr>
              <w:t xml:space="preserve">   </w:t>
            </w:r>
            <w:r>
              <w:rPr>
                <w:rFonts w:hint="eastAsia" w:ascii="华文仿宋" w:hAnsi="华文仿宋" w:eastAsia="华文仿宋" w:cs="华文仿宋"/>
                <w:color w:val="000000" w:themeColor="text1"/>
                <w:sz w:val="21"/>
                <w:highlight w:val="none"/>
                <w14:textFill>
                  <w14:solidFill>
                    <w14:schemeClr w14:val="tx1"/>
                  </w14:solidFill>
                </w14:textFill>
              </w:rPr>
              <w:t>份、副本：</w:t>
            </w:r>
            <w:r>
              <w:rPr>
                <w:rFonts w:hint="eastAsia" w:ascii="华文仿宋" w:hAnsi="华文仿宋" w:eastAsia="华文仿宋" w:cs="华文仿宋"/>
                <w:color w:val="000000" w:themeColor="text1"/>
                <w:sz w:val="2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sz w:val="21"/>
                <w:highlight w:val="none"/>
                <w:u w:val="single"/>
                <w:lang w:val="en-US"/>
                <w14:textFill>
                  <w14:solidFill>
                    <w14:schemeClr w14:val="tx1"/>
                  </w14:solidFill>
                </w14:textFill>
              </w:rPr>
              <w:t xml:space="preserve">   </w:t>
            </w:r>
            <w:r>
              <w:rPr>
                <w:rFonts w:hint="eastAsia" w:ascii="华文仿宋" w:hAnsi="华文仿宋" w:eastAsia="华文仿宋" w:cs="华文仿宋"/>
                <w:color w:val="000000" w:themeColor="text1"/>
                <w:sz w:val="21"/>
                <w:highlight w:val="none"/>
                <w14:textFill>
                  <w14:solidFill>
                    <w14:schemeClr w14:val="tx1"/>
                  </w14:solidFill>
                </w14:textFill>
              </w:rPr>
              <w:t>份、</w:t>
            </w:r>
            <w:r>
              <w:rPr>
                <w:rFonts w:hint="eastAsia" w:ascii="华文仿宋" w:hAnsi="华文仿宋" w:eastAsia="华文仿宋" w:cs="华文仿宋"/>
                <w:color w:val="000000" w:themeColor="text1"/>
                <w:sz w:val="21"/>
                <w:highlight w:val="none"/>
                <w:lang w:val="en-US"/>
                <w14:textFill>
                  <w14:solidFill>
                    <w14:schemeClr w14:val="tx1"/>
                  </w14:solidFill>
                </w14:textFill>
              </w:rPr>
              <w:t xml:space="preserve">电子投标文件（U盘）：  </w:t>
            </w:r>
            <w:r>
              <w:rPr>
                <w:rFonts w:hint="eastAsia" w:ascii="华文仿宋" w:hAnsi="华文仿宋" w:eastAsia="华文仿宋" w:cs="华文仿宋"/>
                <w:color w:val="000000" w:themeColor="text1"/>
                <w:sz w:val="2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sz w:val="21"/>
                <w:highlight w:val="none"/>
                <w:u w:val="single"/>
                <w:lang w:val="en-US"/>
                <w14:textFill>
                  <w14:solidFill>
                    <w14:schemeClr w14:val="tx1"/>
                  </w14:solidFill>
                </w14:textFill>
              </w:rPr>
              <w:t xml:space="preserve">   </w:t>
            </w:r>
            <w:r>
              <w:rPr>
                <w:rFonts w:hint="eastAsia" w:ascii="华文仿宋" w:hAnsi="华文仿宋" w:eastAsia="华文仿宋" w:cs="华文仿宋"/>
                <w:color w:val="000000" w:themeColor="text1"/>
                <w:sz w:val="21"/>
                <w:highlight w:val="none"/>
                <w:lang w:val="en-US"/>
                <w14:textFill>
                  <w14:solidFill>
                    <w14:schemeClr w14:val="tx1"/>
                  </w14:solidFill>
                </w14:textFill>
              </w:rPr>
              <w:t xml:space="preserve">份  </w:t>
            </w:r>
          </w:p>
        </w:tc>
        <w:tc>
          <w:tcPr>
            <w:tcW w:w="1680" w:type="dxa"/>
          </w:tcPr>
          <w:p w14:paraId="53669B60">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60FE6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674" w:type="dxa"/>
          </w:tcPr>
          <w:p w14:paraId="3B11FFBE">
            <w:pPr>
              <w:pStyle w:val="20"/>
              <w:spacing w:before="162"/>
              <w:ind w:left="604" w:right="599"/>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其它</w:t>
            </w:r>
          </w:p>
        </w:tc>
        <w:tc>
          <w:tcPr>
            <w:tcW w:w="5781" w:type="dxa"/>
          </w:tcPr>
          <w:p w14:paraId="0F8EBFA8">
            <w:pPr>
              <w:pStyle w:val="20"/>
              <w:spacing w:before="162"/>
              <w:ind w:left="108"/>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（如有优惠条件须在此注明）</w:t>
            </w:r>
          </w:p>
        </w:tc>
        <w:tc>
          <w:tcPr>
            <w:tcW w:w="1680" w:type="dxa"/>
          </w:tcPr>
          <w:p w14:paraId="27644CF8">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16D8F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674" w:type="dxa"/>
          </w:tcPr>
          <w:p w14:paraId="73B424BA">
            <w:pPr>
              <w:pStyle w:val="20"/>
              <w:spacing w:line="268" w:lineRule="exact"/>
              <w:ind w:left="205"/>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供应商是否属</w:t>
            </w:r>
          </w:p>
          <w:p w14:paraId="1EB2CA4B">
            <w:pPr>
              <w:pStyle w:val="20"/>
              <w:spacing w:before="3" w:line="270" w:lineRule="atLeast"/>
              <w:ind w:left="731" w:right="198" w:hanging="526"/>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于中小微型企业</w:t>
            </w:r>
          </w:p>
        </w:tc>
        <w:tc>
          <w:tcPr>
            <w:tcW w:w="5781" w:type="dxa"/>
          </w:tcPr>
          <w:p w14:paraId="20E995FE">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1680" w:type="dxa"/>
          </w:tcPr>
          <w:p w14:paraId="581F1C30">
            <w:pPr>
              <w:pStyle w:val="20"/>
              <w:spacing w:before="3"/>
              <w:rPr>
                <w:rFonts w:hint="eastAsia" w:ascii="华文仿宋" w:hAnsi="华文仿宋" w:eastAsia="华文仿宋" w:cs="仿宋"/>
                <w:color w:val="000000" w:themeColor="text1"/>
                <w:sz w:val="21"/>
                <w:highlight w:val="none"/>
                <w14:textFill>
                  <w14:solidFill>
                    <w14:schemeClr w14:val="tx1"/>
                  </w14:solidFill>
                </w14:textFill>
              </w:rPr>
            </w:pPr>
          </w:p>
          <w:p w14:paraId="57EEB6C1">
            <w:pPr>
              <w:pStyle w:val="20"/>
              <w:spacing w:before="1"/>
              <w:ind w:left="91" w:right="83"/>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8"/>
                <w:sz w:val="21"/>
                <w:highlight w:val="none"/>
                <w14:textFill>
                  <w14:solidFill>
                    <w14:schemeClr w14:val="tx1"/>
                  </w14:solidFill>
                </w14:textFill>
              </w:rPr>
              <w:t>填写“是”或“否</w:t>
            </w:r>
          </w:p>
        </w:tc>
      </w:tr>
    </w:tbl>
    <w:p w14:paraId="1A4EDD7E">
      <w:pPr>
        <w:jc w:val="center"/>
        <w:rPr>
          <w:rFonts w:hint="eastAsia" w:ascii="华文仿宋" w:hAnsi="华文仿宋" w:eastAsia="华文仿宋" w:cs="仿宋"/>
          <w:color w:val="000000" w:themeColor="text1"/>
          <w:sz w:val="21"/>
          <w:highlight w:val="none"/>
          <w14:textFill>
            <w14:solidFill>
              <w14:schemeClr w14:val="tx1"/>
            </w14:solidFill>
          </w14:textFill>
        </w:rPr>
        <w:sectPr>
          <w:type w:val="continuous"/>
          <w:pgSz w:w="11910" w:h="16840"/>
          <w:pgMar w:top="1340" w:right="380" w:bottom="1180" w:left="560" w:header="720" w:footer="720" w:gutter="0"/>
          <w:cols w:space="720" w:num="1"/>
        </w:sectPr>
      </w:pPr>
    </w:p>
    <w:p w14:paraId="0C35B8DE">
      <w:pPr>
        <w:pStyle w:val="7"/>
        <w:rPr>
          <w:rFonts w:hint="eastAsia" w:ascii="华文仿宋" w:hAnsi="华文仿宋" w:eastAsia="华文仿宋" w:cs="仿宋"/>
          <w:color w:val="000000" w:themeColor="text1"/>
          <w:sz w:val="22"/>
          <w:highlight w:val="none"/>
          <w14:textFill>
            <w14:solidFill>
              <w14:schemeClr w14:val="tx1"/>
            </w14:solidFill>
          </w14:textFill>
        </w:rPr>
      </w:pPr>
    </w:p>
    <w:p w14:paraId="029BBBC9">
      <w:pPr>
        <w:pStyle w:val="7"/>
        <w:spacing w:before="9"/>
        <w:rPr>
          <w:rFonts w:hint="eastAsia" w:ascii="华文仿宋" w:hAnsi="华文仿宋" w:eastAsia="华文仿宋" w:cs="仿宋"/>
          <w:color w:val="000000" w:themeColor="text1"/>
          <w:sz w:val="19"/>
          <w:highlight w:val="none"/>
          <w14:textFill>
            <w14:solidFill>
              <w14:schemeClr w14:val="tx1"/>
            </w14:solidFill>
          </w14:textFill>
        </w:rPr>
      </w:pPr>
    </w:p>
    <w:p w14:paraId="4BAB9017">
      <w:pPr>
        <w:pStyle w:val="7"/>
        <w:ind w:right="834"/>
        <w:jc w:val="right"/>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 xml:space="preserve">供应商（盖章）： </w:t>
      </w:r>
    </w:p>
    <w:p w14:paraId="3111C8CD">
      <w:pPr>
        <w:pStyle w:val="7"/>
        <w:ind w:right="834"/>
        <w:jc w:val="right"/>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授权代表签字：</w:t>
      </w:r>
    </w:p>
    <w:p w14:paraId="4FFAD895">
      <w:pPr>
        <w:pStyle w:val="7"/>
        <w:tabs>
          <w:tab w:val="left" w:pos="1899"/>
          <w:tab w:val="left" w:pos="2739"/>
          <w:tab w:val="left" w:pos="3368"/>
          <w:tab w:val="left" w:pos="3894"/>
        </w:tabs>
        <w:spacing w:line="265" w:lineRule="exact"/>
        <w:ind w:left="1268" w:right="630"/>
        <w:jc w:val="right"/>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日期：</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 xml:space="preserve">    年  月  日</w:t>
      </w:r>
    </w:p>
    <w:p w14:paraId="652778F8">
      <w:pPr>
        <w:spacing w:line="265" w:lineRule="exact"/>
        <w:rPr>
          <w:rFonts w:hint="eastAsia" w:ascii="华文仿宋" w:hAnsi="华文仿宋" w:eastAsia="华文仿宋" w:cs="仿宋"/>
          <w:color w:val="000000" w:themeColor="text1"/>
          <w:highlight w:val="none"/>
          <w14:textFill>
            <w14:solidFill>
              <w14:schemeClr w14:val="tx1"/>
            </w14:solidFill>
          </w14:textFill>
        </w:rPr>
        <w:sectPr>
          <w:type w:val="continuous"/>
          <w:pgSz w:w="11910" w:h="16840"/>
          <w:pgMar w:top="1340" w:right="380" w:bottom="1180" w:left="560" w:header="720" w:footer="720" w:gutter="0"/>
          <w:cols w:space="720" w:num="1"/>
        </w:sectPr>
      </w:pPr>
    </w:p>
    <w:p w14:paraId="7D41D7A5">
      <w:pPr>
        <w:pStyle w:val="7"/>
        <w:spacing w:before="5" w:line="242" w:lineRule="auto"/>
        <w:ind w:left="743" w:right="755" w:firstLine="420"/>
        <w:rPr>
          <w:rFonts w:hint="eastAsia" w:ascii="华文仿宋" w:hAnsi="华文仿宋" w:eastAsia="华文仿宋" w:cs="仿宋"/>
          <w:color w:val="000000" w:themeColor="text1"/>
          <w:w w:val="95"/>
          <w:highlight w:val="none"/>
          <w14:textFill>
            <w14:solidFill>
              <w14:schemeClr w14:val="tx1"/>
            </w14:solidFill>
          </w14:textFill>
        </w:rPr>
      </w:pPr>
      <w:r>
        <w:rPr>
          <w:rFonts w:hint="eastAsia" w:ascii="华文仿宋" w:hAnsi="华文仿宋" w:eastAsia="华文仿宋" w:cs="仿宋"/>
          <w:color w:val="000000" w:themeColor="text1"/>
          <w:w w:val="95"/>
          <w:highlight w:val="none"/>
          <w14:textFill>
            <w14:solidFill>
              <w14:schemeClr w14:val="tx1"/>
            </w14:solidFill>
          </w14:textFill>
        </w:rPr>
        <w:t>说明:</w:t>
      </w:r>
    </w:p>
    <w:p w14:paraId="4CD5FA65">
      <w:pPr>
        <w:pStyle w:val="7"/>
        <w:spacing w:before="5" w:line="242" w:lineRule="auto"/>
        <w:ind w:left="743" w:right="755" w:firstLine="420"/>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spacing w:val="-7"/>
          <w:w w:val="95"/>
          <w:highlight w:val="none"/>
          <w14:textFill>
            <w14:solidFill>
              <w14:schemeClr w14:val="tx1"/>
            </w14:solidFill>
          </w14:textFill>
        </w:rPr>
        <w:t>代理机构对每一项货物和服务仅接受一个价格，</w:t>
      </w:r>
      <w:r>
        <w:rPr>
          <w:rFonts w:hint="eastAsia" w:ascii="华文仿宋" w:hAnsi="华文仿宋" w:eastAsia="华文仿宋" w:cs="仿宋"/>
          <w:color w:val="000000" w:themeColor="text1"/>
          <w:w w:val="95"/>
          <w:highlight w:val="none"/>
          <w:shd w:val="clear" w:color="auto" w:fill="E4E4E4"/>
          <w14:textFill>
            <w14:solidFill>
              <w14:schemeClr w14:val="tx1"/>
            </w14:solidFill>
          </w14:textFill>
        </w:rPr>
        <w:t>不得填报有选择性报价方案</w:t>
      </w:r>
      <w:r>
        <w:rPr>
          <w:rFonts w:hint="eastAsia" w:ascii="华文仿宋" w:hAnsi="华文仿宋" w:eastAsia="华文仿宋" w:cs="仿宋"/>
          <w:color w:val="000000" w:themeColor="text1"/>
          <w:spacing w:val="-6"/>
          <w:w w:val="95"/>
          <w:highlight w:val="none"/>
          <w14:textFill>
            <w14:solidFill>
              <w14:schemeClr w14:val="tx1"/>
            </w14:solidFill>
          </w14:textFill>
        </w:rPr>
        <w:t>。若有优惠条款须注</w:t>
      </w:r>
      <w:r>
        <w:rPr>
          <w:rFonts w:hint="eastAsia" w:ascii="华文仿宋" w:hAnsi="华文仿宋" w:eastAsia="华文仿宋" w:cs="仿宋"/>
          <w:color w:val="000000" w:themeColor="text1"/>
          <w:spacing w:val="-6"/>
          <w:highlight w:val="none"/>
          <w14:textFill>
            <w14:solidFill>
              <w14:schemeClr w14:val="tx1"/>
            </w14:solidFill>
          </w14:textFill>
        </w:rPr>
        <w:t>明，但不得影响报价，影响产品整体功能。</w:t>
      </w:r>
    </w:p>
    <w:p w14:paraId="4FF17277">
      <w:pPr>
        <w:spacing w:line="242" w:lineRule="auto"/>
        <w:rPr>
          <w:rFonts w:hint="eastAsia" w:ascii="华文仿宋" w:hAnsi="华文仿宋" w:eastAsia="华文仿宋" w:cs="仿宋"/>
          <w:color w:val="000000" w:themeColor="text1"/>
          <w:highlight w:val="none"/>
          <w14:textFill>
            <w14:solidFill>
              <w14:schemeClr w14:val="tx1"/>
            </w14:solidFill>
          </w14:textFill>
        </w:rPr>
        <w:sectPr>
          <w:type w:val="continuous"/>
          <w:pgSz w:w="11910" w:h="16840"/>
          <w:pgMar w:top="1340" w:right="380" w:bottom="1180" w:left="560" w:header="720" w:footer="720" w:gutter="0"/>
          <w:cols w:space="720" w:num="1"/>
        </w:sectPr>
      </w:pPr>
    </w:p>
    <w:p w14:paraId="5F5592B7">
      <w:pPr>
        <w:pStyle w:val="4"/>
        <w:spacing w:before="62"/>
        <w:ind w:left="743"/>
        <w:rPr>
          <w:rFonts w:hint="default" w:ascii="华文仿宋" w:hAnsi="华文仿宋" w:eastAsia="华文仿宋" w:cs="仿宋"/>
          <w:color w:val="000000" w:themeColor="text1"/>
          <w:highlight w:val="none"/>
          <w:lang w:val="en-US" w:eastAsia="zh-CN"/>
          <w14:textFill>
            <w14:solidFill>
              <w14:schemeClr w14:val="tx1"/>
            </w14:solidFill>
          </w14:textFill>
        </w:rPr>
      </w:pPr>
      <w:bookmarkStart w:id="69" w:name="七、商务条款响应表"/>
      <w:bookmarkEnd w:id="69"/>
      <w:bookmarkStart w:id="70" w:name="_Toc25837"/>
      <w:r>
        <w:rPr>
          <w:rFonts w:hint="eastAsia" w:ascii="华文仿宋" w:hAnsi="华文仿宋" w:eastAsia="华文仿宋" w:cs="仿宋"/>
          <w:color w:val="000000" w:themeColor="text1"/>
          <w:highlight w:val="none"/>
          <w14:textFill>
            <w14:solidFill>
              <w14:schemeClr w14:val="tx1"/>
            </w14:solidFill>
          </w14:textFill>
        </w:rPr>
        <w:t>四、磋商分项报价表</w:t>
      </w:r>
      <w:bookmarkEnd w:id="70"/>
    </w:p>
    <w:p w14:paraId="7D418AC2">
      <w:pPr>
        <w:ind w:left="743"/>
        <w:jc w:val="center"/>
        <w:rPr>
          <w:rFonts w:hint="eastAsia"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32"/>
          <w:highlight w:val="none"/>
          <w14:textFill>
            <w14:solidFill>
              <w14:schemeClr w14:val="tx1"/>
            </w14:solidFill>
          </w14:textFill>
        </w:rPr>
        <w:t>磋商分项报价表</w:t>
      </w:r>
    </w:p>
    <w:p w14:paraId="66A5A834">
      <w:pPr>
        <w:pStyle w:val="17"/>
        <w:jc w:val="left"/>
        <w:rPr>
          <w:rFonts w:hint="eastAsia" w:ascii="仿宋" w:hAnsi="仿宋" w:eastAsia="仿宋" w:cs="仿宋"/>
          <w:color w:val="000000" w:themeColor="text1"/>
          <w:sz w:val="21"/>
          <w:szCs w:val="21"/>
          <w:highlight w:val="none"/>
          <w:lang w:eastAsia="zh-CN"/>
          <w14:textFill>
            <w14:solidFill>
              <w14:schemeClr w14:val="tx1"/>
            </w14:solidFill>
          </w14:textFill>
        </w:rPr>
      </w:pPr>
    </w:p>
    <w:p w14:paraId="70CEB509">
      <w:pPr>
        <w:pStyle w:val="17"/>
        <w:jc w:val="left"/>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 xml:space="preserve">项目编号： </w:t>
      </w:r>
    </w:p>
    <w:p w14:paraId="061A5591">
      <w:pPr>
        <w:pStyle w:val="17"/>
        <w:jc w:val="left"/>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项目名称：</w:t>
      </w:r>
    </w:p>
    <w:p w14:paraId="4ADAAA62">
      <w:pPr>
        <w:pStyle w:val="17"/>
        <w:jc w:val="left"/>
        <w:rPr>
          <w:rFonts w:hint="eastAsia" w:ascii="仿宋" w:hAnsi="仿宋" w:eastAsia="仿宋" w:cs="仿宋"/>
          <w:color w:val="000000" w:themeColor="text1"/>
          <w:sz w:val="21"/>
          <w:szCs w:val="21"/>
          <w:highlight w:val="yellow"/>
          <w:lang w:eastAsia="zh-CN"/>
          <w14:textFill>
            <w14:solidFill>
              <w14:schemeClr w14:val="tx1"/>
            </w14:solidFill>
          </w14:textFill>
        </w:rPr>
      </w:pPr>
    </w:p>
    <w:p w14:paraId="6AB8C306">
      <w:pPr>
        <w:pStyle w:val="7"/>
        <w:spacing w:before="1"/>
        <w:ind w:right="9"/>
        <w:jc w:val="center"/>
        <w:rPr>
          <w:rFonts w:hint="eastAsia" w:ascii="黑体" w:hAnsi="黑体" w:eastAsia="黑体" w:cs="微软雅黑"/>
          <w:color w:val="000000" w:themeColor="text1"/>
          <w14:textFill>
            <w14:solidFill>
              <w14:schemeClr w14:val="tx1"/>
            </w14:solidFill>
          </w14:textFill>
        </w:rPr>
      </w:pPr>
      <w:r>
        <w:rPr>
          <w:rFonts w:hint="eastAsia" w:ascii="黑体" w:hAnsi="黑体" w:eastAsia="黑体" w:cs="微软雅黑"/>
          <w:color w:val="000000" w:themeColor="text1"/>
          <w14:textFill>
            <w14:solidFill>
              <w14:schemeClr w14:val="tx1"/>
            </w14:solidFill>
          </w14:textFill>
        </w:rPr>
        <w:t>（</w:t>
      </w:r>
      <w:r>
        <w:rPr>
          <w:rFonts w:hint="eastAsia" w:ascii="黑体" w:hAnsi="黑体" w:eastAsia="黑体" w:cs="仿宋"/>
        </w:rPr>
        <w:t>★按照采购文件附件《报价清单》给定格式报价</w:t>
      </w:r>
      <w:r>
        <w:rPr>
          <w:rFonts w:hint="eastAsia" w:ascii="黑体" w:hAnsi="黑体" w:eastAsia="黑体" w:cs="微软雅黑"/>
          <w:color w:val="000000" w:themeColor="text1"/>
          <w14:textFill>
            <w14:solidFill>
              <w14:schemeClr w14:val="tx1"/>
            </w14:solidFill>
          </w14:textFill>
        </w:rPr>
        <w:t>）</w:t>
      </w:r>
    </w:p>
    <w:p w14:paraId="0952DEA4">
      <w:pPr>
        <w:pStyle w:val="17"/>
        <w:jc w:val="left"/>
        <w:rPr>
          <w:rFonts w:hint="eastAsia" w:ascii="仿宋" w:hAnsi="仿宋" w:eastAsia="仿宋" w:cs="仿宋"/>
          <w:color w:val="000000" w:themeColor="text1"/>
          <w:sz w:val="21"/>
          <w:szCs w:val="21"/>
          <w:highlight w:val="yellow"/>
          <w:lang w:eastAsia="zh-CN"/>
          <w14:textFill>
            <w14:solidFill>
              <w14:schemeClr w14:val="tx1"/>
            </w14:solidFill>
          </w14:textFill>
        </w:rPr>
      </w:pPr>
    </w:p>
    <w:p w14:paraId="1B2EFD5C">
      <w:pPr>
        <w:pStyle w:val="17"/>
        <w:jc w:val="left"/>
        <w:rPr>
          <w:rFonts w:hint="eastAsia" w:ascii="仿宋" w:hAnsi="仿宋" w:eastAsia="仿宋" w:cs="仿宋"/>
          <w:color w:val="000000" w:themeColor="text1"/>
          <w:sz w:val="21"/>
          <w:szCs w:val="21"/>
          <w:highlight w:val="none"/>
          <w:lang w:eastAsia="zh-CN"/>
          <w14:textFill>
            <w14:solidFill>
              <w14:schemeClr w14:val="tx1"/>
            </w14:solidFill>
          </w14:textFill>
        </w:rPr>
      </w:pPr>
    </w:p>
    <w:p w14:paraId="723B54C3">
      <w:pPr>
        <w:pStyle w:val="17"/>
        <w:jc w:val="left"/>
        <w:rPr>
          <w:rFonts w:hint="eastAsia" w:ascii="仿宋" w:hAnsi="仿宋" w:eastAsia="仿宋" w:cs="仿宋"/>
          <w:color w:val="000000" w:themeColor="text1"/>
          <w:sz w:val="21"/>
          <w:szCs w:val="21"/>
          <w:highlight w:val="none"/>
          <w:lang w:eastAsia="zh-CN"/>
          <w14:textFill>
            <w14:solidFill>
              <w14:schemeClr w14:val="tx1"/>
            </w14:solidFill>
          </w14:textFill>
        </w:rPr>
      </w:pPr>
    </w:p>
    <w:p w14:paraId="1263A910">
      <w:pPr>
        <w:pStyle w:val="17"/>
        <w:jc w:val="left"/>
        <w:rPr>
          <w:rFonts w:hint="eastAsia" w:ascii="仿宋" w:hAnsi="仿宋" w:eastAsia="仿宋" w:cs="仿宋"/>
          <w:color w:val="000000" w:themeColor="text1"/>
          <w:sz w:val="21"/>
          <w:szCs w:val="21"/>
          <w:highlight w:val="none"/>
          <w:lang w:eastAsia="zh-CN"/>
          <w14:textFill>
            <w14:solidFill>
              <w14:schemeClr w14:val="tx1"/>
            </w14:solidFill>
          </w14:textFill>
        </w:rPr>
      </w:pPr>
    </w:p>
    <w:p w14:paraId="628676C6">
      <w:pPr>
        <w:pStyle w:val="17"/>
        <w:jc w:val="left"/>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 xml:space="preserve">供应商（盖章）： </w:t>
      </w:r>
    </w:p>
    <w:p w14:paraId="5C7F7CAC">
      <w:pPr>
        <w:pStyle w:val="17"/>
        <w:jc w:val="left"/>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日期：  年  月  日</w:t>
      </w:r>
    </w:p>
    <w:p w14:paraId="1F641406">
      <w:pPr>
        <w:pStyle w:val="17"/>
        <w:jc w:val="left"/>
        <w:rPr>
          <w:rFonts w:hint="eastAsia" w:ascii="仿宋" w:hAnsi="仿宋" w:eastAsia="仿宋" w:cs="仿宋"/>
          <w:color w:val="000000" w:themeColor="text1"/>
          <w:sz w:val="21"/>
          <w:szCs w:val="21"/>
          <w:highlight w:val="none"/>
          <w:lang w:eastAsia="zh-CN"/>
          <w14:textFill>
            <w14:solidFill>
              <w14:schemeClr w14:val="tx1"/>
            </w14:solidFill>
          </w14:textFill>
        </w:rPr>
      </w:pPr>
    </w:p>
    <w:p w14:paraId="1A3CB33B">
      <w:pPr>
        <w:pStyle w:val="17"/>
        <w:jc w:val="left"/>
        <w:rPr>
          <w:rFonts w:hint="eastAsia" w:ascii="仿宋" w:hAnsi="仿宋" w:eastAsia="仿宋" w:cs="仿宋"/>
          <w:color w:val="000000" w:themeColor="text1"/>
          <w:sz w:val="21"/>
          <w:szCs w:val="21"/>
          <w:highlight w:val="none"/>
          <w:lang w:eastAsia="zh-CN"/>
          <w14:textFill>
            <w14:solidFill>
              <w14:schemeClr w14:val="tx1"/>
            </w14:solidFill>
          </w14:textFill>
        </w:rPr>
      </w:pPr>
    </w:p>
    <w:p w14:paraId="1BC312EF">
      <w:pPr>
        <w:pStyle w:val="17"/>
        <w:jc w:val="left"/>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说明:</w:t>
      </w:r>
    </w:p>
    <w:p w14:paraId="00C0B73E">
      <w:pPr>
        <w:pStyle w:val="17"/>
        <w:jc w:val="left"/>
        <w:rPr>
          <w:rFonts w:hint="eastAsia" w:ascii="仿宋" w:hAnsi="仿宋" w:eastAsia="仿宋" w:cs="仿宋"/>
          <w:color w:val="000000" w:themeColor="text1"/>
          <w:sz w:val="21"/>
          <w:szCs w:val="21"/>
          <w:highlight w:val="none"/>
          <w:lang w:eastAsia="zh-CN"/>
          <w14:textFill>
            <w14:solidFill>
              <w14:schemeClr w14:val="tx1"/>
            </w14:solidFill>
          </w14:textFill>
        </w:rPr>
      </w:pPr>
    </w:p>
    <w:p w14:paraId="666A1D9B">
      <w:pPr>
        <w:pStyle w:val="17"/>
        <w:jc w:val="left"/>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代理机构对每一项货物和服务仅接受一个价格，不得填报有选择性报价方案。若有优惠条款须注明，但不得影响报价，影响产品整体功能。</w:t>
      </w:r>
    </w:p>
    <w:p w14:paraId="5671AE34">
      <w:pPr>
        <w:pStyle w:val="7"/>
        <w:spacing w:before="76"/>
        <w:ind w:left="743"/>
        <w:rPr>
          <w:rFonts w:hint="eastAsia" w:ascii="华文仿宋" w:hAnsi="华文仿宋" w:eastAsia="华文仿宋" w:cs="华文仿宋"/>
          <w:color w:val="000000" w:themeColor="text1"/>
          <w:highlight w:val="none"/>
          <w14:textFill>
            <w14:solidFill>
              <w14:schemeClr w14:val="tx1"/>
            </w14:solidFill>
          </w14:textFill>
        </w:rPr>
      </w:pPr>
    </w:p>
    <w:p w14:paraId="748AD223">
      <w:pPr>
        <w:spacing w:before="66"/>
        <w:ind w:right="8032"/>
        <w:jc w:val="center"/>
        <w:outlineLvl w:val="1"/>
        <w:rPr>
          <w:rFonts w:hint="eastAsia" w:ascii="华文仿宋" w:hAnsi="华文仿宋" w:eastAsia="华文仿宋" w:cs="仿宋"/>
          <w:b/>
          <w:color w:val="000000" w:themeColor="text1"/>
          <w:sz w:val="24"/>
          <w:highlight w:val="none"/>
          <w14:textFill>
            <w14:solidFill>
              <w14:schemeClr w14:val="tx1"/>
            </w14:solidFill>
          </w14:textFill>
        </w:rPr>
      </w:pPr>
      <w:bookmarkStart w:id="71" w:name="六、资格证明"/>
      <w:bookmarkEnd w:id="71"/>
      <w:bookmarkStart w:id="72" w:name="_Toc13740"/>
      <w:r>
        <w:rPr>
          <w:rFonts w:hint="eastAsia" w:ascii="华文仿宋" w:hAnsi="华文仿宋" w:eastAsia="华文仿宋" w:cs="仿宋"/>
          <w:b/>
          <w:color w:val="000000" w:themeColor="text1"/>
          <w:sz w:val="24"/>
          <w:highlight w:val="none"/>
          <w:lang w:val="en-US"/>
          <w14:textFill>
            <w14:solidFill>
              <w14:schemeClr w14:val="tx1"/>
            </w14:solidFill>
          </w14:textFill>
        </w:rPr>
        <w:t>五</w:t>
      </w:r>
      <w:r>
        <w:rPr>
          <w:rFonts w:hint="eastAsia" w:ascii="华文仿宋" w:hAnsi="华文仿宋" w:eastAsia="华文仿宋" w:cs="仿宋"/>
          <w:b/>
          <w:color w:val="000000" w:themeColor="text1"/>
          <w:sz w:val="24"/>
          <w:highlight w:val="none"/>
          <w14:textFill>
            <w14:solidFill>
              <w14:schemeClr w14:val="tx1"/>
            </w14:solidFill>
          </w14:textFill>
        </w:rPr>
        <w:t>、资格证明</w:t>
      </w:r>
      <w:bookmarkEnd w:id="72"/>
    </w:p>
    <w:p w14:paraId="2C186C3E">
      <w:pPr>
        <w:spacing w:before="2"/>
        <w:ind w:left="1767" w:right="1357"/>
        <w:jc w:val="center"/>
        <w:rPr>
          <w:rFonts w:hint="eastAsia" w:ascii="华文仿宋" w:hAnsi="华文仿宋" w:eastAsia="华文仿宋" w:cs="仿宋"/>
          <w:b/>
          <w:color w:val="000000" w:themeColor="text1"/>
          <w:sz w:val="32"/>
          <w:szCs w:val="32"/>
          <w:highlight w:val="none"/>
          <w14:textFill>
            <w14:solidFill>
              <w14:schemeClr w14:val="tx1"/>
            </w14:solidFill>
          </w14:textFill>
        </w:rPr>
      </w:pPr>
      <w:r>
        <w:rPr>
          <w:rFonts w:hint="eastAsia" w:ascii="华文仿宋" w:hAnsi="华文仿宋" w:eastAsia="华文仿宋" w:cs="仿宋"/>
          <w:b/>
          <w:color w:val="000000" w:themeColor="text1"/>
          <w:sz w:val="32"/>
          <w:szCs w:val="32"/>
          <w:highlight w:val="none"/>
          <w14:textFill>
            <w14:solidFill>
              <w14:schemeClr w14:val="tx1"/>
            </w14:solidFill>
          </w14:textFill>
        </w:rPr>
        <w:t>资格证明</w:t>
      </w:r>
    </w:p>
    <w:p w14:paraId="0AAFC7B5">
      <w:pPr>
        <w:pStyle w:val="7"/>
        <w:rPr>
          <w:rFonts w:hint="eastAsia" w:ascii="华文仿宋" w:hAnsi="华文仿宋" w:eastAsia="华文仿宋" w:cs="仿宋"/>
          <w:b/>
          <w:color w:val="000000" w:themeColor="text1"/>
          <w:sz w:val="16"/>
          <w:highlight w:val="none"/>
          <w14:textFill>
            <w14:solidFill>
              <w14:schemeClr w14:val="tx1"/>
            </w14:solidFill>
          </w14:textFill>
        </w:rPr>
      </w:pPr>
    </w:p>
    <w:p w14:paraId="2F0A0A9E">
      <w:pPr>
        <w:spacing w:before="66" w:line="343" w:lineRule="auto"/>
        <w:ind w:left="743" w:right="752" w:firstLine="480"/>
        <w:jc w:val="both"/>
        <w:rPr>
          <w:rFonts w:hint="eastAsia" w:ascii="华文仿宋" w:hAnsi="华文仿宋" w:eastAsia="华文仿宋" w:cs="仿宋"/>
          <w:color w:val="000000" w:themeColor="text1"/>
          <w:sz w:val="24"/>
          <w:highlight w:val="none"/>
          <w14:textFill>
            <w14:solidFill>
              <w14:schemeClr w14:val="tx1"/>
            </w14:solidFill>
          </w14:textFill>
        </w:rPr>
      </w:pPr>
      <w:r>
        <w:rPr>
          <w:rFonts w:hint="eastAsia" w:ascii="华文仿宋" w:hAnsi="华文仿宋" w:eastAsia="华文仿宋" w:cs="仿宋"/>
          <w:color w:val="000000" w:themeColor="text1"/>
          <w:sz w:val="24"/>
          <w:highlight w:val="none"/>
          <w14:textFill>
            <w14:solidFill>
              <w14:schemeClr w14:val="tx1"/>
            </w14:solidFill>
          </w14:textFill>
        </w:rPr>
        <w:t>（</w:t>
      </w:r>
      <w:r>
        <w:rPr>
          <w:rFonts w:hint="eastAsia" w:ascii="华文仿宋" w:hAnsi="华文仿宋" w:eastAsia="华文仿宋" w:cs="仿宋"/>
          <w:color w:val="000000" w:themeColor="text1"/>
          <w:spacing w:val="-7"/>
          <w:sz w:val="24"/>
          <w:highlight w:val="none"/>
          <w14:textFill>
            <w14:solidFill>
              <w14:schemeClr w14:val="tx1"/>
            </w14:solidFill>
          </w14:textFill>
        </w:rPr>
        <w:t>格式由供应商自定，</w:t>
      </w:r>
      <w:r>
        <w:rPr>
          <w:rFonts w:hint="eastAsia" w:ascii="华文仿宋" w:hAnsi="华文仿宋" w:eastAsia="华文仿宋" w:cs="仿宋"/>
          <w:color w:val="000000" w:themeColor="text1"/>
          <w:spacing w:val="-7"/>
          <w:sz w:val="24"/>
          <w:highlight w:val="none"/>
          <w:lang w:val="en-US"/>
          <w14:textFill>
            <w14:solidFill>
              <w14:schemeClr w14:val="tx1"/>
            </w14:solidFill>
          </w14:textFill>
        </w:rPr>
        <w:t>根据招标文件资格要求</w:t>
      </w:r>
      <w:r>
        <w:rPr>
          <w:rFonts w:hint="eastAsia" w:ascii="华文仿宋" w:hAnsi="华文仿宋" w:eastAsia="华文仿宋" w:cs="仿宋"/>
          <w:color w:val="000000" w:themeColor="text1"/>
          <w:spacing w:val="-7"/>
          <w:sz w:val="24"/>
          <w:highlight w:val="none"/>
          <w14:textFill>
            <w14:solidFill>
              <w14:schemeClr w14:val="tx1"/>
            </w14:solidFill>
          </w14:textFill>
        </w:rPr>
        <w:t>据实提交，</w:t>
      </w:r>
      <w:r>
        <w:rPr>
          <w:rFonts w:hint="eastAsia" w:ascii="华文仿宋" w:hAnsi="华文仿宋" w:eastAsia="华文仿宋" w:cs="仿宋"/>
          <w:color w:val="000000" w:themeColor="text1"/>
          <w:sz w:val="24"/>
          <w:highlight w:val="none"/>
          <w14:textFill>
            <w14:solidFill>
              <w14:schemeClr w14:val="tx1"/>
            </w14:solidFill>
          </w14:textFill>
        </w:rPr>
        <w:t>及供应商认为需要提供的其他资格证明文件等）</w:t>
      </w:r>
    </w:p>
    <w:p w14:paraId="5DB53F73">
      <w:pPr>
        <w:pStyle w:val="7"/>
        <w:spacing w:before="9"/>
        <w:rPr>
          <w:rFonts w:hint="eastAsia" w:ascii="华文仿宋" w:hAnsi="华文仿宋" w:eastAsia="华文仿宋" w:cs="仿宋"/>
          <w:color w:val="000000" w:themeColor="text1"/>
          <w:sz w:val="9"/>
          <w:highlight w:val="none"/>
          <w14:textFill>
            <w14:solidFill>
              <w14:schemeClr w14:val="tx1"/>
            </w14:solidFill>
          </w14:textFill>
        </w:rPr>
      </w:pPr>
    </w:p>
    <w:p w14:paraId="5B2502FB">
      <w:pPr>
        <w:spacing w:before="66"/>
        <w:ind w:left="743"/>
        <w:outlineLvl w:val="1"/>
        <w:rPr>
          <w:rFonts w:hint="eastAsia" w:ascii="华文仿宋" w:hAnsi="华文仿宋" w:eastAsia="华文仿宋" w:cs="仿宋"/>
          <w:b/>
          <w:color w:val="000000" w:themeColor="text1"/>
          <w:sz w:val="24"/>
          <w:highlight w:val="none"/>
          <w14:textFill>
            <w14:solidFill>
              <w14:schemeClr w14:val="tx1"/>
            </w14:solidFill>
          </w14:textFill>
        </w:rPr>
      </w:pPr>
      <w:bookmarkStart w:id="73" w:name="九、项目参与人员基本情况表"/>
      <w:bookmarkEnd w:id="73"/>
      <w:bookmarkStart w:id="74" w:name="_Toc1548"/>
      <w:r>
        <w:rPr>
          <w:rFonts w:hint="eastAsia" w:ascii="华文仿宋" w:hAnsi="华文仿宋" w:eastAsia="华文仿宋" w:cs="仿宋"/>
          <w:b/>
          <w:color w:val="000000" w:themeColor="text1"/>
          <w:sz w:val="24"/>
          <w:highlight w:val="none"/>
          <w:lang w:val="en-US"/>
          <w14:textFill>
            <w14:solidFill>
              <w14:schemeClr w14:val="tx1"/>
            </w14:solidFill>
          </w14:textFill>
        </w:rPr>
        <w:t>六</w:t>
      </w:r>
      <w:r>
        <w:rPr>
          <w:rFonts w:hint="eastAsia" w:ascii="华文仿宋" w:hAnsi="华文仿宋" w:eastAsia="华文仿宋" w:cs="仿宋"/>
          <w:b/>
          <w:color w:val="000000" w:themeColor="text1"/>
          <w:sz w:val="24"/>
          <w:highlight w:val="none"/>
          <w14:textFill>
            <w14:solidFill>
              <w14:schemeClr w14:val="tx1"/>
            </w14:solidFill>
          </w14:textFill>
        </w:rPr>
        <w:t>、商务条款响应表</w:t>
      </w:r>
      <w:bookmarkEnd w:id="74"/>
    </w:p>
    <w:p w14:paraId="43F015C0">
      <w:pPr>
        <w:pStyle w:val="7"/>
        <w:spacing w:before="1"/>
        <w:rPr>
          <w:rFonts w:hint="eastAsia" w:ascii="华文仿宋" w:hAnsi="华文仿宋" w:eastAsia="华文仿宋" w:cs="仿宋"/>
          <w:b/>
          <w:color w:val="000000" w:themeColor="text1"/>
          <w:sz w:val="18"/>
          <w:highlight w:val="none"/>
          <w14:textFill>
            <w14:solidFill>
              <w14:schemeClr w14:val="tx1"/>
            </w14:solidFill>
          </w14:textFill>
        </w:rPr>
      </w:pPr>
    </w:p>
    <w:p w14:paraId="5337F271">
      <w:pPr>
        <w:spacing w:before="66"/>
        <w:ind w:right="2"/>
        <w:jc w:val="center"/>
        <w:rPr>
          <w:rFonts w:hint="eastAsia" w:ascii="华文仿宋" w:hAnsi="华文仿宋" w:eastAsia="华文仿宋" w:cs="仿宋"/>
          <w:b/>
          <w:color w:val="000000" w:themeColor="text1"/>
          <w:sz w:val="24"/>
          <w:highlight w:val="none"/>
          <w14:textFill>
            <w14:solidFill>
              <w14:schemeClr w14:val="tx1"/>
            </w14:solidFill>
          </w14:textFill>
        </w:rPr>
      </w:pPr>
      <w:r>
        <w:rPr>
          <w:rFonts w:hint="eastAsia" w:ascii="华文仿宋" w:hAnsi="华文仿宋" w:eastAsia="华文仿宋" w:cs="仿宋"/>
          <w:b/>
          <w:color w:val="000000" w:themeColor="text1"/>
          <w:sz w:val="24"/>
          <w:highlight w:val="none"/>
          <w14:textFill>
            <w14:solidFill>
              <w14:schemeClr w14:val="tx1"/>
            </w14:solidFill>
          </w14:textFill>
        </w:rPr>
        <w:t>商务条款响应表</w:t>
      </w:r>
    </w:p>
    <w:p w14:paraId="22A79016">
      <w:pPr>
        <w:pStyle w:val="7"/>
        <w:spacing w:before="3"/>
        <w:ind w:left="74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 xml:space="preserve">项目编号： </w:t>
      </w:r>
    </w:p>
    <w:p w14:paraId="04EE6020">
      <w:pPr>
        <w:pStyle w:val="7"/>
        <w:spacing w:before="3" w:after="3"/>
        <w:ind w:left="74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项目名称：</w:t>
      </w:r>
    </w:p>
    <w:tbl>
      <w:tblPr>
        <w:tblStyle w:val="13"/>
        <w:tblW w:w="9210" w:type="dxa"/>
        <w:tblInd w:w="88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5"/>
        <w:gridCol w:w="3291"/>
        <w:gridCol w:w="3429"/>
        <w:gridCol w:w="1265"/>
      </w:tblGrid>
      <w:tr w14:paraId="30629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225" w:type="dxa"/>
          </w:tcPr>
          <w:p w14:paraId="033B8239">
            <w:pPr>
              <w:pStyle w:val="20"/>
              <w:spacing w:before="65"/>
              <w:ind w:left="402"/>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序号</w:t>
            </w:r>
          </w:p>
        </w:tc>
        <w:tc>
          <w:tcPr>
            <w:tcW w:w="3291" w:type="dxa"/>
          </w:tcPr>
          <w:p w14:paraId="144ACD8D">
            <w:pPr>
              <w:pStyle w:val="20"/>
              <w:spacing w:before="65"/>
              <w:ind w:left="699"/>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采购文件的商务条款</w:t>
            </w:r>
          </w:p>
        </w:tc>
        <w:tc>
          <w:tcPr>
            <w:tcW w:w="3429" w:type="dxa"/>
          </w:tcPr>
          <w:p w14:paraId="4F9448E8">
            <w:pPr>
              <w:pStyle w:val="20"/>
              <w:spacing w:before="65"/>
              <w:ind w:left="768"/>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响应文件的商务条款</w:t>
            </w:r>
          </w:p>
        </w:tc>
        <w:tc>
          <w:tcPr>
            <w:tcW w:w="1265" w:type="dxa"/>
          </w:tcPr>
          <w:p w14:paraId="415D0134">
            <w:pPr>
              <w:pStyle w:val="20"/>
              <w:spacing w:before="65"/>
              <w:ind w:left="420"/>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说明</w:t>
            </w:r>
          </w:p>
        </w:tc>
      </w:tr>
      <w:tr w14:paraId="3F27D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225" w:type="dxa"/>
          </w:tcPr>
          <w:p w14:paraId="20142B13">
            <w:pPr>
              <w:pStyle w:val="20"/>
              <w:spacing w:before="66"/>
              <w:ind w:left="11"/>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1</w:t>
            </w:r>
          </w:p>
        </w:tc>
        <w:tc>
          <w:tcPr>
            <w:tcW w:w="3291" w:type="dxa"/>
          </w:tcPr>
          <w:p w14:paraId="08DCFFCE">
            <w:pPr>
              <w:pStyle w:val="20"/>
              <w:spacing w:before="66"/>
              <w:ind w:left="910"/>
              <w:rPr>
                <w:rFonts w:hint="eastAsia" w:ascii="华文仿宋" w:hAnsi="华文仿宋" w:eastAsia="华文仿宋" w:cs="仿宋"/>
                <w:color w:val="000000" w:themeColor="text1"/>
                <w:sz w:val="21"/>
                <w:highlight w:val="none"/>
                <w14:textFill>
                  <w14:solidFill>
                    <w14:schemeClr w14:val="tx1"/>
                  </w14:solidFill>
                </w14:textFill>
              </w:rPr>
            </w:pPr>
          </w:p>
        </w:tc>
        <w:tc>
          <w:tcPr>
            <w:tcW w:w="3429" w:type="dxa"/>
          </w:tcPr>
          <w:p w14:paraId="44A516FF">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1265" w:type="dxa"/>
          </w:tcPr>
          <w:p w14:paraId="59CA088F">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78785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225" w:type="dxa"/>
          </w:tcPr>
          <w:p w14:paraId="5FA10673">
            <w:pPr>
              <w:pStyle w:val="20"/>
              <w:spacing w:before="64"/>
              <w:ind w:left="11"/>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2</w:t>
            </w:r>
          </w:p>
        </w:tc>
        <w:tc>
          <w:tcPr>
            <w:tcW w:w="3291" w:type="dxa"/>
          </w:tcPr>
          <w:p w14:paraId="09DEA23E">
            <w:pPr>
              <w:pStyle w:val="20"/>
              <w:spacing w:before="64"/>
              <w:ind w:left="593"/>
              <w:rPr>
                <w:rFonts w:hint="eastAsia" w:ascii="华文仿宋" w:hAnsi="华文仿宋" w:eastAsia="华文仿宋" w:cs="仿宋"/>
                <w:color w:val="000000" w:themeColor="text1"/>
                <w:sz w:val="21"/>
                <w:highlight w:val="none"/>
                <w14:textFill>
                  <w14:solidFill>
                    <w14:schemeClr w14:val="tx1"/>
                  </w14:solidFill>
                </w14:textFill>
              </w:rPr>
            </w:pPr>
          </w:p>
        </w:tc>
        <w:tc>
          <w:tcPr>
            <w:tcW w:w="3429" w:type="dxa"/>
          </w:tcPr>
          <w:p w14:paraId="42D23348">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1265" w:type="dxa"/>
          </w:tcPr>
          <w:p w14:paraId="1528C66B">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4C9C0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225" w:type="dxa"/>
          </w:tcPr>
          <w:p w14:paraId="3768E60D">
            <w:pPr>
              <w:pStyle w:val="20"/>
              <w:spacing w:before="65"/>
              <w:ind w:left="11"/>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3</w:t>
            </w:r>
          </w:p>
        </w:tc>
        <w:tc>
          <w:tcPr>
            <w:tcW w:w="3291" w:type="dxa"/>
          </w:tcPr>
          <w:p w14:paraId="38E4FBB4">
            <w:pPr>
              <w:pStyle w:val="20"/>
              <w:spacing w:before="65"/>
              <w:ind w:left="910"/>
              <w:rPr>
                <w:rFonts w:hint="eastAsia" w:ascii="华文仿宋" w:hAnsi="华文仿宋" w:eastAsia="华文仿宋" w:cs="仿宋"/>
                <w:color w:val="000000" w:themeColor="text1"/>
                <w:sz w:val="21"/>
                <w:highlight w:val="none"/>
                <w14:textFill>
                  <w14:solidFill>
                    <w14:schemeClr w14:val="tx1"/>
                  </w14:solidFill>
                </w14:textFill>
              </w:rPr>
            </w:pPr>
          </w:p>
        </w:tc>
        <w:tc>
          <w:tcPr>
            <w:tcW w:w="3429" w:type="dxa"/>
          </w:tcPr>
          <w:p w14:paraId="62C7F1AB">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1265" w:type="dxa"/>
          </w:tcPr>
          <w:p w14:paraId="1DFC1DBE">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699D1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 w:hRule="atLeast"/>
        </w:trPr>
        <w:tc>
          <w:tcPr>
            <w:tcW w:w="1225" w:type="dxa"/>
          </w:tcPr>
          <w:p w14:paraId="4A7ED591">
            <w:pPr>
              <w:pStyle w:val="20"/>
              <w:spacing w:before="65"/>
              <w:ind w:left="11"/>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4</w:t>
            </w:r>
          </w:p>
        </w:tc>
        <w:tc>
          <w:tcPr>
            <w:tcW w:w="3291" w:type="dxa"/>
          </w:tcPr>
          <w:p w14:paraId="4EFCC567">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429" w:type="dxa"/>
          </w:tcPr>
          <w:p w14:paraId="278382A7">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1265" w:type="dxa"/>
          </w:tcPr>
          <w:p w14:paraId="51414B4C">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3BBC1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25" w:type="dxa"/>
          </w:tcPr>
          <w:p w14:paraId="7C66651A">
            <w:pPr>
              <w:pStyle w:val="20"/>
              <w:spacing w:before="1" w:line="252" w:lineRule="exact"/>
              <w:ind w:left="429"/>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w:t>
            </w:r>
          </w:p>
        </w:tc>
        <w:tc>
          <w:tcPr>
            <w:tcW w:w="3291" w:type="dxa"/>
          </w:tcPr>
          <w:p w14:paraId="74143862">
            <w:pPr>
              <w:pStyle w:val="20"/>
              <w:spacing w:before="1" w:line="252" w:lineRule="exact"/>
              <w:ind w:left="434"/>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w:t>
            </w:r>
          </w:p>
        </w:tc>
        <w:tc>
          <w:tcPr>
            <w:tcW w:w="3429" w:type="dxa"/>
          </w:tcPr>
          <w:p w14:paraId="10CA92E8">
            <w:pPr>
              <w:pStyle w:val="20"/>
              <w:spacing w:before="1" w:line="252" w:lineRule="exact"/>
              <w:ind w:left="434"/>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w:t>
            </w:r>
          </w:p>
        </w:tc>
        <w:tc>
          <w:tcPr>
            <w:tcW w:w="1265" w:type="dxa"/>
          </w:tcPr>
          <w:p w14:paraId="378AB4C8">
            <w:pPr>
              <w:pStyle w:val="20"/>
              <w:spacing w:before="1" w:line="252" w:lineRule="exact"/>
              <w:ind w:left="737"/>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w:t>
            </w:r>
          </w:p>
        </w:tc>
      </w:tr>
      <w:tr w14:paraId="4AF16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225" w:type="dxa"/>
          </w:tcPr>
          <w:p w14:paraId="00D39649">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291" w:type="dxa"/>
          </w:tcPr>
          <w:p w14:paraId="645FD31B">
            <w:pPr>
              <w:pStyle w:val="20"/>
              <w:spacing w:before="37"/>
              <w:ind w:left="699"/>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（行数不够，自行添加）</w:t>
            </w:r>
          </w:p>
        </w:tc>
        <w:tc>
          <w:tcPr>
            <w:tcW w:w="3429" w:type="dxa"/>
          </w:tcPr>
          <w:p w14:paraId="46145376">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1265" w:type="dxa"/>
          </w:tcPr>
          <w:p w14:paraId="58DF21F7">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bl>
    <w:p w14:paraId="7DE30B46">
      <w:pPr>
        <w:pStyle w:val="7"/>
        <w:spacing w:before="1" w:line="350" w:lineRule="auto"/>
        <w:ind w:left="8531" w:right="752" w:firstLine="211"/>
        <w:jc w:val="right"/>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w w:val="95"/>
          <w:highlight w:val="none"/>
          <w14:textFill>
            <w14:solidFill>
              <w14:schemeClr w14:val="tx1"/>
            </w14:solidFill>
          </w14:textFill>
        </w:rPr>
        <w:t>供应商（盖章） 授权代表（签字） 日期：年月日</w:t>
      </w:r>
    </w:p>
    <w:p w14:paraId="6A2B5974">
      <w:pPr>
        <w:pStyle w:val="7"/>
        <w:spacing w:before="8"/>
        <w:rPr>
          <w:rFonts w:hint="eastAsia" w:ascii="华文仿宋" w:hAnsi="华文仿宋" w:eastAsia="华文仿宋" w:cs="仿宋"/>
          <w:color w:val="000000" w:themeColor="text1"/>
          <w:sz w:val="13"/>
          <w:highlight w:val="none"/>
          <w14:textFill>
            <w14:solidFill>
              <w14:schemeClr w14:val="tx1"/>
            </w14:solidFill>
          </w14:textFill>
        </w:rPr>
      </w:pPr>
    </w:p>
    <w:p w14:paraId="0FFE5FC7">
      <w:pPr>
        <w:rPr>
          <w:rFonts w:hint="eastAsia" w:ascii="华文仿宋" w:hAnsi="华文仿宋" w:eastAsia="华文仿宋" w:cs="仿宋"/>
          <w:color w:val="000000" w:themeColor="text1"/>
          <w:sz w:val="13"/>
          <w:highlight w:val="none"/>
          <w14:textFill>
            <w14:solidFill>
              <w14:schemeClr w14:val="tx1"/>
            </w14:solidFill>
          </w14:textFill>
        </w:rPr>
        <w:sectPr>
          <w:footerReference r:id="rId7" w:type="default"/>
          <w:pgSz w:w="11910" w:h="16840"/>
          <w:pgMar w:top="1340" w:right="380" w:bottom="1380" w:left="560" w:header="878" w:footer="1196" w:gutter="0"/>
          <w:cols w:space="720" w:num="1"/>
        </w:sectPr>
      </w:pPr>
    </w:p>
    <w:p w14:paraId="3E2B2191">
      <w:pPr>
        <w:spacing w:before="67"/>
        <w:ind w:left="743"/>
        <w:outlineLvl w:val="1"/>
        <w:rPr>
          <w:rFonts w:hint="eastAsia" w:ascii="华文仿宋" w:hAnsi="华文仿宋" w:eastAsia="华文仿宋" w:cs="仿宋"/>
          <w:b/>
          <w:color w:val="000000" w:themeColor="text1"/>
          <w:sz w:val="24"/>
          <w:highlight w:val="none"/>
          <w14:textFill>
            <w14:solidFill>
              <w14:schemeClr w14:val="tx1"/>
            </w14:solidFill>
          </w14:textFill>
        </w:rPr>
      </w:pPr>
      <w:bookmarkStart w:id="75" w:name="八、项目实施方案"/>
      <w:bookmarkEnd w:id="75"/>
      <w:bookmarkStart w:id="76" w:name="_Toc25029"/>
      <w:r>
        <w:rPr>
          <w:rFonts w:hint="eastAsia" w:ascii="华文仿宋" w:hAnsi="华文仿宋" w:eastAsia="华文仿宋" w:cs="仿宋"/>
          <w:b/>
          <w:color w:val="000000" w:themeColor="text1"/>
          <w:sz w:val="24"/>
          <w:highlight w:val="none"/>
          <w:lang w:val="en-US"/>
          <w14:textFill>
            <w14:solidFill>
              <w14:schemeClr w14:val="tx1"/>
            </w14:solidFill>
          </w14:textFill>
        </w:rPr>
        <w:t>七</w:t>
      </w:r>
      <w:r>
        <w:rPr>
          <w:rFonts w:hint="eastAsia" w:ascii="华文仿宋" w:hAnsi="华文仿宋" w:eastAsia="华文仿宋" w:cs="仿宋"/>
          <w:b/>
          <w:color w:val="000000" w:themeColor="text1"/>
          <w:sz w:val="24"/>
          <w:highlight w:val="none"/>
          <w14:textFill>
            <w14:solidFill>
              <w14:schemeClr w14:val="tx1"/>
            </w14:solidFill>
          </w14:textFill>
        </w:rPr>
        <w:t>、项目实施方案</w:t>
      </w:r>
      <w:bookmarkEnd w:id="76"/>
    </w:p>
    <w:p w14:paraId="50B5F678">
      <w:pPr>
        <w:spacing w:before="196"/>
        <w:ind w:left="743"/>
        <w:jc w:val="center"/>
        <w:rPr>
          <w:rFonts w:hint="eastAsia" w:ascii="华文仿宋" w:hAnsi="华文仿宋" w:eastAsia="华文仿宋" w:cs="仿宋"/>
          <w:b/>
          <w:color w:val="000000" w:themeColor="text1"/>
          <w:sz w:val="32"/>
          <w:szCs w:val="32"/>
          <w:highlight w:val="none"/>
          <w14:textFill>
            <w14:solidFill>
              <w14:schemeClr w14:val="tx1"/>
            </w14:solidFill>
          </w14:textFill>
        </w:rPr>
      </w:pPr>
      <w:r>
        <w:rPr>
          <w:rFonts w:hint="eastAsia" w:ascii="华文仿宋" w:hAnsi="华文仿宋" w:eastAsia="华文仿宋" w:cs="仿宋"/>
          <w:b/>
          <w:color w:val="000000" w:themeColor="text1"/>
          <w:sz w:val="32"/>
          <w:szCs w:val="32"/>
          <w:highlight w:val="none"/>
          <w14:textFill>
            <w14:solidFill>
              <w14:schemeClr w14:val="tx1"/>
            </w14:solidFill>
          </w14:textFill>
        </w:rPr>
        <w:t>项目实施方案</w:t>
      </w:r>
    </w:p>
    <w:p w14:paraId="47067DCA">
      <w:pPr>
        <w:spacing w:before="26"/>
        <w:ind w:left="923"/>
        <w:jc w:val="center"/>
        <w:rPr>
          <w:rFonts w:hint="eastAsia" w:ascii="华文仿宋" w:hAnsi="华文仿宋" w:eastAsia="华文仿宋" w:cs="仿宋"/>
          <w:color w:val="000000" w:themeColor="text1"/>
          <w:sz w:val="24"/>
          <w:highlight w:val="none"/>
          <w14:textFill>
            <w14:solidFill>
              <w14:schemeClr w14:val="tx1"/>
            </w14:solidFill>
          </w14:textFill>
        </w:rPr>
      </w:pPr>
      <w:r>
        <w:rPr>
          <w:rFonts w:hint="eastAsia" w:ascii="华文仿宋" w:hAnsi="华文仿宋" w:eastAsia="华文仿宋" w:cs="仿宋"/>
          <w:color w:val="000000" w:themeColor="text1"/>
          <w:sz w:val="24"/>
          <w:highlight w:val="none"/>
          <w14:textFill>
            <w14:solidFill>
              <w14:schemeClr w14:val="tx1"/>
            </w14:solidFill>
          </w14:textFill>
        </w:rPr>
        <w:t>（格式自拟）</w:t>
      </w:r>
    </w:p>
    <w:p w14:paraId="4590FE60">
      <w:pPr>
        <w:rPr>
          <w:rFonts w:hint="eastAsia" w:ascii="华文仿宋" w:hAnsi="华文仿宋" w:eastAsia="华文仿宋" w:cs="仿宋"/>
          <w:color w:val="000000" w:themeColor="text1"/>
          <w:sz w:val="24"/>
          <w:highlight w:val="none"/>
          <w14:textFill>
            <w14:solidFill>
              <w14:schemeClr w14:val="tx1"/>
            </w14:solidFill>
          </w14:textFill>
        </w:rPr>
        <w:sectPr>
          <w:type w:val="continuous"/>
          <w:pgSz w:w="11910" w:h="16840"/>
          <w:pgMar w:top="1340" w:right="380" w:bottom="1180" w:left="560" w:header="720" w:footer="720" w:gutter="0"/>
          <w:cols w:space="720" w:num="1"/>
        </w:sectPr>
      </w:pPr>
    </w:p>
    <w:p w14:paraId="47FFB482">
      <w:pPr>
        <w:pStyle w:val="7"/>
        <w:rPr>
          <w:rFonts w:hint="eastAsia" w:ascii="华文仿宋" w:hAnsi="华文仿宋" w:eastAsia="华文仿宋" w:cs="仿宋"/>
          <w:color w:val="000000" w:themeColor="text1"/>
          <w:sz w:val="20"/>
          <w:highlight w:val="none"/>
          <w14:textFill>
            <w14:solidFill>
              <w14:schemeClr w14:val="tx1"/>
            </w14:solidFill>
          </w14:textFill>
        </w:rPr>
      </w:pPr>
    </w:p>
    <w:p w14:paraId="16C74E11">
      <w:pPr>
        <w:pStyle w:val="7"/>
        <w:spacing w:before="9"/>
        <w:rPr>
          <w:rFonts w:hint="eastAsia" w:ascii="华文仿宋" w:hAnsi="华文仿宋" w:eastAsia="华文仿宋" w:cs="仿宋"/>
          <w:color w:val="000000" w:themeColor="text1"/>
          <w:sz w:val="23"/>
          <w:highlight w:val="none"/>
          <w14:textFill>
            <w14:solidFill>
              <w14:schemeClr w14:val="tx1"/>
            </w14:solidFill>
          </w14:textFill>
        </w:rPr>
      </w:pPr>
    </w:p>
    <w:p w14:paraId="6223A0E3">
      <w:pPr>
        <w:spacing w:before="66" w:line="242" w:lineRule="auto"/>
        <w:ind w:left="6971" w:right="2192" w:hanging="120"/>
        <w:rPr>
          <w:rFonts w:hint="eastAsia" w:ascii="华文仿宋" w:hAnsi="华文仿宋" w:eastAsia="华文仿宋" w:cs="仿宋"/>
          <w:color w:val="000000" w:themeColor="text1"/>
          <w:sz w:val="24"/>
          <w:highlight w:val="none"/>
          <w14:textFill>
            <w14:solidFill>
              <w14:schemeClr w14:val="tx1"/>
            </w14:solidFill>
          </w14:textFill>
        </w:rPr>
      </w:pPr>
      <w:r>
        <w:rPr>
          <w:rFonts w:hint="eastAsia" w:ascii="华文仿宋" w:hAnsi="华文仿宋" w:eastAsia="华文仿宋" w:cs="仿宋"/>
          <w:color w:val="000000" w:themeColor="text1"/>
          <w:sz w:val="24"/>
          <w:highlight w:val="none"/>
          <w14:textFill>
            <w14:solidFill>
              <w14:schemeClr w14:val="tx1"/>
            </w14:solidFill>
          </w14:textFill>
        </w:rPr>
        <w:t>供应商（盖章）： 授权代表签字：</w:t>
      </w:r>
    </w:p>
    <w:p w14:paraId="6DA269E6">
      <w:pPr>
        <w:tabs>
          <w:tab w:val="left" w:pos="7691"/>
          <w:tab w:val="left" w:pos="8651"/>
          <w:tab w:val="left" w:pos="9371"/>
          <w:tab w:val="left" w:pos="9971"/>
        </w:tabs>
        <w:spacing w:before="1"/>
        <w:ind w:left="6971"/>
        <w:rPr>
          <w:rFonts w:hint="eastAsia" w:ascii="华文仿宋" w:hAnsi="华文仿宋" w:eastAsia="华文仿宋" w:cs="仿宋"/>
          <w:color w:val="000000" w:themeColor="text1"/>
          <w:sz w:val="24"/>
          <w:highlight w:val="none"/>
          <w14:textFill>
            <w14:solidFill>
              <w14:schemeClr w14:val="tx1"/>
            </w14:solidFill>
          </w14:textFill>
        </w:rPr>
      </w:pPr>
      <w:r>
        <w:rPr>
          <w:rFonts w:hint="eastAsia" w:ascii="华文仿宋" w:hAnsi="华文仿宋" w:eastAsia="华文仿宋" w:cs="仿宋"/>
          <w:color w:val="000000" w:themeColor="text1"/>
          <w:sz w:val="24"/>
          <w:highlight w:val="none"/>
          <w14:textFill>
            <w14:solidFill>
              <w14:schemeClr w14:val="tx1"/>
            </w14:solidFill>
          </w14:textFill>
        </w:rPr>
        <w:t>日</w:t>
      </w:r>
      <w:r>
        <w:rPr>
          <w:rFonts w:hint="eastAsia" w:ascii="华文仿宋" w:hAnsi="华文仿宋" w:eastAsia="华文仿宋" w:cs="仿宋"/>
          <w:color w:val="000000" w:themeColor="text1"/>
          <w:sz w:val="24"/>
          <w:highlight w:val="none"/>
          <w14:textFill>
            <w14:solidFill>
              <w14:schemeClr w14:val="tx1"/>
            </w14:solidFill>
          </w14:textFill>
        </w:rPr>
        <w:tab/>
      </w:r>
      <w:r>
        <w:rPr>
          <w:rFonts w:hint="eastAsia" w:ascii="华文仿宋" w:hAnsi="华文仿宋" w:eastAsia="华文仿宋" w:cs="仿宋"/>
          <w:color w:val="000000" w:themeColor="text1"/>
          <w:sz w:val="24"/>
          <w:highlight w:val="none"/>
          <w14:textFill>
            <w14:solidFill>
              <w14:schemeClr w14:val="tx1"/>
            </w14:solidFill>
          </w14:textFill>
        </w:rPr>
        <w:t>期：</w:t>
      </w:r>
      <w:r>
        <w:rPr>
          <w:rFonts w:hint="eastAsia" w:ascii="华文仿宋" w:hAnsi="华文仿宋" w:eastAsia="华文仿宋" w:cs="仿宋"/>
          <w:color w:val="000000" w:themeColor="text1"/>
          <w:sz w:val="24"/>
          <w:highlight w:val="none"/>
          <w14:textFill>
            <w14:solidFill>
              <w14:schemeClr w14:val="tx1"/>
            </w14:solidFill>
          </w14:textFill>
        </w:rPr>
        <w:tab/>
      </w:r>
      <w:r>
        <w:rPr>
          <w:rFonts w:hint="eastAsia" w:ascii="华文仿宋" w:hAnsi="华文仿宋" w:eastAsia="华文仿宋" w:cs="仿宋"/>
          <w:color w:val="000000" w:themeColor="text1"/>
          <w:sz w:val="24"/>
          <w:highlight w:val="none"/>
          <w14:textFill>
            <w14:solidFill>
              <w14:schemeClr w14:val="tx1"/>
            </w14:solidFill>
          </w14:textFill>
        </w:rPr>
        <w:t>年</w:t>
      </w:r>
      <w:r>
        <w:rPr>
          <w:rFonts w:hint="eastAsia" w:ascii="华文仿宋" w:hAnsi="华文仿宋" w:eastAsia="华文仿宋" w:cs="仿宋"/>
          <w:color w:val="000000" w:themeColor="text1"/>
          <w:sz w:val="24"/>
          <w:highlight w:val="none"/>
          <w14:textFill>
            <w14:solidFill>
              <w14:schemeClr w14:val="tx1"/>
            </w14:solidFill>
          </w14:textFill>
        </w:rPr>
        <w:tab/>
      </w:r>
      <w:r>
        <w:rPr>
          <w:rFonts w:hint="eastAsia" w:ascii="华文仿宋" w:hAnsi="华文仿宋" w:eastAsia="华文仿宋" w:cs="仿宋"/>
          <w:color w:val="000000" w:themeColor="text1"/>
          <w:sz w:val="24"/>
          <w:highlight w:val="none"/>
          <w14:textFill>
            <w14:solidFill>
              <w14:schemeClr w14:val="tx1"/>
            </w14:solidFill>
          </w14:textFill>
        </w:rPr>
        <w:t>月</w:t>
      </w:r>
      <w:r>
        <w:rPr>
          <w:rFonts w:hint="eastAsia" w:ascii="华文仿宋" w:hAnsi="华文仿宋" w:eastAsia="华文仿宋" w:cs="仿宋"/>
          <w:color w:val="000000" w:themeColor="text1"/>
          <w:sz w:val="24"/>
          <w:highlight w:val="none"/>
          <w14:textFill>
            <w14:solidFill>
              <w14:schemeClr w14:val="tx1"/>
            </w14:solidFill>
          </w14:textFill>
        </w:rPr>
        <w:tab/>
      </w:r>
      <w:r>
        <w:rPr>
          <w:rFonts w:hint="eastAsia" w:ascii="华文仿宋" w:hAnsi="华文仿宋" w:eastAsia="华文仿宋" w:cs="仿宋"/>
          <w:color w:val="000000" w:themeColor="text1"/>
          <w:sz w:val="24"/>
          <w:highlight w:val="none"/>
          <w14:textFill>
            <w14:solidFill>
              <w14:schemeClr w14:val="tx1"/>
            </w14:solidFill>
          </w14:textFill>
        </w:rPr>
        <w:t>日</w:t>
      </w:r>
    </w:p>
    <w:p w14:paraId="0E35281C">
      <w:pPr>
        <w:rPr>
          <w:rFonts w:hint="eastAsia" w:ascii="华文仿宋" w:hAnsi="华文仿宋" w:eastAsia="华文仿宋" w:cs="仿宋"/>
          <w:color w:val="000000" w:themeColor="text1"/>
          <w:sz w:val="24"/>
          <w:highlight w:val="none"/>
          <w14:textFill>
            <w14:solidFill>
              <w14:schemeClr w14:val="tx1"/>
            </w14:solidFill>
          </w14:textFill>
        </w:rPr>
        <w:sectPr>
          <w:type w:val="continuous"/>
          <w:pgSz w:w="11910" w:h="16840"/>
          <w:pgMar w:top="1340" w:right="380" w:bottom="1180" w:left="560" w:header="720" w:footer="720" w:gutter="0"/>
          <w:cols w:space="720" w:num="1"/>
        </w:sectPr>
      </w:pPr>
    </w:p>
    <w:p w14:paraId="60BB2871">
      <w:pPr>
        <w:pStyle w:val="4"/>
        <w:spacing w:before="62"/>
        <w:ind w:left="743"/>
        <w:rPr>
          <w:rFonts w:hint="eastAsia" w:ascii="华文仿宋" w:hAnsi="华文仿宋" w:eastAsia="华文仿宋" w:cs="仿宋"/>
          <w:color w:val="000000" w:themeColor="text1"/>
          <w:spacing w:val="-2"/>
          <w:highlight w:val="none"/>
          <w:lang w:val="en-US"/>
          <w14:textFill>
            <w14:solidFill>
              <w14:schemeClr w14:val="tx1"/>
            </w14:solidFill>
          </w14:textFill>
        </w:rPr>
      </w:pPr>
      <w:bookmarkStart w:id="77" w:name="十、技术规格偏离表"/>
      <w:bookmarkEnd w:id="77"/>
    </w:p>
    <w:p w14:paraId="20B9D99F">
      <w:pPr>
        <w:pStyle w:val="4"/>
        <w:spacing w:before="62"/>
        <w:ind w:left="743"/>
        <w:rPr>
          <w:rFonts w:hint="eastAsia" w:ascii="华文仿宋" w:hAnsi="华文仿宋" w:eastAsia="华文仿宋" w:cs="仿宋"/>
          <w:color w:val="000000" w:themeColor="text1"/>
          <w:spacing w:val="-2"/>
          <w:highlight w:val="none"/>
          <w:lang w:val="en-US"/>
          <w14:textFill>
            <w14:solidFill>
              <w14:schemeClr w14:val="tx1"/>
            </w14:solidFill>
          </w14:textFill>
        </w:rPr>
      </w:pPr>
    </w:p>
    <w:p w14:paraId="45CAC01A">
      <w:pPr>
        <w:pStyle w:val="4"/>
        <w:spacing w:before="62"/>
        <w:ind w:left="743"/>
        <w:rPr>
          <w:rFonts w:hint="eastAsia" w:ascii="华文仿宋" w:hAnsi="华文仿宋" w:eastAsia="华文仿宋" w:cs="仿宋"/>
          <w:color w:val="000000" w:themeColor="text1"/>
          <w:spacing w:val="-2"/>
          <w:highlight w:val="none"/>
          <w:lang w:val="en-US"/>
          <w14:textFill>
            <w14:solidFill>
              <w14:schemeClr w14:val="tx1"/>
            </w14:solidFill>
          </w14:textFill>
        </w:rPr>
      </w:pPr>
    </w:p>
    <w:p w14:paraId="1732102A">
      <w:pPr>
        <w:pStyle w:val="4"/>
        <w:spacing w:before="62"/>
        <w:ind w:left="743"/>
        <w:rPr>
          <w:rFonts w:hint="eastAsia" w:ascii="华文仿宋" w:hAnsi="华文仿宋" w:eastAsia="华文仿宋" w:cs="仿宋"/>
          <w:b w:val="0"/>
          <w:color w:val="000000" w:themeColor="text1"/>
          <w:sz w:val="32"/>
          <w:highlight w:val="none"/>
          <w:lang w:eastAsia="zh-CN"/>
          <w14:textFill>
            <w14:solidFill>
              <w14:schemeClr w14:val="tx1"/>
            </w14:solidFill>
          </w14:textFill>
        </w:rPr>
      </w:pPr>
      <w:bookmarkStart w:id="78" w:name="_Toc27138"/>
      <w:r>
        <w:rPr>
          <w:rFonts w:hint="eastAsia" w:ascii="华文仿宋" w:hAnsi="华文仿宋" w:eastAsia="华文仿宋" w:cs="仿宋"/>
          <w:color w:val="000000" w:themeColor="text1"/>
          <w:spacing w:val="-2"/>
          <w:highlight w:val="none"/>
          <w:lang w:val="en-US"/>
          <w14:textFill>
            <w14:solidFill>
              <w14:schemeClr w14:val="tx1"/>
            </w14:solidFill>
          </w14:textFill>
        </w:rPr>
        <w:t>八</w:t>
      </w:r>
      <w:r>
        <w:rPr>
          <w:rFonts w:hint="eastAsia" w:ascii="华文仿宋" w:hAnsi="华文仿宋" w:eastAsia="华文仿宋" w:cs="仿宋"/>
          <w:color w:val="000000" w:themeColor="text1"/>
          <w:spacing w:val="-2"/>
          <w:highlight w:val="none"/>
          <w14:textFill>
            <w14:solidFill>
              <w14:schemeClr w14:val="tx1"/>
            </w14:solidFill>
          </w14:textFill>
        </w:rPr>
        <w:t>、</w:t>
      </w:r>
      <w:r>
        <w:rPr>
          <w:rFonts w:hint="eastAsia" w:ascii="华文仿宋" w:hAnsi="华文仿宋" w:eastAsia="华文仿宋" w:cs="仿宋"/>
          <w:color w:val="000000" w:themeColor="text1"/>
          <w:spacing w:val="-2"/>
          <w:highlight w:val="none"/>
          <w:lang w:eastAsia="zh-CN"/>
          <w14:textFill>
            <w14:solidFill>
              <w14:schemeClr w14:val="tx1"/>
            </w14:solidFill>
          </w14:textFill>
        </w:rPr>
        <w:t>项目组成员一览表</w:t>
      </w:r>
      <w:bookmarkEnd w:id="78"/>
    </w:p>
    <w:p w14:paraId="7BA90473">
      <w:pPr>
        <w:ind w:left="411"/>
        <w:jc w:val="center"/>
        <w:rPr>
          <w:rFonts w:hint="eastAsia" w:ascii="华文仿宋" w:hAnsi="华文仿宋" w:eastAsia="华文仿宋" w:cs="仿宋"/>
          <w:b/>
          <w:color w:val="000000" w:themeColor="text1"/>
          <w:sz w:val="32"/>
          <w:szCs w:val="32"/>
          <w:highlight w:val="none"/>
          <w:lang w:eastAsia="zh-CN"/>
          <w14:textFill>
            <w14:solidFill>
              <w14:schemeClr w14:val="tx1"/>
            </w14:solidFill>
          </w14:textFill>
        </w:rPr>
      </w:pPr>
      <w:r>
        <w:rPr>
          <w:rFonts w:hint="eastAsia" w:ascii="华文仿宋" w:hAnsi="华文仿宋" w:eastAsia="华文仿宋" w:cs="仿宋"/>
          <w:b/>
          <w:color w:val="000000" w:themeColor="text1"/>
          <w:sz w:val="32"/>
          <w:szCs w:val="32"/>
          <w:highlight w:val="none"/>
          <w:lang w:eastAsia="zh-CN"/>
          <w14:textFill>
            <w14:solidFill>
              <w14:schemeClr w14:val="tx1"/>
            </w14:solidFill>
          </w14:textFill>
        </w:rPr>
        <w:t>项目组成员一览表</w:t>
      </w:r>
    </w:p>
    <w:p w14:paraId="508D327A">
      <w:pPr>
        <w:pStyle w:val="17"/>
        <w:spacing w:before="70"/>
        <w:ind w:left="-1" w:right="2" w:firstLine="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1.项目负责人简历表</w:t>
      </w:r>
    </w:p>
    <w:p w14:paraId="510DE04D">
      <w:pPr>
        <w:rPr>
          <w:rFonts w:hint="eastAsia" w:ascii="华文仿宋" w:hAnsi="华文仿宋" w:eastAsia="华文仿宋" w:cs="华文仿宋"/>
          <w:color w:val="000000" w:themeColor="text1"/>
          <w:highlight w:val="none"/>
          <w14:textFill>
            <w14:solidFill>
              <w14:schemeClr w14:val="tx1"/>
            </w14:solidFill>
          </w14:textFill>
        </w:rPr>
        <w:sectPr>
          <w:type w:val="continuous"/>
          <w:pgSz w:w="11910" w:h="16840"/>
          <w:pgMar w:top="1340" w:right="380" w:bottom="1380" w:left="560" w:header="878" w:footer="1196" w:gutter="0"/>
          <w:cols w:space="720" w:num="1"/>
        </w:sectPr>
      </w:pPr>
    </w:p>
    <w:tbl>
      <w:tblPr>
        <w:tblStyle w:val="13"/>
        <w:tblW w:w="9470" w:type="dxa"/>
        <w:tblInd w:w="8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05"/>
        <w:gridCol w:w="404"/>
        <w:gridCol w:w="930"/>
        <w:gridCol w:w="1234"/>
        <w:gridCol w:w="209"/>
        <w:gridCol w:w="1582"/>
        <w:gridCol w:w="1753"/>
        <w:gridCol w:w="1753"/>
      </w:tblGrid>
      <w:tr w14:paraId="5A7B3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605" w:type="dxa"/>
          </w:tcPr>
          <w:p w14:paraId="3B96E103">
            <w:pPr>
              <w:pStyle w:val="20"/>
              <w:spacing w:line="250" w:lineRule="exact"/>
              <w:ind w:left="594"/>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姓名</w:t>
            </w:r>
          </w:p>
        </w:tc>
        <w:tc>
          <w:tcPr>
            <w:tcW w:w="1334" w:type="dxa"/>
            <w:gridSpan w:val="2"/>
          </w:tcPr>
          <w:p w14:paraId="7561C7DF">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443" w:type="dxa"/>
            <w:gridSpan w:val="2"/>
          </w:tcPr>
          <w:p w14:paraId="5DD40FC2">
            <w:pPr>
              <w:pStyle w:val="20"/>
              <w:spacing w:line="250" w:lineRule="exact"/>
              <w:ind w:left="507" w:right="466"/>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性别</w:t>
            </w:r>
          </w:p>
        </w:tc>
        <w:tc>
          <w:tcPr>
            <w:tcW w:w="1582" w:type="dxa"/>
          </w:tcPr>
          <w:p w14:paraId="0EEAF703">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753" w:type="dxa"/>
            <w:tcBorders>
              <w:right w:val="single" w:color="000000" w:sz="8" w:space="0"/>
            </w:tcBorders>
          </w:tcPr>
          <w:p w14:paraId="033D02A5">
            <w:pPr>
              <w:pStyle w:val="20"/>
              <w:spacing w:line="250" w:lineRule="exact"/>
              <w:ind w:left="647" w:right="63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年龄</w:t>
            </w:r>
          </w:p>
        </w:tc>
        <w:tc>
          <w:tcPr>
            <w:tcW w:w="1753" w:type="dxa"/>
            <w:tcBorders>
              <w:left w:val="single" w:color="000000" w:sz="8" w:space="0"/>
            </w:tcBorders>
          </w:tcPr>
          <w:p w14:paraId="6BB6A3CD">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09C3D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605" w:type="dxa"/>
          </w:tcPr>
          <w:p w14:paraId="312ED9AF">
            <w:pPr>
              <w:pStyle w:val="20"/>
              <w:spacing w:line="250" w:lineRule="exact"/>
              <w:ind w:left="594"/>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职务</w:t>
            </w:r>
          </w:p>
        </w:tc>
        <w:tc>
          <w:tcPr>
            <w:tcW w:w="1334" w:type="dxa"/>
            <w:gridSpan w:val="2"/>
          </w:tcPr>
          <w:p w14:paraId="41BE1117">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443" w:type="dxa"/>
            <w:gridSpan w:val="2"/>
          </w:tcPr>
          <w:p w14:paraId="20D92B90">
            <w:pPr>
              <w:pStyle w:val="20"/>
              <w:spacing w:line="250" w:lineRule="exact"/>
              <w:ind w:left="507" w:right="466"/>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职称</w:t>
            </w:r>
          </w:p>
        </w:tc>
        <w:tc>
          <w:tcPr>
            <w:tcW w:w="1582" w:type="dxa"/>
          </w:tcPr>
          <w:p w14:paraId="4108204D">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753" w:type="dxa"/>
            <w:tcBorders>
              <w:right w:val="single" w:color="000000" w:sz="8" w:space="0"/>
            </w:tcBorders>
          </w:tcPr>
          <w:p w14:paraId="3CD1AA13">
            <w:pPr>
              <w:pStyle w:val="20"/>
              <w:spacing w:line="250" w:lineRule="exact"/>
              <w:ind w:left="647" w:right="63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学历</w:t>
            </w:r>
          </w:p>
        </w:tc>
        <w:tc>
          <w:tcPr>
            <w:tcW w:w="1753" w:type="dxa"/>
            <w:tcBorders>
              <w:left w:val="single" w:color="000000" w:sz="8" w:space="0"/>
            </w:tcBorders>
          </w:tcPr>
          <w:p w14:paraId="21F4A7C4">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27DC1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09" w:type="dxa"/>
            <w:gridSpan w:val="2"/>
          </w:tcPr>
          <w:p w14:paraId="29AA7F57">
            <w:pPr>
              <w:pStyle w:val="20"/>
              <w:spacing w:line="250" w:lineRule="exact"/>
              <w:ind w:left="373"/>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参加工作时间</w:t>
            </w:r>
          </w:p>
        </w:tc>
        <w:tc>
          <w:tcPr>
            <w:tcW w:w="2164" w:type="dxa"/>
            <w:gridSpan w:val="2"/>
          </w:tcPr>
          <w:p w14:paraId="61727D88">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544" w:type="dxa"/>
            <w:gridSpan w:val="3"/>
            <w:tcBorders>
              <w:right w:val="single" w:color="000000" w:sz="8" w:space="0"/>
            </w:tcBorders>
          </w:tcPr>
          <w:p w14:paraId="5BF801C4">
            <w:pPr>
              <w:pStyle w:val="20"/>
              <w:spacing w:line="250" w:lineRule="exact"/>
              <w:ind w:left="945"/>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从事</w:t>
            </w:r>
            <w:r>
              <w:rPr>
                <w:rFonts w:hint="eastAsia" w:ascii="华文仿宋" w:hAnsi="华文仿宋" w:eastAsia="华文仿宋" w:cs="华文仿宋"/>
                <w:color w:val="000000" w:themeColor="text1"/>
                <w:sz w:val="21"/>
                <w:highlight w:val="none"/>
                <w:lang w:val="en-US"/>
                <w14:textFill>
                  <w14:solidFill>
                    <w14:schemeClr w14:val="tx1"/>
                  </w14:solidFill>
                </w14:textFill>
              </w:rPr>
              <w:t>本行业工作</w:t>
            </w:r>
            <w:r>
              <w:rPr>
                <w:rFonts w:hint="eastAsia" w:ascii="华文仿宋" w:hAnsi="华文仿宋" w:eastAsia="华文仿宋" w:cs="华文仿宋"/>
                <w:color w:val="000000" w:themeColor="text1"/>
                <w:sz w:val="21"/>
                <w:highlight w:val="none"/>
                <w14:textFill>
                  <w14:solidFill>
                    <w14:schemeClr w14:val="tx1"/>
                  </w14:solidFill>
                </w14:textFill>
              </w:rPr>
              <w:t>年限</w:t>
            </w:r>
          </w:p>
        </w:tc>
        <w:tc>
          <w:tcPr>
            <w:tcW w:w="1753" w:type="dxa"/>
            <w:tcBorders>
              <w:left w:val="single" w:color="000000" w:sz="8" w:space="0"/>
            </w:tcBorders>
          </w:tcPr>
          <w:p w14:paraId="2EE72FE5">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63437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470" w:type="dxa"/>
            <w:gridSpan w:val="8"/>
          </w:tcPr>
          <w:p w14:paraId="7E8E825C">
            <w:pPr>
              <w:pStyle w:val="20"/>
              <w:spacing w:line="250" w:lineRule="exact"/>
              <w:ind w:left="4096" w:right="352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项目</w:t>
            </w:r>
            <w:r>
              <w:rPr>
                <w:rFonts w:hint="eastAsia" w:ascii="华文仿宋" w:hAnsi="华文仿宋" w:eastAsia="华文仿宋" w:cs="华文仿宋"/>
                <w:color w:val="000000" w:themeColor="text1"/>
                <w:sz w:val="21"/>
                <w:highlight w:val="none"/>
                <w:lang w:val="en-US"/>
                <w14:textFill>
                  <w14:solidFill>
                    <w14:schemeClr w14:val="tx1"/>
                  </w14:solidFill>
                </w14:textFill>
              </w:rPr>
              <w:t>负责人</w:t>
            </w:r>
            <w:r>
              <w:rPr>
                <w:rFonts w:hint="eastAsia" w:ascii="华文仿宋" w:hAnsi="华文仿宋" w:eastAsia="华文仿宋" w:cs="华文仿宋"/>
                <w:color w:val="000000" w:themeColor="text1"/>
                <w:sz w:val="21"/>
                <w:highlight w:val="none"/>
                <w14:textFill>
                  <w14:solidFill>
                    <w14:schemeClr w14:val="tx1"/>
                  </w14:solidFill>
                </w14:textFill>
              </w:rPr>
              <w:t>业绩</w:t>
            </w:r>
          </w:p>
        </w:tc>
      </w:tr>
      <w:tr w14:paraId="7DA86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09" w:type="dxa"/>
            <w:gridSpan w:val="2"/>
          </w:tcPr>
          <w:p w14:paraId="7E691A10">
            <w:pPr>
              <w:pStyle w:val="20"/>
              <w:spacing w:line="250" w:lineRule="exact"/>
              <w:ind w:left="582"/>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项目名称</w:t>
            </w:r>
          </w:p>
        </w:tc>
        <w:tc>
          <w:tcPr>
            <w:tcW w:w="3955" w:type="dxa"/>
            <w:gridSpan w:val="4"/>
          </w:tcPr>
          <w:p w14:paraId="1EF4B149">
            <w:pPr>
              <w:pStyle w:val="20"/>
              <w:spacing w:line="250" w:lineRule="exact"/>
              <w:ind w:left="158"/>
              <w:jc w:val="center"/>
              <w:rPr>
                <w:rFonts w:hint="eastAsia" w:ascii="华文仿宋" w:hAnsi="华文仿宋" w:eastAsia="华文仿宋" w:cs="华文仿宋"/>
                <w:color w:val="000000" w:themeColor="text1"/>
                <w:sz w:val="21"/>
                <w:highlight w:val="none"/>
                <w:lang w:val="en-US"/>
                <w14:textFill>
                  <w14:solidFill>
                    <w14:schemeClr w14:val="tx1"/>
                  </w14:solidFill>
                </w14:textFill>
              </w:rPr>
            </w:pPr>
            <w:r>
              <w:rPr>
                <w:rFonts w:hint="eastAsia" w:ascii="华文仿宋" w:hAnsi="华文仿宋" w:eastAsia="华文仿宋" w:cs="华文仿宋"/>
                <w:color w:val="000000" w:themeColor="text1"/>
                <w:sz w:val="21"/>
                <w:highlight w:val="none"/>
                <w:lang w:val="en-US"/>
                <w14:textFill>
                  <w14:solidFill>
                    <w14:schemeClr w14:val="tx1"/>
                  </w14:solidFill>
                </w14:textFill>
              </w:rPr>
              <w:t>项目规模</w:t>
            </w:r>
          </w:p>
        </w:tc>
        <w:tc>
          <w:tcPr>
            <w:tcW w:w="1753" w:type="dxa"/>
          </w:tcPr>
          <w:p w14:paraId="26BC884F">
            <w:pPr>
              <w:pStyle w:val="20"/>
              <w:spacing w:line="250" w:lineRule="exact"/>
              <w:ind w:left="536" w:right="536"/>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合同价</w:t>
            </w:r>
          </w:p>
        </w:tc>
        <w:tc>
          <w:tcPr>
            <w:tcW w:w="1753" w:type="dxa"/>
          </w:tcPr>
          <w:p w14:paraId="24B29DFD">
            <w:pPr>
              <w:pStyle w:val="20"/>
              <w:spacing w:line="250" w:lineRule="exact"/>
              <w:ind w:left="456"/>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其它情况</w:t>
            </w:r>
          </w:p>
        </w:tc>
      </w:tr>
      <w:tr w14:paraId="72B6F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09" w:type="dxa"/>
            <w:gridSpan w:val="2"/>
          </w:tcPr>
          <w:p w14:paraId="7C19DB37">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955" w:type="dxa"/>
            <w:gridSpan w:val="4"/>
          </w:tcPr>
          <w:p w14:paraId="01C2F029">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753" w:type="dxa"/>
          </w:tcPr>
          <w:p w14:paraId="10228749">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753" w:type="dxa"/>
          </w:tcPr>
          <w:p w14:paraId="696770A5">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16E9C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2009" w:type="dxa"/>
            <w:gridSpan w:val="2"/>
          </w:tcPr>
          <w:p w14:paraId="634CD052">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955" w:type="dxa"/>
            <w:gridSpan w:val="4"/>
          </w:tcPr>
          <w:p w14:paraId="21B6BD02">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753" w:type="dxa"/>
          </w:tcPr>
          <w:p w14:paraId="7714C08C">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753" w:type="dxa"/>
          </w:tcPr>
          <w:p w14:paraId="5E8A629D">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bl>
    <w:p w14:paraId="1AD18DCA">
      <w:pPr>
        <w:pStyle w:val="7"/>
        <w:spacing w:before="10"/>
        <w:rPr>
          <w:rFonts w:hint="eastAsia" w:ascii="华文仿宋" w:hAnsi="华文仿宋" w:eastAsia="华文仿宋" w:cs="华文仿宋"/>
          <w:color w:val="000000" w:themeColor="text1"/>
          <w:sz w:val="26"/>
          <w:highlight w:val="none"/>
          <w14:textFill>
            <w14:solidFill>
              <w14:schemeClr w14:val="tx1"/>
            </w14:solidFill>
          </w14:textFill>
        </w:rPr>
      </w:pPr>
    </w:p>
    <w:p w14:paraId="0E5E30A8">
      <w:pPr>
        <w:pStyle w:val="17"/>
        <w:spacing w:before="70"/>
        <w:ind w:left="-1" w:right="2" w:firstLine="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lang w:val="en-US"/>
          <w14:textFill>
            <w14:solidFill>
              <w14:schemeClr w14:val="tx1"/>
            </w14:solidFill>
          </w14:textFill>
        </w:rPr>
        <w:t>2.</w:t>
      </w:r>
      <w:r>
        <w:rPr>
          <w:rFonts w:hint="eastAsia" w:ascii="华文仿宋" w:hAnsi="华文仿宋" w:eastAsia="华文仿宋" w:cs="华文仿宋"/>
          <w:color w:val="000000" w:themeColor="text1"/>
          <w:sz w:val="21"/>
          <w:highlight w:val="none"/>
          <w:lang w:val="en-US" w:eastAsia="zh-CN"/>
          <w14:textFill>
            <w14:solidFill>
              <w14:schemeClr w14:val="tx1"/>
            </w14:solidFill>
          </w14:textFill>
        </w:rPr>
        <w:t>项目组成员一览表</w:t>
      </w:r>
    </w:p>
    <w:tbl>
      <w:tblPr>
        <w:tblStyle w:val="13"/>
        <w:tblW w:w="99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2"/>
        <w:gridCol w:w="896"/>
        <w:gridCol w:w="896"/>
        <w:gridCol w:w="896"/>
        <w:gridCol w:w="1090"/>
        <w:gridCol w:w="3664"/>
        <w:gridCol w:w="1208"/>
      </w:tblGrid>
      <w:tr w14:paraId="20183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12" w:type="dxa"/>
            <w:vAlign w:val="center"/>
          </w:tcPr>
          <w:p w14:paraId="1496C5F1">
            <w:pPr>
              <w:pStyle w:val="20"/>
              <w:spacing w:line="251" w:lineRule="exact"/>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姓名</w:t>
            </w:r>
          </w:p>
        </w:tc>
        <w:tc>
          <w:tcPr>
            <w:tcW w:w="896" w:type="dxa"/>
            <w:vAlign w:val="center"/>
          </w:tcPr>
          <w:p w14:paraId="796A0D5F">
            <w:pPr>
              <w:pStyle w:val="20"/>
              <w:spacing w:line="251" w:lineRule="exact"/>
              <w:jc w:val="center"/>
              <w:rPr>
                <w:rFonts w:hint="default" w:ascii="华文仿宋" w:hAnsi="华文仿宋" w:eastAsia="华文仿宋" w:cs="华文仿宋"/>
                <w:color w:val="000000" w:themeColor="text1"/>
                <w:sz w:val="21"/>
                <w:highlight w:val="none"/>
                <w:lang w:val="en-US" w:eastAsia="zh-CN"/>
                <w14:textFill>
                  <w14:solidFill>
                    <w14:schemeClr w14:val="tx1"/>
                  </w14:solidFill>
                </w14:textFill>
              </w:rPr>
            </w:pPr>
            <w:r>
              <w:rPr>
                <w:rFonts w:hint="eastAsia" w:ascii="华文仿宋" w:hAnsi="华文仿宋" w:eastAsia="华文仿宋" w:cs="华文仿宋"/>
                <w:color w:val="000000" w:themeColor="text1"/>
                <w:sz w:val="21"/>
                <w:highlight w:val="none"/>
                <w:lang w:val="en-US" w:eastAsia="zh-CN"/>
                <w14:textFill>
                  <w14:solidFill>
                    <w14:schemeClr w14:val="tx1"/>
                  </w14:solidFill>
                </w14:textFill>
              </w:rPr>
              <w:t>性别</w:t>
            </w:r>
          </w:p>
        </w:tc>
        <w:tc>
          <w:tcPr>
            <w:tcW w:w="896" w:type="dxa"/>
            <w:vAlign w:val="center"/>
          </w:tcPr>
          <w:p w14:paraId="4FCB2774">
            <w:pPr>
              <w:pStyle w:val="20"/>
              <w:spacing w:line="251" w:lineRule="exact"/>
              <w:jc w:val="center"/>
              <w:rPr>
                <w:rFonts w:hint="default" w:ascii="华文仿宋" w:hAnsi="华文仿宋" w:eastAsia="华文仿宋" w:cs="华文仿宋"/>
                <w:color w:val="000000" w:themeColor="text1"/>
                <w:sz w:val="21"/>
                <w:highlight w:val="none"/>
                <w:lang w:val="en-US" w:eastAsia="zh-CN"/>
                <w14:textFill>
                  <w14:solidFill>
                    <w14:schemeClr w14:val="tx1"/>
                  </w14:solidFill>
                </w14:textFill>
              </w:rPr>
            </w:pPr>
            <w:r>
              <w:rPr>
                <w:rFonts w:hint="eastAsia" w:ascii="华文仿宋" w:hAnsi="华文仿宋" w:eastAsia="华文仿宋" w:cs="华文仿宋"/>
                <w:color w:val="000000" w:themeColor="text1"/>
                <w:sz w:val="21"/>
                <w:highlight w:val="none"/>
                <w:lang w:val="en-US" w:eastAsia="zh-CN"/>
                <w14:textFill>
                  <w14:solidFill>
                    <w14:schemeClr w14:val="tx1"/>
                  </w14:solidFill>
                </w14:textFill>
              </w:rPr>
              <w:t>年龄</w:t>
            </w:r>
          </w:p>
        </w:tc>
        <w:tc>
          <w:tcPr>
            <w:tcW w:w="896" w:type="dxa"/>
            <w:vAlign w:val="center"/>
          </w:tcPr>
          <w:p w14:paraId="1228BC8D">
            <w:pPr>
              <w:pStyle w:val="20"/>
              <w:spacing w:line="251" w:lineRule="exact"/>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职务</w:t>
            </w:r>
          </w:p>
        </w:tc>
        <w:tc>
          <w:tcPr>
            <w:tcW w:w="1090" w:type="dxa"/>
            <w:vAlign w:val="center"/>
          </w:tcPr>
          <w:p w14:paraId="1FFD247D">
            <w:pPr>
              <w:pStyle w:val="20"/>
              <w:spacing w:line="251" w:lineRule="exact"/>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职称</w:t>
            </w:r>
          </w:p>
        </w:tc>
        <w:tc>
          <w:tcPr>
            <w:tcW w:w="3664" w:type="dxa"/>
            <w:vAlign w:val="center"/>
          </w:tcPr>
          <w:p w14:paraId="14DA9F9E">
            <w:pPr>
              <w:pStyle w:val="20"/>
              <w:spacing w:line="251" w:lineRule="exact"/>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主要资历、经验及承担过的项目</w:t>
            </w:r>
          </w:p>
        </w:tc>
        <w:tc>
          <w:tcPr>
            <w:tcW w:w="1208" w:type="dxa"/>
            <w:vAlign w:val="center"/>
          </w:tcPr>
          <w:p w14:paraId="6CB8DE20">
            <w:pPr>
              <w:pStyle w:val="20"/>
              <w:spacing w:line="251" w:lineRule="exact"/>
              <w:jc w:val="center"/>
              <w:rPr>
                <w:rFonts w:hint="eastAsia" w:ascii="华文仿宋" w:hAnsi="华文仿宋" w:eastAsia="华文仿宋" w:cs="华文仿宋"/>
                <w:color w:val="000000" w:themeColor="text1"/>
                <w:sz w:val="21"/>
                <w:highlight w:val="none"/>
                <w:lang w:val="en-US" w:eastAsia="zh-CN"/>
                <w14:textFill>
                  <w14:solidFill>
                    <w14:schemeClr w14:val="tx1"/>
                  </w14:solidFill>
                </w14:textFill>
              </w:rPr>
            </w:pPr>
            <w:r>
              <w:rPr>
                <w:rFonts w:hint="eastAsia" w:ascii="华文仿宋" w:hAnsi="华文仿宋" w:eastAsia="华文仿宋" w:cs="华文仿宋"/>
                <w:color w:val="000000" w:themeColor="text1"/>
                <w:sz w:val="21"/>
                <w:highlight w:val="none"/>
                <w:lang w:val="en-US" w:eastAsia="zh-CN"/>
                <w14:textFill>
                  <w14:solidFill>
                    <w14:schemeClr w14:val="tx1"/>
                  </w14:solidFill>
                </w14:textFill>
              </w:rPr>
              <w:t>备注</w:t>
            </w:r>
          </w:p>
        </w:tc>
      </w:tr>
      <w:tr w14:paraId="30CD0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2" w:type="dxa"/>
            <w:vAlign w:val="center"/>
          </w:tcPr>
          <w:p w14:paraId="3FEEA1E1">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13CA6364">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5CF444C">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6F80C94">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090" w:type="dxa"/>
            <w:vAlign w:val="center"/>
          </w:tcPr>
          <w:p w14:paraId="34F8EF68">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3664" w:type="dxa"/>
            <w:vAlign w:val="center"/>
          </w:tcPr>
          <w:p w14:paraId="3722235B">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208" w:type="dxa"/>
            <w:vAlign w:val="center"/>
          </w:tcPr>
          <w:p w14:paraId="06250418">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r>
      <w:tr w14:paraId="69A82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2" w:type="dxa"/>
            <w:vAlign w:val="center"/>
          </w:tcPr>
          <w:p w14:paraId="26A69E32">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F9035CE">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0C1CAB66">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F8D5DC9">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090" w:type="dxa"/>
            <w:vAlign w:val="center"/>
          </w:tcPr>
          <w:p w14:paraId="6F3824F9">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3664" w:type="dxa"/>
            <w:vAlign w:val="center"/>
          </w:tcPr>
          <w:p w14:paraId="7F37D746">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208" w:type="dxa"/>
            <w:vAlign w:val="center"/>
          </w:tcPr>
          <w:p w14:paraId="7F9E4293">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r>
      <w:tr w14:paraId="4D174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2" w:type="dxa"/>
            <w:vAlign w:val="center"/>
          </w:tcPr>
          <w:p w14:paraId="258B9610">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6896311">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36860C39">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71699692">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090" w:type="dxa"/>
            <w:vAlign w:val="center"/>
          </w:tcPr>
          <w:p w14:paraId="4B813B40">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3664" w:type="dxa"/>
            <w:vAlign w:val="center"/>
          </w:tcPr>
          <w:p w14:paraId="54C74B37">
            <w:pPr>
              <w:pStyle w:val="20"/>
              <w:jc w:val="center"/>
              <w:rPr>
                <w:rFonts w:hint="eastAsia" w:ascii="华文仿宋" w:hAnsi="华文仿宋" w:eastAsia="华文仿宋" w:cs="华文仿宋"/>
                <w:color w:val="000000" w:themeColor="text1"/>
                <w:sz w:val="20"/>
                <w:highlight w:val="none"/>
                <w:lang w:eastAsia="zh-CN"/>
                <w14:textFill>
                  <w14:solidFill>
                    <w14:schemeClr w14:val="tx1"/>
                  </w14:solidFill>
                </w14:textFill>
              </w:rPr>
            </w:pPr>
          </w:p>
        </w:tc>
        <w:tc>
          <w:tcPr>
            <w:tcW w:w="1208" w:type="dxa"/>
            <w:vAlign w:val="center"/>
          </w:tcPr>
          <w:p w14:paraId="06DE0263">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r>
      <w:tr w14:paraId="43C5E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2" w:type="dxa"/>
            <w:vAlign w:val="center"/>
          </w:tcPr>
          <w:p w14:paraId="6EC82829">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779B669C">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6C36BB53">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6F1EA58">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090" w:type="dxa"/>
            <w:vAlign w:val="center"/>
          </w:tcPr>
          <w:p w14:paraId="774D59CA">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3664" w:type="dxa"/>
            <w:vAlign w:val="center"/>
          </w:tcPr>
          <w:p w14:paraId="1820EE71">
            <w:pPr>
              <w:pStyle w:val="20"/>
              <w:jc w:val="center"/>
              <w:rPr>
                <w:rFonts w:hint="eastAsia" w:ascii="华文仿宋" w:hAnsi="华文仿宋" w:eastAsia="华文仿宋" w:cs="华文仿宋"/>
                <w:color w:val="000000" w:themeColor="text1"/>
                <w:sz w:val="20"/>
                <w:highlight w:val="none"/>
                <w:lang w:eastAsia="zh-CN"/>
                <w14:textFill>
                  <w14:solidFill>
                    <w14:schemeClr w14:val="tx1"/>
                  </w14:solidFill>
                </w14:textFill>
              </w:rPr>
            </w:pPr>
          </w:p>
        </w:tc>
        <w:tc>
          <w:tcPr>
            <w:tcW w:w="1208" w:type="dxa"/>
            <w:vAlign w:val="center"/>
          </w:tcPr>
          <w:p w14:paraId="5C6A2A0F">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r>
      <w:tr w14:paraId="3149E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2" w:type="dxa"/>
            <w:vAlign w:val="center"/>
          </w:tcPr>
          <w:p w14:paraId="69BDBA29">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74B9498">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649BD8E8">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77586354">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090" w:type="dxa"/>
            <w:vAlign w:val="center"/>
          </w:tcPr>
          <w:p w14:paraId="527BC082">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3664" w:type="dxa"/>
            <w:vAlign w:val="center"/>
          </w:tcPr>
          <w:p w14:paraId="573D141B">
            <w:pPr>
              <w:pStyle w:val="20"/>
              <w:jc w:val="center"/>
              <w:rPr>
                <w:rFonts w:hint="eastAsia" w:ascii="华文仿宋" w:hAnsi="华文仿宋" w:eastAsia="华文仿宋" w:cs="华文仿宋"/>
                <w:color w:val="000000" w:themeColor="text1"/>
                <w:sz w:val="20"/>
                <w:highlight w:val="none"/>
                <w:lang w:eastAsia="zh-CN"/>
                <w14:textFill>
                  <w14:solidFill>
                    <w14:schemeClr w14:val="tx1"/>
                  </w14:solidFill>
                </w14:textFill>
              </w:rPr>
            </w:pPr>
            <w:r>
              <w:rPr>
                <w:rFonts w:hint="eastAsia" w:ascii="华文仿宋" w:hAnsi="华文仿宋" w:eastAsia="华文仿宋" w:cs="华文仿宋"/>
                <w:color w:val="000000" w:themeColor="text1"/>
                <w:sz w:val="20"/>
                <w:highlight w:val="none"/>
                <w:lang w:eastAsia="zh-CN"/>
                <w14:textFill>
                  <w14:solidFill>
                    <w14:schemeClr w14:val="tx1"/>
                  </w14:solidFill>
                </w14:textFill>
              </w:rPr>
              <w:t>（</w:t>
            </w:r>
            <w:r>
              <w:rPr>
                <w:rFonts w:hint="eastAsia" w:ascii="华文仿宋" w:hAnsi="华文仿宋" w:eastAsia="华文仿宋" w:cs="华文仿宋"/>
                <w:color w:val="000000" w:themeColor="text1"/>
                <w:sz w:val="20"/>
                <w:highlight w:val="none"/>
                <w:lang w:val="en-US" w:eastAsia="zh-CN"/>
                <w14:textFill>
                  <w14:solidFill>
                    <w14:schemeClr w14:val="tx1"/>
                  </w14:solidFill>
                </w14:textFill>
              </w:rPr>
              <w:t>行数不够，请自行添加）</w:t>
            </w:r>
          </w:p>
        </w:tc>
        <w:tc>
          <w:tcPr>
            <w:tcW w:w="1208" w:type="dxa"/>
            <w:vAlign w:val="center"/>
          </w:tcPr>
          <w:p w14:paraId="3197C305">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r>
    </w:tbl>
    <w:p w14:paraId="66AE1F21">
      <w:pPr>
        <w:pStyle w:val="7"/>
        <w:spacing w:before="10"/>
        <w:rPr>
          <w:rFonts w:hint="eastAsia" w:ascii="华文仿宋" w:hAnsi="华文仿宋" w:eastAsia="华文仿宋" w:cs="华文仿宋"/>
          <w:color w:val="000000" w:themeColor="text1"/>
          <w:sz w:val="10"/>
          <w:highlight w:val="none"/>
          <w14:textFill>
            <w14:solidFill>
              <w14:schemeClr w14:val="tx1"/>
            </w14:solidFill>
          </w14:textFill>
        </w:rPr>
      </w:pPr>
    </w:p>
    <w:p w14:paraId="15477DA9">
      <w:pPr>
        <w:pStyle w:val="7"/>
        <w:rPr>
          <w:rFonts w:hint="eastAsia" w:ascii="华文仿宋" w:hAnsi="华文仿宋" w:eastAsia="华文仿宋" w:cs="华文仿宋"/>
          <w:color w:val="000000" w:themeColor="text1"/>
          <w:sz w:val="20"/>
          <w:highlight w:val="none"/>
          <w14:textFill>
            <w14:solidFill>
              <w14:schemeClr w14:val="tx1"/>
            </w14:solidFill>
          </w14:textFill>
        </w:rPr>
      </w:pPr>
    </w:p>
    <w:p w14:paraId="3B7025A2">
      <w:pPr>
        <w:pStyle w:val="7"/>
        <w:rPr>
          <w:rFonts w:hint="eastAsia" w:ascii="华文仿宋" w:hAnsi="华文仿宋" w:eastAsia="华文仿宋" w:cs="华文仿宋"/>
          <w:color w:val="000000" w:themeColor="text1"/>
          <w:sz w:val="20"/>
          <w:highlight w:val="none"/>
          <w14:textFill>
            <w14:solidFill>
              <w14:schemeClr w14:val="tx1"/>
            </w14:solidFill>
          </w14:textFill>
        </w:rPr>
      </w:pPr>
    </w:p>
    <w:p w14:paraId="0EE98580">
      <w:pPr>
        <w:pStyle w:val="7"/>
        <w:spacing w:before="11"/>
        <w:rPr>
          <w:rFonts w:hint="eastAsia" w:ascii="华文仿宋" w:hAnsi="华文仿宋" w:eastAsia="华文仿宋" w:cs="华文仿宋"/>
          <w:color w:val="000000" w:themeColor="text1"/>
          <w:sz w:val="27"/>
          <w:highlight w:val="none"/>
          <w14:textFill>
            <w14:solidFill>
              <w14:schemeClr w14:val="tx1"/>
            </w14:solidFill>
          </w14:textFill>
        </w:rPr>
      </w:pPr>
    </w:p>
    <w:p w14:paraId="6F8B2FF0">
      <w:pPr>
        <w:pStyle w:val="7"/>
        <w:spacing w:line="242" w:lineRule="auto"/>
        <w:ind w:left="7376" w:right="2012" w:hanging="106"/>
        <w:rPr>
          <w:rFonts w:hint="eastAsia" w:ascii="华文仿宋" w:hAnsi="华文仿宋" w:eastAsia="华文仿宋" w:cs="仿宋"/>
          <w:color w:val="000000" w:themeColor="text1"/>
          <w:highlight w:val="none"/>
          <w14:textFill>
            <w14:solidFill>
              <w14:schemeClr w14:val="tx1"/>
            </w14:solidFill>
          </w14:textFill>
        </w:rPr>
      </w:pPr>
    </w:p>
    <w:p w14:paraId="5E8CBE58">
      <w:pPr>
        <w:pStyle w:val="7"/>
        <w:spacing w:line="242" w:lineRule="auto"/>
        <w:ind w:left="7376" w:right="2012" w:hanging="10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供应商（盖章）： 授权代表签字：</w:t>
      </w:r>
    </w:p>
    <w:p w14:paraId="2621AFA1">
      <w:pPr>
        <w:pStyle w:val="7"/>
        <w:tabs>
          <w:tab w:val="left" w:pos="8007"/>
          <w:tab w:val="left" w:pos="8847"/>
          <w:tab w:val="left" w:pos="9476"/>
          <w:tab w:val="left" w:pos="10002"/>
        </w:tabs>
        <w:spacing w:line="268" w:lineRule="exact"/>
        <w:ind w:left="737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日</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期：</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年</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月</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日</w:t>
      </w:r>
    </w:p>
    <w:p w14:paraId="1E982F2E">
      <w:pPr>
        <w:spacing w:line="268" w:lineRule="exact"/>
        <w:rPr>
          <w:rFonts w:hint="eastAsia" w:ascii="华文仿宋" w:hAnsi="华文仿宋" w:eastAsia="华文仿宋" w:cs="仿宋"/>
          <w:color w:val="000000" w:themeColor="text1"/>
          <w:highlight w:val="none"/>
          <w14:textFill>
            <w14:solidFill>
              <w14:schemeClr w14:val="tx1"/>
            </w14:solidFill>
          </w14:textFill>
        </w:rPr>
        <w:sectPr>
          <w:type w:val="continuous"/>
          <w:pgSz w:w="11910" w:h="16840"/>
          <w:pgMar w:top="1340" w:right="380" w:bottom="1180" w:left="560" w:header="720" w:footer="720" w:gutter="0"/>
          <w:cols w:space="720" w:num="1"/>
        </w:sectPr>
      </w:pPr>
    </w:p>
    <w:p w14:paraId="1E3BBC42">
      <w:pPr>
        <w:pStyle w:val="7"/>
        <w:spacing w:before="9"/>
        <w:rPr>
          <w:rFonts w:hint="eastAsia" w:ascii="华文仿宋" w:hAnsi="华文仿宋" w:eastAsia="华文仿宋" w:cs="仿宋"/>
          <w:color w:val="000000" w:themeColor="text1"/>
          <w:sz w:val="9"/>
          <w:highlight w:val="none"/>
          <w14:textFill>
            <w14:solidFill>
              <w14:schemeClr w14:val="tx1"/>
            </w14:solidFill>
          </w14:textFill>
        </w:rPr>
      </w:pPr>
    </w:p>
    <w:p w14:paraId="1AB39470">
      <w:pPr>
        <w:spacing w:before="66"/>
        <w:ind w:left="743"/>
        <w:outlineLvl w:val="1"/>
        <w:rPr>
          <w:rFonts w:hint="eastAsia" w:ascii="华文仿宋" w:hAnsi="华文仿宋" w:eastAsia="华文仿宋" w:cs="仿宋"/>
          <w:b/>
          <w:color w:val="000000" w:themeColor="text1"/>
          <w:sz w:val="24"/>
          <w:highlight w:val="none"/>
          <w:lang w:val="en-US"/>
          <w14:textFill>
            <w14:solidFill>
              <w14:schemeClr w14:val="tx1"/>
            </w14:solidFill>
          </w14:textFill>
        </w:rPr>
      </w:pPr>
      <w:bookmarkStart w:id="79" w:name="附件一：具备履行合同所必需的设备和专业技术能力的书面声明"/>
      <w:bookmarkEnd w:id="79"/>
      <w:bookmarkStart w:id="80" w:name="_Toc14657"/>
    </w:p>
    <w:p w14:paraId="6AEE51D5">
      <w:pPr>
        <w:spacing w:before="66"/>
        <w:ind w:left="743"/>
        <w:outlineLvl w:val="1"/>
        <w:rPr>
          <w:rFonts w:hint="eastAsia" w:ascii="华文仿宋" w:hAnsi="华文仿宋" w:eastAsia="华文仿宋" w:cs="仿宋"/>
          <w:b/>
          <w:color w:val="000000" w:themeColor="text1"/>
          <w:sz w:val="24"/>
          <w:highlight w:val="none"/>
          <w14:textFill>
            <w14:solidFill>
              <w14:schemeClr w14:val="tx1"/>
            </w14:solidFill>
          </w14:textFill>
        </w:rPr>
      </w:pPr>
      <w:r>
        <w:rPr>
          <w:rFonts w:hint="eastAsia" w:ascii="华文仿宋" w:hAnsi="华文仿宋" w:eastAsia="华文仿宋" w:cs="仿宋"/>
          <w:b/>
          <w:color w:val="000000" w:themeColor="text1"/>
          <w:sz w:val="24"/>
          <w:highlight w:val="none"/>
          <w:lang w:val="en-US"/>
          <w14:textFill>
            <w14:solidFill>
              <w14:schemeClr w14:val="tx1"/>
            </w14:solidFill>
          </w14:textFill>
        </w:rPr>
        <w:t>九</w:t>
      </w:r>
      <w:r>
        <w:rPr>
          <w:rFonts w:hint="eastAsia" w:ascii="华文仿宋" w:hAnsi="华文仿宋" w:eastAsia="华文仿宋" w:cs="仿宋"/>
          <w:b/>
          <w:color w:val="000000" w:themeColor="text1"/>
          <w:sz w:val="24"/>
          <w:highlight w:val="none"/>
          <w14:textFill>
            <w14:solidFill>
              <w14:schemeClr w14:val="tx1"/>
            </w14:solidFill>
          </w14:textFill>
        </w:rPr>
        <w:t>、技术规格偏离表</w:t>
      </w:r>
      <w:bookmarkEnd w:id="80"/>
    </w:p>
    <w:p w14:paraId="2436C44D">
      <w:pPr>
        <w:pStyle w:val="7"/>
        <w:ind w:left="743"/>
        <w:rPr>
          <w:rFonts w:hint="eastAsia" w:ascii="华文仿宋" w:hAnsi="华文仿宋" w:eastAsia="华文仿宋" w:cs="华文仿宋"/>
          <w:color w:val="000000" w:themeColor="text1"/>
          <w:highlight w:val="none"/>
          <w14:textFill>
            <w14:solidFill>
              <w14:schemeClr w14:val="tx1"/>
            </w14:solidFill>
          </w14:textFill>
        </w:rPr>
      </w:pPr>
    </w:p>
    <w:p w14:paraId="61075638">
      <w:pPr>
        <w:pStyle w:val="7"/>
        <w:ind w:left="743"/>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项目编号：</w:t>
      </w:r>
    </w:p>
    <w:p w14:paraId="5067B7F5">
      <w:pPr>
        <w:pStyle w:val="7"/>
        <w:spacing w:before="3"/>
        <w:ind w:left="743"/>
        <w:rPr>
          <w:rFonts w:hint="eastAsia" w:ascii="华文仿宋" w:hAnsi="华文仿宋" w:eastAsia="华文仿宋" w:cs="华文仿宋"/>
          <w:color w:val="000000" w:themeColor="text1"/>
          <w:sz w:val="3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项目名称：</w:t>
      </w:r>
    </w:p>
    <w:p w14:paraId="3E3E60A1">
      <w:pPr>
        <w:ind w:left="725" w:right="905"/>
        <w:jc w:val="center"/>
        <w:rPr>
          <w:rFonts w:hint="eastAsia" w:ascii="华文仿宋" w:hAnsi="华文仿宋" w:eastAsia="华文仿宋" w:cs="华文仿宋"/>
          <w:b/>
          <w:bCs/>
          <w:color w:val="000000" w:themeColor="text1"/>
          <w:sz w:val="24"/>
          <w:highlight w:val="none"/>
          <w14:textFill>
            <w14:solidFill>
              <w14:schemeClr w14:val="tx1"/>
            </w14:solidFill>
          </w14:textFill>
        </w:rPr>
      </w:pPr>
      <w:r>
        <w:rPr>
          <w:rFonts w:hint="eastAsia" w:ascii="华文仿宋" w:hAnsi="华文仿宋" w:eastAsia="华文仿宋" w:cs="华文仿宋"/>
          <w:b/>
          <w:bCs/>
          <w:color w:val="000000" w:themeColor="text1"/>
          <w:sz w:val="24"/>
          <w:highlight w:val="none"/>
          <w14:textFill>
            <w14:solidFill>
              <w14:schemeClr w14:val="tx1"/>
            </w14:solidFill>
          </w14:textFill>
        </w:rPr>
        <w:t>技术规格偏离表</w:t>
      </w:r>
    </w:p>
    <w:p w14:paraId="6C871368">
      <w:pPr>
        <w:pStyle w:val="7"/>
        <w:spacing w:before="3"/>
        <w:ind w:left="725" w:right="905"/>
        <w:jc w:val="center"/>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（由投标人据实提交）</w:t>
      </w:r>
    </w:p>
    <w:p w14:paraId="10D63C52">
      <w:pPr>
        <w:jc w:val="center"/>
        <w:rPr>
          <w:rFonts w:hint="eastAsia" w:ascii="华文仿宋" w:hAnsi="华文仿宋" w:eastAsia="华文仿宋" w:cs="华文仿宋"/>
          <w:color w:val="000000" w:themeColor="text1"/>
          <w:highlight w:val="none"/>
          <w14:textFill>
            <w14:solidFill>
              <w14:schemeClr w14:val="tx1"/>
            </w14:solidFill>
          </w14:textFill>
        </w:rPr>
        <w:sectPr>
          <w:type w:val="continuous"/>
          <w:pgSz w:w="11910" w:h="16840"/>
          <w:pgMar w:top="1340" w:right="380" w:bottom="1180" w:left="560" w:header="720" w:footer="720" w:gutter="0"/>
          <w:cols w:space="720" w:num="1"/>
        </w:sectPr>
      </w:pPr>
    </w:p>
    <w:tbl>
      <w:tblPr>
        <w:tblStyle w:val="13"/>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2"/>
        <w:gridCol w:w="3326"/>
        <w:gridCol w:w="1575"/>
        <w:gridCol w:w="1995"/>
        <w:gridCol w:w="1680"/>
      </w:tblGrid>
      <w:tr w14:paraId="5B27D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292" w:type="dxa"/>
          </w:tcPr>
          <w:p w14:paraId="1EF4740B">
            <w:pPr>
              <w:pStyle w:val="20"/>
              <w:spacing w:before="135"/>
              <w:ind w:left="435"/>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序号</w:t>
            </w:r>
          </w:p>
        </w:tc>
        <w:tc>
          <w:tcPr>
            <w:tcW w:w="3326" w:type="dxa"/>
          </w:tcPr>
          <w:p w14:paraId="2B8C976E">
            <w:pPr>
              <w:pStyle w:val="20"/>
              <w:spacing w:before="135"/>
              <w:ind w:left="516" w:right="50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磋商文件的技术条款</w:t>
            </w:r>
          </w:p>
        </w:tc>
        <w:tc>
          <w:tcPr>
            <w:tcW w:w="1575" w:type="dxa"/>
          </w:tcPr>
          <w:p w14:paraId="2FB47D59">
            <w:pPr>
              <w:pStyle w:val="20"/>
              <w:spacing w:before="135"/>
              <w:ind w:left="156"/>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磋商实际响应</w:t>
            </w:r>
          </w:p>
        </w:tc>
        <w:tc>
          <w:tcPr>
            <w:tcW w:w="1995" w:type="dxa"/>
          </w:tcPr>
          <w:p w14:paraId="40197637">
            <w:pPr>
              <w:pStyle w:val="20"/>
              <w:ind w:left="134" w:right="122"/>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符合/正偏离/负偏</w:t>
            </w:r>
          </w:p>
          <w:p w14:paraId="7C8CDB13">
            <w:pPr>
              <w:pStyle w:val="20"/>
              <w:spacing w:before="3" w:line="253" w:lineRule="exact"/>
              <w:ind w:left="5"/>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w w:val="99"/>
                <w:sz w:val="21"/>
                <w:highlight w:val="none"/>
                <w14:textFill>
                  <w14:solidFill>
                    <w14:schemeClr w14:val="tx1"/>
                  </w14:solidFill>
                </w14:textFill>
              </w:rPr>
              <w:t>离</w:t>
            </w:r>
          </w:p>
        </w:tc>
        <w:tc>
          <w:tcPr>
            <w:tcW w:w="1680" w:type="dxa"/>
          </w:tcPr>
          <w:p w14:paraId="65567215">
            <w:pPr>
              <w:pStyle w:val="20"/>
              <w:spacing w:before="135"/>
              <w:ind w:left="91" w:right="8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备注</w:t>
            </w:r>
          </w:p>
        </w:tc>
      </w:tr>
      <w:tr w14:paraId="33D62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292" w:type="dxa"/>
          </w:tcPr>
          <w:p w14:paraId="436BD949">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326" w:type="dxa"/>
          </w:tcPr>
          <w:p w14:paraId="6BBD152E">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575" w:type="dxa"/>
          </w:tcPr>
          <w:p w14:paraId="56DE9F54">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995" w:type="dxa"/>
          </w:tcPr>
          <w:p w14:paraId="7CD7B471">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680" w:type="dxa"/>
          </w:tcPr>
          <w:p w14:paraId="30F1F511">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5407F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292" w:type="dxa"/>
          </w:tcPr>
          <w:p w14:paraId="2D02A5F0">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326" w:type="dxa"/>
          </w:tcPr>
          <w:p w14:paraId="1C48992C">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575" w:type="dxa"/>
          </w:tcPr>
          <w:p w14:paraId="1EA1830F">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995" w:type="dxa"/>
          </w:tcPr>
          <w:p w14:paraId="3ADBAE6E">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680" w:type="dxa"/>
          </w:tcPr>
          <w:p w14:paraId="79199AAA">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3A873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292" w:type="dxa"/>
          </w:tcPr>
          <w:p w14:paraId="1AC8072B">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326" w:type="dxa"/>
          </w:tcPr>
          <w:p w14:paraId="00C1EA96">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575" w:type="dxa"/>
          </w:tcPr>
          <w:p w14:paraId="7D17AA4C">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995" w:type="dxa"/>
          </w:tcPr>
          <w:p w14:paraId="09797967">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680" w:type="dxa"/>
          </w:tcPr>
          <w:p w14:paraId="757F5686">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6947A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292" w:type="dxa"/>
          </w:tcPr>
          <w:p w14:paraId="7CB47CFE">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326" w:type="dxa"/>
          </w:tcPr>
          <w:p w14:paraId="47C42D67">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575" w:type="dxa"/>
          </w:tcPr>
          <w:p w14:paraId="5506FDA9">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995" w:type="dxa"/>
          </w:tcPr>
          <w:p w14:paraId="73B4197D">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680" w:type="dxa"/>
          </w:tcPr>
          <w:p w14:paraId="373412FD">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7BE05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292" w:type="dxa"/>
          </w:tcPr>
          <w:p w14:paraId="2F3C8D08">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326" w:type="dxa"/>
          </w:tcPr>
          <w:p w14:paraId="38591449">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575" w:type="dxa"/>
          </w:tcPr>
          <w:p w14:paraId="19C21B57">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995" w:type="dxa"/>
          </w:tcPr>
          <w:p w14:paraId="45E2686C">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680" w:type="dxa"/>
          </w:tcPr>
          <w:p w14:paraId="35B51793">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0622A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292" w:type="dxa"/>
          </w:tcPr>
          <w:p w14:paraId="6455D8D6">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326" w:type="dxa"/>
          </w:tcPr>
          <w:p w14:paraId="0355382B">
            <w:pPr>
              <w:pStyle w:val="20"/>
              <w:spacing w:line="252" w:lineRule="exact"/>
              <w:ind w:left="516" w:right="51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15"/>
                <w:highlight w:val="none"/>
                <w14:textFill>
                  <w14:solidFill>
                    <w14:schemeClr w14:val="tx1"/>
                  </w14:solidFill>
                </w14:textFill>
              </w:rPr>
              <w:t>（</w:t>
            </w:r>
            <w:r>
              <w:rPr>
                <w:rFonts w:hint="eastAsia" w:ascii="华文仿宋" w:hAnsi="华文仿宋" w:eastAsia="华文仿宋" w:cs="华文仿宋"/>
                <w:color w:val="000000" w:themeColor="text1"/>
                <w:sz w:val="21"/>
                <w:highlight w:val="none"/>
                <w14:textFill>
                  <w14:solidFill>
                    <w14:schemeClr w14:val="tx1"/>
                  </w14:solidFill>
                </w14:textFill>
              </w:rPr>
              <w:t>行数不够，自行添加，若完全响应无偏离，则在表格中写“符合无偏离”）</w:t>
            </w:r>
          </w:p>
        </w:tc>
        <w:tc>
          <w:tcPr>
            <w:tcW w:w="1575" w:type="dxa"/>
          </w:tcPr>
          <w:p w14:paraId="7CCB66C5">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995" w:type="dxa"/>
          </w:tcPr>
          <w:p w14:paraId="59676CDB">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680" w:type="dxa"/>
          </w:tcPr>
          <w:p w14:paraId="15499317">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bl>
    <w:p w14:paraId="687F3CD5">
      <w:pPr>
        <w:rPr>
          <w:rFonts w:hint="eastAsia" w:ascii="华文仿宋" w:hAnsi="华文仿宋" w:eastAsia="华文仿宋" w:cs="华文仿宋"/>
          <w:color w:val="000000" w:themeColor="text1"/>
          <w:sz w:val="20"/>
          <w:highlight w:val="none"/>
          <w14:textFill>
            <w14:solidFill>
              <w14:schemeClr w14:val="tx1"/>
            </w14:solidFill>
          </w14:textFill>
        </w:rPr>
        <w:sectPr>
          <w:type w:val="continuous"/>
          <w:pgSz w:w="11910" w:h="16840"/>
          <w:pgMar w:top="1340" w:right="380" w:bottom="1180" w:left="560" w:header="720" w:footer="720" w:gutter="0"/>
          <w:cols w:space="720" w:num="1"/>
        </w:sectPr>
      </w:pPr>
    </w:p>
    <w:p w14:paraId="7CBBB413">
      <w:pPr>
        <w:pStyle w:val="7"/>
        <w:ind w:right="950"/>
        <w:rPr>
          <w:rFonts w:hint="eastAsia" w:ascii="华文仿宋" w:hAnsi="华文仿宋" w:eastAsia="华文仿宋" w:cs="华文仿宋"/>
          <w:color w:val="000000" w:themeColor="text1"/>
          <w:w w:val="95"/>
          <w:highlight w:val="none"/>
          <w14:textFill>
            <w14:solidFill>
              <w14:schemeClr w14:val="tx1"/>
            </w14:solidFill>
          </w14:textFill>
        </w:rPr>
      </w:pPr>
      <w:r>
        <w:rPr>
          <w:rFonts w:hint="eastAsia" w:ascii="华文仿宋" w:hAnsi="华文仿宋" w:eastAsia="华文仿宋" w:cs="华文仿宋"/>
          <w:color w:val="000000" w:themeColor="text1"/>
          <w:w w:val="95"/>
          <w:sz w:val="24"/>
          <w:highlight w:val="none"/>
          <w14:textFill>
            <w14:solidFill>
              <w14:schemeClr w14:val="tx1"/>
            </w14:solidFill>
          </w14:textFill>
        </w:rPr>
        <w:t>注：</w:t>
      </w:r>
      <w:r>
        <w:rPr>
          <w:rFonts w:hint="eastAsia" w:ascii="华文仿宋" w:hAnsi="华文仿宋" w:eastAsia="华文仿宋" w:cs="华文仿宋"/>
          <w:color w:val="000000" w:themeColor="text1"/>
          <w:w w:val="95"/>
          <w:highlight w:val="none"/>
          <w14:textFill>
            <w14:solidFill>
              <w14:schemeClr w14:val="tx1"/>
            </w14:solidFill>
          </w14:textFill>
        </w:rPr>
        <w:t>1.按照项目需求详细填列。</w:t>
      </w:r>
    </w:p>
    <w:p w14:paraId="0E8F4B93">
      <w:pPr>
        <w:pStyle w:val="7"/>
        <w:ind w:right="950" w:firstLine="398" w:firstLineChars="200"/>
        <w:rPr>
          <w:rFonts w:hint="eastAsia" w:ascii="华文仿宋" w:hAnsi="华文仿宋" w:eastAsia="华文仿宋" w:cs="华文仿宋"/>
          <w:color w:val="000000" w:themeColor="text1"/>
          <w:w w:val="95"/>
          <w:highlight w:val="none"/>
          <w14:textFill>
            <w14:solidFill>
              <w14:schemeClr w14:val="tx1"/>
            </w14:solidFill>
          </w14:textFill>
        </w:rPr>
      </w:pPr>
      <w:r>
        <w:rPr>
          <w:rFonts w:hint="eastAsia" w:ascii="华文仿宋" w:hAnsi="华文仿宋" w:eastAsia="华文仿宋" w:cs="华文仿宋"/>
          <w:color w:val="000000" w:themeColor="text1"/>
          <w:w w:val="95"/>
          <w:highlight w:val="none"/>
          <w14:textFill>
            <w14:solidFill>
              <w14:schemeClr w14:val="tx1"/>
            </w14:solidFill>
          </w14:textFill>
        </w:rPr>
        <w:t>2</w:t>
      </w:r>
      <w:r>
        <w:rPr>
          <w:rFonts w:ascii="华文仿宋" w:hAnsi="华文仿宋" w:eastAsia="华文仿宋" w:cs="华文仿宋"/>
          <w:color w:val="000000" w:themeColor="text1"/>
          <w:w w:val="95"/>
          <w:highlight w:val="none"/>
          <w14:textFill>
            <w14:solidFill>
              <w14:schemeClr w14:val="tx1"/>
            </w14:solidFill>
          </w14:textFill>
        </w:rPr>
        <w:t>.</w:t>
      </w:r>
      <w:r>
        <w:rPr>
          <w:rFonts w:hint="eastAsia" w:ascii="华文仿宋" w:hAnsi="华文仿宋" w:eastAsia="华文仿宋" w:cs="华文仿宋"/>
          <w:color w:val="000000" w:themeColor="text1"/>
          <w:w w:val="95"/>
          <w:highlight w:val="none"/>
          <w14:textFill>
            <w14:solidFill>
              <w14:schemeClr w14:val="tx1"/>
            </w14:solidFill>
          </w14:textFill>
        </w:rPr>
        <w:t>行数不够，可自行添加。</w:t>
      </w:r>
    </w:p>
    <w:p w14:paraId="3F625178">
      <w:pPr>
        <w:pStyle w:val="7"/>
        <w:ind w:right="950"/>
        <w:rPr>
          <w:rFonts w:hint="eastAsia" w:ascii="华文仿宋" w:hAnsi="华文仿宋" w:eastAsia="华文仿宋" w:cs="华文仿宋"/>
          <w:color w:val="000000" w:themeColor="text1"/>
          <w:w w:val="95"/>
          <w:highlight w:val="none"/>
          <w14:textFill>
            <w14:solidFill>
              <w14:schemeClr w14:val="tx1"/>
            </w14:solidFill>
          </w14:textFill>
        </w:rPr>
        <w:sectPr>
          <w:type w:val="continuous"/>
          <w:pgSz w:w="11910" w:h="16840"/>
          <w:pgMar w:top="1340" w:right="380" w:bottom="1180" w:left="560" w:header="720" w:footer="720" w:gutter="0"/>
          <w:cols w:space="720" w:num="1"/>
        </w:sectPr>
      </w:pPr>
    </w:p>
    <w:p w14:paraId="7DCF1854">
      <w:pPr>
        <w:pStyle w:val="7"/>
        <w:ind w:right="950" w:firstLine="398" w:firstLineChars="200"/>
        <w:rPr>
          <w:rFonts w:hint="eastAsia" w:ascii="华文仿宋" w:hAnsi="华文仿宋" w:eastAsia="华文仿宋" w:cs="华文仿宋"/>
          <w:color w:val="000000" w:themeColor="text1"/>
          <w:w w:val="95"/>
          <w:highlight w:val="none"/>
          <w14:textFill>
            <w14:solidFill>
              <w14:schemeClr w14:val="tx1"/>
            </w14:solidFill>
          </w14:textFill>
        </w:rPr>
      </w:pPr>
      <w:r>
        <w:rPr>
          <w:rFonts w:hint="eastAsia" w:ascii="华文仿宋" w:hAnsi="华文仿宋" w:eastAsia="华文仿宋" w:cs="华文仿宋"/>
          <w:color w:val="000000" w:themeColor="text1"/>
          <w:w w:val="95"/>
          <w:highlight w:val="none"/>
          <w14:textFill>
            <w14:solidFill>
              <w14:schemeClr w14:val="tx1"/>
            </w14:solidFill>
          </w14:textFill>
        </w:rPr>
        <w:t>3</w:t>
      </w:r>
      <w:r>
        <w:rPr>
          <w:rFonts w:ascii="华文仿宋" w:hAnsi="华文仿宋" w:eastAsia="华文仿宋" w:cs="华文仿宋"/>
          <w:color w:val="000000" w:themeColor="text1"/>
          <w:w w:val="95"/>
          <w:highlight w:val="none"/>
          <w14:textFill>
            <w14:solidFill>
              <w14:schemeClr w14:val="tx1"/>
            </w14:solidFill>
          </w14:textFill>
        </w:rPr>
        <w:t>.</w:t>
      </w:r>
      <w:r>
        <w:rPr>
          <w:rFonts w:hint="eastAsia" w:ascii="华文仿宋" w:hAnsi="华文仿宋" w:eastAsia="华文仿宋" w:cs="华文仿宋"/>
          <w:color w:val="000000" w:themeColor="text1"/>
          <w:w w:val="95"/>
          <w:highlight w:val="none"/>
          <w14:textFill>
            <w14:solidFill>
              <w14:schemeClr w14:val="tx1"/>
            </w14:solidFill>
          </w14:textFill>
        </w:rPr>
        <w:t>请如实填写偏离表，如果虚假响应，将被暂停进入南京市江宁区政府采购活动。</w:t>
      </w:r>
    </w:p>
    <w:p w14:paraId="6765610B">
      <w:pPr>
        <w:pStyle w:val="7"/>
        <w:ind w:right="950" w:firstLine="398" w:firstLineChars="200"/>
        <w:rPr>
          <w:rFonts w:hint="eastAsia" w:ascii="华文仿宋" w:hAnsi="华文仿宋" w:eastAsia="华文仿宋" w:cs="华文仿宋"/>
          <w:color w:val="000000" w:themeColor="text1"/>
          <w:w w:val="95"/>
          <w:highlight w:val="none"/>
          <w14:textFill>
            <w14:solidFill>
              <w14:schemeClr w14:val="tx1"/>
            </w14:solidFill>
          </w14:textFill>
        </w:rPr>
      </w:pPr>
      <w:r>
        <w:rPr>
          <w:rFonts w:hint="eastAsia" w:ascii="华文仿宋" w:hAnsi="华文仿宋" w:eastAsia="华文仿宋" w:cs="华文仿宋"/>
          <w:color w:val="000000" w:themeColor="text1"/>
          <w:w w:val="95"/>
          <w:highlight w:val="none"/>
          <w14:textFill>
            <w14:solidFill>
              <w14:schemeClr w14:val="tx1"/>
            </w14:solidFill>
          </w14:textFill>
        </w:rPr>
        <w:t>4</w:t>
      </w:r>
      <w:r>
        <w:rPr>
          <w:rFonts w:ascii="华文仿宋" w:hAnsi="华文仿宋" w:eastAsia="华文仿宋" w:cs="华文仿宋"/>
          <w:color w:val="000000" w:themeColor="text1"/>
          <w:w w:val="95"/>
          <w:highlight w:val="none"/>
          <w14:textFill>
            <w14:solidFill>
              <w14:schemeClr w14:val="tx1"/>
            </w14:solidFill>
          </w14:textFill>
        </w:rPr>
        <w:t>.</w:t>
      </w:r>
      <w:r>
        <w:rPr>
          <w:rFonts w:hint="eastAsia" w:ascii="华文仿宋" w:hAnsi="华文仿宋" w:eastAsia="华文仿宋" w:cs="华文仿宋"/>
          <w:color w:val="000000" w:themeColor="text1"/>
          <w:w w:val="95"/>
          <w:highlight w:val="none"/>
          <w14:textFill>
            <w14:solidFill>
              <w14:schemeClr w14:val="tx1"/>
            </w14:solidFill>
          </w14:textFill>
        </w:rPr>
        <w:t>请供应商根据磋商实际情况填写，如果磋商实际响应与供应商提供的证明资料有实质性偏离的，将作无效磋商处理。</w:t>
      </w:r>
    </w:p>
    <w:p w14:paraId="18A5B30B">
      <w:pPr>
        <w:jc w:val="right"/>
        <w:rPr>
          <w:rFonts w:hint="eastAsia" w:ascii="华文仿宋" w:hAnsi="华文仿宋" w:eastAsia="华文仿宋"/>
          <w:highlight w:val="none"/>
        </w:rPr>
      </w:pPr>
    </w:p>
    <w:p w14:paraId="5082B783">
      <w:pPr>
        <w:tabs>
          <w:tab w:val="left" w:pos="159"/>
        </w:tabs>
        <w:spacing w:before="1"/>
        <w:ind w:right="872"/>
        <w:jc w:val="right"/>
        <w:rPr>
          <w:rFonts w:hint="eastAsia" w:ascii="华文仿宋" w:hAnsi="华文仿宋" w:eastAsia="华文仿宋" w:cs="华文仿宋"/>
          <w:color w:val="000000" w:themeColor="text1"/>
          <w:w w:val="95"/>
          <w:highlight w:val="none"/>
          <w14:textFill>
            <w14:solidFill>
              <w14:schemeClr w14:val="tx1"/>
            </w14:solidFill>
          </w14:textFill>
        </w:rPr>
      </w:pPr>
      <w:r>
        <w:rPr>
          <w:rFonts w:hint="eastAsia" w:ascii="华文仿宋" w:hAnsi="华文仿宋" w:eastAsia="华文仿宋" w:cs="华文仿宋"/>
          <w:color w:val="000000" w:themeColor="text1"/>
          <w:w w:val="95"/>
          <w:highlight w:val="none"/>
          <w14:textFill>
            <w14:solidFill>
              <w14:schemeClr w14:val="tx1"/>
            </w14:solidFill>
          </w14:textFill>
        </w:rPr>
        <w:t>供应商（盖章）：</w:t>
      </w:r>
    </w:p>
    <w:p w14:paraId="2861E159">
      <w:pPr>
        <w:tabs>
          <w:tab w:val="left" w:pos="159"/>
        </w:tabs>
        <w:spacing w:before="1"/>
        <w:ind w:right="872"/>
        <w:jc w:val="right"/>
        <w:rPr>
          <w:rFonts w:hint="eastAsia" w:ascii="华文仿宋" w:hAnsi="华文仿宋" w:eastAsia="华文仿宋" w:cs="华文仿宋"/>
          <w:color w:val="000000" w:themeColor="text1"/>
          <w:w w:val="95"/>
          <w:highlight w:val="none"/>
          <w14:textFill>
            <w14:solidFill>
              <w14:schemeClr w14:val="tx1"/>
            </w14:solidFill>
          </w14:textFill>
        </w:rPr>
      </w:pPr>
      <w:r>
        <w:rPr>
          <w:rFonts w:hint="eastAsia" w:ascii="华文仿宋" w:hAnsi="华文仿宋" w:eastAsia="华文仿宋" w:cs="华文仿宋"/>
          <w:color w:val="000000" w:themeColor="text1"/>
          <w:w w:val="95"/>
          <w:highlight w:val="none"/>
          <w14:textFill>
            <w14:solidFill>
              <w14:schemeClr w14:val="tx1"/>
            </w14:solidFill>
          </w14:textFill>
        </w:rPr>
        <w:t>授权代表（签字）：</w:t>
      </w:r>
    </w:p>
    <w:p w14:paraId="6FAB9263">
      <w:pPr>
        <w:tabs>
          <w:tab w:val="left" w:pos="159"/>
        </w:tabs>
        <w:spacing w:before="1"/>
        <w:ind w:right="872"/>
        <w:jc w:val="right"/>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w w:val="95"/>
          <w:highlight w:val="none"/>
          <w14:textFill>
            <w14:solidFill>
              <w14:schemeClr w14:val="tx1"/>
            </w14:solidFill>
          </w14:textFill>
        </w:rPr>
        <w:t xml:space="preserve">日期： </w:t>
      </w:r>
      <w:r>
        <w:rPr>
          <w:rFonts w:ascii="华文仿宋" w:hAnsi="华文仿宋" w:eastAsia="华文仿宋" w:cs="华文仿宋"/>
          <w:color w:val="000000" w:themeColor="text1"/>
          <w:w w:val="95"/>
          <w:highlight w:val="none"/>
          <w14:textFill>
            <w14:solidFill>
              <w14:schemeClr w14:val="tx1"/>
            </w14:solidFill>
          </w14:textFill>
        </w:rPr>
        <w:t xml:space="preserve"> </w:t>
      </w:r>
      <w:r>
        <w:rPr>
          <w:rFonts w:hint="eastAsia" w:ascii="华文仿宋" w:hAnsi="华文仿宋" w:eastAsia="华文仿宋" w:cs="华文仿宋"/>
          <w:color w:val="000000" w:themeColor="text1"/>
          <w:w w:val="95"/>
          <w:highlight w:val="none"/>
          <w14:textFill>
            <w14:solidFill>
              <w14:schemeClr w14:val="tx1"/>
            </w14:solidFill>
          </w14:textFill>
        </w:rPr>
        <w:t xml:space="preserve">年 </w:t>
      </w:r>
      <w:r>
        <w:rPr>
          <w:rFonts w:ascii="华文仿宋" w:hAnsi="华文仿宋" w:eastAsia="华文仿宋" w:cs="华文仿宋"/>
          <w:color w:val="000000" w:themeColor="text1"/>
          <w:w w:val="95"/>
          <w:highlight w:val="none"/>
          <w14:textFill>
            <w14:solidFill>
              <w14:schemeClr w14:val="tx1"/>
            </w14:solidFill>
          </w14:textFill>
        </w:rPr>
        <w:t xml:space="preserve"> </w:t>
      </w:r>
      <w:r>
        <w:rPr>
          <w:rFonts w:hint="eastAsia" w:ascii="华文仿宋" w:hAnsi="华文仿宋" w:eastAsia="华文仿宋" w:cs="华文仿宋"/>
          <w:color w:val="000000" w:themeColor="text1"/>
          <w:w w:val="95"/>
          <w:highlight w:val="none"/>
          <w14:textFill>
            <w14:solidFill>
              <w14:schemeClr w14:val="tx1"/>
            </w14:solidFill>
          </w14:textFill>
        </w:rPr>
        <w:t xml:space="preserve">月 </w:t>
      </w:r>
      <w:r>
        <w:rPr>
          <w:rFonts w:ascii="华文仿宋" w:hAnsi="华文仿宋" w:eastAsia="华文仿宋" w:cs="华文仿宋"/>
          <w:color w:val="000000" w:themeColor="text1"/>
          <w:w w:val="95"/>
          <w:highlight w:val="none"/>
          <w14:textFill>
            <w14:solidFill>
              <w14:schemeClr w14:val="tx1"/>
            </w14:solidFill>
          </w14:textFill>
        </w:rPr>
        <w:t xml:space="preserve"> </w:t>
      </w:r>
      <w:r>
        <w:rPr>
          <w:rFonts w:hint="eastAsia" w:ascii="华文仿宋" w:hAnsi="华文仿宋" w:eastAsia="华文仿宋" w:cs="华文仿宋"/>
          <w:color w:val="000000" w:themeColor="text1"/>
          <w:w w:val="95"/>
          <w:highlight w:val="none"/>
          <w14:textFill>
            <w14:solidFill>
              <w14:schemeClr w14:val="tx1"/>
            </w14:solidFill>
          </w14:textFill>
        </w:rPr>
        <w:t>日</w:t>
      </w:r>
    </w:p>
    <w:p w14:paraId="05C51063">
      <w:pPr>
        <w:pStyle w:val="7"/>
        <w:rPr>
          <w:rFonts w:hint="eastAsia" w:ascii="华文仿宋" w:hAnsi="华文仿宋" w:eastAsia="华文仿宋" w:cs="仿宋"/>
          <w:b/>
          <w:color w:val="000000" w:themeColor="text1"/>
          <w:sz w:val="24"/>
          <w:highlight w:val="none"/>
          <w14:textFill>
            <w14:solidFill>
              <w14:schemeClr w14:val="tx1"/>
            </w14:solidFill>
          </w14:textFill>
        </w:rPr>
      </w:pPr>
    </w:p>
    <w:p w14:paraId="065E64B0">
      <w:pPr>
        <w:pStyle w:val="7"/>
        <w:spacing w:before="6"/>
        <w:rPr>
          <w:rFonts w:hint="eastAsia" w:ascii="华文仿宋" w:hAnsi="华文仿宋" w:eastAsia="华文仿宋" w:cs="仿宋"/>
          <w:b/>
          <w:color w:val="000000" w:themeColor="text1"/>
          <w:sz w:val="23"/>
          <w:highlight w:val="none"/>
          <w14:textFill>
            <w14:solidFill>
              <w14:schemeClr w14:val="tx1"/>
            </w14:solidFill>
          </w14:textFill>
        </w:rPr>
      </w:pPr>
    </w:p>
    <w:p w14:paraId="7F5AE26C">
      <w:pPr>
        <w:pStyle w:val="7"/>
        <w:spacing w:before="2"/>
        <w:rPr>
          <w:rFonts w:hint="eastAsia" w:ascii="华文仿宋" w:hAnsi="华文仿宋" w:eastAsia="华文仿宋" w:cs="仿宋"/>
          <w:b/>
          <w:color w:val="000000" w:themeColor="text1"/>
          <w:sz w:val="13"/>
          <w:highlight w:val="none"/>
          <w14:textFill>
            <w14:solidFill>
              <w14:schemeClr w14:val="tx1"/>
            </w14:solidFill>
          </w14:textFill>
        </w:rPr>
      </w:pPr>
    </w:p>
    <w:p w14:paraId="13C13813">
      <w:pPr>
        <w:rPr>
          <w:rFonts w:hint="eastAsia" w:ascii="华文仿宋" w:hAnsi="华文仿宋" w:eastAsia="华文仿宋" w:cs="仿宋"/>
          <w:color w:val="000000" w:themeColor="text1"/>
          <w:sz w:val="13"/>
          <w:highlight w:val="none"/>
          <w14:textFill>
            <w14:solidFill>
              <w14:schemeClr w14:val="tx1"/>
            </w14:solidFill>
          </w14:textFill>
        </w:rPr>
        <w:sectPr>
          <w:type w:val="continuous"/>
          <w:pgSz w:w="11910" w:h="16840"/>
          <w:pgMar w:top="1340" w:right="380" w:bottom="1180" w:left="560" w:header="720" w:footer="720" w:gutter="0"/>
          <w:cols w:space="720" w:num="1"/>
        </w:sectPr>
      </w:pPr>
    </w:p>
    <w:p w14:paraId="4A7E1F67">
      <w:pPr>
        <w:pStyle w:val="4"/>
        <w:spacing w:before="70"/>
        <w:ind w:left="743"/>
        <w:rPr>
          <w:rFonts w:hint="eastAsia" w:ascii="华文仿宋" w:hAnsi="华文仿宋" w:eastAsia="华文仿宋" w:cs="仿宋"/>
          <w:b w:val="0"/>
          <w:color w:val="000000" w:themeColor="text1"/>
          <w:sz w:val="33"/>
          <w:highlight w:val="none"/>
          <w14:textFill>
            <w14:solidFill>
              <w14:schemeClr w14:val="tx1"/>
            </w14:solidFill>
          </w14:textFill>
        </w:rPr>
      </w:pPr>
      <w:bookmarkStart w:id="81" w:name="十一、质量保证及服务承诺"/>
      <w:bookmarkEnd w:id="81"/>
      <w:bookmarkStart w:id="82" w:name="_Toc9491"/>
      <w:r>
        <w:rPr>
          <w:rFonts w:hint="eastAsia" w:ascii="华文仿宋" w:hAnsi="华文仿宋" w:eastAsia="华文仿宋" w:cs="仿宋"/>
          <w:color w:val="000000" w:themeColor="text1"/>
          <w:highlight w:val="none"/>
          <w14:textFill>
            <w14:solidFill>
              <w14:schemeClr w14:val="tx1"/>
            </w14:solidFill>
          </w14:textFill>
        </w:rPr>
        <w:t>十、质量保证及服务承诺</w:t>
      </w:r>
      <w:bookmarkEnd w:id="82"/>
    </w:p>
    <w:p w14:paraId="3AA4823C">
      <w:pPr>
        <w:ind w:left="743"/>
        <w:jc w:val="center"/>
        <w:rPr>
          <w:rFonts w:hint="eastAsia" w:ascii="华文仿宋" w:hAnsi="华文仿宋" w:eastAsia="华文仿宋" w:cs="仿宋"/>
          <w:b/>
          <w:color w:val="000000" w:themeColor="text1"/>
          <w:sz w:val="28"/>
          <w:highlight w:val="none"/>
          <w14:textFill>
            <w14:solidFill>
              <w14:schemeClr w14:val="tx1"/>
            </w14:solidFill>
          </w14:textFill>
        </w:rPr>
      </w:pPr>
      <w:r>
        <w:rPr>
          <w:rFonts w:hint="eastAsia" w:ascii="华文仿宋" w:hAnsi="华文仿宋" w:eastAsia="华文仿宋" w:cs="仿宋"/>
          <w:b/>
          <w:color w:val="000000" w:themeColor="text1"/>
          <w:sz w:val="28"/>
          <w:highlight w:val="none"/>
          <w14:textFill>
            <w14:solidFill>
              <w14:schemeClr w14:val="tx1"/>
            </w14:solidFill>
          </w14:textFill>
        </w:rPr>
        <w:t>质量保证及服务承诺</w:t>
      </w:r>
    </w:p>
    <w:p w14:paraId="1F782C00">
      <w:pPr>
        <w:rPr>
          <w:rFonts w:hint="eastAsia" w:ascii="华文仿宋" w:hAnsi="华文仿宋" w:eastAsia="华文仿宋" w:cs="仿宋"/>
          <w:color w:val="000000" w:themeColor="text1"/>
          <w:sz w:val="28"/>
          <w:highlight w:val="none"/>
          <w14:textFill>
            <w14:solidFill>
              <w14:schemeClr w14:val="tx1"/>
            </w14:solidFill>
          </w14:textFill>
        </w:rPr>
        <w:sectPr>
          <w:type w:val="continuous"/>
          <w:pgSz w:w="11910" w:h="16840"/>
          <w:pgMar w:top="1340" w:right="380" w:bottom="1180" w:left="560" w:header="720" w:footer="720" w:gutter="0"/>
          <w:cols w:space="720" w:num="1"/>
        </w:sectPr>
      </w:pPr>
    </w:p>
    <w:p w14:paraId="4D32A7D8">
      <w:pPr>
        <w:pStyle w:val="7"/>
        <w:spacing w:before="10"/>
        <w:rPr>
          <w:rFonts w:hint="eastAsia" w:ascii="华文仿宋" w:hAnsi="华文仿宋" w:eastAsia="华文仿宋" w:cs="仿宋"/>
          <w:b/>
          <w:color w:val="000000" w:themeColor="text1"/>
          <w:sz w:val="13"/>
          <w:highlight w:val="none"/>
          <w14:textFill>
            <w14:solidFill>
              <w14:schemeClr w14:val="tx1"/>
            </w14:solidFill>
          </w14:textFill>
        </w:rPr>
      </w:pPr>
    </w:p>
    <w:p w14:paraId="434B3E14">
      <w:pPr>
        <w:spacing w:before="67"/>
        <w:ind w:left="743" w:right="731"/>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sz w:val="21"/>
          <w:highlight w:val="none"/>
          <w14:textFill>
            <w14:solidFill>
              <w14:schemeClr w14:val="tx1"/>
            </w14:solidFill>
          </w14:textFill>
        </w:rPr>
        <w:t>我公司就项目编号为</w:t>
      </w:r>
      <w:r>
        <w:rPr>
          <w:rFonts w:hint="eastAsia" w:ascii="华文仿宋" w:hAnsi="华文仿宋" w:eastAsia="华文仿宋" w:cs="仿宋"/>
          <w:color w:val="000000" w:themeColor="text1"/>
          <w:sz w:val="21"/>
          <w:highlight w:val="none"/>
          <w14:textFill>
            <w14:solidFill>
              <w14:schemeClr w14:val="tx1"/>
            </w14:solidFill>
          </w14:textFill>
        </w:rPr>
        <w:t>“</w:t>
      </w:r>
      <w:r>
        <w:rPr>
          <w:rFonts w:hint="eastAsia" w:ascii="华文仿宋" w:hAnsi="华文仿宋" w:eastAsia="华文仿宋" w:cs="仿宋"/>
          <w:color w:val="000000" w:themeColor="text1"/>
          <w:sz w:val="21"/>
          <w:highlight w:val="none"/>
          <w:lang w:eastAsia="zh-CN"/>
          <w14:textFill>
            <w14:solidFill>
              <w14:schemeClr w14:val="tx1"/>
            </w14:solidFill>
          </w14:textFill>
        </w:rPr>
        <w:t>MLES202604002</w:t>
      </w:r>
      <w:r>
        <w:rPr>
          <w:rFonts w:hint="eastAsia" w:ascii="华文仿宋" w:hAnsi="华文仿宋" w:eastAsia="华文仿宋" w:cs="仿宋"/>
          <w:color w:val="000000" w:themeColor="text1"/>
          <w:sz w:val="21"/>
          <w:highlight w:val="none"/>
          <w14:textFill>
            <w14:solidFill>
              <w14:schemeClr w14:val="tx1"/>
            </w14:solidFill>
          </w14:textFill>
        </w:rPr>
        <w:t xml:space="preserve"> ”</w:t>
      </w:r>
      <w:r>
        <w:rPr>
          <w:rFonts w:hint="eastAsia" w:ascii="华文仿宋" w:hAnsi="华文仿宋" w:eastAsia="华文仿宋" w:cs="仿宋"/>
          <w:color w:val="000000" w:themeColor="text1"/>
          <w:spacing w:val="-5"/>
          <w:sz w:val="21"/>
          <w:highlight w:val="none"/>
          <w14:textFill>
            <w14:solidFill>
              <w14:schemeClr w14:val="tx1"/>
            </w14:solidFill>
          </w14:textFill>
        </w:rPr>
        <w:t>的</w:t>
      </w:r>
      <w:r>
        <w:rPr>
          <w:rFonts w:hint="eastAsia" w:ascii="华文仿宋" w:hAnsi="华文仿宋" w:eastAsia="华文仿宋" w:cs="仿宋"/>
          <w:color w:val="000000" w:themeColor="text1"/>
          <w:spacing w:val="3"/>
          <w:sz w:val="21"/>
          <w:highlight w:val="none"/>
          <w:u w:val="single"/>
          <w:lang w:eastAsia="zh-CN"/>
          <w14:textFill>
            <w14:solidFill>
              <w14:schemeClr w14:val="tx1"/>
            </w14:solidFill>
          </w14:textFill>
        </w:rPr>
        <w:t>秣陵街道殷巷新寓监控系统维保服务</w:t>
      </w:r>
      <w:r>
        <w:rPr>
          <w:rFonts w:hint="eastAsia" w:ascii="华文仿宋" w:hAnsi="华文仿宋" w:eastAsia="华文仿宋" w:cs="仿宋"/>
          <w:color w:val="000000" w:themeColor="text1"/>
          <w:spacing w:val="3"/>
          <w:sz w:val="21"/>
          <w:highlight w:val="none"/>
          <w14:textFill>
            <w14:solidFill>
              <w14:schemeClr w14:val="tx1"/>
            </w14:solidFill>
          </w14:textFill>
        </w:rPr>
        <w:t>项目质量保证及服务承诺如下：</w:t>
      </w:r>
    </w:p>
    <w:p w14:paraId="65B12A78">
      <w:pPr>
        <w:pStyle w:val="7"/>
        <w:spacing w:before="3"/>
        <w:rPr>
          <w:rFonts w:hint="eastAsia" w:ascii="华文仿宋" w:hAnsi="华文仿宋" w:eastAsia="华文仿宋" w:cs="仿宋"/>
          <w:color w:val="000000" w:themeColor="text1"/>
          <w:sz w:val="19"/>
          <w:highlight w:val="none"/>
          <w14:textFill>
            <w14:solidFill>
              <w14:schemeClr w14:val="tx1"/>
            </w14:solidFill>
          </w14:textFill>
        </w:rPr>
      </w:pPr>
    </w:p>
    <w:p w14:paraId="6C60B6A8">
      <w:pPr>
        <w:pStyle w:val="7"/>
        <w:ind w:left="1767" w:right="1417"/>
        <w:jc w:val="center"/>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（供应商自拟）</w:t>
      </w:r>
    </w:p>
    <w:p w14:paraId="4A1C876F">
      <w:pPr>
        <w:pStyle w:val="7"/>
        <w:rPr>
          <w:rFonts w:hint="eastAsia" w:ascii="华文仿宋" w:hAnsi="华文仿宋" w:eastAsia="华文仿宋" w:cs="仿宋"/>
          <w:color w:val="000000" w:themeColor="text1"/>
          <w:sz w:val="20"/>
          <w:highlight w:val="none"/>
          <w14:textFill>
            <w14:solidFill>
              <w14:schemeClr w14:val="tx1"/>
            </w14:solidFill>
          </w14:textFill>
        </w:rPr>
      </w:pPr>
    </w:p>
    <w:p w14:paraId="6B2DCD73">
      <w:pPr>
        <w:pStyle w:val="7"/>
        <w:rPr>
          <w:rFonts w:hint="eastAsia" w:ascii="华文仿宋" w:hAnsi="华文仿宋" w:eastAsia="华文仿宋" w:cs="仿宋"/>
          <w:color w:val="000000" w:themeColor="text1"/>
          <w:sz w:val="20"/>
          <w:highlight w:val="none"/>
          <w14:textFill>
            <w14:solidFill>
              <w14:schemeClr w14:val="tx1"/>
            </w14:solidFill>
          </w14:textFill>
        </w:rPr>
      </w:pPr>
    </w:p>
    <w:p w14:paraId="3A3C94CE">
      <w:pPr>
        <w:pStyle w:val="7"/>
        <w:rPr>
          <w:rFonts w:hint="eastAsia" w:ascii="华文仿宋" w:hAnsi="华文仿宋" w:eastAsia="华文仿宋" w:cs="仿宋"/>
          <w:color w:val="000000" w:themeColor="text1"/>
          <w:sz w:val="20"/>
          <w:highlight w:val="none"/>
          <w14:textFill>
            <w14:solidFill>
              <w14:schemeClr w14:val="tx1"/>
            </w14:solidFill>
          </w14:textFill>
        </w:rPr>
      </w:pPr>
    </w:p>
    <w:p w14:paraId="1FA795F3">
      <w:pPr>
        <w:pStyle w:val="7"/>
        <w:rPr>
          <w:rFonts w:hint="eastAsia" w:ascii="华文仿宋" w:hAnsi="华文仿宋" w:eastAsia="华文仿宋" w:cs="仿宋"/>
          <w:color w:val="000000" w:themeColor="text1"/>
          <w:sz w:val="20"/>
          <w:highlight w:val="none"/>
          <w14:textFill>
            <w14:solidFill>
              <w14:schemeClr w14:val="tx1"/>
            </w14:solidFill>
          </w14:textFill>
        </w:rPr>
      </w:pPr>
    </w:p>
    <w:p w14:paraId="6C24824B">
      <w:pPr>
        <w:pStyle w:val="7"/>
        <w:spacing w:before="4"/>
        <w:rPr>
          <w:rFonts w:hint="eastAsia" w:ascii="华文仿宋" w:hAnsi="华文仿宋" w:eastAsia="华文仿宋" w:cs="仿宋"/>
          <w:color w:val="000000" w:themeColor="text1"/>
          <w:sz w:val="14"/>
          <w:highlight w:val="none"/>
          <w14:textFill>
            <w14:solidFill>
              <w14:schemeClr w14:val="tx1"/>
            </w14:solidFill>
          </w14:textFill>
        </w:rPr>
      </w:pPr>
    </w:p>
    <w:p w14:paraId="787E0605">
      <w:pPr>
        <w:pStyle w:val="7"/>
        <w:spacing w:before="1" w:line="244" w:lineRule="auto"/>
        <w:ind w:left="7376" w:right="2012" w:hanging="10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供应商（盖章）： 授权代表签字：</w:t>
      </w:r>
    </w:p>
    <w:p w14:paraId="50FE66F1">
      <w:pPr>
        <w:pStyle w:val="7"/>
        <w:tabs>
          <w:tab w:val="left" w:pos="8007"/>
          <w:tab w:val="left" w:pos="8847"/>
          <w:tab w:val="left" w:pos="9476"/>
          <w:tab w:val="left" w:pos="10002"/>
        </w:tabs>
        <w:spacing w:line="265" w:lineRule="exact"/>
        <w:ind w:left="737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日</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期：</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年</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月</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日</w:t>
      </w:r>
    </w:p>
    <w:p w14:paraId="77A6488C">
      <w:pPr>
        <w:spacing w:line="265" w:lineRule="exact"/>
        <w:rPr>
          <w:rFonts w:hint="eastAsia" w:ascii="华文仿宋" w:hAnsi="华文仿宋" w:eastAsia="华文仿宋" w:cs="仿宋"/>
          <w:color w:val="000000" w:themeColor="text1"/>
          <w:highlight w:val="none"/>
          <w14:textFill>
            <w14:solidFill>
              <w14:schemeClr w14:val="tx1"/>
            </w14:solidFill>
          </w14:textFill>
        </w:rPr>
        <w:sectPr>
          <w:type w:val="continuous"/>
          <w:pgSz w:w="11910" w:h="16840"/>
          <w:pgMar w:top="1340" w:right="380" w:bottom="1180" w:left="560" w:header="720" w:footer="720" w:gutter="0"/>
          <w:cols w:space="720" w:num="1"/>
        </w:sectPr>
      </w:pPr>
    </w:p>
    <w:p w14:paraId="3AD19230">
      <w:pPr>
        <w:pStyle w:val="7"/>
        <w:spacing w:before="9"/>
        <w:rPr>
          <w:rFonts w:hint="eastAsia" w:ascii="华文仿宋" w:hAnsi="华文仿宋" w:eastAsia="华文仿宋" w:cs="仿宋"/>
          <w:color w:val="000000" w:themeColor="text1"/>
          <w:sz w:val="9"/>
          <w:highlight w:val="none"/>
          <w14:textFill>
            <w14:solidFill>
              <w14:schemeClr w14:val="tx1"/>
            </w14:solidFill>
          </w14:textFill>
        </w:rPr>
      </w:pPr>
    </w:p>
    <w:p w14:paraId="4281DCD3">
      <w:pPr>
        <w:spacing w:before="66"/>
        <w:ind w:left="743"/>
        <w:outlineLvl w:val="1"/>
        <w:rPr>
          <w:rFonts w:hint="eastAsia" w:ascii="华文仿宋" w:hAnsi="华文仿宋" w:eastAsia="华文仿宋" w:cs="仿宋"/>
          <w:b/>
          <w:color w:val="000000" w:themeColor="text1"/>
          <w:sz w:val="24"/>
          <w:highlight w:val="none"/>
          <w14:textFill>
            <w14:solidFill>
              <w14:schemeClr w14:val="tx1"/>
            </w14:solidFill>
          </w14:textFill>
        </w:rPr>
      </w:pPr>
      <w:bookmarkStart w:id="83" w:name="附件三：中小企业声明函格式、残疾人福利性单位声明函（如有）"/>
      <w:bookmarkEnd w:id="83"/>
      <w:bookmarkStart w:id="84" w:name="_Toc24734"/>
      <w:r>
        <w:rPr>
          <w:rFonts w:hint="eastAsia" w:ascii="华文仿宋" w:hAnsi="华文仿宋" w:eastAsia="华文仿宋" w:cs="仿宋"/>
          <w:b/>
          <w:color w:val="000000" w:themeColor="text1"/>
          <w:sz w:val="24"/>
          <w:highlight w:val="none"/>
          <w14:textFill>
            <w14:solidFill>
              <w14:schemeClr w14:val="tx1"/>
            </w14:solidFill>
          </w14:textFill>
        </w:rPr>
        <w:t>附件一：具备履行合同所必需的设备和专业技术能力的书面声明</w:t>
      </w:r>
      <w:bookmarkEnd w:id="84"/>
    </w:p>
    <w:p w14:paraId="44DC1C7B">
      <w:pPr>
        <w:pStyle w:val="7"/>
        <w:spacing w:before="4"/>
        <w:rPr>
          <w:rFonts w:hint="eastAsia" w:ascii="华文仿宋" w:hAnsi="华文仿宋" w:eastAsia="华文仿宋" w:cs="仿宋"/>
          <w:b/>
          <w:color w:val="000000" w:themeColor="text1"/>
          <w:sz w:val="33"/>
          <w:highlight w:val="none"/>
          <w14:textFill>
            <w14:solidFill>
              <w14:schemeClr w14:val="tx1"/>
            </w14:solidFill>
          </w14:textFill>
        </w:rPr>
      </w:pPr>
    </w:p>
    <w:p w14:paraId="3C4510D8">
      <w:pPr>
        <w:spacing w:before="1"/>
        <w:ind w:left="1765" w:right="1753"/>
        <w:jc w:val="center"/>
        <w:rPr>
          <w:rFonts w:hint="eastAsia" w:ascii="华文仿宋" w:hAnsi="华文仿宋" w:eastAsia="华文仿宋" w:cs="仿宋"/>
          <w:b/>
          <w:color w:val="000000" w:themeColor="text1"/>
          <w:sz w:val="24"/>
          <w:highlight w:val="none"/>
          <w14:textFill>
            <w14:solidFill>
              <w14:schemeClr w14:val="tx1"/>
            </w14:solidFill>
          </w14:textFill>
        </w:rPr>
      </w:pPr>
      <w:r>
        <w:rPr>
          <w:rFonts w:hint="eastAsia" w:ascii="华文仿宋" w:hAnsi="华文仿宋" w:eastAsia="华文仿宋" w:cs="仿宋"/>
          <w:b/>
          <w:color w:val="000000" w:themeColor="text1"/>
          <w:sz w:val="24"/>
          <w:highlight w:val="none"/>
          <w14:textFill>
            <w14:solidFill>
              <w14:schemeClr w14:val="tx1"/>
            </w14:solidFill>
          </w14:textFill>
        </w:rPr>
        <w:t>具备履行合同所必需的设备和专业技术能力的书面声明</w:t>
      </w:r>
    </w:p>
    <w:p w14:paraId="28547F02">
      <w:pPr>
        <w:pStyle w:val="7"/>
        <w:spacing w:before="2"/>
        <w:rPr>
          <w:rFonts w:hint="eastAsia" w:ascii="华文仿宋" w:hAnsi="华文仿宋" w:eastAsia="华文仿宋" w:cs="仿宋"/>
          <w:b/>
          <w:color w:val="000000" w:themeColor="text1"/>
          <w:sz w:val="30"/>
          <w:highlight w:val="none"/>
          <w14:textFill>
            <w14:solidFill>
              <w14:schemeClr w14:val="tx1"/>
            </w14:solidFill>
          </w14:textFill>
        </w:rPr>
      </w:pPr>
    </w:p>
    <w:p w14:paraId="103A91AD">
      <w:pPr>
        <w:pStyle w:val="7"/>
        <w:spacing w:line="364" w:lineRule="auto"/>
        <w:ind w:left="743" w:right="767" w:firstLine="444"/>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w w:val="95"/>
          <w:highlight w:val="none"/>
          <w14:textFill>
            <w14:solidFill>
              <w14:schemeClr w14:val="tx1"/>
            </w14:solidFill>
          </w14:textFill>
        </w:rPr>
        <w:t xml:space="preserve">我单位郑重声明：我单位具备履行本项采购合同所必需的设备和专业技术能力，为履行本项采  </w:t>
      </w:r>
      <w:r>
        <w:rPr>
          <w:rFonts w:hint="eastAsia" w:ascii="华文仿宋" w:hAnsi="华文仿宋" w:eastAsia="华文仿宋" w:cs="仿宋"/>
          <w:color w:val="000000" w:themeColor="text1"/>
          <w:highlight w:val="none"/>
          <w14:textFill>
            <w14:solidFill>
              <w14:schemeClr w14:val="tx1"/>
            </w14:solidFill>
          </w14:textFill>
        </w:rPr>
        <w:t>购合同我公司具备如下主要设备和主要专业技术能力：</w:t>
      </w:r>
    </w:p>
    <w:p w14:paraId="4BF29018">
      <w:pPr>
        <w:pStyle w:val="7"/>
        <w:tabs>
          <w:tab w:val="left" w:pos="4040"/>
        </w:tabs>
        <w:spacing w:before="1"/>
        <w:ind w:left="1187"/>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spacing w:val="11"/>
          <w:highlight w:val="none"/>
          <w14:textFill>
            <w14:solidFill>
              <w14:schemeClr w14:val="tx1"/>
            </w14:solidFill>
          </w14:textFill>
        </w:rPr>
        <w:t>主</w:t>
      </w:r>
      <w:r>
        <w:rPr>
          <w:rFonts w:hint="eastAsia" w:ascii="华文仿宋" w:hAnsi="华文仿宋" w:eastAsia="华文仿宋" w:cs="仿宋"/>
          <w:color w:val="000000" w:themeColor="text1"/>
          <w:spacing w:val="14"/>
          <w:highlight w:val="none"/>
          <w14:textFill>
            <w14:solidFill>
              <w14:schemeClr w14:val="tx1"/>
            </w14:solidFill>
          </w14:textFill>
        </w:rPr>
        <w:t>要</w:t>
      </w:r>
      <w:r>
        <w:rPr>
          <w:rFonts w:hint="eastAsia" w:ascii="华文仿宋" w:hAnsi="华文仿宋" w:eastAsia="华文仿宋" w:cs="仿宋"/>
          <w:color w:val="000000" w:themeColor="text1"/>
          <w:spacing w:val="11"/>
          <w:highlight w:val="none"/>
          <w14:textFill>
            <w14:solidFill>
              <w14:schemeClr w14:val="tx1"/>
            </w14:solidFill>
          </w14:textFill>
        </w:rPr>
        <w:t>设</w:t>
      </w:r>
      <w:r>
        <w:rPr>
          <w:rFonts w:hint="eastAsia" w:ascii="华文仿宋" w:hAnsi="华文仿宋" w:eastAsia="华文仿宋" w:cs="仿宋"/>
          <w:color w:val="000000" w:themeColor="text1"/>
          <w:spacing w:val="14"/>
          <w:highlight w:val="none"/>
          <w14:textFill>
            <w14:solidFill>
              <w14:schemeClr w14:val="tx1"/>
            </w14:solidFill>
          </w14:textFill>
        </w:rPr>
        <w:t>备</w:t>
      </w:r>
      <w:r>
        <w:rPr>
          <w:rFonts w:hint="eastAsia" w:ascii="华文仿宋" w:hAnsi="华文仿宋" w:eastAsia="华文仿宋" w:cs="仿宋"/>
          <w:color w:val="000000" w:themeColor="text1"/>
          <w:spacing w:val="11"/>
          <w:highlight w:val="none"/>
          <w14:textFill>
            <w14:solidFill>
              <w14:schemeClr w14:val="tx1"/>
            </w14:solidFill>
          </w14:textFill>
        </w:rPr>
        <w:t>有</w:t>
      </w:r>
      <w:r>
        <w:rPr>
          <w:rFonts w:hint="eastAsia" w:ascii="华文仿宋" w:hAnsi="华文仿宋" w:eastAsia="华文仿宋" w:cs="仿宋"/>
          <w:color w:val="000000" w:themeColor="text1"/>
          <w:spacing w:val="14"/>
          <w:highlight w:val="none"/>
          <w14:textFill>
            <w14:solidFill>
              <w14:schemeClr w14:val="tx1"/>
            </w14:solidFill>
          </w14:textFill>
        </w:rPr>
        <w:t>：</w:t>
      </w:r>
      <w:r>
        <w:rPr>
          <w:rFonts w:hint="eastAsia" w:ascii="华文仿宋" w:hAnsi="华文仿宋" w:eastAsia="华文仿宋" w:cs="仿宋"/>
          <w:color w:val="000000" w:themeColor="text1"/>
          <w:spacing w:val="14"/>
          <w:highlight w:val="none"/>
          <w:u w:val="single"/>
          <w14:textFill>
            <w14:solidFill>
              <w14:schemeClr w14:val="tx1"/>
            </w14:solidFill>
          </w14:textFill>
        </w:rPr>
        <w:t xml:space="preserve"> </w:t>
      </w:r>
      <w:r>
        <w:rPr>
          <w:rFonts w:hint="eastAsia" w:ascii="华文仿宋" w:hAnsi="华文仿宋" w:eastAsia="华文仿宋" w:cs="仿宋"/>
          <w:color w:val="000000" w:themeColor="text1"/>
          <w:spacing w:val="14"/>
          <w:highlight w:val="none"/>
          <w:u w:val="singl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w:t>
      </w:r>
    </w:p>
    <w:p w14:paraId="217037BD">
      <w:pPr>
        <w:pStyle w:val="7"/>
        <w:tabs>
          <w:tab w:val="left" w:pos="4928"/>
        </w:tabs>
        <w:spacing w:before="139"/>
        <w:ind w:left="1187"/>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spacing w:val="11"/>
          <w:highlight w:val="none"/>
          <w14:textFill>
            <w14:solidFill>
              <w14:schemeClr w14:val="tx1"/>
            </w14:solidFill>
          </w14:textFill>
        </w:rPr>
        <w:t>主</w:t>
      </w:r>
      <w:r>
        <w:rPr>
          <w:rFonts w:hint="eastAsia" w:ascii="华文仿宋" w:hAnsi="华文仿宋" w:eastAsia="华文仿宋" w:cs="仿宋"/>
          <w:color w:val="000000" w:themeColor="text1"/>
          <w:spacing w:val="14"/>
          <w:highlight w:val="none"/>
          <w14:textFill>
            <w14:solidFill>
              <w14:schemeClr w14:val="tx1"/>
            </w14:solidFill>
          </w14:textFill>
        </w:rPr>
        <w:t>要</w:t>
      </w:r>
      <w:r>
        <w:rPr>
          <w:rFonts w:hint="eastAsia" w:ascii="华文仿宋" w:hAnsi="华文仿宋" w:eastAsia="华文仿宋" w:cs="仿宋"/>
          <w:color w:val="000000" w:themeColor="text1"/>
          <w:spacing w:val="11"/>
          <w:highlight w:val="none"/>
          <w14:textFill>
            <w14:solidFill>
              <w14:schemeClr w14:val="tx1"/>
            </w14:solidFill>
          </w14:textFill>
        </w:rPr>
        <w:t>专</w:t>
      </w:r>
      <w:r>
        <w:rPr>
          <w:rFonts w:hint="eastAsia" w:ascii="华文仿宋" w:hAnsi="华文仿宋" w:eastAsia="华文仿宋" w:cs="仿宋"/>
          <w:color w:val="000000" w:themeColor="text1"/>
          <w:spacing w:val="14"/>
          <w:highlight w:val="none"/>
          <w14:textFill>
            <w14:solidFill>
              <w14:schemeClr w14:val="tx1"/>
            </w14:solidFill>
          </w14:textFill>
        </w:rPr>
        <w:t>业</w:t>
      </w:r>
      <w:r>
        <w:rPr>
          <w:rFonts w:hint="eastAsia" w:ascii="华文仿宋" w:hAnsi="华文仿宋" w:eastAsia="华文仿宋" w:cs="仿宋"/>
          <w:color w:val="000000" w:themeColor="text1"/>
          <w:spacing w:val="11"/>
          <w:highlight w:val="none"/>
          <w14:textFill>
            <w14:solidFill>
              <w14:schemeClr w14:val="tx1"/>
            </w14:solidFill>
          </w14:textFill>
        </w:rPr>
        <w:t>技</w:t>
      </w:r>
      <w:r>
        <w:rPr>
          <w:rFonts w:hint="eastAsia" w:ascii="华文仿宋" w:hAnsi="华文仿宋" w:eastAsia="华文仿宋" w:cs="仿宋"/>
          <w:color w:val="000000" w:themeColor="text1"/>
          <w:spacing w:val="14"/>
          <w:highlight w:val="none"/>
          <w14:textFill>
            <w14:solidFill>
              <w14:schemeClr w14:val="tx1"/>
            </w14:solidFill>
          </w14:textFill>
        </w:rPr>
        <w:t>术</w:t>
      </w:r>
      <w:r>
        <w:rPr>
          <w:rFonts w:hint="eastAsia" w:ascii="华文仿宋" w:hAnsi="华文仿宋" w:eastAsia="华文仿宋" w:cs="仿宋"/>
          <w:color w:val="000000" w:themeColor="text1"/>
          <w:spacing w:val="11"/>
          <w:highlight w:val="none"/>
          <w14:textFill>
            <w14:solidFill>
              <w14:schemeClr w14:val="tx1"/>
            </w14:solidFill>
          </w14:textFill>
        </w:rPr>
        <w:t>能</w:t>
      </w:r>
      <w:r>
        <w:rPr>
          <w:rFonts w:hint="eastAsia" w:ascii="华文仿宋" w:hAnsi="华文仿宋" w:eastAsia="华文仿宋" w:cs="仿宋"/>
          <w:color w:val="000000" w:themeColor="text1"/>
          <w:spacing w:val="14"/>
          <w:highlight w:val="none"/>
          <w14:textFill>
            <w14:solidFill>
              <w14:schemeClr w14:val="tx1"/>
            </w14:solidFill>
          </w14:textFill>
        </w:rPr>
        <w:t>力</w:t>
      </w:r>
      <w:r>
        <w:rPr>
          <w:rFonts w:hint="eastAsia" w:ascii="华文仿宋" w:hAnsi="华文仿宋" w:eastAsia="华文仿宋" w:cs="仿宋"/>
          <w:color w:val="000000" w:themeColor="text1"/>
          <w:spacing w:val="11"/>
          <w:highlight w:val="none"/>
          <w14:textFill>
            <w14:solidFill>
              <w14:schemeClr w14:val="tx1"/>
            </w14:solidFill>
          </w14:textFill>
        </w:rPr>
        <w:t>有</w:t>
      </w:r>
      <w:r>
        <w:rPr>
          <w:rFonts w:hint="eastAsia" w:ascii="华文仿宋" w:hAnsi="华文仿宋" w:eastAsia="华文仿宋" w:cs="仿宋"/>
          <w:color w:val="000000" w:themeColor="text1"/>
          <w:spacing w:val="14"/>
          <w:highlight w:val="none"/>
          <w14:textFill>
            <w14:solidFill>
              <w14:schemeClr w14:val="tx1"/>
            </w14:solidFill>
          </w14:textFill>
        </w:rPr>
        <w:t>：</w:t>
      </w:r>
      <w:r>
        <w:rPr>
          <w:rFonts w:hint="eastAsia" w:ascii="华文仿宋" w:hAnsi="华文仿宋" w:eastAsia="华文仿宋" w:cs="仿宋"/>
          <w:color w:val="000000" w:themeColor="text1"/>
          <w:spacing w:val="14"/>
          <w:highlight w:val="none"/>
          <w:u w:val="single"/>
          <w14:textFill>
            <w14:solidFill>
              <w14:schemeClr w14:val="tx1"/>
            </w14:solidFill>
          </w14:textFill>
        </w:rPr>
        <w:t xml:space="preserve"> </w:t>
      </w:r>
      <w:r>
        <w:rPr>
          <w:rFonts w:hint="eastAsia" w:ascii="华文仿宋" w:hAnsi="华文仿宋" w:eastAsia="华文仿宋" w:cs="仿宋"/>
          <w:color w:val="000000" w:themeColor="text1"/>
          <w:spacing w:val="14"/>
          <w:highlight w:val="none"/>
          <w:u w:val="singl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w:t>
      </w:r>
    </w:p>
    <w:p w14:paraId="002C8158">
      <w:pPr>
        <w:pStyle w:val="7"/>
        <w:rPr>
          <w:rFonts w:hint="eastAsia" w:ascii="华文仿宋" w:hAnsi="华文仿宋" w:eastAsia="华文仿宋" w:cs="仿宋"/>
          <w:color w:val="000000" w:themeColor="text1"/>
          <w:sz w:val="22"/>
          <w:highlight w:val="none"/>
          <w14:textFill>
            <w14:solidFill>
              <w14:schemeClr w14:val="tx1"/>
            </w14:solidFill>
          </w14:textFill>
        </w:rPr>
      </w:pPr>
    </w:p>
    <w:p w14:paraId="74AB0DD3">
      <w:pPr>
        <w:pStyle w:val="7"/>
        <w:spacing w:before="10"/>
        <w:rPr>
          <w:rFonts w:hint="eastAsia" w:ascii="华文仿宋" w:hAnsi="华文仿宋" w:eastAsia="华文仿宋" w:cs="仿宋"/>
          <w:color w:val="000000" w:themeColor="text1"/>
          <w:sz w:val="24"/>
          <w:highlight w:val="none"/>
          <w14:textFill>
            <w14:solidFill>
              <w14:schemeClr w14:val="tx1"/>
            </w14:solidFill>
          </w14:textFill>
        </w:rPr>
      </w:pPr>
    </w:p>
    <w:p w14:paraId="7809CEA8">
      <w:pPr>
        <w:pStyle w:val="7"/>
        <w:spacing w:line="242" w:lineRule="auto"/>
        <w:ind w:left="7367" w:right="191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供应商（盖章）： 授权代表签字：</w:t>
      </w:r>
    </w:p>
    <w:p w14:paraId="51156894">
      <w:pPr>
        <w:pStyle w:val="7"/>
        <w:tabs>
          <w:tab w:val="left" w:pos="7998"/>
          <w:tab w:val="left" w:pos="8838"/>
          <w:tab w:val="left" w:pos="9467"/>
        </w:tabs>
        <w:spacing w:before="2"/>
        <w:ind w:left="7367"/>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日</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期：</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年</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月</w:t>
      </w:r>
    </w:p>
    <w:p w14:paraId="31AAD258">
      <w:pPr>
        <w:pStyle w:val="7"/>
        <w:rPr>
          <w:rFonts w:hint="eastAsia" w:ascii="华文仿宋" w:hAnsi="华文仿宋" w:eastAsia="华文仿宋" w:cs="仿宋"/>
          <w:color w:val="000000" w:themeColor="text1"/>
          <w:sz w:val="19"/>
          <w:highlight w:val="none"/>
          <w14:textFill>
            <w14:solidFill>
              <w14:schemeClr w14:val="tx1"/>
            </w14:solidFill>
          </w14:textFill>
        </w:rPr>
      </w:pPr>
    </w:p>
    <w:p w14:paraId="5A7B3808">
      <w:pPr>
        <w:pStyle w:val="7"/>
        <w:rPr>
          <w:rFonts w:hint="eastAsia" w:ascii="华文仿宋" w:hAnsi="华文仿宋" w:eastAsia="华文仿宋" w:cs="仿宋"/>
          <w:b/>
          <w:color w:val="000000" w:themeColor="text1"/>
          <w:sz w:val="19"/>
          <w:highlight w:val="none"/>
          <w14:textFill>
            <w14:solidFill>
              <w14:schemeClr w14:val="tx1"/>
            </w14:solidFill>
          </w14:textFill>
        </w:rPr>
      </w:pPr>
    </w:p>
    <w:p w14:paraId="3E31207C">
      <w:pPr>
        <w:ind w:left="743"/>
        <w:outlineLvl w:val="1"/>
        <w:rPr>
          <w:rFonts w:hint="eastAsia" w:ascii="华文仿宋" w:hAnsi="华文仿宋" w:eastAsia="华文仿宋" w:cs="仿宋"/>
          <w:b/>
          <w:color w:val="000000" w:themeColor="text1"/>
          <w:sz w:val="24"/>
          <w:highlight w:val="none"/>
          <w14:textFill>
            <w14:solidFill>
              <w14:schemeClr w14:val="tx1"/>
            </w14:solidFill>
          </w14:textFill>
        </w:rPr>
      </w:pPr>
      <w:bookmarkStart w:id="85" w:name="附件二：无重大违法记录声明格式"/>
      <w:bookmarkEnd w:id="85"/>
      <w:bookmarkStart w:id="86" w:name="_Toc19942"/>
      <w:r>
        <w:rPr>
          <w:rFonts w:hint="eastAsia" w:ascii="华文仿宋" w:hAnsi="华文仿宋" w:eastAsia="华文仿宋" w:cs="仿宋"/>
          <w:b/>
          <w:color w:val="000000" w:themeColor="text1"/>
          <w:sz w:val="24"/>
          <w:highlight w:val="none"/>
          <w14:textFill>
            <w14:solidFill>
              <w14:schemeClr w14:val="tx1"/>
            </w14:solidFill>
          </w14:textFill>
        </w:rPr>
        <w:t>附件二：无重大违法记录声明格式</w:t>
      </w:r>
      <w:bookmarkEnd w:id="86"/>
    </w:p>
    <w:p w14:paraId="601D3EFF">
      <w:pPr>
        <w:spacing w:before="5"/>
        <w:ind w:right="7"/>
        <w:jc w:val="center"/>
        <w:rPr>
          <w:rFonts w:hint="eastAsia" w:ascii="华文仿宋" w:hAnsi="华文仿宋" w:eastAsia="华文仿宋" w:cs="仿宋"/>
          <w:b/>
          <w:color w:val="000000" w:themeColor="text1"/>
          <w:sz w:val="28"/>
          <w:highlight w:val="none"/>
          <w14:textFill>
            <w14:solidFill>
              <w14:schemeClr w14:val="tx1"/>
            </w14:solidFill>
          </w14:textFill>
        </w:rPr>
      </w:pPr>
      <w:r>
        <w:rPr>
          <w:rFonts w:hint="eastAsia" w:ascii="华文仿宋" w:hAnsi="华文仿宋" w:eastAsia="华文仿宋" w:cs="仿宋"/>
          <w:b/>
          <w:color w:val="000000" w:themeColor="text1"/>
          <w:sz w:val="28"/>
          <w:highlight w:val="none"/>
          <w14:textFill>
            <w14:solidFill>
              <w14:schemeClr w14:val="tx1"/>
            </w14:solidFill>
          </w14:textFill>
        </w:rPr>
        <w:t>无重大违法记录声明</w:t>
      </w:r>
    </w:p>
    <w:p w14:paraId="715C8197">
      <w:pPr>
        <w:pStyle w:val="7"/>
        <w:spacing w:before="2"/>
        <w:ind w:left="74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lang w:eastAsia="zh-CN"/>
          <w14:textFill>
            <w14:solidFill>
              <w14:schemeClr w14:val="tx1"/>
            </w14:solidFill>
          </w14:textFill>
        </w:rPr>
        <w:t>（</w:t>
      </w:r>
      <w:r>
        <w:rPr>
          <w:rFonts w:hint="eastAsia" w:ascii="华文仿宋" w:hAnsi="华文仿宋" w:eastAsia="华文仿宋" w:cs="仿宋"/>
          <w:color w:val="000000" w:themeColor="text1"/>
          <w:highlight w:val="none"/>
          <w:lang w:val="en-US" w:eastAsia="zh-CN"/>
          <w14:textFill>
            <w14:solidFill>
              <w14:schemeClr w14:val="tx1"/>
            </w14:solidFill>
          </w14:textFill>
        </w:rPr>
        <w:t>采购人名称）</w:t>
      </w:r>
      <w:r>
        <w:rPr>
          <w:rFonts w:hint="eastAsia" w:ascii="华文仿宋" w:hAnsi="华文仿宋" w:eastAsia="华文仿宋" w:cs="仿宋"/>
          <w:color w:val="000000" w:themeColor="text1"/>
          <w:highlight w:val="none"/>
          <w14:textFill>
            <w14:solidFill>
              <w14:schemeClr w14:val="tx1"/>
            </w14:solidFill>
          </w14:textFill>
        </w:rPr>
        <w:t>：</w:t>
      </w:r>
    </w:p>
    <w:p w14:paraId="5F9692BC">
      <w:pPr>
        <w:pStyle w:val="7"/>
        <w:tabs>
          <w:tab w:val="left" w:pos="6440"/>
        </w:tabs>
        <w:spacing w:before="139"/>
        <w:ind w:left="1211"/>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spacing w:val="11"/>
          <w:highlight w:val="none"/>
          <w14:textFill>
            <w14:solidFill>
              <w14:schemeClr w14:val="tx1"/>
            </w14:solidFill>
          </w14:textFill>
        </w:rPr>
        <w:t>我</w:t>
      </w:r>
      <w:r>
        <w:rPr>
          <w:rFonts w:hint="eastAsia" w:ascii="华文仿宋" w:hAnsi="华文仿宋" w:eastAsia="华文仿宋" w:cs="仿宋"/>
          <w:color w:val="000000" w:themeColor="text1"/>
          <w:spacing w:val="14"/>
          <w:highlight w:val="none"/>
          <w14:textFill>
            <w14:solidFill>
              <w14:schemeClr w14:val="tx1"/>
            </w14:solidFill>
          </w14:textFill>
        </w:rPr>
        <w:t>单</w:t>
      </w:r>
      <w:r>
        <w:rPr>
          <w:rFonts w:hint="eastAsia" w:ascii="华文仿宋" w:hAnsi="华文仿宋" w:eastAsia="华文仿宋" w:cs="仿宋"/>
          <w:color w:val="000000" w:themeColor="text1"/>
          <w:spacing w:val="13"/>
          <w:highlight w:val="none"/>
          <w14:textFill>
            <w14:solidFill>
              <w14:schemeClr w14:val="tx1"/>
            </w14:solidFill>
          </w14:textFill>
        </w:rPr>
        <w:t>位</w:t>
      </w:r>
      <w:r>
        <w:rPr>
          <w:rFonts w:hint="eastAsia" w:ascii="华文仿宋" w:hAnsi="华文仿宋" w:eastAsia="华文仿宋" w:cs="仿宋"/>
          <w:color w:val="000000" w:themeColor="text1"/>
          <w:spacing w:val="13"/>
          <w:highlight w:val="none"/>
          <w:u w:val="single"/>
          <w14:textFill>
            <w14:solidFill>
              <w14:schemeClr w14:val="tx1"/>
            </w14:solidFill>
          </w14:textFill>
        </w:rPr>
        <w:t xml:space="preserve"> </w:t>
      </w:r>
      <w:r>
        <w:rPr>
          <w:rFonts w:hint="eastAsia" w:ascii="华文仿宋" w:hAnsi="华文仿宋" w:eastAsia="华文仿宋" w:cs="仿宋"/>
          <w:color w:val="000000" w:themeColor="text1"/>
          <w:spacing w:val="13"/>
          <w:highlight w:val="none"/>
          <w:u w:val="single"/>
          <w14:textFill>
            <w14:solidFill>
              <w14:schemeClr w14:val="tx1"/>
            </w14:solidFill>
          </w14:textFill>
        </w:rPr>
        <w:tab/>
      </w:r>
      <w:r>
        <w:rPr>
          <w:rFonts w:hint="eastAsia" w:ascii="华文仿宋" w:hAnsi="华文仿宋" w:eastAsia="华文仿宋" w:cs="仿宋"/>
          <w:color w:val="000000" w:themeColor="text1"/>
          <w:spacing w:val="11"/>
          <w:highlight w:val="none"/>
          <w14:textFill>
            <w14:solidFill>
              <w14:schemeClr w14:val="tx1"/>
            </w14:solidFill>
          </w14:textFill>
        </w:rPr>
        <w:t>（</w:t>
      </w:r>
      <w:r>
        <w:rPr>
          <w:rFonts w:hint="eastAsia" w:ascii="华文仿宋" w:hAnsi="华文仿宋" w:eastAsia="华文仿宋" w:cs="仿宋"/>
          <w:color w:val="000000" w:themeColor="text1"/>
          <w:spacing w:val="14"/>
          <w:highlight w:val="none"/>
          <w14:textFill>
            <w14:solidFill>
              <w14:schemeClr w14:val="tx1"/>
            </w14:solidFill>
          </w14:textFill>
        </w:rPr>
        <w:t>供</w:t>
      </w:r>
      <w:r>
        <w:rPr>
          <w:rFonts w:hint="eastAsia" w:ascii="华文仿宋" w:hAnsi="华文仿宋" w:eastAsia="华文仿宋" w:cs="仿宋"/>
          <w:color w:val="000000" w:themeColor="text1"/>
          <w:spacing w:val="11"/>
          <w:highlight w:val="none"/>
          <w14:textFill>
            <w14:solidFill>
              <w14:schemeClr w14:val="tx1"/>
            </w14:solidFill>
          </w14:textFill>
        </w:rPr>
        <w:t>应</w:t>
      </w:r>
      <w:r>
        <w:rPr>
          <w:rFonts w:hint="eastAsia" w:ascii="华文仿宋" w:hAnsi="华文仿宋" w:eastAsia="华文仿宋" w:cs="仿宋"/>
          <w:color w:val="000000" w:themeColor="text1"/>
          <w:spacing w:val="14"/>
          <w:highlight w:val="none"/>
          <w14:textFill>
            <w14:solidFill>
              <w14:schemeClr w14:val="tx1"/>
            </w14:solidFill>
          </w14:textFill>
        </w:rPr>
        <w:t>商</w:t>
      </w:r>
      <w:r>
        <w:rPr>
          <w:rFonts w:hint="eastAsia" w:ascii="华文仿宋" w:hAnsi="华文仿宋" w:eastAsia="华文仿宋" w:cs="仿宋"/>
          <w:color w:val="000000" w:themeColor="text1"/>
          <w:spacing w:val="11"/>
          <w:highlight w:val="none"/>
          <w14:textFill>
            <w14:solidFill>
              <w14:schemeClr w14:val="tx1"/>
            </w14:solidFill>
          </w14:textFill>
        </w:rPr>
        <w:t>名</w:t>
      </w:r>
      <w:r>
        <w:rPr>
          <w:rFonts w:hint="eastAsia" w:ascii="华文仿宋" w:hAnsi="华文仿宋" w:eastAsia="华文仿宋" w:cs="仿宋"/>
          <w:color w:val="000000" w:themeColor="text1"/>
          <w:spacing w:val="14"/>
          <w:highlight w:val="none"/>
          <w14:textFill>
            <w14:solidFill>
              <w14:schemeClr w14:val="tx1"/>
            </w14:solidFill>
          </w14:textFill>
        </w:rPr>
        <w:t>称</w:t>
      </w:r>
      <w:r>
        <w:rPr>
          <w:rFonts w:hint="eastAsia" w:ascii="华文仿宋" w:hAnsi="华文仿宋" w:eastAsia="华文仿宋" w:cs="仿宋"/>
          <w:color w:val="000000" w:themeColor="text1"/>
          <w:spacing w:val="11"/>
          <w:highlight w:val="none"/>
          <w14:textFill>
            <w14:solidFill>
              <w14:schemeClr w14:val="tx1"/>
            </w14:solidFill>
          </w14:textFill>
        </w:rPr>
        <w:t>）</w:t>
      </w:r>
      <w:r>
        <w:rPr>
          <w:rFonts w:hint="eastAsia" w:ascii="华文仿宋" w:hAnsi="华文仿宋" w:eastAsia="华文仿宋" w:cs="仿宋"/>
          <w:color w:val="000000" w:themeColor="text1"/>
          <w:spacing w:val="14"/>
          <w:highlight w:val="none"/>
          <w14:textFill>
            <w14:solidFill>
              <w14:schemeClr w14:val="tx1"/>
            </w14:solidFill>
          </w14:textFill>
        </w:rPr>
        <w:t>郑</w:t>
      </w:r>
      <w:r>
        <w:rPr>
          <w:rFonts w:hint="eastAsia" w:ascii="华文仿宋" w:hAnsi="华文仿宋" w:eastAsia="华文仿宋" w:cs="仿宋"/>
          <w:color w:val="000000" w:themeColor="text1"/>
          <w:spacing w:val="11"/>
          <w:highlight w:val="none"/>
          <w14:textFill>
            <w14:solidFill>
              <w14:schemeClr w14:val="tx1"/>
            </w14:solidFill>
          </w14:textFill>
        </w:rPr>
        <w:t>重</w:t>
      </w:r>
      <w:r>
        <w:rPr>
          <w:rFonts w:hint="eastAsia" w:ascii="华文仿宋" w:hAnsi="华文仿宋" w:eastAsia="华文仿宋" w:cs="仿宋"/>
          <w:color w:val="000000" w:themeColor="text1"/>
          <w:spacing w:val="14"/>
          <w:highlight w:val="none"/>
          <w14:textFill>
            <w14:solidFill>
              <w14:schemeClr w14:val="tx1"/>
            </w14:solidFill>
          </w14:textFill>
        </w:rPr>
        <w:t>声</w:t>
      </w:r>
      <w:r>
        <w:rPr>
          <w:rFonts w:hint="eastAsia" w:ascii="华文仿宋" w:hAnsi="华文仿宋" w:eastAsia="华文仿宋" w:cs="仿宋"/>
          <w:color w:val="000000" w:themeColor="text1"/>
          <w:spacing w:val="11"/>
          <w:highlight w:val="none"/>
          <w14:textFill>
            <w14:solidFill>
              <w14:schemeClr w14:val="tx1"/>
            </w14:solidFill>
          </w14:textFill>
        </w:rPr>
        <w:t>明</w:t>
      </w:r>
      <w:r>
        <w:rPr>
          <w:rFonts w:hint="eastAsia" w:ascii="华文仿宋" w:hAnsi="华文仿宋" w:eastAsia="华文仿宋" w:cs="仿宋"/>
          <w:color w:val="000000" w:themeColor="text1"/>
          <w:highlight w:val="none"/>
          <w14:textFill>
            <w14:solidFill>
              <w14:schemeClr w14:val="tx1"/>
            </w14:solidFill>
          </w14:textFill>
        </w:rPr>
        <w:t>：</w:t>
      </w:r>
    </w:p>
    <w:p w14:paraId="4C77C97E">
      <w:pPr>
        <w:pStyle w:val="7"/>
        <w:tabs>
          <w:tab w:val="left" w:pos="6188"/>
        </w:tabs>
        <w:spacing w:before="141" w:line="364" w:lineRule="auto"/>
        <w:ind w:left="743" w:right="762" w:firstLine="468"/>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spacing w:val="14"/>
          <w:highlight w:val="none"/>
          <w14:textFill>
            <w14:solidFill>
              <w14:schemeClr w14:val="tx1"/>
            </w14:solidFill>
          </w14:textFill>
        </w:rPr>
        <w:t>参加采购活</w:t>
      </w:r>
      <w:r>
        <w:rPr>
          <w:rFonts w:hint="eastAsia" w:ascii="华文仿宋" w:hAnsi="华文仿宋" w:eastAsia="华文仿宋" w:cs="仿宋"/>
          <w:color w:val="000000" w:themeColor="text1"/>
          <w:spacing w:val="16"/>
          <w:highlight w:val="none"/>
          <w14:textFill>
            <w14:solidFill>
              <w14:schemeClr w14:val="tx1"/>
            </w14:solidFill>
          </w14:textFill>
        </w:rPr>
        <w:t>动</w:t>
      </w:r>
      <w:r>
        <w:rPr>
          <w:rFonts w:hint="eastAsia" w:ascii="华文仿宋" w:hAnsi="华文仿宋" w:eastAsia="华文仿宋" w:cs="仿宋"/>
          <w:color w:val="000000" w:themeColor="text1"/>
          <w:highlight w:val="none"/>
          <w14:textFill>
            <w14:solidFill>
              <w14:schemeClr w14:val="tx1"/>
            </w14:solidFill>
          </w14:textFill>
        </w:rPr>
        <w:t>前</w:t>
      </w:r>
      <w:r>
        <w:rPr>
          <w:rFonts w:hint="eastAsia" w:ascii="华文仿宋" w:hAnsi="华文仿宋" w:eastAsia="华文仿宋" w:cs="仿宋"/>
          <w:color w:val="000000" w:themeColor="text1"/>
          <w:spacing w:val="-41"/>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3</w:t>
      </w:r>
      <w:r>
        <w:rPr>
          <w:rFonts w:hint="eastAsia" w:ascii="华文仿宋" w:hAnsi="华文仿宋" w:eastAsia="华文仿宋" w:cs="仿宋"/>
          <w:color w:val="000000" w:themeColor="text1"/>
          <w:spacing w:val="7"/>
          <w:highlight w:val="none"/>
          <w14:textFill>
            <w14:solidFill>
              <w14:schemeClr w14:val="tx1"/>
            </w14:solidFill>
          </w14:textFill>
        </w:rPr>
        <w:t xml:space="preserve"> </w:t>
      </w:r>
      <w:r>
        <w:rPr>
          <w:rFonts w:hint="eastAsia" w:ascii="华文仿宋" w:hAnsi="华文仿宋" w:eastAsia="华文仿宋" w:cs="仿宋"/>
          <w:color w:val="000000" w:themeColor="text1"/>
          <w:spacing w:val="14"/>
          <w:highlight w:val="none"/>
          <w14:textFill>
            <w14:solidFill>
              <w14:schemeClr w14:val="tx1"/>
            </w14:solidFill>
          </w14:textFill>
        </w:rPr>
        <w:t>年内</w:t>
      </w:r>
      <w:r>
        <w:rPr>
          <w:rFonts w:hint="eastAsia" w:ascii="华文仿宋" w:hAnsi="华文仿宋" w:eastAsia="华文仿宋" w:cs="仿宋"/>
          <w:color w:val="000000" w:themeColor="text1"/>
          <w:spacing w:val="16"/>
          <w:highlight w:val="none"/>
          <w14:textFill>
            <w14:solidFill>
              <w14:schemeClr w14:val="tx1"/>
            </w14:solidFill>
          </w14:textFill>
        </w:rPr>
        <w:t>在</w:t>
      </w:r>
      <w:r>
        <w:rPr>
          <w:rFonts w:hint="eastAsia" w:ascii="华文仿宋" w:hAnsi="华文仿宋" w:eastAsia="华文仿宋" w:cs="仿宋"/>
          <w:color w:val="000000" w:themeColor="text1"/>
          <w:spacing w:val="14"/>
          <w:highlight w:val="none"/>
          <w14:textFill>
            <w14:solidFill>
              <w14:schemeClr w14:val="tx1"/>
            </w14:solidFill>
          </w14:textFill>
        </w:rPr>
        <w:t>经营活动</w:t>
      </w:r>
      <w:r>
        <w:rPr>
          <w:rFonts w:hint="eastAsia" w:ascii="华文仿宋" w:hAnsi="华文仿宋" w:eastAsia="华文仿宋" w:cs="仿宋"/>
          <w:color w:val="000000" w:themeColor="text1"/>
          <w:spacing w:val="16"/>
          <w:highlight w:val="none"/>
          <w14:textFill>
            <w14:solidFill>
              <w14:schemeClr w14:val="tx1"/>
            </w14:solidFill>
          </w14:textFill>
        </w:rPr>
        <w:t>中</w:t>
      </w:r>
      <w:r>
        <w:rPr>
          <w:rFonts w:hint="eastAsia" w:ascii="华文仿宋" w:hAnsi="华文仿宋" w:eastAsia="华文仿宋" w:cs="仿宋"/>
          <w:color w:val="000000" w:themeColor="text1"/>
          <w:spacing w:val="16"/>
          <w:highlight w:val="none"/>
          <w:u w:val="single"/>
          <w14:textFill>
            <w14:solidFill>
              <w14:schemeClr w14:val="tx1"/>
            </w14:solidFill>
          </w14:textFill>
        </w:rPr>
        <w:t xml:space="preserve"> </w:t>
      </w:r>
      <w:r>
        <w:rPr>
          <w:rFonts w:hint="eastAsia" w:ascii="华文仿宋" w:hAnsi="华文仿宋" w:eastAsia="华文仿宋" w:cs="仿宋"/>
          <w:color w:val="000000" w:themeColor="text1"/>
          <w:spacing w:val="16"/>
          <w:highlight w:val="none"/>
          <w:u w:val="single"/>
          <w14:textFill>
            <w14:solidFill>
              <w14:schemeClr w14:val="tx1"/>
            </w14:solidFill>
          </w14:textFill>
        </w:rPr>
        <w:tab/>
      </w:r>
      <w:r>
        <w:rPr>
          <w:rFonts w:hint="eastAsia" w:ascii="华文仿宋" w:hAnsi="华文仿宋" w:eastAsia="华文仿宋" w:cs="仿宋"/>
          <w:color w:val="000000" w:themeColor="text1"/>
          <w:spacing w:val="14"/>
          <w:w w:val="95"/>
          <w:highlight w:val="none"/>
          <w14:textFill>
            <w14:solidFill>
              <w14:schemeClr w14:val="tx1"/>
            </w14:solidFill>
          </w14:textFill>
        </w:rPr>
        <w:t>（在</w:t>
      </w:r>
      <w:r>
        <w:rPr>
          <w:rFonts w:hint="eastAsia" w:ascii="华文仿宋" w:hAnsi="华文仿宋" w:eastAsia="华文仿宋" w:cs="仿宋"/>
          <w:color w:val="000000" w:themeColor="text1"/>
          <w:spacing w:val="16"/>
          <w:w w:val="95"/>
          <w:highlight w:val="none"/>
          <w14:textFill>
            <w14:solidFill>
              <w14:schemeClr w14:val="tx1"/>
            </w14:solidFill>
          </w14:textFill>
        </w:rPr>
        <w:t>下</w:t>
      </w:r>
      <w:r>
        <w:rPr>
          <w:rFonts w:hint="eastAsia" w:ascii="华文仿宋" w:hAnsi="华文仿宋" w:eastAsia="华文仿宋" w:cs="仿宋"/>
          <w:color w:val="000000" w:themeColor="text1"/>
          <w:spacing w:val="14"/>
          <w:w w:val="95"/>
          <w:highlight w:val="none"/>
          <w14:textFill>
            <w14:solidFill>
              <w14:schemeClr w14:val="tx1"/>
            </w14:solidFill>
          </w14:textFill>
        </w:rPr>
        <w:t>划线上如</w:t>
      </w:r>
      <w:r>
        <w:rPr>
          <w:rFonts w:hint="eastAsia" w:ascii="华文仿宋" w:hAnsi="华文仿宋" w:eastAsia="华文仿宋" w:cs="仿宋"/>
          <w:color w:val="000000" w:themeColor="text1"/>
          <w:spacing w:val="16"/>
          <w:w w:val="95"/>
          <w:highlight w:val="none"/>
          <w14:textFill>
            <w14:solidFill>
              <w14:schemeClr w14:val="tx1"/>
            </w14:solidFill>
          </w14:textFill>
        </w:rPr>
        <w:t>实</w:t>
      </w:r>
      <w:r>
        <w:rPr>
          <w:rFonts w:hint="eastAsia" w:ascii="华文仿宋" w:hAnsi="华文仿宋" w:eastAsia="华文仿宋" w:cs="仿宋"/>
          <w:color w:val="000000" w:themeColor="text1"/>
          <w:spacing w:val="14"/>
          <w:w w:val="95"/>
          <w:highlight w:val="none"/>
          <w14:textFill>
            <w14:solidFill>
              <w14:schemeClr w14:val="tx1"/>
            </w14:solidFill>
          </w14:textFill>
        </w:rPr>
        <w:t>填写：有</w:t>
      </w:r>
      <w:r>
        <w:rPr>
          <w:rFonts w:hint="eastAsia" w:ascii="华文仿宋" w:hAnsi="华文仿宋" w:eastAsia="华文仿宋" w:cs="仿宋"/>
          <w:color w:val="000000" w:themeColor="text1"/>
          <w:spacing w:val="16"/>
          <w:w w:val="95"/>
          <w:highlight w:val="none"/>
          <w14:textFill>
            <w14:solidFill>
              <w14:schemeClr w14:val="tx1"/>
            </w14:solidFill>
          </w14:textFill>
        </w:rPr>
        <w:t>或</w:t>
      </w:r>
      <w:r>
        <w:rPr>
          <w:rFonts w:hint="eastAsia" w:ascii="华文仿宋" w:hAnsi="华文仿宋" w:eastAsia="华文仿宋" w:cs="仿宋"/>
          <w:color w:val="000000" w:themeColor="text1"/>
          <w:spacing w:val="14"/>
          <w:w w:val="95"/>
          <w:highlight w:val="none"/>
          <w14:textFill>
            <w14:solidFill>
              <w14:schemeClr w14:val="tx1"/>
            </w14:solidFill>
          </w14:textFill>
        </w:rPr>
        <w:t>没有）</w:t>
      </w:r>
      <w:r>
        <w:rPr>
          <w:rFonts w:hint="eastAsia" w:ascii="华文仿宋" w:hAnsi="华文仿宋" w:eastAsia="华文仿宋" w:cs="仿宋"/>
          <w:color w:val="000000" w:themeColor="text1"/>
          <w:spacing w:val="16"/>
          <w:w w:val="95"/>
          <w:highlight w:val="none"/>
          <w14:textFill>
            <w14:solidFill>
              <w14:schemeClr w14:val="tx1"/>
            </w14:solidFill>
          </w14:textFill>
        </w:rPr>
        <w:t>重</w:t>
      </w:r>
      <w:r>
        <w:rPr>
          <w:rFonts w:hint="eastAsia" w:ascii="华文仿宋" w:hAnsi="华文仿宋" w:eastAsia="华文仿宋" w:cs="仿宋"/>
          <w:color w:val="000000" w:themeColor="text1"/>
          <w:spacing w:val="-12"/>
          <w:w w:val="95"/>
          <w:highlight w:val="none"/>
          <w14:textFill>
            <w14:solidFill>
              <w14:schemeClr w14:val="tx1"/>
            </w14:solidFill>
          </w14:textFill>
        </w:rPr>
        <w:t>大</w:t>
      </w:r>
      <w:r>
        <w:rPr>
          <w:rFonts w:hint="eastAsia" w:ascii="华文仿宋" w:hAnsi="华文仿宋" w:eastAsia="华文仿宋" w:cs="仿宋"/>
          <w:color w:val="000000" w:themeColor="text1"/>
          <w:spacing w:val="11"/>
          <w:highlight w:val="none"/>
          <w14:textFill>
            <w14:solidFill>
              <w14:schemeClr w14:val="tx1"/>
            </w14:solidFill>
          </w14:textFill>
        </w:rPr>
        <w:t>违</w:t>
      </w:r>
      <w:r>
        <w:rPr>
          <w:rFonts w:hint="eastAsia" w:ascii="华文仿宋" w:hAnsi="华文仿宋" w:eastAsia="华文仿宋" w:cs="仿宋"/>
          <w:color w:val="000000" w:themeColor="text1"/>
          <w:spacing w:val="14"/>
          <w:highlight w:val="none"/>
          <w14:textFill>
            <w14:solidFill>
              <w14:schemeClr w14:val="tx1"/>
            </w14:solidFill>
          </w14:textFill>
        </w:rPr>
        <w:t>法</w:t>
      </w:r>
      <w:r>
        <w:rPr>
          <w:rFonts w:hint="eastAsia" w:ascii="华文仿宋" w:hAnsi="华文仿宋" w:eastAsia="华文仿宋" w:cs="仿宋"/>
          <w:color w:val="000000" w:themeColor="text1"/>
          <w:spacing w:val="11"/>
          <w:highlight w:val="none"/>
          <w14:textFill>
            <w14:solidFill>
              <w14:schemeClr w14:val="tx1"/>
            </w14:solidFill>
          </w14:textFill>
        </w:rPr>
        <w:t>记</w:t>
      </w:r>
      <w:r>
        <w:rPr>
          <w:rFonts w:hint="eastAsia" w:ascii="华文仿宋" w:hAnsi="华文仿宋" w:eastAsia="华文仿宋" w:cs="仿宋"/>
          <w:color w:val="000000" w:themeColor="text1"/>
          <w:spacing w:val="14"/>
          <w:highlight w:val="none"/>
          <w14:textFill>
            <w14:solidFill>
              <w14:schemeClr w14:val="tx1"/>
            </w14:solidFill>
          </w14:textFill>
        </w:rPr>
        <w:t>录</w:t>
      </w:r>
      <w:r>
        <w:rPr>
          <w:rFonts w:hint="eastAsia" w:ascii="华文仿宋" w:hAnsi="华文仿宋" w:eastAsia="华文仿宋" w:cs="仿宋"/>
          <w:color w:val="000000" w:themeColor="text1"/>
          <w:highlight w:val="none"/>
          <w14:textFill>
            <w14:solidFill>
              <w14:schemeClr w14:val="tx1"/>
            </w14:solidFill>
          </w14:textFill>
        </w:rPr>
        <w:t>。</w:t>
      </w:r>
    </w:p>
    <w:p w14:paraId="2BE3FE53">
      <w:pPr>
        <w:pStyle w:val="7"/>
        <w:spacing w:line="364" w:lineRule="auto"/>
        <w:ind w:left="743" w:right="767" w:firstLine="468"/>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w w:val="95"/>
          <w:highlight w:val="none"/>
          <w14:textFill>
            <w14:solidFill>
              <w14:schemeClr w14:val="tx1"/>
            </w14:solidFill>
          </w14:textFill>
        </w:rPr>
        <w:t xml:space="preserve">（说明：政采购法第二十二条第一款第五项所称重大违法记录，是指供应商因违法经营受到  </w:t>
      </w:r>
      <w:r>
        <w:rPr>
          <w:rFonts w:hint="eastAsia" w:ascii="华文仿宋" w:hAnsi="华文仿宋" w:eastAsia="华文仿宋" w:cs="仿宋"/>
          <w:color w:val="000000" w:themeColor="text1"/>
          <w:highlight w:val="none"/>
          <w14:textFill>
            <w14:solidFill>
              <w14:schemeClr w14:val="tx1"/>
            </w14:solidFill>
          </w14:textFill>
        </w:rPr>
        <w:t>刑事处罚或者责令停产停业、吊销许可证或者执照、较大数额罚款等行政处罚。）</w:t>
      </w:r>
    </w:p>
    <w:p w14:paraId="415A4F89">
      <w:pPr>
        <w:pStyle w:val="7"/>
        <w:spacing w:line="244" w:lineRule="auto"/>
        <w:ind w:left="7376" w:right="2012" w:hanging="10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供应商（盖章）： 授权代表签字：</w:t>
      </w:r>
    </w:p>
    <w:p w14:paraId="6C8FD9C7">
      <w:pPr>
        <w:pStyle w:val="7"/>
        <w:tabs>
          <w:tab w:val="left" w:pos="8007"/>
          <w:tab w:val="left" w:pos="8847"/>
          <w:tab w:val="left" w:pos="9476"/>
          <w:tab w:val="left" w:pos="10002"/>
        </w:tabs>
        <w:spacing w:line="265" w:lineRule="exact"/>
        <w:ind w:left="737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日</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期：</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年</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月</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日</w:t>
      </w:r>
    </w:p>
    <w:p w14:paraId="78B06C51">
      <w:pPr>
        <w:spacing w:line="265" w:lineRule="exact"/>
        <w:rPr>
          <w:rFonts w:hint="eastAsia" w:ascii="华文仿宋" w:hAnsi="华文仿宋" w:eastAsia="华文仿宋" w:cs="仿宋"/>
          <w:color w:val="000000" w:themeColor="text1"/>
          <w:highlight w:val="none"/>
          <w14:textFill>
            <w14:solidFill>
              <w14:schemeClr w14:val="tx1"/>
            </w14:solidFill>
          </w14:textFill>
        </w:rPr>
        <w:sectPr>
          <w:pgSz w:w="11910" w:h="16840"/>
          <w:pgMar w:top="1340" w:right="380" w:bottom="1380" w:left="560" w:header="878" w:footer="1196" w:gutter="0"/>
          <w:cols w:space="720" w:num="1"/>
        </w:sectPr>
      </w:pPr>
    </w:p>
    <w:p w14:paraId="27778B76">
      <w:pPr>
        <w:spacing w:before="64"/>
        <w:ind w:left="743"/>
        <w:outlineLvl w:val="1"/>
        <w:rPr>
          <w:rFonts w:hint="eastAsia" w:ascii="华文仿宋" w:hAnsi="华文仿宋" w:eastAsia="华文仿宋" w:cs="仿宋"/>
          <w:b/>
          <w:color w:val="000000" w:themeColor="text1"/>
          <w:sz w:val="24"/>
          <w:highlight w:val="none"/>
          <w14:textFill>
            <w14:solidFill>
              <w14:schemeClr w14:val="tx1"/>
            </w14:solidFill>
          </w14:textFill>
        </w:rPr>
      </w:pPr>
      <w:bookmarkStart w:id="87" w:name="附件四：南京市政府采购供应商信用记录表"/>
      <w:bookmarkEnd w:id="87"/>
      <w:bookmarkStart w:id="88" w:name="_Toc3973"/>
      <w:r>
        <w:rPr>
          <w:rFonts w:hint="eastAsia" w:ascii="华文仿宋" w:hAnsi="华文仿宋" w:eastAsia="华文仿宋" w:cs="仿宋"/>
          <w:b/>
          <w:color w:val="000000" w:themeColor="text1"/>
          <w:sz w:val="24"/>
          <w:highlight w:val="none"/>
          <w14:textFill>
            <w14:solidFill>
              <w14:schemeClr w14:val="tx1"/>
            </w14:solidFill>
          </w14:textFill>
        </w:rPr>
        <w:t>附件三：中小企业声明函格式、残疾人福利性单位声明函</w:t>
      </w:r>
      <w:bookmarkEnd w:id="88"/>
    </w:p>
    <w:p w14:paraId="326AD001">
      <w:pPr>
        <w:spacing w:before="158"/>
        <w:ind w:right="7"/>
        <w:jc w:val="center"/>
        <w:rPr>
          <w:rFonts w:hint="eastAsia" w:ascii="华文仿宋" w:hAnsi="华文仿宋" w:eastAsia="华文仿宋" w:cs="仿宋"/>
          <w:b/>
          <w:color w:val="000000" w:themeColor="text1"/>
          <w:sz w:val="28"/>
          <w:highlight w:val="none"/>
          <w14:textFill>
            <w14:solidFill>
              <w14:schemeClr w14:val="tx1"/>
            </w14:solidFill>
          </w14:textFill>
        </w:rPr>
      </w:pPr>
      <w:r>
        <w:rPr>
          <w:rFonts w:hint="eastAsia" w:ascii="华文仿宋" w:hAnsi="华文仿宋" w:eastAsia="华文仿宋" w:cs="仿宋"/>
          <w:b/>
          <w:color w:val="000000" w:themeColor="text1"/>
          <w:sz w:val="28"/>
          <w:highlight w:val="none"/>
          <w14:textFill>
            <w14:solidFill>
              <w14:schemeClr w14:val="tx1"/>
            </w14:solidFill>
          </w14:textFill>
        </w:rPr>
        <w:t>中小企业声明函</w:t>
      </w:r>
    </w:p>
    <w:p w14:paraId="7D427B76">
      <w:pPr>
        <w:pStyle w:val="22"/>
        <w:spacing w:line="530" w:lineRule="exact"/>
        <w:ind w:firstLine="440" w:firstLineChars="200"/>
        <w:jc w:val="both"/>
        <w:rPr>
          <w:rFonts w:hint="eastAsia" w:ascii="华文仿宋" w:hAnsi="华文仿宋" w:eastAsia="华文仿宋"/>
          <w:color w:val="000000"/>
          <w:highlight w:val="none"/>
        </w:rPr>
      </w:pPr>
      <w:r>
        <w:rPr>
          <w:rFonts w:ascii="华文仿宋" w:hAnsi="华文仿宋" w:eastAsia="华文仿宋"/>
          <w:color w:val="000000"/>
          <w:highlight w:val="none"/>
        </w:rPr>
        <w:t>本公司（联合体）郑重声明，根据《政府采购促进中小企业发展管理办法》（财库（2020）46号）的规定，本公司（联合体）参加</w:t>
      </w:r>
      <w:r>
        <w:rPr>
          <w:rFonts w:ascii="华文仿宋" w:hAnsi="华文仿宋" w:eastAsia="华文仿宋"/>
          <w:color w:val="000000"/>
          <w:highlight w:val="none"/>
          <w:u w:val="single"/>
        </w:rPr>
        <w:t>（单位名称）</w:t>
      </w:r>
      <w:r>
        <w:rPr>
          <w:rFonts w:ascii="华文仿宋" w:hAnsi="华文仿宋" w:eastAsia="华文仿宋"/>
          <w:color w:val="000000"/>
          <w:highlight w:val="none"/>
        </w:rPr>
        <w:t>的</w:t>
      </w:r>
      <w:r>
        <w:rPr>
          <w:rFonts w:ascii="华文仿宋" w:hAnsi="华文仿宋" w:eastAsia="华文仿宋"/>
          <w:color w:val="000000"/>
          <w:highlight w:val="none"/>
          <w:u w:val="single"/>
        </w:rPr>
        <w:t>（项目名称）</w:t>
      </w:r>
      <w:r>
        <w:rPr>
          <w:rFonts w:ascii="华文仿宋" w:hAnsi="华文仿宋" w:eastAsia="华文仿宋"/>
          <w:color w:val="000000"/>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7C6ECD6">
      <w:pPr>
        <w:pStyle w:val="22"/>
        <w:spacing w:line="530" w:lineRule="exact"/>
        <w:jc w:val="both"/>
        <w:rPr>
          <w:rFonts w:hint="eastAsia" w:ascii="华文仿宋" w:hAnsi="华文仿宋" w:eastAsia="华文仿宋"/>
          <w:color w:val="000000"/>
          <w:highlight w:val="none"/>
          <w:lang w:eastAsia="zh-CN"/>
        </w:rPr>
      </w:pPr>
      <w:bookmarkStart w:id="89" w:name="bookmark47"/>
      <w:bookmarkEnd w:id="89"/>
      <w:r>
        <w:rPr>
          <w:rFonts w:ascii="华文仿宋" w:hAnsi="华文仿宋" w:eastAsia="华文仿宋"/>
          <w:color w:val="000000"/>
          <w:highlight w:val="none"/>
          <w:u w:val="single"/>
        </w:rPr>
        <w:t>（标的名称）</w:t>
      </w:r>
      <w:r>
        <w:rPr>
          <w:rFonts w:ascii="华文仿宋" w:hAnsi="华文仿宋" w:eastAsia="华文仿宋"/>
          <w:color w:val="000000"/>
          <w:highlight w:val="none"/>
        </w:rPr>
        <w:t>,属于</w:t>
      </w:r>
      <w:r>
        <w:rPr>
          <w:rFonts w:ascii="华文仿宋" w:hAnsi="华文仿宋" w:eastAsia="华文仿宋"/>
          <w:color w:val="000000"/>
          <w:highlight w:val="none"/>
          <w:u w:val="single"/>
        </w:rPr>
        <w:t>（采购文件中明确的所属行业</w:t>
      </w:r>
      <w:r>
        <w:rPr>
          <w:rFonts w:hint="eastAsia" w:ascii="华文仿宋" w:hAnsi="华文仿宋" w:eastAsia="华文仿宋"/>
          <w:color w:val="000000"/>
          <w:highlight w:val="none"/>
          <w:u w:val="single"/>
          <w:lang w:eastAsia="zh-CN"/>
        </w:rPr>
        <w:t>）</w:t>
      </w:r>
      <w:r>
        <w:rPr>
          <w:rFonts w:hint="eastAsia" w:ascii="华文仿宋" w:hAnsi="华文仿宋" w:eastAsia="华文仿宋"/>
          <w:color w:val="000000"/>
          <w:highlight w:val="none"/>
          <w:u w:val="single"/>
          <w:lang w:val="en-US" w:eastAsia="zh-CN"/>
        </w:rPr>
        <w:t>；</w:t>
      </w:r>
      <w:r>
        <w:rPr>
          <w:rFonts w:ascii="华文仿宋" w:hAnsi="华文仿宋" w:eastAsia="华文仿宋"/>
          <w:color w:val="000000"/>
          <w:highlight w:val="none"/>
        </w:rPr>
        <w:t>承建（承接）企业为</w:t>
      </w:r>
      <w:r>
        <w:rPr>
          <w:rFonts w:ascii="华文仿宋" w:hAnsi="华文仿宋" w:eastAsia="华文仿宋"/>
          <w:color w:val="000000"/>
          <w:highlight w:val="none"/>
          <w:u w:val="single"/>
        </w:rPr>
        <w:t>（企业名称）</w:t>
      </w:r>
      <w:r>
        <w:rPr>
          <w:rFonts w:ascii="华文仿宋" w:hAnsi="华文仿宋" w:eastAsia="华文仿宋"/>
          <w:color w:val="000000"/>
          <w:highlight w:val="none"/>
        </w:rPr>
        <w:t>,从业人员</w:t>
      </w:r>
      <w:r>
        <w:rPr>
          <w:rFonts w:hint="eastAsia" w:ascii="华文仿宋" w:hAnsi="华文仿宋" w:eastAsia="华文仿宋"/>
          <w:color w:val="000000"/>
          <w:highlight w:val="none"/>
          <w:u w:val="single"/>
          <w:lang w:val="en-US" w:eastAsia="zh-CN"/>
        </w:rPr>
        <w:t xml:space="preserve"> </w:t>
      </w:r>
      <w:r>
        <w:rPr>
          <w:rFonts w:ascii="华文仿宋" w:hAnsi="华文仿宋" w:eastAsia="华文仿宋"/>
          <w:color w:val="000000"/>
          <w:highlight w:val="none"/>
          <w:u w:val="single"/>
        </w:rPr>
        <w:tab/>
      </w:r>
      <w:r>
        <w:rPr>
          <w:rFonts w:ascii="华文仿宋" w:hAnsi="华文仿宋" w:eastAsia="华文仿宋"/>
          <w:color w:val="000000"/>
          <w:highlight w:val="none"/>
        </w:rPr>
        <w:t>人，营业收入为</w:t>
      </w:r>
      <w:r>
        <w:rPr>
          <w:rFonts w:hint="eastAsia" w:ascii="华文仿宋" w:hAnsi="华文仿宋" w:eastAsia="华文仿宋"/>
          <w:color w:val="000000"/>
          <w:highlight w:val="none"/>
          <w:u w:val="single"/>
          <w:lang w:val="en-US" w:eastAsia="zh-CN"/>
        </w:rPr>
        <w:t xml:space="preserve">    </w:t>
      </w:r>
      <w:r>
        <w:rPr>
          <w:rFonts w:ascii="华文仿宋" w:hAnsi="华文仿宋" w:eastAsia="华文仿宋"/>
          <w:color w:val="000000"/>
          <w:highlight w:val="none"/>
        </w:rPr>
        <w:t>万元，资产总额为</w:t>
      </w:r>
      <w:r>
        <w:rPr>
          <w:rFonts w:ascii="华文仿宋" w:hAnsi="华文仿宋" w:eastAsia="华文仿宋"/>
          <w:color w:val="000000"/>
          <w:highlight w:val="none"/>
          <w:u w:val="single"/>
        </w:rPr>
        <w:t xml:space="preserve"> </w:t>
      </w:r>
      <w:r>
        <w:rPr>
          <w:rFonts w:ascii="华文仿宋" w:hAnsi="华文仿宋" w:eastAsia="华文仿宋"/>
          <w:color w:val="000000"/>
          <w:highlight w:val="none"/>
          <w:u w:val="single"/>
        </w:rPr>
        <w:tab/>
      </w:r>
      <w:r>
        <w:rPr>
          <w:rFonts w:ascii="华文仿宋" w:hAnsi="华文仿宋" w:eastAsia="华文仿宋"/>
          <w:color w:val="000000"/>
          <w:highlight w:val="none"/>
        </w:rPr>
        <w:t>万元</w:t>
      </w:r>
      <w:r>
        <w:rPr>
          <w:rFonts w:ascii="华文仿宋" w:hAnsi="华文仿宋" w:eastAsia="华文仿宋"/>
          <w:color w:val="000000"/>
          <w:highlight w:val="none"/>
          <w:lang w:val="en-US" w:eastAsia="zh-CN"/>
        </w:rPr>
        <w:t>，</w:t>
      </w:r>
      <w:r>
        <w:rPr>
          <w:rFonts w:ascii="华文仿宋" w:hAnsi="华文仿宋" w:eastAsia="华文仿宋"/>
          <w:color w:val="000000"/>
          <w:highlight w:val="none"/>
        </w:rPr>
        <w:t>属于</w:t>
      </w:r>
      <w:r>
        <w:rPr>
          <w:rFonts w:ascii="华文仿宋" w:hAnsi="华文仿宋" w:eastAsia="华文仿宋"/>
          <w:color w:val="000000"/>
          <w:highlight w:val="none"/>
          <w:u w:val="single"/>
        </w:rPr>
        <w:t>（中型企业、 小型企业、微型企业）</w:t>
      </w:r>
      <w:r>
        <w:rPr>
          <w:rFonts w:hint="eastAsia" w:ascii="华文仿宋" w:hAnsi="华文仿宋" w:eastAsia="华文仿宋"/>
          <w:color w:val="000000"/>
          <w:highlight w:val="none"/>
          <w:lang w:val="en-US" w:eastAsia="zh-CN"/>
        </w:rPr>
        <w:t>；</w:t>
      </w:r>
    </w:p>
    <w:p w14:paraId="79DA1830">
      <w:pPr>
        <w:pStyle w:val="22"/>
        <w:spacing w:line="530" w:lineRule="exact"/>
        <w:jc w:val="both"/>
        <w:rPr>
          <w:rFonts w:hint="eastAsia" w:ascii="华文仿宋" w:hAnsi="华文仿宋" w:eastAsia="华文仿宋"/>
          <w:color w:val="000000"/>
          <w:highlight w:val="none"/>
        </w:rPr>
      </w:pPr>
      <w:bookmarkStart w:id="90" w:name="bookmark48"/>
      <w:bookmarkEnd w:id="90"/>
      <w:r>
        <w:rPr>
          <w:rFonts w:ascii="华文仿宋" w:hAnsi="华文仿宋" w:eastAsia="华文仿宋"/>
          <w:color w:val="000000"/>
          <w:highlight w:val="none"/>
        </w:rPr>
        <w:t>以上企业，不属于大企业的分支机构，不存在控股股东为大企业的情形，也不存在与大企业的负责人为同一人的情形。</w:t>
      </w:r>
    </w:p>
    <w:p w14:paraId="6D1DF2AB">
      <w:pPr>
        <w:pStyle w:val="22"/>
        <w:spacing w:line="518" w:lineRule="exact"/>
        <w:jc w:val="both"/>
        <w:rPr>
          <w:rFonts w:hint="eastAsia" w:ascii="华文仿宋" w:hAnsi="华文仿宋" w:eastAsia="华文仿宋"/>
          <w:highlight w:val="none"/>
        </w:rPr>
      </w:pPr>
      <w:r>
        <w:rPr>
          <w:rFonts w:ascii="华文仿宋" w:hAnsi="华文仿宋" w:eastAsia="华文仿宋"/>
          <w:color w:val="000000"/>
          <w:highlight w:val="none"/>
        </w:rPr>
        <w:t>本企业对上述声明内容的真实性负责。如有虚假，将依法承担相应责任。</w:t>
      </w:r>
    </w:p>
    <w:p w14:paraId="04BF3F6F">
      <w:pPr>
        <w:pStyle w:val="22"/>
        <w:spacing w:line="562" w:lineRule="exact"/>
        <w:ind w:left="3860" w:firstLine="100"/>
        <w:jc w:val="center"/>
        <w:rPr>
          <w:rFonts w:hint="eastAsia" w:ascii="华文仿宋" w:hAnsi="华文仿宋" w:eastAsia="华文仿宋"/>
          <w:color w:val="000000"/>
          <w:highlight w:val="none"/>
        </w:rPr>
      </w:pPr>
    </w:p>
    <w:p w14:paraId="7FBC7FCD">
      <w:pPr>
        <w:pStyle w:val="22"/>
        <w:spacing w:line="562" w:lineRule="exact"/>
        <w:ind w:left="3860" w:firstLine="100"/>
        <w:jc w:val="center"/>
        <w:rPr>
          <w:rFonts w:hint="eastAsia" w:ascii="华文仿宋" w:hAnsi="华文仿宋" w:eastAsia="华文仿宋"/>
          <w:color w:val="000000"/>
          <w:highlight w:val="none"/>
        </w:rPr>
      </w:pPr>
      <w:r>
        <w:rPr>
          <w:rFonts w:ascii="华文仿宋" w:hAnsi="华文仿宋" w:eastAsia="华文仿宋"/>
          <w:color w:val="000000"/>
          <w:highlight w:val="none"/>
        </w:rPr>
        <w:t xml:space="preserve">企业名称（盖章）: </w:t>
      </w:r>
    </w:p>
    <w:p w14:paraId="60C1C86F">
      <w:pPr>
        <w:pStyle w:val="22"/>
        <w:spacing w:line="562" w:lineRule="exact"/>
        <w:ind w:left="3860" w:firstLine="100"/>
        <w:jc w:val="center"/>
        <w:rPr>
          <w:rFonts w:hint="eastAsia" w:ascii="华文仿宋" w:hAnsi="华文仿宋" w:eastAsia="华文仿宋"/>
          <w:highlight w:val="none"/>
        </w:rPr>
      </w:pPr>
      <w:r>
        <w:rPr>
          <w:rFonts w:ascii="华文仿宋" w:hAnsi="华文仿宋" w:eastAsia="华文仿宋"/>
          <w:color w:val="000000"/>
          <w:highlight w:val="none"/>
        </w:rPr>
        <w:t>日期：</w:t>
      </w:r>
    </w:p>
    <w:p w14:paraId="7F300857">
      <w:pPr>
        <w:pStyle w:val="7"/>
        <w:rPr>
          <w:rFonts w:hint="eastAsia" w:ascii="华文仿宋" w:hAnsi="华文仿宋" w:eastAsia="华文仿宋"/>
          <w:color w:val="000000"/>
          <w:sz w:val="18"/>
          <w:szCs w:val="18"/>
          <w:highlight w:val="none"/>
          <w:lang w:val="en-US"/>
        </w:rPr>
      </w:pPr>
    </w:p>
    <w:p w14:paraId="0448D0BE">
      <w:pPr>
        <w:pStyle w:val="7"/>
        <w:rPr>
          <w:rFonts w:hint="eastAsia" w:ascii="华文仿宋" w:hAnsi="华文仿宋" w:eastAsia="华文仿宋"/>
          <w:color w:val="000000"/>
          <w:sz w:val="18"/>
          <w:szCs w:val="18"/>
          <w:highlight w:val="none"/>
          <w:lang w:val="en-US"/>
        </w:rPr>
      </w:pPr>
    </w:p>
    <w:p w14:paraId="5AF78CC5">
      <w:pPr>
        <w:pStyle w:val="7"/>
        <w:rPr>
          <w:rFonts w:hint="eastAsia" w:ascii="华文仿宋" w:hAnsi="华文仿宋" w:eastAsia="华文仿宋" w:cs="华文仿宋"/>
          <w:color w:val="000000" w:themeColor="text1"/>
          <w:sz w:val="18"/>
          <w:szCs w:val="18"/>
          <w:highlight w:val="none"/>
          <w14:textFill>
            <w14:solidFill>
              <w14:schemeClr w14:val="tx1"/>
            </w14:solidFill>
          </w14:textFill>
        </w:rPr>
      </w:pPr>
      <w:r>
        <w:rPr>
          <w:rFonts w:hint="eastAsia" w:ascii="华文仿宋" w:hAnsi="华文仿宋" w:eastAsia="华文仿宋"/>
          <w:color w:val="000000"/>
          <w:sz w:val="18"/>
          <w:szCs w:val="18"/>
          <w:highlight w:val="none"/>
          <w:lang w:val="en-US"/>
        </w:rPr>
        <w:t>注：</w:t>
      </w:r>
      <w:r>
        <w:rPr>
          <w:rFonts w:ascii="华文仿宋" w:hAnsi="华文仿宋" w:eastAsia="华文仿宋"/>
          <w:color w:val="000000"/>
          <w:sz w:val="18"/>
          <w:szCs w:val="18"/>
          <w:highlight w:val="none"/>
        </w:rPr>
        <w:t>从业人员、营业收入、资产总额填报上一年度数据，无上一年度数据的新成立企业可不填报。</w:t>
      </w:r>
    </w:p>
    <w:p w14:paraId="4EBE7D33">
      <w:pPr>
        <w:pStyle w:val="7"/>
        <w:tabs>
          <w:tab w:val="left" w:pos="6414"/>
        </w:tabs>
        <w:spacing w:line="364" w:lineRule="auto"/>
        <w:ind w:left="4943" w:right="4131"/>
        <w:rPr>
          <w:rFonts w:hint="eastAsia" w:ascii="华文仿宋" w:hAnsi="华文仿宋" w:eastAsia="华文仿宋" w:cs="仿宋"/>
          <w:color w:val="000000" w:themeColor="text1"/>
          <w:highlight w:val="none"/>
          <w14:textFill>
            <w14:solidFill>
              <w14:schemeClr w14:val="tx1"/>
            </w14:solidFill>
          </w14:textFill>
        </w:rPr>
      </w:pPr>
    </w:p>
    <w:p w14:paraId="0C17CB39">
      <w:pPr>
        <w:pStyle w:val="7"/>
        <w:spacing w:before="10"/>
        <w:rPr>
          <w:rFonts w:hint="eastAsia" w:ascii="华文仿宋" w:hAnsi="华文仿宋" w:eastAsia="华文仿宋" w:cs="仿宋"/>
          <w:color w:val="000000" w:themeColor="text1"/>
          <w:sz w:val="14"/>
          <w:highlight w:val="none"/>
          <w14:textFill>
            <w14:solidFill>
              <w14:schemeClr w14:val="tx1"/>
            </w14:solidFill>
          </w14:textFill>
        </w:rPr>
      </w:pPr>
    </w:p>
    <w:p w14:paraId="76493E34">
      <w:pPr>
        <w:ind w:right="7"/>
        <w:jc w:val="center"/>
        <w:rPr>
          <w:rFonts w:hint="eastAsia" w:ascii="华文仿宋" w:hAnsi="华文仿宋" w:eastAsia="华文仿宋" w:cs="仿宋"/>
          <w:b/>
          <w:color w:val="000000" w:themeColor="text1"/>
          <w:sz w:val="28"/>
          <w:highlight w:val="non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残疾人福利性单位声明函</w:t>
      </w:r>
    </w:p>
    <w:p w14:paraId="58D9EFF2">
      <w:pPr>
        <w:pStyle w:val="7"/>
        <w:tabs>
          <w:tab w:val="left" w:pos="2634"/>
          <w:tab w:val="left" w:pos="3894"/>
          <w:tab w:val="left" w:pos="5967"/>
          <w:tab w:val="left" w:pos="7798"/>
        </w:tabs>
        <w:spacing w:before="239" w:line="364" w:lineRule="auto"/>
        <w:ind w:left="743" w:right="608" w:firstLine="420"/>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本单位郑重声明，根据《财政部</w:t>
      </w:r>
      <w:r>
        <w:rPr>
          <w:rFonts w:hint="eastAsia" w:ascii="华文仿宋" w:hAnsi="华文仿宋" w:eastAsia="华文仿宋" w:cs="仿宋"/>
          <w:color w:val="000000" w:themeColor="text1"/>
          <w:spacing w:val="1"/>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民政部</w:t>
      </w:r>
      <w:r>
        <w:rPr>
          <w:rFonts w:hint="eastAsia" w:ascii="华文仿宋" w:hAnsi="华文仿宋" w:eastAsia="华文仿宋" w:cs="仿宋"/>
          <w:color w:val="000000" w:themeColor="text1"/>
          <w:spacing w:val="-1"/>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中国残疾人联合会关于促进残疾人就业政府采购政策的通知</w:t>
      </w:r>
      <w:r>
        <w:rPr>
          <w:rFonts w:hint="eastAsia" w:ascii="华文仿宋" w:hAnsi="华文仿宋" w:eastAsia="华文仿宋" w:cs="仿宋"/>
          <w:color w:val="000000" w:themeColor="text1"/>
          <w:spacing w:val="-22"/>
          <w:highlight w:val="none"/>
          <w14:textFill>
            <w14:solidFill>
              <w14:schemeClr w14:val="tx1"/>
            </w14:solidFill>
          </w14:textFill>
        </w:rPr>
        <w:t>》</w:t>
      </w:r>
      <w:r>
        <w:rPr>
          <w:rFonts w:hint="eastAsia" w:ascii="华文仿宋" w:hAnsi="华文仿宋" w:eastAsia="华文仿宋" w:cs="仿宋"/>
          <w:color w:val="000000" w:themeColor="text1"/>
          <w:highlight w:val="none"/>
          <w14:textFill>
            <w14:solidFill>
              <w14:schemeClr w14:val="tx1"/>
            </w14:solidFill>
          </w14:textFill>
        </w:rPr>
        <w:t>（财</w:t>
      </w:r>
      <w:r>
        <w:rPr>
          <w:rFonts w:hint="eastAsia" w:ascii="华文仿宋" w:hAnsi="华文仿宋" w:eastAsia="华文仿宋" w:cs="仿宋"/>
          <w:color w:val="000000" w:themeColor="text1"/>
          <w:spacing w:val="-10"/>
          <w:highlight w:val="none"/>
          <w14:textFill>
            <w14:solidFill>
              <w14:schemeClr w14:val="tx1"/>
            </w14:solidFill>
          </w14:textFill>
        </w:rPr>
        <w:t>库</w:t>
      </w:r>
      <w:r>
        <w:rPr>
          <w:rFonts w:hint="eastAsia" w:ascii="华文仿宋" w:hAnsi="华文仿宋" w:eastAsia="华文仿宋" w:cs="仿宋"/>
          <w:color w:val="000000" w:themeColor="text1"/>
          <w:highlight w:val="none"/>
          <w14:textFill>
            <w14:solidFill>
              <w14:schemeClr w14:val="tx1"/>
            </w14:solidFill>
          </w14:textFill>
        </w:rPr>
        <w:t>〔2017〕</w:t>
      </w:r>
      <w:r>
        <w:rPr>
          <w:rFonts w:hint="eastAsia" w:ascii="华文仿宋" w:hAnsi="华文仿宋" w:eastAsia="华文仿宋" w:cs="仿宋"/>
          <w:color w:val="000000" w:themeColor="text1"/>
          <w:spacing w:val="-16"/>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141</w:t>
      </w:r>
      <w:r>
        <w:rPr>
          <w:rFonts w:hint="eastAsia" w:ascii="华文仿宋" w:hAnsi="华文仿宋" w:eastAsia="华文仿宋" w:cs="仿宋"/>
          <w:color w:val="000000" w:themeColor="text1"/>
          <w:spacing w:val="-3"/>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号</w:t>
      </w:r>
      <w:r>
        <w:rPr>
          <w:rFonts w:hint="eastAsia" w:ascii="华文仿宋" w:hAnsi="华文仿宋" w:eastAsia="华文仿宋" w:cs="仿宋"/>
          <w:color w:val="000000" w:themeColor="text1"/>
          <w:spacing w:val="-10"/>
          <w:highlight w:val="none"/>
          <w14:textFill>
            <w14:solidFill>
              <w14:schemeClr w14:val="tx1"/>
            </w14:solidFill>
          </w14:textFill>
        </w:rPr>
        <w:t>）</w:t>
      </w:r>
      <w:r>
        <w:rPr>
          <w:rFonts w:hint="eastAsia" w:ascii="华文仿宋" w:hAnsi="华文仿宋" w:eastAsia="华文仿宋" w:cs="仿宋"/>
          <w:color w:val="000000" w:themeColor="text1"/>
          <w:highlight w:val="none"/>
          <w14:textFill>
            <w14:solidFill>
              <w14:schemeClr w14:val="tx1"/>
            </w14:solidFill>
          </w14:textFill>
        </w:rPr>
        <w:t>的规定</w:t>
      </w:r>
      <w:r>
        <w:rPr>
          <w:rFonts w:hint="eastAsia" w:ascii="华文仿宋" w:hAnsi="华文仿宋" w:eastAsia="华文仿宋" w:cs="仿宋"/>
          <w:color w:val="000000" w:themeColor="text1"/>
          <w:spacing w:val="-10"/>
          <w:highlight w:val="none"/>
          <w14:textFill>
            <w14:solidFill>
              <w14:schemeClr w14:val="tx1"/>
            </w14:solidFill>
          </w14:textFill>
        </w:rPr>
        <w:t>，</w:t>
      </w:r>
      <w:r>
        <w:rPr>
          <w:rFonts w:hint="eastAsia" w:ascii="华文仿宋" w:hAnsi="华文仿宋" w:eastAsia="华文仿宋" w:cs="仿宋"/>
          <w:color w:val="000000" w:themeColor="text1"/>
          <w:highlight w:val="none"/>
          <w14:textFill>
            <w14:solidFill>
              <w14:schemeClr w14:val="tx1"/>
            </w14:solidFill>
          </w14:textFill>
        </w:rPr>
        <w:t>本单位为</w:t>
      </w:r>
      <w:r>
        <w:rPr>
          <w:rFonts w:hint="eastAsia" w:ascii="华文仿宋" w:hAnsi="华文仿宋" w:eastAsia="华文仿宋" w:cs="仿宋"/>
          <w:color w:val="000000" w:themeColor="text1"/>
          <w:highlight w:val="none"/>
          <w:u w:val="single"/>
          <w14:textFill>
            <w14:solidFill>
              <w14:schemeClr w14:val="tx1"/>
            </w14:solidFill>
          </w14:textFill>
        </w:rPr>
        <w:t xml:space="preserve"> </w:t>
      </w:r>
      <w:r>
        <w:rPr>
          <w:rFonts w:hint="eastAsia" w:ascii="华文仿宋" w:hAnsi="华文仿宋" w:eastAsia="华文仿宋" w:cs="仿宋"/>
          <w:color w:val="000000" w:themeColor="text1"/>
          <w:highlight w:val="none"/>
          <w:u w:val="single"/>
          <w14:textFill>
            <w14:solidFill>
              <w14:schemeClr w14:val="tx1"/>
            </w14:solidFill>
          </w14:textFill>
        </w:rPr>
        <w:tab/>
      </w:r>
      <w:r>
        <w:rPr>
          <w:rFonts w:hint="eastAsia" w:ascii="华文仿宋" w:hAnsi="华文仿宋" w:eastAsia="华文仿宋" w:cs="仿宋"/>
          <w:color w:val="000000" w:themeColor="text1"/>
          <w:highlight w:val="none"/>
          <w:u w:val="single"/>
          <w14:textFill>
            <w14:solidFill>
              <w14:schemeClr w14:val="tx1"/>
            </w14:solidFill>
          </w14:textFill>
        </w:rPr>
        <w:t>（符合/不符合）</w:t>
      </w:r>
      <w:r>
        <w:rPr>
          <w:rFonts w:hint="eastAsia" w:ascii="华文仿宋" w:hAnsi="华文仿宋" w:eastAsia="华文仿宋" w:cs="仿宋"/>
          <w:color w:val="000000" w:themeColor="text1"/>
          <w:highlight w:val="none"/>
          <w:u w:val="singl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条件的残疾人福利性单位， 且本单位参加</w:t>
      </w:r>
      <w:r>
        <w:rPr>
          <w:rFonts w:hint="eastAsia" w:ascii="华文仿宋" w:hAnsi="华文仿宋" w:eastAsia="华文仿宋" w:cs="仿宋"/>
          <w:color w:val="000000" w:themeColor="text1"/>
          <w:highlight w:val="none"/>
          <w:u w:val="single"/>
          <w14:textFill>
            <w14:solidFill>
              <w14:schemeClr w14:val="tx1"/>
            </w14:solidFill>
          </w14:textFill>
        </w:rPr>
        <w:t xml:space="preserve"> </w:t>
      </w:r>
      <w:r>
        <w:rPr>
          <w:rFonts w:hint="eastAsia" w:ascii="华文仿宋" w:hAnsi="华文仿宋" w:eastAsia="华文仿宋" w:cs="仿宋"/>
          <w:color w:val="000000" w:themeColor="text1"/>
          <w:highlight w:val="none"/>
          <w:u w:val="singl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单位的</w:t>
      </w:r>
      <w:r>
        <w:rPr>
          <w:rFonts w:hint="eastAsia" w:ascii="华文仿宋" w:hAnsi="华文仿宋" w:eastAsia="华文仿宋" w:cs="仿宋"/>
          <w:color w:val="000000" w:themeColor="text1"/>
          <w:highlight w:val="none"/>
          <w:u w:val="single"/>
          <w14:textFill>
            <w14:solidFill>
              <w14:schemeClr w14:val="tx1"/>
            </w14:solidFill>
          </w14:textFill>
        </w:rPr>
        <w:t xml:space="preserve"> </w:t>
      </w:r>
      <w:r>
        <w:rPr>
          <w:rFonts w:hint="eastAsia" w:ascii="华文仿宋" w:hAnsi="华文仿宋" w:eastAsia="华文仿宋" w:cs="仿宋"/>
          <w:color w:val="000000" w:themeColor="text1"/>
          <w:highlight w:val="none"/>
          <w:u w:val="single"/>
          <w14:textFill>
            <w14:solidFill>
              <w14:schemeClr w14:val="tx1"/>
            </w14:solidFill>
          </w14:textFill>
        </w:rPr>
        <w:tab/>
      </w:r>
      <w:r>
        <w:rPr>
          <w:rFonts w:hint="eastAsia" w:ascii="华文仿宋" w:hAnsi="华文仿宋" w:eastAsia="华文仿宋" w:cs="仿宋"/>
          <w:color w:val="000000" w:themeColor="text1"/>
          <w:w w:val="95"/>
          <w:highlight w:val="none"/>
          <w14:textFill>
            <w14:solidFill>
              <w14:schemeClr w14:val="tx1"/>
            </w14:solidFill>
          </w14:textFill>
        </w:rPr>
        <w:t>项目采购活动提供本单位制造的货</w:t>
      </w:r>
      <w:r>
        <w:rPr>
          <w:rFonts w:hint="eastAsia" w:ascii="华文仿宋" w:hAnsi="华文仿宋" w:eastAsia="华文仿宋" w:cs="仿宋"/>
          <w:color w:val="000000" w:themeColor="text1"/>
          <w:spacing w:val="-51"/>
          <w:w w:val="95"/>
          <w:highlight w:val="none"/>
          <w14:textFill>
            <w14:solidFill>
              <w14:schemeClr w14:val="tx1"/>
            </w14:solidFill>
          </w14:textFill>
        </w:rPr>
        <w:t>物</w:t>
      </w:r>
      <w:r>
        <w:rPr>
          <w:rFonts w:hint="eastAsia" w:ascii="华文仿宋" w:hAnsi="华文仿宋" w:eastAsia="华文仿宋" w:cs="仿宋"/>
          <w:color w:val="000000" w:themeColor="text1"/>
          <w:w w:val="95"/>
          <w:highlight w:val="none"/>
          <w14:textFill>
            <w14:solidFill>
              <w14:schemeClr w14:val="tx1"/>
            </w14:solidFill>
          </w14:textFill>
        </w:rPr>
        <w:t>（由本单位承担工程/提供服务</w:t>
      </w:r>
      <w:r>
        <w:rPr>
          <w:rFonts w:hint="eastAsia" w:ascii="华文仿宋" w:hAnsi="华文仿宋" w:eastAsia="华文仿宋" w:cs="仿宋"/>
          <w:color w:val="000000" w:themeColor="text1"/>
          <w:spacing w:val="-26"/>
          <w:w w:val="95"/>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或者提供其他残疾人福利性单位制造的货物（不包括使用非残疾人福利性单位注册商标的货物）。</w:t>
      </w:r>
    </w:p>
    <w:p w14:paraId="1D42C444">
      <w:pPr>
        <w:pStyle w:val="7"/>
        <w:spacing w:line="265" w:lineRule="exact"/>
        <w:ind w:left="116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本单位对上述声明的真实性负责。如有虚假，将依法承担相应责任。</w:t>
      </w:r>
    </w:p>
    <w:p w14:paraId="28ED6E9D">
      <w:pPr>
        <w:pStyle w:val="7"/>
        <w:rPr>
          <w:rFonts w:hint="eastAsia" w:ascii="华文仿宋" w:hAnsi="华文仿宋" w:eastAsia="华文仿宋" w:cs="仿宋"/>
          <w:color w:val="000000" w:themeColor="text1"/>
          <w:sz w:val="20"/>
          <w:highlight w:val="none"/>
          <w14:textFill>
            <w14:solidFill>
              <w14:schemeClr w14:val="tx1"/>
            </w14:solidFill>
          </w14:textFill>
        </w:rPr>
      </w:pPr>
    </w:p>
    <w:p w14:paraId="17D5F187">
      <w:pPr>
        <w:pStyle w:val="7"/>
        <w:rPr>
          <w:rFonts w:hint="eastAsia" w:ascii="华文仿宋" w:hAnsi="华文仿宋" w:eastAsia="华文仿宋" w:cs="仿宋"/>
          <w:color w:val="000000" w:themeColor="text1"/>
          <w:sz w:val="20"/>
          <w:highlight w:val="none"/>
          <w14:textFill>
            <w14:solidFill>
              <w14:schemeClr w14:val="tx1"/>
            </w14:solidFill>
          </w14:textFill>
        </w:rPr>
      </w:pPr>
    </w:p>
    <w:p w14:paraId="14D9DC2D">
      <w:pPr>
        <w:pStyle w:val="7"/>
        <w:spacing w:before="7"/>
        <w:rPr>
          <w:rFonts w:hint="eastAsia" w:ascii="华文仿宋" w:hAnsi="华文仿宋" w:eastAsia="华文仿宋" w:cs="仿宋"/>
          <w:color w:val="000000" w:themeColor="text1"/>
          <w:sz w:val="27"/>
          <w:highlight w:val="none"/>
          <w14:textFill>
            <w14:solidFill>
              <w14:schemeClr w14:val="tx1"/>
            </w14:solidFill>
          </w14:textFill>
        </w:rPr>
      </w:pPr>
    </w:p>
    <w:p w14:paraId="3F420ACF">
      <w:pPr>
        <w:pStyle w:val="7"/>
        <w:tabs>
          <w:tab w:val="left" w:pos="1583"/>
        </w:tabs>
        <w:spacing w:before="1" w:line="364" w:lineRule="auto"/>
        <w:ind w:left="1163" w:right="8120"/>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供应商（盖章</w:t>
      </w:r>
      <w:r>
        <w:rPr>
          <w:rFonts w:hint="eastAsia" w:ascii="华文仿宋" w:hAnsi="华文仿宋" w:eastAsia="华文仿宋" w:cs="仿宋"/>
          <w:color w:val="000000" w:themeColor="text1"/>
          <w:spacing w:val="-6"/>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日</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期：</w:t>
      </w:r>
    </w:p>
    <w:p w14:paraId="2BDF2108">
      <w:pPr>
        <w:pStyle w:val="6"/>
        <w:ind w:firstLine="210" w:firstLineChars="100"/>
        <w:rPr>
          <w:rFonts w:hint="eastAsia" w:ascii="华文仿宋" w:hAnsi="华文仿宋" w:eastAsia="华文仿宋"/>
          <w:b w:val="0"/>
          <w:bCs w:val="0"/>
          <w:sz w:val="21"/>
          <w:szCs w:val="21"/>
          <w:highlight w:val="none"/>
          <w:lang w:val="en-US"/>
        </w:rPr>
        <w:sectPr>
          <w:pgSz w:w="11910" w:h="16840"/>
          <w:pgMar w:top="1340" w:right="380" w:bottom="1180" w:left="560" w:header="720" w:footer="720" w:gutter="0"/>
          <w:cols w:space="720" w:num="1"/>
        </w:sectPr>
      </w:pPr>
      <w:r>
        <w:rPr>
          <w:rFonts w:hint="eastAsia" w:ascii="华文仿宋" w:hAnsi="华文仿宋" w:eastAsia="华文仿宋" w:cs="华文仿宋"/>
          <w:b w:val="0"/>
          <w:bCs w:val="0"/>
          <w:color w:val="000000" w:themeColor="text1"/>
          <w:sz w:val="21"/>
          <w:szCs w:val="21"/>
          <w:highlight w:val="none"/>
          <w:lang w:val="en-US"/>
          <w14:textFill>
            <w14:solidFill>
              <w14:schemeClr w14:val="tx1"/>
            </w14:solidFill>
          </w14:textFill>
        </w:rPr>
        <w:t>注意：《中小企业声明函》和《残疾人福利性单位声明函》供应商须认真如实填写，不得修改声明函内容。</w:t>
      </w:r>
    </w:p>
    <w:p w14:paraId="68F2FA40">
      <w:pPr>
        <w:pStyle w:val="4"/>
        <w:spacing w:before="62"/>
        <w:ind w:left="743"/>
        <w:outlineLvl w:val="1"/>
        <w:rPr>
          <w:rFonts w:hint="eastAsia" w:ascii="华文仿宋" w:hAnsi="华文仿宋" w:eastAsia="华文仿宋" w:cs="仿宋"/>
          <w:color w:val="000000" w:themeColor="text1"/>
          <w:highlight w:val="none"/>
          <w14:textFill>
            <w14:solidFill>
              <w14:schemeClr w14:val="tx1"/>
            </w14:solidFill>
          </w14:textFill>
        </w:rPr>
      </w:pPr>
      <w:bookmarkStart w:id="91" w:name="_Toc12981"/>
      <w:r>
        <w:rPr>
          <w:rFonts w:hint="eastAsia" w:ascii="华文仿宋" w:hAnsi="华文仿宋" w:eastAsia="华文仿宋" w:cs="仿宋"/>
          <w:color w:val="000000" w:themeColor="text1"/>
          <w:highlight w:val="none"/>
          <w14:textFill>
            <w14:solidFill>
              <w14:schemeClr w14:val="tx1"/>
            </w14:solidFill>
          </w14:textFill>
        </w:rPr>
        <w:t>附件四：南京市政府采购供应商信用记录表暨信用承诺书</w:t>
      </w:r>
      <w:bookmarkEnd w:id="91"/>
    </w:p>
    <w:p w14:paraId="3766FA3C">
      <w:pPr>
        <w:spacing w:before="62"/>
        <w:ind w:right="11"/>
        <w:jc w:val="center"/>
        <w:rPr>
          <w:rFonts w:hint="eastAsia" w:ascii="华文仿宋" w:hAnsi="华文仿宋" w:eastAsia="华文仿宋" w:cs="仿宋"/>
          <w:color w:val="000000" w:themeColor="text1"/>
          <w:sz w:val="40"/>
          <w:highlight w:val="none"/>
          <w14:textFill>
            <w14:solidFill>
              <w14:schemeClr w14:val="tx1"/>
            </w14:solidFill>
          </w14:textFill>
        </w:rPr>
      </w:pPr>
      <w:r>
        <w:rPr>
          <w:rFonts w:hint="eastAsia" w:ascii="华文仿宋" w:hAnsi="华文仿宋" w:eastAsia="华文仿宋" w:cs="仿宋"/>
          <w:color w:val="000000" w:themeColor="text1"/>
          <w:sz w:val="40"/>
          <w:highlight w:val="none"/>
          <w14:textFill>
            <w14:solidFill>
              <w14:schemeClr w14:val="tx1"/>
            </w14:solidFill>
          </w14:textFill>
        </w:rPr>
        <w:t>南京市政府采购供应商信用记录表暨信用承诺书</w:t>
      </w:r>
    </w:p>
    <w:p w14:paraId="53AFC683">
      <w:pPr>
        <w:spacing w:before="243"/>
        <w:ind w:left="1767" w:right="1753"/>
        <w:jc w:val="both"/>
        <w:rPr>
          <w:rFonts w:hint="eastAsia" w:ascii="华文仿宋" w:hAnsi="华文仿宋" w:eastAsia="华文仿宋" w:cs="华文仿宋"/>
          <w:b/>
          <w:color w:val="000000" w:themeColor="text1"/>
          <w:sz w:val="18"/>
          <w:highlight w:val="none"/>
          <w14:textFill>
            <w14:solidFill>
              <w14:schemeClr w14:val="tx1"/>
            </w14:solidFill>
          </w14:textFill>
        </w:rPr>
      </w:pPr>
      <w:r>
        <w:rPr>
          <w:rFonts w:hint="eastAsia" w:ascii="华文仿宋" w:hAnsi="华文仿宋" w:eastAsia="华文仿宋" w:cs="华文仿宋"/>
          <w:b/>
          <w:color w:val="000000" w:themeColor="text1"/>
          <w:sz w:val="18"/>
          <w:highlight w:val="none"/>
          <w14:textFill>
            <w14:solidFill>
              <w14:schemeClr w14:val="tx1"/>
            </w14:solidFill>
          </w14:textFill>
        </w:rPr>
        <w:t>（仅为示范格式，直接填写无效，需至“南京政府采购供应商诚信档案管理系统”在线打印）</w:t>
      </w:r>
    </w:p>
    <w:tbl>
      <w:tblPr>
        <w:tblStyle w:val="13"/>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274"/>
        <w:gridCol w:w="2268"/>
        <w:gridCol w:w="2835"/>
      </w:tblGrid>
      <w:tr w14:paraId="6FDD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5" w:type="dxa"/>
            <w:shd w:val="clear" w:color="auto" w:fill="auto"/>
            <w:vAlign w:val="center"/>
          </w:tcPr>
          <w:p w14:paraId="71BA5A40">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单位名称</w:t>
            </w:r>
          </w:p>
        </w:tc>
        <w:tc>
          <w:tcPr>
            <w:tcW w:w="2274" w:type="dxa"/>
            <w:shd w:val="clear" w:color="auto" w:fill="auto"/>
            <w:vAlign w:val="center"/>
          </w:tcPr>
          <w:p w14:paraId="433F6117">
            <w:pPr>
              <w:rPr>
                <w:rFonts w:hint="eastAsia" w:ascii="华文仿宋" w:hAnsi="华文仿宋" w:eastAsia="华文仿宋"/>
                <w:sz w:val="24"/>
                <w:szCs w:val="24"/>
                <w:highlight w:val="none"/>
              </w:rPr>
            </w:pPr>
          </w:p>
        </w:tc>
        <w:tc>
          <w:tcPr>
            <w:tcW w:w="2268" w:type="dxa"/>
            <w:shd w:val="clear" w:color="auto" w:fill="auto"/>
            <w:vAlign w:val="center"/>
          </w:tcPr>
          <w:p w14:paraId="7F0E4601">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统一社会信用代码</w:t>
            </w:r>
          </w:p>
        </w:tc>
        <w:tc>
          <w:tcPr>
            <w:tcW w:w="2835" w:type="dxa"/>
            <w:shd w:val="clear" w:color="auto" w:fill="auto"/>
            <w:vAlign w:val="center"/>
          </w:tcPr>
          <w:p w14:paraId="61F2B537">
            <w:pPr>
              <w:rPr>
                <w:rFonts w:hint="eastAsia" w:ascii="华文仿宋" w:hAnsi="华文仿宋" w:eastAsia="华文仿宋"/>
                <w:sz w:val="24"/>
                <w:szCs w:val="24"/>
                <w:highlight w:val="none"/>
              </w:rPr>
            </w:pPr>
          </w:p>
        </w:tc>
      </w:tr>
      <w:tr w14:paraId="23C3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5" w:type="dxa"/>
            <w:shd w:val="clear" w:color="auto" w:fill="auto"/>
            <w:vAlign w:val="center"/>
          </w:tcPr>
          <w:p w14:paraId="0F83F3D0">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法定代表人</w:t>
            </w:r>
          </w:p>
        </w:tc>
        <w:tc>
          <w:tcPr>
            <w:tcW w:w="2274" w:type="dxa"/>
            <w:shd w:val="clear" w:color="auto" w:fill="auto"/>
            <w:vAlign w:val="center"/>
          </w:tcPr>
          <w:p w14:paraId="3B7B95C1">
            <w:pPr>
              <w:rPr>
                <w:rFonts w:hint="eastAsia" w:ascii="华文仿宋" w:hAnsi="华文仿宋" w:eastAsia="华文仿宋"/>
                <w:sz w:val="24"/>
                <w:szCs w:val="24"/>
                <w:highlight w:val="none"/>
              </w:rPr>
            </w:pPr>
          </w:p>
        </w:tc>
        <w:tc>
          <w:tcPr>
            <w:tcW w:w="2268" w:type="dxa"/>
            <w:shd w:val="clear" w:color="auto" w:fill="auto"/>
            <w:vAlign w:val="center"/>
          </w:tcPr>
          <w:p w14:paraId="60F61AE7">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联系人</w:t>
            </w:r>
          </w:p>
        </w:tc>
        <w:tc>
          <w:tcPr>
            <w:tcW w:w="2835" w:type="dxa"/>
            <w:shd w:val="clear" w:color="auto" w:fill="auto"/>
            <w:vAlign w:val="center"/>
          </w:tcPr>
          <w:p w14:paraId="785E6A2B">
            <w:pPr>
              <w:rPr>
                <w:rFonts w:hint="eastAsia" w:ascii="华文仿宋" w:hAnsi="华文仿宋" w:eastAsia="华文仿宋"/>
                <w:sz w:val="24"/>
                <w:szCs w:val="24"/>
                <w:highlight w:val="none"/>
              </w:rPr>
            </w:pPr>
          </w:p>
        </w:tc>
      </w:tr>
      <w:tr w14:paraId="55FA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5" w:type="dxa"/>
            <w:shd w:val="clear" w:color="auto" w:fill="auto"/>
            <w:vAlign w:val="center"/>
          </w:tcPr>
          <w:p w14:paraId="413400CD">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联系地址</w:t>
            </w:r>
          </w:p>
        </w:tc>
        <w:tc>
          <w:tcPr>
            <w:tcW w:w="2274" w:type="dxa"/>
            <w:shd w:val="clear" w:color="auto" w:fill="auto"/>
            <w:vAlign w:val="center"/>
          </w:tcPr>
          <w:p w14:paraId="1541A45E">
            <w:pPr>
              <w:rPr>
                <w:rFonts w:hint="eastAsia" w:ascii="华文仿宋" w:hAnsi="华文仿宋" w:eastAsia="华文仿宋"/>
                <w:sz w:val="24"/>
                <w:szCs w:val="24"/>
                <w:highlight w:val="none"/>
              </w:rPr>
            </w:pPr>
          </w:p>
        </w:tc>
        <w:tc>
          <w:tcPr>
            <w:tcW w:w="2268" w:type="dxa"/>
            <w:shd w:val="clear" w:color="auto" w:fill="auto"/>
            <w:vAlign w:val="center"/>
          </w:tcPr>
          <w:p w14:paraId="618D4453">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联系电话</w:t>
            </w:r>
          </w:p>
        </w:tc>
        <w:tc>
          <w:tcPr>
            <w:tcW w:w="2835" w:type="dxa"/>
            <w:shd w:val="clear" w:color="auto" w:fill="auto"/>
            <w:vAlign w:val="center"/>
          </w:tcPr>
          <w:p w14:paraId="7FED7501">
            <w:pPr>
              <w:rPr>
                <w:rFonts w:hint="eastAsia" w:ascii="华文仿宋" w:hAnsi="华文仿宋" w:eastAsia="华文仿宋"/>
                <w:sz w:val="24"/>
                <w:szCs w:val="24"/>
                <w:highlight w:val="none"/>
              </w:rPr>
            </w:pPr>
          </w:p>
        </w:tc>
      </w:tr>
      <w:tr w14:paraId="6DD6B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jc w:val="center"/>
        </w:trPr>
        <w:tc>
          <w:tcPr>
            <w:tcW w:w="2405" w:type="dxa"/>
            <w:shd w:val="clear" w:color="auto" w:fill="auto"/>
            <w:vAlign w:val="center"/>
          </w:tcPr>
          <w:p w14:paraId="34A1FFF1">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诚信档案记录情况</w:t>
            </w:r>
          </w:p>
        </w:tc>
        <w:tc>
          <w:tcPr>
            <w:tcW w:w="7377" w:type="dxa"/>
            <w:gridSpan w:val="3"/>
            <w:shd w:val="clear" w:color="auto" w:fill="auto"/>
            <w:vAlign w:val="center"/>
          </w:tcPr>
          <w:p w14:paraId="2173CFEE">
            <w:pPr>
              <w:rPr>
                <w:rFonts w:hint="eastAsia" w:ascii="华文仿宋" w:hAnsi="华文仿宋" w:eastAsia="华文仿宋"/>
                <w:sz w:val="24"/>
                <w:szCs w:val="24"/>
                <w:highlight w:val="none"/>
              </w:rPr>
            </w:pPr>
          </w:p>
        </w:tc>
      </w:tr>
      <w:tr w14:paraId="5F2F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3" w:hRule="atLeast"/>
          <w:jc w:val="center"/>
        </w:trPr>
        <w:tc>
          <w:tcPr>
            <w:tcW w:w="2405" w:type="dxa"/>
            <w:shd w:val="clear" w:color="auto" w:fill="auto"/>
            <w:vAlign w:val="center"/>
          </w:tcPr>
          <w:p w14:paraId="52BD8197">
            <w:pPr>
              <w:jc w:val="cente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信用承诺</w:t>
            </w:r>
          </w:p>
        </w:tc>
        <w:tc>
          <w:tcPr>
            <w:tcW w:w="7377" w:type="dxa"/>
            <w:gridSpan w:val="3"/>
            <w:shd w:val="clear" w:color="auto" w:fill="auto"/>
          </w:tcPr>
          <w:p w14:paraId="71FC101C">
            <w:pPr>
              <w:adjustRightInd w:val="0"/>
              <w:spacing w:line="310" w:lineRule="auto"/>
              <w:ind w:firstLine="480" w:firstLineChars="200"/>
              <w:rPr>
                <w:rFonts w:hint="eastAsia" w:ascii="华文仿宋" w:hAnsi="华文仿宋" w:eastAsia="华文仿宋"/>
                <w:sz w:val="24"/>
                <w:szCs w:val="24"/>
                <w:highlight w:val="none"/>
              </w:rPr>
            </w:pPr>
            <w:r>
              <w:rPr>
                <w:rFonts w:hint="eastAsia" w:ascii="华文仿宋" w:hAnsi="华文仿宋" w:eastAsia="华文仿宋"/>
                <w:sz w:val="24"/>
                <w:szCs w:val="24"/>
                <w:highlight w:val="none"/>
              </w:rPr>
              <w:t>我公司自愿参加贵</w:t>
            </w:r>
            <w:r>
              <w:rPr>
                <w:rFonts w:ascii="华文仿宋" w:hAnsi="华文仿宋" w:eastAsia="华文仿宋"/>
                <w:sz w:val="24"/>
                <w:szCs w:val="24"/>
                <w:highlight w:val="none"/>
              </w:rPr>
              <w:t>中心（公司）组织的本次采购活动，严格遵守《中华人民共和国政府采购法》及相关法律法规，坚守</w:t>
            </w:r>
            <w:r>
              <w:rPr>
                <w:rFonts w:hint="eastAsia" w:ascii="华文仿宋" w:hAnsi="华文仿宋" w:eastAsia="华文仿宋"/>
                <w:sz w:val="24"/>
                <w:szCs w:val="24"/>
                <w:highlight w:val="none"/>
              </w:rPr>
              <w:t>公</w:t>
            </w:r>
            <w:r>
              <w:rPr>
                <w:rFonts w:ascii="华文仿宋" w:hAnsi="华文仿宋" w:eastAsia="华文仿宋"/>
                <w:sz w:val="24"/>
                <w:szCs w:val="24"/>
                <w:highlight w:val="none"/>
              </w:rPr>
              <w:t>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w:t>
            </w:r>
            <w:r>
              <w:rPr>
                <w:rFonts w:hint="eastAsia" w:ascii="华文仿宋" w:hAnsi="华文仿宋" w:eastAsia="华文仿宋"/>
                <w:sz w:val="24"/>
                <w:szCs w:val="24"/>
                <w:highlight w:val="none"/>
              </w:rPr>
              <w:t>有</w:t>
            </w:r>
            <w:r>
              <w:rPr>
                <w:rFonts w:ascii="华文仿宋" w:hAnsi="华文仿宋" w:eastAsia="华文仿宋"/>
                <w:sz w:val="24"/>
                <w:szCs w:val="24"/>
                <w:highlight w:val="none"/>
              </w:rPr>
              <w:t>重大违法记录；符合法律、行政法规和采购文件规定的其他条件。如有弄虚作假或其他违法违规行为，愿承担一切法律责任，接受各级政府采购监管部门和有权机关的审查和处罚。</w:t>
            </w:r>
          </w:p>
          <w:p w14:paraId="0F2F0224">
            <w:pPr>
              <w:adjustRightInd w:val="0"/>
              <w:snapToGrid w:val="0"/>
              <w:spacing w:before="1680" w:beforeLines="700" w:line="360" w:lineRule="auto"/>
              <w:ind w:firstLine="480" w:firstLineChars="200"/>
              <w:jc w:val="center"/>
              <w:rPr>
                <w:rFonts w:hint="eastAsia" w:ascii="华文仿宋" w:hAnsi="华文仿宋" w:eastAsia="华文仿宋"/>
                <w:sz w:val="24"/>
                <w:szCs w:val="24"/>
                <w:highlight w:val="none"/>
              </w:rPr>
            </w:pPr>
            <w:r>
              <w:rPr>
                <w:rFonts w:hint="eastAsia" w:ascii="华文仿宋" w:hAnsi="华文仿宋" w:eastAsia="华文仿宋"/>
                <w:sz w:val="24"/>
                <w:szCs w:val="24"/>
                <w:highlight w:val="none"/>
              </w:rPr>
              <w:t>供应商名称（盖章）：</w:t>
            </w:r>
          </w:p>
          <w:p w14:paraId="23AB22E7">
            <w:pPr>
              <w:adjustRightInd w:val="0"/>
              <w:snapToGrid w:val="0"/>
              <w:spacing w:line="360" w:lineRule="auto"/>
              <w:ind w:firstLine="480" w:firstLineChars="200"/>
              <w:jc w:val="center"/>
              <w:rPr>
                <w:rFonts w:hint="eastAsia" w:ascii="华文仿宋" w:hAnsi="华文仿宋" w:eastAsia="华文仿宋"/>
                <w:sz w:val="24"/>
                <w:szCs w:val="24"/>
                <w:highlight w:val="none"/>
              </w:rPr>
            </w:pPr>
            <w:r>
              <w:rPr>
                <w:rFonts w:hint="eastAsia" w:ascii="华文仿宋" w:hAnsi="华文仿宋" w:eastAsia="华文仿宋"/>
                <w:sz w:val="24"/>
                <w:szCs w:val="24"/>
                <w:highlight w:val="none"/>
              </w:rPr>
              <w:t>法定代表人（签字）：</w:t>
            </w:r>
          </w:p>
          <w:p w14:paraId="75278FC3">
            <w:pPr>
              <w:adjustRightInd w:val="0"/>
              <w:snapToGrid w:val="0"/>
              <w:spacing w:line="360" w:lineRule="auto"/>
              <w:ind w:firstLine="480" w:firstLineChars="200"/>
              <w:jc w:val="center"/>
              <w:rPr>
                <w:rFonts w:hint="eastAsia" w:ascii="华文仿宋" w:hAnsi="华文仿宋" w:eastAsia="华文仿宋"/>
                <w:sz w:val="24"/>
                <w:szCs w:val="24"/>
                <w:highlight w:val="none"/>
              </w:rPr>
            </w:pPr>
            <w:r>
              <w:rPr>
                <w:rFonts w:hint="eastAsia" w:ascii="华文仿宋" w:hAnsi="华文仿宋" w:eastAsia="华文仿宋"/>
                <w:sz w:val="24"/>
                <w:szCs w:val="24"/>
                <w:highlight w:val="none"/>
              </w:rPr>
              <w:t xml:space="preserve">二○ </w:t>
            </w:r>
            <w:r>
              <w:rPr>
                <w:rFonts w:ascii="华文仿宋" w:hAnsi="华文仿宋" w:eastAsia="华文仿宋"/>
                <w:sz w:val="24"/>
                <w:szCs w:val="24"/>
                <w:highlight w:val="none"/>
              </w:rPr>
              <w:t xml:space="preserve">   </w:t>
            </w:r>
            <w:r>
              <w:rPr>
                <w:rFonts w:hint="eastAsia" w:ascii="华文仿宋" w:hAnsi="华文仿宋" w:eastAsia="华文仿宋"/>
                <w:sz w:val="24"/>
                <w:szCs w:val="24"/>
                <w:highlight w:val="none"/>
              </w:rPr>
              <w:t>年</w:t>
            </w:r>
            <w:r>
              <w:rPr>
                <w:rFonts w:ascii="华文仿宋" w:hAnsi="华文仿宋" w:eastAsia="华文仿宋"/>
                <w:sz w:val="24"/>
                <w:szCs w:val="24"/>
                <w:highlight w:val="none"/>
              </w:rPr>
              <w:t xml:space="preserve">   </w:t>
            </w:r>
            <w:r>
              <w:rPr>
                <w:rFonts w:hint="eastAsia" w:ascii="华文仿宋" w:hAnsi="华文仿宋" w:eastAsia="华文仿宋"/>
                <w:sz w:val="24"/>
                <w:szCs w:val="24"/>
                <w:highlight w:val="none"/>
              </w:rPr>
              <w:t xml:space="preserve">月 </w:t>
            </w:r>
            <w:r>
              <w:rPr>
                <w:rFonts w:ascii="华文仿宋" w:hAnsi="华文仿宋" w:eastAsia="华文仿宋"/>
                <w:sz w:val="24"/>
                <w:szCs w:val="24"/>
                <w:highlight w:val="none"/>
              </w:rPr>
              <w:t xml:space="preserve">  </w:t>
            </w:r>
            <w:r>
              <w:rPr>
                <w:rFonts w:hint="eastAsia" w:ascii="华文仿宋" w:hAnsi="华文仿宋" w:eastAsia="华文仿宋"/>
                <w:sz w:val="24"/>
                <w:szCs w:val="24"/>
                <w:highlight w:val="none"/>
              </w:rPr>
              <w:t>日</w:t>
            </w:r>
          </w:p>
        </w:tc>
      </w:tr>
    </w:tbl>
    <w:p w14:paraId="4154FF58">
      <w:pPr>
        <w:pStyle w:val="7"/>
        <w:rPr>
          <w:rFonts w:hint="eastAsia" w:ascii="华文仿宋" w:hAnsi="华文仿宋" w:eastAsia="华文仿宋" w:cs="华文仿宋"/>
          <w:b/>
          <w:color w:val="000000" w:themeColor="text1"/>
          <w:sz w:val="18"/>
          <w:highlight w:val="none"/>
          <w14:textFill>
            <w14:solidFill>
              <w14:schemeClr w14:val="tx1"/>
            </w14:solidFill>
          </w14:textFill>
        </w:rPr>
      </w:pPr>
    </w:p>
    <w:p w14:paraId="6804EF63">
      <w:pPr>
        <w:pStyle w:val="17"/>
        <w:spacing w:line="276" w:lineRule="auto"/>
        <w:rPr>
          <w:rFonts w:hint="eastAsia" w:ascii="华文仿宋" w:hAnsi="华文仿宋" w:eastAsia="华文仿宋" w:cs="仿宋"/>
          <w:color w:val="000000" w:themeColor="text1"/>
          <w:sz w:val="24"/>
          <w:highlight w:val="none"/>
          <w:lang w:val="en-US"/>
          <w14:textFill>
            <w14:solidFill>
              <w14:schemeClr w14:val="tx1"/>
            </w14:solidFill>
          </w14:textFill>
        </w:rPr>
      </w:pPr>
      <w:r>
        <w:rPr>
          <w:rFonts w:hint="eastAsia" w:ascii="仿宋" w:hAnsi="仿宋" w:eastAsia="仿宋" w:cs="仿宋"/>
          <w:sz w:val="21"/>
          <w:highlight w:val="none"/>
        </w:rPr>
        <w:t>★</w:t>
      </w:r>
      <w:r>
        <w:rPr>
          <w:rFonts w:hint="eastAsia" w:ascii="华文仿宋" w:hAnsi="华文仿宋" w:eastAsia="华文仿宋" w:cs="华文仿宋"/>
          <w:color w:val="000000" w:themeColor="text1"/>
          <w:sz w:val="24"/>
          <w:highlight w:val="none"/>
          <w:lang w:val="en-US"/>
          <w14:textFill>
            <w14:solidFill>
              <w14:schemeClr w14:val="tx1"/>
            </w14:solidFill>
          </w14:textFill>
        </w:rPr>
        <w:t>注：本表打印时间必须在发布采购公告之日（含）至开标当天（含）内打印。</w:t>
      </w:r>
      <w:r>
        <w:rPr>
          <w:rFonts w:hint="eastAsia" w:ascii="华文仿宋" w:hAnsi="华文仿宋" w:eastAsia="华文仿宋" w:cs="华文仿宋"/>
          <w:color w:val="000000" w:themeColor="text1"/>
          <w:sz w:val="24"/>
          <w:highlight w:val="none"/>
          <w:lang w:val="en-US" w:eastAsia="zh-CN"/>
          <w14:textFill>
            <w14:solidFill>
              <w14:schemeClr w14:val="tx1"/>
            </w14:solidFill>
          </w14:textFill>
        </w:rPr>
        <w:t>本表法定</w:t>
      </w:r>
      <w:bookmarkStart w:id="92" w:name="_GoBack"/>
      <w:bookmarkEnd w:id="92"/>
      <w:r>
        <w:rPr>
          <w:rFonts w:hint="eastAsia" w:ascii="华文仿宋" w:hAnsi="华文仿宋" w:eastAsia="华文仿宋" w:cs="华文仿宋"/>
          <w:color w:val="000000" w:themeColor="text1"/>
          <w:sz w:val="24"/>
          <w:highlight w:val="none"/>
          <w:lang w:val="en-US" w:eastAsia="zh-CN"/>
          <w14:textFill>
            <w14:solidFill>
              <w14:schemeClr w14:val="tx1"/>
            </w14:solidFill>
          </w14:textFill>
        </w:rPr>
        <w:t>代表人（签字）须为手写签字，印章视为无效。</w:t>
      </w:r>
    </w:p>
    <w:sectPr>
      <w:headerReference r:id="rId8" w:type="default"/>
      <w:footerReference r:id="rId9" w:type="default"/>
      <w:pgSz w:w="11910" w:h="16840"/>
      <w:pgMar w:top="1340" w:right="380" w:bottom="1380" w:left="560" w:header="878" w:footer="119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AE7CF">
    <w:pPr>
      <w:pStyle w:val="7"/>
      <w:spacing w:line="14" w:lineRule="auto"/>
      <w:rPr>
        <w:rFonts w:hint="eastAsia"/>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51EDC8">
                          <w:pPr>
                            <w:pStyle w:val="8"/>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0051EDC8">
                    <w:pPr>
                      <w:pStyle w:val="8"/>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3C559">
    <w:pPr>
      <w:pStyle w:val="7"/>
      <w:spacing w:line="14" w:lineRule="auto"/>
      <w:rPr>
        <w:rFonts w:hint="eastAsia"/>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E586E">
                          <w:pPr>
                            <w:pStyle w:val="8"/>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50</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003E586E">
                    <w:pPr>
                      <w:pStyle w:val="8"/>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50</w:t>
                    </w:r>
                    <w:r>
                      <w:rPr>
                        <w:rFonts w:hint="eastAsia"/>
                      </w:rPr>
                      <w:fldChar w:fldCharType="end"/>
                    </w:r>
                    <w:r>
                      <w:rPr>
                        <w:rFonts w:hint="eastAsi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ACDFF">
    <w:pPr>
      <w:pStyle w:val="7"/>
      <w:spacing w:line="14" w:lineRule="auto"/>
      <w:rPr>
        <w:rFonts w:hint="eastAsia"/>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F98CBA">
                          <w:pPr>
                            <w:pStyle w:val="8"/>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60</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08F98CBA">
                    <w:pPr>
                      <w:pStyle w:val="8"/>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60</w:t>
                    </w:r>
                    <w:r>
                      <w:rPr>
                        <w:rFonts w:hint="eastAsia"/>
                      </w:rPr>
                      <w:fldChar w:fldCharType="end"/>
                    </w:r>
                    <w:r>
                      <w:rPr>
                        <w:rFonts w:hint="eastAsia"/>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9836B">
    <w:pPr>
      <w:pStyle w:val="7"/>
      <w:spacing w:line="14" w:lineRule="auto"/>
      <w:rPr>
        <w:rFonts w:hint="eastAsia"/>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7D849C">
                          <w:pPr>
                            <w:pStyle w:val="8"/>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66</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077D849C">
                    <w:pPr>
                      <w:pStyle w:val="8"/>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66</w:t>
                    </w:r>
                    <w:r>
                      <w:rPr>
                        <w:rFonts w:hint="eastAsia"/>
                      </w:rPr>
                      <w:fldChar w:fldCharType="end"/>
                    </w:r>
                    <w:r>
                      <w:rPr>
                        <w:rFonts w:hint="eastAsi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41946">
    <w:pPr>
      <w:pStyle w:val="7"/>
      <w:spacing w:line="14" w:lineRule="auto"/>
      <w:rPr>
        <w:rFonts w:hint="eastAsia"/>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49241">
    <w:pPr>
      <w:pStyle w:val="9"/>
      <w:pBdr>
        <w:bottom w:val="none" w:color="auto" w:sz="0" w:space="1"/>
      </w:pBdr>
      <w:tabs>
        <w:tab w:val="left" w:pos="7709"/>
      </w:tabs>
      <w:wordWrap w:val="0"/>
      <w:jc w:val="left"/>
      <w:rPr>
        <w:rFonts w:hint="eastAsia" w:eastAsia="宋体"/>
        <w:i/>
        <w:lang w:eastAsia="zh-CN"/>
      </w:rPr>
    </w:pPr>
    <w:r>
      <w:rPr>
        <w:rFonts w:hint="eastAsia"/>
        <w:i/>
        <w:lang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1016F">
    <w:pPr>
      <w:pStyle w:val="7"/>
      <w:spacing w:line="14" w:lineRule="auto"/>
      <w:rPr>
        <w:rFonts w:hint="eastAsia"/>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EC3C5"/>
    <w:multiLevelType w:val="multilevel"/>
    <w:tmpl w:val="825EC3C5"/>
    <w:lvl w:ilvl="0" w:tentative="0">
      <w:start w:val="2"/>
      <w:numFmt w:val="decimal"/>
      <w:lvlText w:val="%1"/>
      <w:lvlJc w:val="left"/>
      <w:pPr>
        <w:ind w:left="1060" w:hanging="317"/>
      </w:pPr>
      <w:rPr>
        <w:rFonts w:hint="default"/>
        <w:lang w:val="zh-CN" w:eastAsia="zh-CN" w:bidi="zh-CN"/>
      </w:rPr>
    </w:lvl>
    <w:lvl w:ilvl="1" w:tentative="0">
      <w:start w:val="1"/>
      <w:numFmt w:val="decimal"/>
      <w:lvlText w:val="%1.%2"/>
      <w:lvlJc w:val="left"/>
      <w:pPr>
        <w:ind w:left="1060" w:hanging="317"/>
      </w:pPr>
      <w:rPr>
        <w:rFonts w:hint="default" w:ascii="Times New Roman" w:hAnsi="Times New Roman" w:eastAsia="Times New Roman" w:cs="Times New Roman"/>
        <w:spacing w:val="0"/>
        <w:w w:val="99"/>
        <w:sz w:val="21"/>
        <w:szCs w:val="21"/>
        <w:lang w:val="zh-CN" w:eastAsia="zh-CN" w:bidi="zh-CN"/>
      </w:rPr>
    </w:lvl>
    <w:lvl w:ilvl="2" w:tentative="0">
      <w:start w:val="0"/>
      <w:numFmt w:val="bullet"/>
      <w:lvlText w:val="•"/>
      <w:lvlJc w:val="left"/>
      <w:pPr>
        <w:ind w:left="2869" w:hanging="317"/>
      </w:pPr>
      <w:rPr>
        <w:rFonts w:hint="default"/>
        <w:lang w:val="zh-CN" w:eastAsia="zh-CN" w:bidi="zh-CN"/>
      </w:rPr>
    </w:lvl>
    <w:lvl w:ilvl="3" w:tentative="0">
      <w:start w:val="0"/>
      <w:numFmt w:val="bullet"/>
      <w:lvlText w:val="•"/>
      <w:lvlJc w:val="left"/>
      <w:pPr>
        <w:ind w:left="3773" w:hanging="317"/>
      </w:pPr>
      <w:rPr>
        <w:rFonts w:hint="default"/>
        <w:lang w:val="zh-CN" w:eastAsia="zh-CN" w:bidi="zh-CN"/>
      </w:rPr>
    </w:lvl>
    <w:lvl w:ilvl="4" w:tentative="0">
      <w:start w:val="0"/>
      <w:numFmt w:val="bullet"/>
      <w:lvlText w:val="•"/>
      <w:lvlJc w:val="left"/>
      <w:pPr>
        <w:ind w:left="4678" w:hanging="317"/>
      </w:pPr>
      <w:rPr>
        <w:rFonts w:hint="default"/>
        <w:lang w:val="zh-CN" w:eastAsia="zh-CN" w:bidi="zh-CN"/>
      </w:rPr>
    </w:lvl>
    <w:lvl w:ilvl="5" w:tentative="0">
      <w:start w:val="0"/>
      <w:numFmt w:val="bullet"/>
      <w:lvlText w:val="•"/>
      <w:lvlJc w:val="left"/>
      <w:pPr>
        <w:ind w:left="5583" w:hanging="317"/>
      </w:pPr>
      <w:rPr>
        <w:rFonts w:hint="default"/>
        <w:lang w:val="zh-CN" w:eastAsia="zh-CN" w:bidi="zh-CN"/>
      </w:rPr>
    </w:lvl>
    <w:lvl w:ilvl="6" w:tentative="0">
      <w:start w:val="0"/>
      <w:numFmt w:val="bullet"/>
      <w:lvlText w:val="•"/>
      <w:lvlJc w:val="left"/>
      <w:pPr>
        <w:ind w:left="6487" w:hanging="317"/>
      </w:pPr>
      <w:rPr>
        <w:rFonts w:hint="default"/>
        <w:lang w:val="zh-CN" w:eastAsia="zh-CN" w:bidi="zh-CN"/>
      </w:rPr>
    </w:lvl>
    <w:lvl w:ilvl="7" w:tentative="0">
      <w:start w:val="0"/>
      <w:numFmt w:val="bullet"/>
      <w:lvlText w:val="•"/>
      <w:lvlJc w:val="left"/>
      <w:pPr>
        <w:ind w:left="7392" w:hanging="317"/>
      </w:pPr>
      <w:rPr>
        <w:rFonts w:hint="default"/>
        <w:lang w:val="zh-CN" w:eastAsia="zh-CN" w:bidi="zh-CN"/>
      </w:rPr>
    </w:lvl>
    <w:lvl w:ilvl="8" w:tentative="0">
      <w:start w:val="0"/>
      <w:numFmt w:val="bullet"/>
      <w:lvlText w:val="•"/>
      <w:lvlJc w:val="left"/>
      <w:pPr>
        <w:ind w:left="8296" w:hanging="317"/>
      </w:pPr>
      <w:rPr>
        <w:rFonts w:hint="default"/>
        <w:lang w:val="zh-CN" w:eastAsia="zh-CN" w:bidi="zh-CN"/>
      </w:rPr>
    </w:lvl>
  </w:abstractNum>
  <w:abstractNum w:abstractNumId="1">
    <w:nsid w:val="883B3669"/>
    <w:multiLevelType w:val="multilevel"/>
    <w:tmpl w:val="883B3669"/>
    <w:lvl w:ilvl="0" w:tentative="0">
      <w:start w:val="3"/>
      <w:numFmt w:val="decimal"/>
      <w:lvlText w:val="%1."/>
      <w:lvlJc w:val="left"/>
      <w:pPr>
        <w:ind w:left="1059" w:hanging="317"/>
      </w:pPr>
      <w:rPr>
        <w:rFonts w:hint="default"/>
        <w:b/>
        <w:bCs/>
        <w:spacing w:val="1"/>
        <w:w w:val="99"/>
        <w:lang w:val="zh-CN" w:eastAsia="zh-CN" w:bidi="zh-CN"/>
      </w:rPr>
    </w:lvl>
    <w:lvl w:ilvl="1" w:tentative="0">
      <w:start w:val="1"/>
      <w:numFmt w:val="decimal"/>
      <w:lvlText w:val="%1.%2"/>
      <w:lvlJc w:val="left"/>
      <w:pPr>
        <w:ind w:left="323" w:hanging="473"/>
      </w:pPr>
      <w:rPr>
        <w:rFonts w:hint="default"/>
        <w:b w:val="0"/>
        <w:bCs w:val="0"/>
        <w:spacing w:val="0"/>
        <w:w w:val="99"/>
        <w:lang w:val="zh-CN" w:eastAsia="zh-CN" w:bidi="zh-CN"/>
      </w:rPr>
    </w:lvl>
    <w:lvl w:ilvl="2" w:tentative="0">
      <w:start w:val="1"/>
      <w:numFmt w:val="decimal"/>
      <w:lvlText w:val="%1.%2.%3"/>
      <w:lvlJc w:val="left"/>
      <w:pPr>
        <w:ind w:left="323" w:hanging="473"/>
      </w:pPr>
      <w:rPr>
        <w:rFonts w:hint="default" w:ascii="Times New Roman" w:hAnsi="Times New Roman" w:eastAsia="Times New Roman" w:cs="Times New Roman"/>
        <w:spacing w:val="0"/>
        <w:w w:val="99"/>
        <w:sz w:val="21"/>
        <w:szCs w:val="21"/>
        <w:lang w:val="zh-CN" w:eastAsia="zh-CN" w:bidi="zh-CN"/>
      </w:rPr>
    </w:lvl>
    <w:lvl w:ilvl="3" w:tentative="0">
      <w:start w:val="1"/>
      <w:numFmt w:val="decimal"/>
      <w:lvlText w:val="%1.%2.%3.%4"/>
      <w:lvlJc w:val="left"/>
      <w:pPr>
        <w:ind w:left="1374" w:hanging="473"/>
      </w:pPr>
      <w:rPr>
        <w:rFonts w:hint="default" w:ascii="Times New Roman" w:hAnsi="Times New Roman" w:eastAsia="Times New Roman" w:cs="Times New Roman"/>
        <w:spacing w:val="-2"/>
        <w:w w:val="99"/>
        <w:sz w:val="21"/>
        <w:szCs w:val="21"/>
        <w:lang w:val="zh-CN" w:eastAsia="zh-CN" w:bidi="zh-CN"/>
      </w:rPr>
    </w:lvl>
    <w:lvl w:ilvl="4" w:tentative="0">
      <w:start w:val="0"/>
      <w:numFmt w:val="bullet"/>
      <w:lvlText w:val="•"/>
      <w:lvlJc w:val="left"/>
      <w:pPr>
        <w:ind w:left="1220" w:hanging="473"/>
      </w:pPr>
      <w:rPr>
        <w:rFonts w:hint="default"/>
        <w:lang w:val="zh-CN" w:eastAsia="zh-CN" w:bidi="zh-CN"/>
      </w:rPr>
    </w:lvl>
    <w:lvl w:ilvl="5" w:tentative="0">
      <w:start w:val="0"/>
      <w:numFmt w:val="bullet"/>
      <w:lvlText w:val="•"/>
      <w:lvlJc w:val="left"/>
      <w:pPr>
        <w:ind w:left="1380" w:hanging="473"/>
      </w:pPr>
      <w:rPr>
        <w:rFonts w:hint="default"/>
        <w:lang w:val="zh-CN" w:eastAsia="zh-CN" w:bidi="zh-CN"/>
      </w:rPr>
    </w:lvl>
    <w:lvl w:ilvl="6" w:tentative="0">
      <w:start w:val="0"/>
      <w:numFmt w:val="bullet"/>
      <w:lvlText w:val="•"/>
      <w:lvlJc w:val="left"/>
      <w:pPr>
        <w:ind w:left="3125" w:hanging="473"/>
      </w:pPr>
      <w:rPr>
        <w:rFonts w:hint="default"/>
        <w:lang w:val="zh-CN" w:eastAsia="zh-CN" w:bidi="zh-CN"/>
      </w:rPr>
    </w:lvl>
    <w:lvl w:ilvl="7" w:tentative="0">
      <w:start w:val="0"/>
      <w:numFmt w:val="bullet"/>
      <w:lvlText w:val="•"/>
      <w:lvlJc w:val="left"/>
      <w:pPr>
        <w:ind w:left="4870" w:hanging="473"/>
      </w:pPr>
      <w:rPr>
        <w:rFonts w:hint="default"/>
        <w:lang w:val="zh-CN" w:eastAsia="zh-CN" w:bidi="zh-CN"/>
      </w:rPr>
    </w:lvl>
    <w:lvl w:ilvl="8" w:tentative="0">
      <w:start w:val="0"/>
      <w:numFmt w:val="bullet"/>
      <w:lvlText w:val="•"/>
      <w:lvlJc w:val="left"/>
      <w:pPr>
        <w:ind w:left="6615" w:hanging="473"/>
      </w:pPr>
      <w:rPr>
        <w:rFonts w:hint="default"/>
        <w:lang w:val="zh-CN" w:eastAsia="zh-CN" w:bidi="zh-CN"/>
      </w:rPr>
    </w:lvl>
  </w:abstractNum>
  <w:abstractNum w:abstractNumId="2">
    <w:nsid w:val="9C7198AA"/>
    <w:multiLevelType w:val="multilevel"/>
    <w:tmpl w:val="9C7198AA"/>
    <w:lvl w:ilvl="0" w:tentative="0">
      <w:start w:val="21"/>
      <w:numFmt w:val="decimal"/>
      <w:lvlText w:val="%1"/>
      <w:lvlJc w:val="left"/>
      <w:pPr>
        <w:ind w:left="323" w:hanging="473"/>
      </w:pPr>
      <w:rPr>
        <w:rFonts w:hint="default"/>
        <w:lang w:val="zh-CN" w:eastAsia="zh-CN" w:bidi="zh-CN"/>
      </w:rPr>
    </w:lvl>
    <w:lvl w:ilvl="1" w:tentative="0">
      <w:start w:val="1"/>
      <w:numFmt w:val="decimal"/>
      <w:lvlText w:val="%1.%2"/>
      <w:lvlJc w:val="left"/>
      <w:pPr>
        <w:ind w:left="323" w:hanging="473"/>
      </w:pPr>
      <w:rPr>
        <w:rFonts w:hint="default" w:ascii="Times New Roman" w:hAnsi="Times New Roman" w:eastAsia="Times New Roman" w:cs="Times New Roman"/>
        <w:b w:val="0"/>
        <w:bCs w:val="0"/>
        <w:spacing w:val="0"/>
        <w:w w:val="99"/>
        <w:sz w:val="21"/>
        <w:szCs w:val="21"/>
        <w:lang w:val="zh-CN" w:eastAsia="zh-CN" w:bidi="zh-CN"/>
      </w:rPr>
    </w:lvl>
    <w:lvl w:ilvl="2" w:tentative="0">
      <w:start w:val="0"/>
      <w:numFmt w:val="bullet"/>
      <w:lvlText w:val="•"/>
      <w:lvlJc w:val="left"/>
      <w:pPr>
        <w:ind w:left="2277" w:hanging="473"/>
      </w:pPr>
      <w:rPr>
        <w:rFonts w:hint="default"/>
        <w:lang w:val="zh-CN" w:eastAsia="zh-CN" w:bidi="zh-CN"/>
      </w:rPr>
    </w:lvl>
    <w:lvl w:ilvl="3" w:tentative="0">
      <w:start w:val="0"/>
      <w:numFmt w:val="bullet"/>
      <w:lvlText w:val="•"/>
      <w:lvlJc w:val="left"/>
      <w:pPr>
        <w:ind w:left="3255" w:hanging="473"/>
      </w:pPr>
      <w:rPr>
        <w:rFonts w:hint="default"/>
        <w:lang w:val="zh-CN" w:eastAsia="zh-CN" w:bidi="zh-CN"/>
      </w:rPr>
    </w:lvl>
    <w:lvl w:ilvl="4" w:tentative="0">
      <w:start w:val="0"/>
      <w:numFmt w:val="bullet"/>
      <w:lvlText w:val="•"/>
      <w:lvlJc w:val="left"/>
      <w:pPr>
        <w:ind w:left="4234" w:hanging="473"/>
      </w:pPr>
      <w:rPr>
        <w:rFonts w:hint="default"/>
        <w:lang w:val="zh-CN" w:eastAsia="zh-CN" w:bidi="zh-CN"/>
      </w:rPr>
    </w:lvl>
    <w:lvl w:ilvl="5" w:tentative="0">
      <w:start w:val="0"/>
      <w:numFmt w:val="bullet"/>
      <w:lvlText w:val="•"/>
      <w:lvlJc w:val="left"/>
      <w:pPr>
        <w:ind w:left="5213" w:hanging="473"/>
      </w:pPr>
      <w:rPr>
        <w:rFonts w:hint="default"/>
        <w:lang w:val="zh-CN" w:eastAsia="zh-CN" w:bidi="zh-CN"/>
      </w:rPr>
    </w:lvl>
    <w:lvl w:ilvl="6" w:tentative="0">
      <w:start w:val="0"/>
      <w:numFmt w:val="bullet"/>
      <w:lvlText w:val="•"/>
      <w:lvlJc w:val="left"/>
      <w:pPr>
        <w:ind w:left="6191" w:hanging="473"/>
      </w:pPr>
      <w:rPr>
        <w:rFonts w:hint="default"/>
        <w:lang w:val="zh-CN" w:eastAsia="zh-CN" w:bidi="zh-CN"/>
      </w:rPr>
    </w:lvl>
    <w:lvl w:ilvl="7" w:tentative="0">
      <w:start w:val="0"/>
      <w:numFmt w:val="bullet"/>
      <w:lvlText w:val="•"/>
      <w:lvlJc w:val="left"/>
      <w:pPr>
        <w:ind w:left="7170" w:hanging="473"/>
      </w:pPr>
      <w:rPr>
        <w:rFonts w:hint="default"/>
        <w:lang w:val="zh-CN" w:eastAsia="zh-CN" w:bidi="zh-CN"/>
      </w:rPr>
    </w:lvl>
    <w:lvl w:ilvl="8" w:tentative="0">
      <w:start w:val="0"/>
      <w:numFmt w:val="bullet"/>
      <w:lvlText w:val="•"/>
      <w:lvlJc w:val="left"/>
      <w:pPr>
        <w:ind w:left="8148" w:hanging="473"/>
      </w:pPr>
      <w:rPr>
        <w:rFonts w:hint="default"/>
        <w:lang w:val="zh-CN" w:eastAsia="zh-CN" w:bidi="zh-CN"/>
      </w:rPr>
    </w:lvl>
  </w:abstractNum>
  <w:abstractNum w:abstractNumId="3">
    <w:nsid w:val="9DFC6F65"/>
    <w:multiLevelType w:val="multilevel"/>
    <w:tmpl w:val="9DFC6F65"/>
    <w:lvl w:ilvl="0" w:tentative="0">
      <w:start w:val="19"/>
      <w:numFmt w:val="decimal"/>
      <w:lvlText w:val="%1"/>
      <w:lvlJc w:val="left"/>
      <w:pPr>
        <w:ind w:left="323" w:hanging="473"/>
      </w:pPr>
      <w:rPr>
        <w:rFonts w:hint="default"/>
        <w:lang w:val="zh-CN" w:eastAsia="zh-CN" w:bidi="zh-CN"/>
      </w:rPr>
    </w:lvl>
    <w:lvl w:ilvl="1" w:tentative="0">
      <w:start w:val="1"/>
      <w:numFmt w:val="decimal"/>
      <w:lvlText w:val="%1.%2"/>
      <w:lvlJc w:val="left"/>
      <w:pPr>
        <w:ind w:left="323" w:hanging="473"/>
      </w:pPr>
      <w:rPr>
        <w:rFonts w:hint="default" w:ascii="Times New Roman" w:hAnsi="Times New Roman" w:eastAsia="Times New Roman" w:cs="Times New Roman"/>
        <w:spacing w:val="0"/>
        <w:w w:val="99"/>
        <w:sz w:val="21"/>
        <w:szCs w:val="21"/>
        <w:lang w:val="zh-CN" w:eastAsia="zh-CN" w:bidi="zh-CN"/>
      </w:rPr>
    </w:lvl>
    <w:lvl w:ilvl="2" w:tentative="0">
      <w:start w:val="0"/>
      <w:numFmt w:val="bullet"/>
      <w:lvlText w:val="•"/>
      <w:lvlJc w:val="left"/>
      <w:pPr>
        <w:ind w:left="2277" w:hanging="473"/>
      </w:pPr>
      <w:rPr>
        <w:rFonts w:hint="default"/>
        <w:lang w:val="zh-CN" w:eastAsia="zh-CN" w:bidi="zh-CN"/>
      </w:rPr>
    </w:lvl>
    <w:lvl w:ilvl="3" w:tentative="0">
      <w:start w:val="0"/>
      <w:numFmt w:val="bullet"/>
      <w:lvlText w:val="•"/>
      <w:lvlJc w:val="left"/>
      <w:pPr>
        <w:ind w:left="3255" w:hanging="473"/>
      </w:pPr>
      <w:rPr>
        <w:rFonts w:hint="default"/>
        <w:lang w:val="zh-CN" w:eastAsia="zh-CN" w:bidi="zh-CN"/>
      </w:rPr>
    </w:lvl>
    <w:lvl w:ilvl="4" w:tentative="0">
      <w:start w:val="0"/>
      <w:numFmt w:val="bullet"/>
      <w:lvlText w:val="•"/>
      <w:lvlJc w:val="left"/>
      <w:pPr>
        <w:ind w:left="4234" w:hanging="473"/>
      </w:pPr>
      <w:rPr>
        <w:rFonts w:hint="default"/>
        <w:lang w:val="zh-CN" w:eastAsia="zh-CN" w:bidi="zh-CN"/>
      </w:rPr>
    </w:lvl>
    <w:lvl w:ilvl="5" w:tentative="0">
      <w:start w:val="0"/>
      <w:numFmt w:val="bullet"/>
      <w:lvlText w:val="•"/>
      <w:lvlJc w:val="left"/>
      <w:pPr>
        <w:ind w:left="5213" w:hanging="473"/>
      </w:pPr>
      <w:rPr>
        <w:rFonts w:hint="default"/>
        <w:lang w:val="zh-CN" w:eastAsia="zh-CN" w:bidi="zh-CN"/>
      </w:rPr>
    </w:lvl>
    <w:lvl w:ilvl="6" w:tentative="0">
      <w:start w:val="0"/>
      <w:numFmt w:val="bullet"/>
      <w:lvlText w:val="•"/>
      <w:lvlJc w:val="left"/>
      <w:pPr>
        <w:ind w:left="6191" w:hanging="473"/>
      </w:pPr>
      <w:rPr>
        <w:rFonts w:hint="default"/>
        <w:lang w:val="zh-CN" w:eastAsia="zh-CN" w:bidi="zh-CN"/>
      </w:rPr>
    </w:lvl>
    <w:lvl w:ilvl="7" w:tentative="0">
      <w:start w:val="0"/>
      <w:numFmt w:val="bullet"/>
      <w:lvlText w:val="•"/>
      <w:lvlJc w:val="left"/>
      <w:pPr>
        <w:ind w:left="7170" w:hanging="473"/>
      </w:pPr>
      <w:rPr>
        <w:rFonts w:hint="default"/>
        <w:lang w:val="zh-CN" w:eastAsia="zh-CN" w:bidi="zh-CN"/>
      </w:rPr>
    </w:lvl>
    <w:lvl w:ilvl="8" w:tentative="0">
      <w:start w:val="0"/>
      <w:numFmt w:val="bullet"/>
      <w:lvlText w:val="•"/>
      <w:lvlJc w:val="left"/>
      <w:pPr>
        <w:ind w:left="8148" w:hanging="473"/>
      </w:pPr>
      <w:rPr>
        <w:rFonts w:hint="default"/>
        <w:lang w:val="zh-CN" w:eastAsia="zh-CN" w:bidi="zh-CN"/>
      </w:rPr>
    </w:lvl>
  </w:abstractNum>
  <w:abstractNum w:abstractNumId="4">
    <w:nsid w:val="9E8A0F27"/>
    <w:multiLevelType w:val="singleLevel"/>
    <w:tmpl w:val="9E8A0F27"/>
    <w:lvl w:ilvl="0" w:tentative="0">
      <w:start w:val="1"/>
      <w:numFmt w:val="decimal"/>
      <w:suff w:val="nothing"/>
      <w:lvlText w:val="%1、"/>
      <w:lvlJc w:val="left"/>
      <w:pPr>
        <w:ind w:left="1023" w:firstLine="0"/>
      </w:pPr>
    </w:lvl>
  </w:abstractNum>
  <w:abstractNum w:abstractNumId="5">
    <w:nsid w:val="9F81B9F9"/>
    <w:multiLevelType w:val="multilevel"/>
    <w:tmpl w:val="9F81B9F9"/>
    <w:lvl w:ilvl="0" w:tentative="0">
      <w:start w:val="1"/>
      <w:numFmt w:val="decimal"/>
      <w:lvlText w:val="（%1）"/>
      <w:lvlJc w:val="left"/>
      <w:pPr>
        <w:ind w:left="323" w:hanging="527"/>
      </w:pPr>
      <w:rPr>
        <w:rFonts w:hint="default" w:ascii="宋体" w:hAnsi="宋体" w:eastAsia="宋体" w:cs="宋体"/>
        <w:b w:val="0"/>
        <w:bCs/>
        <w:spacing w:val="-29"/>
        <w:w w:val="99"/>
        <w:sz w:val="19"/>
        <w:szCs w:val="19"/>
        <w:lang w:val="zh-CN" w:eastAsia="zh-CN" w:bidi="zh-CN"/>
      </w:rPr>
    </w:lvl>
    <w:lvl w:ilvl="1" w:tentative="0">
      <w:start w:val="0"/>
      <w:numFmt w:val="bullet"/>
      <w:lvlText w:val="•"/>
      <w:lvlJc w:val="left"/>
      <w:pPr>
        <w:ind w:left="1298" w:hanging="527"/>
      </w:pPr>
      <w:rPr>
        <w:rFonts w:hint="default"/>
        <w:lang w:val="zh-CN" w:eastAsia="zh-CN" w:bidi="zh-CN"/>
      </w:rPr>
    </w:lvl>
    <w:lvl w:ilvl="2" w:tentative="0">
      <w:start w:val="0"/>
      <w:numFmt w:val="bullet"/>
      <w:lvlText w:val="•"/>
      <w:lvlJc w:val="left"/>
      <w:pPr>
        <w:ind w:left="2277" w:hanging="527"/>
      </w:pPr>
      <w:rPr>
        <w:rFonts w:hint="default"/>
        <w:lang w:val="zh-CN" w:eastAsia="zh-CN" w:bidi="zh-CN"/>
      </w:rPr>
    </w:lvl>
    <w:lvl w:ilvl="3" w:tentative="0">
      <w:start w:val="0"/>
      <w:numFmt w:val="bullet"/>
      <w:lvlText w:val="•"/>
      <w:lvlJc w:val="left"/>
      <w:pPr>
        <w:ind w:left="3255" w:hanging="527"/>
      </w:pPr>
      <w:rPr>
        <w:rFonts w:hint="default"/>
        <w:lang w:val="zh-CN" w:eastAsia="zh-CN" w:bidi="zh-CN"/>
      </w:rPr>
    </w:lvl>
    <w:lvl w:ilvl="4" w:tentative="0">
      <w:start w:val="0"/>
      <w:numFmt w:val="bullet"/>
      <w:lvlText w:val="•"/>
      <w:lvlJc w:val="left"/>
      <w:pPr>
        <w:ind w:left="4234" w:hanging="527"/>
      </w:pPr>
      <w:rPr>
        <w:rFonts w:hint="default"/>
        <w:lang w:val="zh-CN" w:eastAsia="zh-CN" w:bidi="zh-CN"/>
      </w:rPr>
    </w:lvl>
    <w:lvl w:ilvl="5" w:tentative="0">
      <w:start w:val="0"/>
      <w:numFmt w:val="bullet"/>
      <w:lvlText w:val="•"/>
      <w:lvlJc w:val="left"/>
      <w:pPr>
        <w:ind w:left="5213" w:hanging="527"/>
      </w:pPr>
      <w:rPr>
        <w:rFonts w:hint="default"/>
        <w:lang w:val="zh-CN" w:eastAsia="zh-CN" w:bidi="zh-CN"/>
      </w:rPr>
    </w:lvl>
    <w:lvl w:ilvl="6" w:tentative="0">
      <w:start w:val="0"/>
      <w:numFmt w:val="bullet"/>
      <w:lvlText w:val="•"/>
      <w:lvlJc w:val="left"/>
      <w:pPr>
        <w:ind w:left="6191" w:hanging="527"/>
      </w:pPr>
      <w:rPr>
        <w:rFonts w:hint="default"/>
        <w:lang w:val="zh-CN" w:eastAsia="zh-CN" w:bidi="zh-CN"/>
      </w:rPr>
    </w:lvl>
    <w:lvl w:ilvl="7" w:tentative="0">
      <w:start w:val="0"/>
      <w:numFmt w:val="bullet"/>
      <w:lvlText w:val="•"/>
      <w:lvlJc w:val="left"/>
      <w:pPr>
        <w:ind w:left="7170" w:hanging="527"/>
      </w:pPr>
      <w:rPr>
        <w:rFonts w:hint="default"/>
        <w:lang w:val="zh-CN" w:eastAsia="zh-CN" w:bidi="zh-CN"/>
      </w:rPr>
    </w:lvl>
    <w:lvl w:ilvl="8" w:tentative="0">
      <w:start w:val="0"/>
      <w:numFmt w:val="bullet"/>
      <w:lvlText w:val="•"/>
      <w:lvlJc w:val="left"/>
      <w:pPr>
        <w:ind w:left="8148" w:hanging="527"/>
      </w:pPr>
      <w:rPr>
        <w:rFonts w:hint="default"/>
        <w:lang w:val="zh-CN" w:eastAsia="zh-CN" w:bidi="zh-CN"/>
      </w:rPr>
    </w:lvl>
  </w:abstractNum>
  <w:abstractNum w:abstractNumId="6">
    <w:nsid w:val="B2CB6E54"/>
    <w:multiLevelType w:val="singleLevel"/>
    <w:tmpl w:val="B2CB6E54"/>
    <w:lvl w:ilvl="0" w:tentative="0">
      <w:start w:val="5"/>
      <w:numFmt w:val="chineseCounting"/>
      <w:suff w:val="nothing"/>
      <w:lvlText w:val="%1、"/>
      <w:lvlJc w:val="left"/>
      <w:rPr>
        <w:rFonts w:hint="eastAsia"/>
      </w:rPr>
    </w:lvl>
  </w:abstractNum>
  <w:abstractNum w:abstractNumId="7">
    <w:nsid w:val="CD699D1D"/>
    <w:multiLevelType w:val="multilevel"/>
    <w:tmpl w:val="CD699D1D"/>
    <w:lvl w:ilvl="0" w:tentative="0">
      <w:start w:val="1"/>
      <w:numFmt w:val="decimal"/>
      <w:lvlText w:val="（%1）"/>
      <w:lvlJc w:val="left"/>
      <w:pPr>
        <w:ind w:left="1270" w:hanging="527"/>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162" w:hanging="527"/>
      </w:pPr>
      <w:rPr>
        <w:rFonts w:hint="default"/>
        <w:lang w:val="zh-CN" w:eastAsia="zh-CN" w:bidi="zh-CN"/>
      </w:rPr>
    </w:lvl>
    <w:lvl w:ilvl="2" w:tentative="0">
      <w:start w:val="0"/>
      <w:numFmt w:val="bullet"/>
      <w:lvlText w:val="•"/>
      <w:lvlJc w:val="left"/>
      <w:pPr>
        <w:ind w:left="3045" w:hanging="527"/>
      </w:pPr>
      <w:rPr>
        <w:rFonts w:hint="default"/>
        <w:lang w:val="zh-CN" w:eastAsia="zh-CN" w:bidi="zh-CN"/>
      </w:rPr>
    </w:lvl>
    <w:lvl w:ilvl="3" w:tentative="0">
      <w:start w:val="0"/>
      <w:numFmt w:val="bullet"/>
      <w:lvlText w:val="•"/>
      <w:lvlJc w:val="left"/>
      <w:pPr>
        <w:ind w:left="3927" w:hanging="527"/>
      </w:pPr>
      <w:rPr>
        <w:rFonts w:hint="default"/>
        <w:lang w:val="zh-CN" w:eastAsia="zh-CN" w:bidi="zh-CN"/>
      </w:rPr>
    </w:lvl>
    <w:lvl w:ilvl="4" w:tentative="0">
      <w:start w:val="0"/>
      <w:numFmt w:val="bullet"/>
      <w:lvlText w:val="•"/>
      <w:lvlJc w:val="left"/>
      <w:pPr>
        <w:ind w:left="4810" w:hanging="527"/>
      </w:pPr>
      <w:rPr>
        <w:rFonts w:hint="default"/>
        <w:lang w:val="zh-CN" w:eastAsia="zh-CN" w:bidi="zh-CN"/>
      </w:rPr>
    </w:lvl>
    <w:lvl w:ilvl="5" w:tentative="0">
      <w:start w:val="0"/>
      <w:numFmt w:val="bullet"/>
      <w:lvlText w:val="•"/>
      <w:lvlJc w:val="left"/>
      <w:pPr>
        <w:ind w:left="5693" w:hanging="527"/>
      </w:pPr>
      <w:rPr>
        <w:rFonts w:hint="default"/>
        <w:lang w:val="zh-CN" w:eastAsia="zh-CN" w:bidi="zh-CN"/>
      </w:rPr>
    </w:lvl>
    <w:lvl w:ilvl="6" w:tentative="0">
      <w:start w:val="0"/>
      <w:numFmt w:val="bullet"/>
      <w:lvlText w:val="•"/>
      <w:lvlJc w:val="left"/>
      <w:pPr>
        <w:ind w:left="6575" w:hanging="527"/>
      </w:pPr>
      <w:rPr>
        <w:rFonts w:hint="default"/>
        <w:lang w:val="zh-CN" w:eastAsia="zh-CN" w:bidi="zh-CN"/>
      </w:rPr>
    </w:lvl>
    <w:lvl w:ilvl="7" w:tentative="0">
      <w:start w:val="0"/>
      <w:numFmt w:val="bullet"/>
      <w:lvlText w:val="•"/>
      <w:lvlJc w:val="left"/>
      <w:pPr>
        <w:ind w:left="7458" w:hanging="527"/>
      </w:pPr>
      <w:rPr>
        <w:rFonts w:hint="default"/>
        <w:lang w:val="zh-CN" w:eastAsia="zh-CN" w:bidi="zh-CN"/>
      </w:rPr>
    </w:lvl>
    <w:lvl w:ilvl="8" w:tentative="0">
      <w:start w:val="0"/>
      <w:numFmt w:val="bullet"/>
      <w:lvlText w:val="•"/>
      <w:lvlJc w:val="left"/>
      <w:pPr>
        <w:ind w:left="8340" w:hanging="527"/>
      </w:pPr>
      <w:rPr>
        <w:rFonts w:hint="default"/>
        <w:lang w:val="zh-CN" w:eastAsia="zh-CN" w:bidi="zh-CN"/>
      </w:rPr>
    </w:lvl>
  </w:abstractNum>
  <w:abstractNum w:abstractNumId="8">
    <w:nsid w:val="EA79A9A7"/>
    <w:multiLevelType w:val="singleLevel"/>
    <w:tmpl w:val="EA79A9A7"/>
    <w:lvl w:ilvl="0" w:tentative="0">
      <w:start w:val="1"/>
      <w:numFmt w:val="decimal"/>
      <w:suff w:val="nothing"/>
      <w:lvlText w:val="%1、"/>
      <w:lvlJc w:val="left"/>
    </w:lvl>
  </w:abstractNum>
  <w:abstractNum w:abstractNumId="9">
    <w:nsid w:val="F4A942FE"/>
    <w:multiLevelType w:val="multilevel"/>
    <w:tmpl w:val="F4A942FE"/>
    <w:lvl w:ilvl="0" w:tentative="0">
      <w:start w:val="1"/>
      <w:numFmt w:val="decimal"/>
      <w:lvlText w:val="（%1）"/>
      <w:lvlJc w:val="left"/>
      <w:pPr>
        <w:ind w:left="1270" w:hanging="527"/>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162" w:hanging="527"/>
      </w:pPr>
      <w:rPr>
        <w:rFonts w:hint="default"/>
        <w:lang w:val="zh-CN" w:eastAsia="zh-CN" w:bidi="zh-CN"/>
      </w:rPr>
    </w:lvl>
    <w:lvl w:ilvl="2" w:tentative="0">
      <w:start w:val="0"/>
      <w:numFmt w:val="bullet"/>
      <w:lvlText w:val="•"/>
      <w:lvlJc w:val="left"/>
      <w:pPr>
        <w:ind w:left="3045" w:hanging="527"/>
      </w:pPr>
      <w:rPr>
        <w:rFonts w:hint="default"/>
        <w:lang w:val="zh-CN" w:eastAsia="zh-CN" w:bidi="zh-CN"/>
      </w:rPr>
    </w:lvl>
    <w:lvl w:ilvl="3" w:tentative="0">
      <w:start w:val="0"/>
      <w:numFmt w:val="bullet"/>
      <w:lvlText w:val="•"/>
      <w:lvlJc w:val="left"/>
      <w:pPr>
        <w:ind w:left="3927" w:hanging="527"/>
      </w:pPr>
      <w:rPr>
        <w:rFonts w:hint="default"/>
        <w:lang w:val="zh-CN" w:eastAsia="zh-CN" w:bidi="zh-CN"/>
      </w:rPr>
    </w:lvl>
    <w:lvl w:ilvl="4" w:tentative="0">
      <w:start w:val="0"/>
      <w:numFmt w:val="bullet"/>
      <w:lvlText w:val="•"/>
      <w:lvlJc w:val="left"/>
      <w:pPr>
        <w:ind w:left="4810" w:hanging="527"/>
      </w:pPr>
      <w:rPr>
        <w:rFonts w:hint="default"/>
        <w:lang w:val="zh-CN" w:eastAsia="zh-CN" w:bidi="zh-CN"/>
      </w:rPr>
    </w:lvl>
    <w:lvl w:ilvl="5" w:tentative="0">
      <w:start w:val="0"/>
      <w:numFmt w:val="bullet"/>
      <w:lvlText w:val="•"/>
      <w:lvlJc w:val="left"/>
      <w:pPr>
        <w:ind w:left="5693" w:hanging="527"/>
      </w:pPr>
      <w:rPr>
        <w:rFonts w:hint="default"/>
        <w:lang w:val="zh-CN" w:eastAsia="zh-CN" w:bidi="zh-CN"/>
      </w:rPr>
    </w:lvl>
    <w:lvl w:ilvl="6" w:tentative="0">
      <w:start w:val="0"/>
      <w:numFmt w:val="bullet"/>
      <w:lvlText w:val="•"/>
      <w:lvlJc w:val="left"/>
      <w:pPr>
        <w:ind w:left="6575" w:hanging="527"/>
      </w:pPr>
      <w:rPr>
        <w:rFonts w:hint="default"/>
        <w:lang w:val="zh-CN" w:eastAsia="zh-CN" w:bidi="zh-CN"/>
      </w:rPr>
    </w:lvl>
    <w:lvl w:ilvl="7" w:tentative="0">
      <w:start w:val="0"/>
      <w:numFmt w:val="bullet"/>
      <w:lvlText w:val="•"/>
      <w:lvlJc w:val="left"/>
      <w:pPr>
        <w:ind w:left="7458" w:hanging="527"/>
      </w:pPr>
      <w:rPr>
        <w:rFonts w:hint="default"/>
        <w:lang w:val="zh-CN" w:eastAsia="zh-CN" w:bidi="zh-CN"/>
      </w:rPr>
    </w:lvl>
    <w:lvl w:ilvl="8" w:tentative="0">
      <w:start w:val="0"/>
      <w:numFmt w:val="bullet"/>
      <w:lvlText w:val="•"/>
      <w:lvlJc w:val="left"/>
      <w:pPr>
        <w:ind w:left="8340" w:hanging="527"/>
      </w:pPr>
      <w:rPr>
        <w:rFonts w:hint="default"/>
        <w:lang w:val="zh-CN" w:eastAsia="zh-CN" w:bidi="zh-CN"/>
      </w:rPr>
    </w:lvl>
  </w:abstractNum>
  <w:abstractNum w:abstractNumId="10">
    <w:nsid w:val="0000000E"/>
    <w:multiLevelType w:val="multilevel"/>
    <w:tmpl w:val="0000000E"/>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0BEBE5F6"/>
    <w:multiLevelType w:val="singleLevel"/>
    <w:tmpl w:val="0BEBE5F6"/>
    <w:lvl w:ilvl="0" w:tentative="0">
      <w:start w:val="1"/>
      <w:numFmt w:val="decimal"/>
      <w:suff w:val="nothing"/>
      <w:lvlText w:val="%1、"/>
      <w:lvlJc w:val="left"/>
    </w:lvl>
  </w:abstractNum>
  <w:abstractNum w:abstractNumId="12">
    <w:nsid w:val="10F0DB0B"/>
    <w:multiLevelType w:val="multilevel"/>
    <w:tmpl w:val="10F0DB0B"/>
    <w:lvl w:ilvl="0" w:tentative="0">
      <w:start w:val="25"/>
      <w:numFmt w:val="decimal"/>
      <w:lvlText w:val="%1"/>
      <w:lvlJc w:val="left"/>
      <w:pPr>
        <w:ind w:left="323" w:hanging="473"/>
      </w:pPr>
      <w:rPr>
        <w:rFonts w:hint="default"/>
        <w:lang w:val="zh-CN" w:eastAsia="zh-CN" w:bidi="zh-CN"/>
      </w:rPr>
    </w:lvl>
    <w:lvl w:ilvl="1" w:tentative="0">
      <w:start w:val="1"/>
      <w:numFmt w:val="decimal"/>
      <w:lvlText w:val="%1.%2"/>
      <w:lvlJc w:val="left"/>
      <w:pPr>
        <w:ind w:left="323" w:hanging="473"/>
      </w:pPr>
      <w:rPr>
        <w:rFonts w:hint="default" w:ascii="Times New Roman" w:hAnsi="Times New Roman" w:eastAsia="Times New Roman" w:cs="Times New Roman"/>
        <w:spacing w:val="0"/>
        <w:w w:val="99"/>
        <w:sz w:val="21"/>
        <w:szCs w:val="21"/>
        <w:lang w:val="zh-CN" w:eastAsia="zh-CN" w:bidi="zh-CN"/>
      </w:rPr>
    </w:lvl>
    <w:lvl w:ilvl="2" w:tentative="0">
      <w:start w:val="0"/>
      <w:numFmt w:val="bullet"/>
      <w:lvlText w:val="•"/>
      <w:lvlJc w:val="left"/>
      <w:pPr>
        <w:ind w:left="2277" w:hanging="473"/>
      </w:pPr>
      <w:rPr>
        <w:rFonts w:hint="default"/>
        <w:lang w:val="zh-CN" w:eastAsia="zh-CN" w:bidi="zh-CN"/>
      </w:rPr>
    </w:lvl>
    <w:lvl w:ilvl="3" w:tentative="0">
      <w:start w:val="0"/>
      <w:numFmt w:val="bullet"/>
      <w:lvlText w:val="•"/>
      <w:lvlJc w:val="left"/>
      <w:pPr>
        <w:ind w:left="3255" w:hanging="473"/>
      </w:pPr>
      <w:rPr>
        <w:rFonts w:hint="default"/>
        <w:lang w:val="zh-CN" w:eastAsia="zh-CN" w:bidi="zh-CN"/>
      </w:rPr>
    </w:lvl>
    <w:lvl w:ilvl="4" w:tentative="0">
      <w:start w:val="0"/>
      <w:numFmt w:val="bullet"/>
      <w:lvlText w:val="•"/>
      <w:lvlJc w:val="left"/>
      <w:pPr>
        <w:ind w:left="4234" w:hanging="473"/>
      </w:pPr>
      <w:rPr>
        <w:rFonts w:hint="default"/>
        <w:lang w:val="zh-CN" w:eastAsia="zh-CN" w:bidi="zh-CN"/>
      </w:rPr>
    </w:lvl>
    <w:lvl w:ilvl="5" w:tentative="0">
      <w:start w:val="0"/>
      <w:numFmt w:val="bullet"/>
      <w:lvlText w:val="•"/>
      <w:lvlJc w:val="left"/>
      <w:pPr>
        <w:ind w:left="5213" w:hanging="473"/>
      </w:pPr>
      <w:rPr>
        <w:rFonts w:hint="default"/>
        <w:lang w:val="zh-CN" w:eastAsia="zh-CN" w:bidi="zh-CN"/>
      </w:rPr>
    </w:lvl>
    <w:lvl w:ilvl="6" w:tentative="0">
      <w:start w:val="0"/>
      <w:numFmt w:val="bullet"/>
      <w:lvlText w:val="•"/>
      <w:lvlJc w:val="left"/>
      <w:pPr>
        <w:ind w:left="6191" w:hanging="473"/>
      </w:pPr>
      <w:rPr>
        <w:rFonts w:hint="default"/>
        <w:lang w:val="zh-CN" w:eastAsia="zh-CN" w:bidi="zh-CN"/>
      </w:rPr>
    </w:lvl>
    <w:lvl w:ilvl="7" w:tentative="0">
      <w:start w:val="0"/>
      <w:numFmt w:val="bullet"/>
      <w:lvlText w:val="•"/>
      <w:lvlJc w:val="left"/>
      <w:pPr>
        <w:ind w:left="7170" w:hanging="473"/>
      </w:pPr>
      <w:rPr>
        <w:rFonts w:hint="default"/>
        <w:lang w:val="zh-CN" w:eastAsia="zh-CN" w:bidi="zh-CN"/>
      </w:rPr>
    </w:lvl>
    <w:lvl w:ilvl="8" w:tentative="0">
      <w:start w:val="0"/>
      <w:numFmt w:val="bullet"/>
      <w:lvlText w:val="•"/>
      <w:lvlJc w:val="left"/>
      <w:pPr>
        <w:ind w:left="8148" w:hanging="473"/>
      </w:pPr>
      <w:rPr>
        <w:rFonts w:hint="default"/>
        <w:lang w:val="zh-CN" w:eastAsia="zh-CN" w:bidi="zh-CN"/>
      </w:rPr>
    </w:lvl>
  </w:abstractNum>
  <w:abstractNum w:abstractNumId="13">
    <w:nsid w:val="251342A6"/>
    <w:multiLevelType w:val="multilevel"/>
    <w:tmpl w:val="251342A6"/>
    <w:lvl w:ilvl="0" w:tentative="0">
      <w:start w:val="22"/>
      <w:numFmt w:val="decimal"/>
      <w:lvlText w:val="%1"/>
      <w:lvlJc w:val="left"/>
      <w:pPr>
        <w:ind w:left="323" w:hanging="420"/>
      </w:pPr>
      <w:rPr>
        <w:rFonts w:hint="default"/>
        <w:lang w:val="zh-CN" w:eastAsia="zh-CN" w:bidi="zh-CN"/>
      </w:rPr>
    </w:lvl>
    <w:lvl w:ilvl="1" w:tentative="0">
      <w:start w:val="1"/>
      <w:numFmt w:val="decimal"/>
      <w:lvlText w:val="%1.%2"/>
      <w:lvlJc w:val="left"/>
      <w:pPr>
        <w:ind w:left="323" w:hanging="420"/>
      </w:pPr>
      <w:rPr>
        <w:rFonts w:hint="default" w:ascii="Times New Roman" w:hAnsi="Times New Roman" w:eastAsia="Times New Roman" w:cs="Times New Roman"/>
        <w:spacing w:val="0"/>
        <w:w w:val="99"/>
        <w:sz w:val="21"/>
        <w:szCs w:val="21"/>
        <w:lang w:val="zh-CN" w:eastAsia="zh-CN" w:bidi="zh-CN"/>
      </w:rPr>
    </w:lvl>
    <w:lvl w:ilvl="2" w:tentative="0">
      <w:start w:val="0"/>
      <w:numFmt w:val="bullet"/>
      <w:lvlText w:val="•"/>
      <w:lvlJc w:val="left"/>
      <w:pPr>
        <w:ind w:left="2277" w:hanging="420"/>
      </w:pPr>
      <w:rPr>
        <w:rFonts w:hint="default"/>
        <w:lang w:val="zh-CN" w:eastAsia="zh-CN" w:bidi="zh-CN"/>
      </w:rPr>
    </w:lvl>
    <w:lvl w:ilvl="3" w:tentative="0">
      <w:start w:val="0"/>
      <w:numFmt w:val="bullet"/>
      <w:lvlText w:val="•"/>
      <w:lvlJc w:val="left"/>
      <w:pPr>
        <w:ind w:left="3255" w:hanging="420"/>
      </w:pPr>
      <w:rPr>
        <w:rFonts w:hint="default"/>
        <w:lang w:val="zh-CN" w:eastAsia="zh-CN" w:bidi="zh-CN"/>
      </w:rPr>
    </w:lvl>
    <w:lvl w:ilvl="4" w:tentative="0">
      <w:start w:val="0"/>
      <w:numFmt w:val="bullet"/>
      <w:lvlText w:val="•"/>
      <w:lvlJc w:val="left"/>
      <w:pPr>
        <w:ind w:left="4234" w:hanging="420"/>
      </w:pPr>
      <w:rPr>
        <w:rFonts w:hint="default"/>
        <w:lang w:val="zh-CN" w:eastAsia="zh-CN" w:bidi="zh-CN"/>
      </w:rPr>
    </w:lvl>
    <w:lvl w:ilvl="5" w:tentative="0">
      <w:start w:val="0"/>
      <w:numFmt w:val="bullet"/>
      <w:lvlText w:val="•"/>
      <w:lvlJc w:val="left"/>
      <w:pPr>
        <w:ind w:left="5213" w:hanging="420"/>
      </w:pPr>
      <w:rPr>
        <w:rFonts w:hint="default"/>
        <w:lang w:val="zh-CN" w:eastAsia="zh-CN" w:bidi="zh-CN"/>
      </w:rPr>
    </w:lvl>
    <w:lvl w:ilvl="6" w:tentative="0">
      <w:start w:val="0"/>
      <w:numFmt w:val="bullet"/>
      <w:lvlText w:val="•"/>
      <w:lvlJc w:val="left"/>
      <w:pPr>
        <w:ind w:left="6191" w:hanging="420"/>
      </w:pPr>
      <w:rPr>
        <w:rFonts w:hint="default"/>
        <w:lang w:val="zh-CN" w:eastAsia="zh-CN" w:bidi="zh-CN"/>
      </w:rPr>
    </w:lvl>
    <w:lvl w:ilvl="7" w:tentative="0">
      <w:start w:val="0"/>
      <w:numFmt w:val="bullet"/>
      <w:lvlText w:val="•"/>
      <w:lvlJc w:val="left"/>
      <w:pPr>
        <w:ind w:left="7170" w:hanging="420"/>
      </w:pPr>
      <w:rPr>
        <w:rFonts w:hint="default"/>
        <w:lang w:val="zh-CN" w:eastAsia="zh-CN" w:bidi="zh-CN"/>
      </w:rPr>
    </w:lvl>
    <w:lvl w:ilvl="8" w:tentative="0">
      <w:start w:val="0"/>
      <w:numFmt w:val="bullet"/>
      <w:lvlText w:val="•"/>
      <w:lvlJc w:val="left"/>
      <w:pPr>
        <w:ind w:left="8148" w:hanging="420"/>
      </w:pPr>
      <w:rPr>
        <w:rFonts w:hint="default"/>
        <w:lang w:val="zh-CN" w:eastAsia="zh-CN" w:bidi="zh-CN"/>
      </w:rPr>
    </w:lvl>
  </w:abstractNum>
  <w:abstractNum w:abstractNumId="14">
    <w:nsid w:val="2B3F3F89"/>
    <w:multiLevelType w:val="multilevel"/>
    <w:tmpl w:val="2B3F3F89"/>
    <w:lvl w:ilvl="0" w:tentative="0">
      <w:start w:val="20"/>
      <w:numFmt w:val="decimal"/>
      <w:lvlText w:val="%1"/>
      <w:lvlJc w:val="left"/>
      <w:pPr>
        <w:ind w:left="1216" w:hanging="473"/>
      </w:pPr>
      <w:rPr>
        <w:rFonts w:hint="default"/>
        <w:lang w:val="zh-CN" w:eastAsia="zh-CN" w:bidi="zh-CN"/>
      </w:rPr>
    </w:lvl>
    <w:lvl w:ilvl="1" w:tentative="0">
      <w:start w:val="1"/>
      <w:numFmt w:val="decimal"/>
      <w:lvlText w:val="%1.%2"/>
      <w:lvlJc w:val="left"/>
      <w:pPr>
        <w:ind w:left="1216" w:hanging="473"/>
      </w:pPr>
      <w:rPr>
        <w:rFonts w:hint="default"/>
        <w:spacing w:val="0"/>
        <w:w w:val="99"/>
        <w:lang w:val="zh-CN" w:eastAsia="zh-CN" w:bidi="zh-CN"/>
      </w:rPr>
    </w:lvl>
    <w:lvl w:ilvl="2" w:tentative="0">
      <w:start w:val="0"/>
      <w:numFmt w:val="bullet"/>
      <w:lvlText w:val="•"/>
      <w:lvlJc w:val="left"/>
      <w:pPr>
        <w:ind w:left="2997" w:hanging="473"/>
      </w:pPr>
      <w:rPr>
        <w:rFonts w:hint="default"/>
        <w:lang w:val="zh-CN" w:eastAsia="zh-CN" w:bidi="zh-CN"/>
      </w:rPr>
    </w:lvl>
    <w:lvl w:ilvl="3" w:tentative="0">
      <w:start w:val="0"/>
      <w:numFmt w:val="bullet"/>
      <w:lvlText w:val="•"/>
      <w:lvlJc w:val="left"/>
      <w:pPr>
        <w:ind w:left="3885" w:hanging="473"/>
      </w:pPr>
      <w:rPr>
        <w:rFonts w:hint="default"/>
        <w:lang w:val="zh-CN" w:eastAsia="zh-CN" w:bidi="zh-CN"/>
      </w:rPr>
    </w:lvl>
    <w:lvl w:ilvl="4" w:tentative="0">
      <w:start w:val="0"/>
      <w:numFmt w:val="bullet"/>
      <w:lvlText w:val="•"/>
      <w:lvlJc w:val="left"/>
      <w:pPr>
        <w:ind w:left="4774" w:hanging="473"/>
      </w:pPr>
      <w:rPr>
        <w:rFonts w:hint="default"/>
        <w:lang w:val="zh-CN" w:eastAsia="zh-CN" w:bidi="zh-CN"/>
      </w:rPr>
    </w:lvl>
    <w:lvl w:ilvl="5" w:tentative="0">
      <w:start w:val="0"/>
      <w:numFmt w:val="bullet"/>
      <w:lvlText w:val="•"/>
      <w:lvlJc w:val="left"/>
      <w:pPr>
        <w:ind w:left="5663" w:hanging="473"/>
      </w:pPr>
      <w:rPr>
        <w:rFonts w:hint="default"/>
        <w:lang w:val="zh-CN" w:eastAsia="zh-CN" w:bidi="zh-CN"/>
      </w:rPr>
    </w:lvl>
    <w:lvl w:ilvl="6" w:tentative="0">
      <w:start w:val="0"/>
      <w:numFmt w:val="bullet"/>
      <w:lvlText w:val="•"/>
      <w:lvlJc w:val="left"/>
      <w:pPr>
        <w:ind w:left="6551" w:hanging="473"/>
      </w:pPr>
      <w:rPr>
        <w:rFonts w:hint="default"/>
        <w:lang w:val="zh-CN" w:eastAsia="zh-CN" w:bidi="zh-CN"/>
      </w:rPr>
    </w:lvl>
    <w:lvl w:ilvl="7" w:tentative="0">
      <w:start w:val="0"/>
      <w:numFmt w:val="bullet"/>
      <w:lvlText w:val="•"/>
      <w:lvlJc w:val="left"/>
      <w:pPr>
        <w:ind w:left="7440" w:hanging="473"/>
      </w:pPr>
      <w:rPr>
        <w:rFonts w:hint="default"/>
        <w:lang w:val="zh-CN" w:eastAsia="zh-CN" w:bidi="zh-CN"/>
      </w:rPr>
    </w:lvl>
    <w:lvl w:ilvl="8" w:tentative="0">
      <w:start w:val="0"/>
      <w:numFmt w:val="bullet"/>
      <w:lvlText w:val="•"/>
      <w:lvlJc w:val="left"/>
      <w:pPr>
        <w:ind w:left="8328" w:hanging="473"/>
      </w:pPr>
      <w:rPr>
        <w:rFonts w:hint="default"/>
        <w:lang w:val="zh-CN" w:eastAsia="zh-CN" w:bidi="zh-CN"/>
      </w:rPr>
    </w:lvl>
  </w:abstractNum>
  <w:abstractNum w:abstractNumId="15">
    <w:nsid w:val="2EB50778"/>
    <w:multiLevelType w:val="multilevel"/>
    <w:tmpl w:val="2EB50778"/>
    <w:lvl w:ilvl="0" w:tentative="0">
      <w:start w:val="1"/>
      <w:numFmt w:val="japaneseCounting"/>
      <w:lvlText w:val="%1、"/>
      <w:lvlJc w:val="left"/>
      <w:pPr>
        <w:ind w:left="1199" w:hanging="456"/>
      </w:pPr>
      <w:rPr>
        <w:rFonts w:hint="default"/>
      </w:rPr>
    </w:lvl>
    <w:lvl w:ilvl="1" w:tentative="0">
      <w:start w:val="1"/>
      <w:numFmt w:val="lowerLetter"/>
      <w:lvlText w:val="%2)"/>
      <w:lvlJc w:val="left"/>
      <w:pPr>
        <w:ind w:left="1623" w:hanging="440"/>
      </w:pPr>
    </w:lvl>
    <w:lvl w:ilvl="2" w:tentative="0">
      <w:start w:val="1"/>
      <w:numFmt w:val="lowerRoman"/>
      <w:lvlText w:val="%3."/>
      <w:lvlJc w:val="right"/>
      <w:pPr>
        <w:ind w:left="2063" w:hanging="440"/>
      </w:pPr>
    </w:lvl>
    <w:lvl w:ilvl="3" w:tentative="0">
      <w:start w:val="1"/>
      <w:numFmt w:val="decimal"/>
      <w:lvlText w:val="%4."/>
      <w:lvlJc w:val="left"/>
      <w:pPr>
        <w:ind w:left="2503" w:hanging="440"/>
      </w:pPr>
    </w:lvl>
    <w:lvl w:ilvl="4" w:tentative="0">
      <w:start w:val="1"/>
      <w:numFmt w:val="lowerLetter"/>
      <w:lvlText w:val="%5)"/>
      <w:lvlJc w:val="left"/>
      <w:pPr>
        <w:ind w:left="2943" w:hanging="440"/>
      </w:pPr>
    </w:lvl>
    <w:lvl w:ilvl="5" w:tentative="0">
      <w:start w:val="1"/>
      <w:numFmt w:val="lowerRoman"/>
      <w:lvlText w:val="%6."/>
      <w:lvlJc w:val="right"/>
      <w:pPr>
        <w:ind w:left="3383" w:hanging="440"/>
      </w:pPr>
    </w:lvl>
    <w:lvl w:ilvl="6" w:tentative="0">
      <w:start w:val="1"/>
      <w:numFmt w:val="decimal"/>
      <w:lvlText w:val="%7."/>
      <w:lvlJc w:val="left"/>
      <w:pPr>
        <w:ind w:left="3823" w:hanging="440"/>
      </w:pPr>
    </w:lvl>
    <w:lvl w:ilvl="7" w:tentative="0">
      <w:start w:val="1"/>
      <w:numFmt w:val="lowerLetter"/>
      <w:lvlText w:val="%8)"/>
      <w:lvlJc w:val="left"/>
      <w:pPr>
        <w:ind w:left="4263" w:hanging="440"/>
      </w:pPr>
    </w:lvl>
    <w:lvl w:ilvl="8" w:tentative="0">
      <w:start w:val="1"/>
      <w:numFmt w:val="lowerRoman"/>
      <w:lvlText w:val="%9."/>
      <w:lvlJc w:val="right"/>
      <w:pPr>
        <w:ind w:left="4703" w:hanging="440"/>
      </w:pPr>
    </w:lvl>
  </w:abstractNum>
  <w:abstractNum w:abstractNumId="16">
    <w:nsid w:val="40F245EA"/>
    <w:multiLevelType w:val="multilevel"/>
    <w:tmpl w:val="40F245EA"/>
    <w:lvl w:ilvl="0" w:tentative="0">
      <w:start w:val="24"/>
      <w:numFmt w:val="decimal"/>
      <w:lvlText w:val="%1"/>
      <w:lvlJc w:val="left"/>
      <w:pPr>
        <w:ind w:left="323" w:hanging="473"/>
      </w:pPr>
      <w:rPr>
        <w:rFonts w:hint="default"/>
        <w:lang w:val="zh-CN" w:eastAsia="zh-CN" w:bidi="zh-CN"/>
      </w:rPr>
    </w:lvl>
    <w:lvl w:ilvl="1" w:tentative="0">
      <w:start w:val="1"/>
      <w:numFmt w:val="decimal"/>
      <w:lvlText w:val="%1.%2"/>
      <w:lvlJc w:val="left"/>
      <w:pPr>
        <w:ind w:left="323" w:hanging="473"/>
      </w:pPr>
      <w:rPr>
        <w:rFonts w:hint="default" w:ascii="Times New Roman" w:hAnsi="Times New Roman" w:eastAsia="Times New Roman" w:cs="Times New Roman"/>
        <w:spacing w:val="-2"/>
        <w:w w:val="99"/>
        <w:sz w:val="21"/>
        <w:szCs w:val="21"/>
        <w:lang w:val="zh-CN" w:eastAsia="zh-CN" w:bidi="zh-CN"/>
      </w:rPr>
    </w:lvl>
    <w:lvl w:ilvl="2" w:tentative="0">
      <w:start w:val="0"/>
      <w:numFmt w:val="bullet"/>
      <w:lvlText w:val="•"/>
      <w:lvlJc w:val="left"/>
      <w:pPr>
        <w:ind w:left="2277" w:hanging="473"/>
      </w:pPr>
      <w:rPr>
        <w:rFonts w:hint="default"/>
        <w:lang w:val="zh-CN" w:eastAsia="zh-CN" w:bidi="zh-CN"/>
      </w:rPr>
    </w:lvl>
    <w:lvl w:ilvl="3" w:tentative="0">
      <w:start w:val="0"/>
      <w:numFmt w:val="bullet"/>
      <w:lvlText w:val="•"/>
      <w:lvlJc w:val="left"/>
      <w:pPr>
        <w:ind w:left="3255" w:hanging="473"/>
      </w:pPr>
      <w:rPr>
        <w:rFonts w:hint="default"/>
        <w:lang w:val="zh-CN" w:eastAsia="zh-CN" w:bidi="zh-CN"/>
      </w:rPr>
    </w:lvl>
    <w:lvl w:ilvl="4" w:tentative="0">
      <w:start w:val="0"/>
      <w:numFmt w:val="bullet"/>
      <w:lvlText w:val="•"/>
      <w:lvlJc w:val="left"/>
      <w:pPr>
        <w:ind w:left="4234" w:hanging="473"/>
      </w:pPr>
      <w:rPr>
        <w:rFonts w:hint="default"/>
        <w:lang w:val="zh-CN" w:eastAsia="zh-CN" w:bidi="zh-CN"/>
      </w:rPr>
    </w:lvl>
    <w:lvl w:ilvl="5" w:tentative="0">
      <w:start w:val="0"/>
      <w:numFmt w:val="bullet"/>
      <w:lvlText w:val="•"/>
      <w:lvlJc w:val="left"/>
      <w:pPr>
        <w:ind w:left="5213" w:hanging="473"/>
      </w:pPr>
      <w:rPr>
        <w:rFonts w:hint="default"/>
        <w:lang w:val="zh-CN" w:eastAsia="zh-CN" w:bidi="zh-CN"/>
      </w:rPr>
    </w:lvl>
    <w:lvl w:ilvl="6" w:tentative="0">
      <w:start w:val="0"/>
      <w:numFmt w:val="bullet"/>
      <w:lvlText w:val="•"/>
      <w:lvlJc w:val="left"/>
      <w:pPr>
        <w:ind w:left="6191" w:hanging="473"/>
      </w:pPr>
      <w:rPr>
        <w:rFonts w:hint="default"/>
        <w:lang w:val="zh-CN" w:eastAsia="zh-CN" w:bidi="zh-CN"/>
      </w:rPr>
    </w:lvl>
    <w:lvl w:ilvl="7" w:tentative="0">
      <w:start w:val="0"/>
      <w:numFmt w:val="bullet"/>
      <w:lvlText w:val="•"/>
      <w:lvlJc w:val="left"/>
      <w:pPr>
        <w:ind w:left="7170" w:hanging="473"/>
      </w:pPr>
      <w:rPr>
        <w:rFonts w:hint="default"/>
        <w:lang w:val="zh-CN" w:eastAsia="zh-CN" w:bidi="zh-CN"/>
      </w:rPr>
    </w:lvl>
    <w:lvl w:ilvl="8" w:tentative="0">
      <w:start w:val="0"/>
      <w:numFmt w:val="bullet"/>
      <w:lvlText w:val="•"/>
      <w:lvlJc w:val="left"/>
      <w:pPr>
        <w:ind w:left="8148" w:hanging="473"/>
      </w:pPr>
      <w:rPr>
        <w:rFonts w:hint="default"/>
        <w:lang w:val="zh-CN" w:eastAsia="zh-CN" w:bidi="zh-CN"/>
      </w:rPr>
    </w:lvl>
  </w:abstractNum>
  <w:abstractNum w:abstractNumId="17">
    <w:nsid w:val="411170E6"/>
    <w:multiLevelType w:val="singleLevel"/>
    <w:tmpl w:val="411170E6"/>
    <w:lvl w:ilvl="0" w:tentative="0">
      <w:start w:val="1"/>
      <w:numFmt w:val="decimal"/>
      <w:suff w:val="nothing"/>
      <w:lvlText w:val="%1、"/>
      <w:lvlJc w:val="left"/>
    </w:lvl>
  </w:abstractNum>
  <w:abstractNum w:abstractNumId="18">
    <w:nsid w:val="463A2AAC"/>
    <w:multiLevelType w:val="singleLevel"/>
    <w:tmpl w:val="463A2AAC"/>
    <w:lvl w:ilvl="0" w:tentative="0">
      <w:start w:val="1"/>
      <w:numFmt w:val="decimal"/>
      <w:suff w:val="nothing"/>
      <w:lvlText w:val="%1、"/>
      <w:lvlJc w:val="left"/>
      <w:pPr>
        <w:ind w:left="340"/>
      </w:pPr>
    </w:lvl>
  </w:abstractNum>
  <w:abstractNum w:abstractNumId="19">
    <w:nsid w:val="4BE95B84"/>
    <w:multiLevelType w:val="multilevel"/>
    <w:tmpl w:val="4BE95B84"/>
    <w:lvl w:ilvl="0" w:tentative="0">
      <w:start w:val="1"/>
      <w:numFmt w:val="decimal"/>
      <w:lvlText w:val="（%1）"/>
      <w:lvlJc w:val="left"/>
      <w:pPr>
        <w:ind w:left="1270" w:hanging="528"/>
      </w:pPr>
      <w:rPr>
        <w:rFonts w:hint="default" w:cs="华文仿宋"/>
        <w:b w:val="0"/>
        <w:color w:val="auto"/>
      </w:rPr>
    </w:lvl>
    <w:lvl w:ilvl="1" w:tentative="0">
      <w:start w:val="1"/>
      <w:numFmt w:val="lowerLetter"/>
      <w:lvlText w:val="%2)"/>
      <w:lvlJc w:val="left"/>
      <w:pPr>
        <w:ind w:left="1622" w:hanging="440"/>
      </w:pPr>
    </w:lvl>
    <w:lvl w:ilvl="2" w:tentative="0">
      <w:start w:val="1"/>
      <w:numFmt w:val="lowerRoman"/>
      <w:lvlText w:val="%3."/>
      <w:lvlJc w:val="right"/>
      <w:pPr>
        <w:ind w:left="2062" w:hanging="440"/>
      </w:pPr>
    </w:lvl>
    <w:lvl w:ilvl="3" w:tentative="0">
      <w:start w:val="1"/>
      <w:numFmt w:val="decimal"/>
      <w:lvlText w:val="%4."/>
      <w:lvlJc w:val="left"/>
      <w:pPr>
        <w:ind w:left="2502" w:hanging="440"/>
      </w:pPr>
    </w:lvl>
    <w:lvl w:ilvl="4" w:tentative="0">
      <w:start w:val="1"/>
      <w:numFmt w:val="lowerLetter"/>
      <w:lvlText w:val="%5)"/>
      <w:lvlJc w:val="left"/>
      <w:pPr>
        <w:ind w:left="2942" w:hanging="440"/>
      </w:pPr>
    </w:lvl>
    <w:lvl w:ilvl="5" w:tentative="0">
      <w:start w:val="1"/>
      <w:numFmt w:val="lowerRoman"/>
      <w:lvlText w:val="%6."/>
      <w:lvlJc w:val="right"/>
      <w:pPr>
        <w:ind w:left="3382" w:hanging="440"/>
      </w:pPr>
    </w:lvl>
    <w:lvl w:ilvl="6" w:tentative="0">
      <w:start w:val="1"/>
      <w:numFmt w:val="decimal"/>
      <w:lvlText w:val="%7."/>
      <w:lvlJc w:val="left"/>
      <w:pPr>
        <w:ind w:left="3822" w:hanging="440"/>
      </w:pPr>
    </w:lvl>
    <w:lvl w:ilvl="7" w:tentative="0">
      <w:start w:val="1"/>
      <w:numFmt w:val="lowerLetter"/>
      <w:lvlText w:val="%8)"/>
      <w:lvlJc w:val="left"/>
      <w:pPr>
        <w:ind w:left="4262" w:hanging="440"/>
      </w:pPr>
    </w:lvl>
    <w:lvl w:ilvl="8" w:tentative="0">
      <w:start w:val="1"/>
      <w:numFmt w:val="lowerRoman"/>
      <w:lvlText w:val="%9."/>
      <w:lvlJc w:val="right"/>
      <w:pPr>
        <w:ind w:left="4702" w:hanging="440"/>
      </w:pPr>
    </w:lvl>
  </w:abstractNum>
  <w:abstractNum w:abstractNumId="20">
    <w:nsid w:val="4D63189B"/>
    <w:multiLevelType w:val="multilevel"/>
    <w:tmpl w:val="4D63189B"/>
    <w:lvl w:ilvl="0" w:tentative="0">
      <w:start w:val="1"/>
      <w:numFmt w:val="decimal"/>
      <w:lvlText w:val="（%1）"/>
      <w:lvlJc w:val="left"/>
      <w:pPr>
        <w:ind w:left="1270" w:hanging="527"/>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162" w:hanging="527"/>
      </w:pPr>
      <w:rPr>
        <w:rFonts w:hint="default"/>
        <w:lang w:val="zh-CN" w:eastAsia="zh-CN" w:bidi="zh-CN"/>
      </w:rPr>
    </w:lvl>
    <w:lvl w:ilvl="2" w:tentative="0">
      <w:start w:val="0"/>
      <w:numFmt w:val="bullet"/>
      <w:lvlText w:val="•"/>
      <w:lvlJc w:val="left"/>
      <w:pPr>
        <w:ind w:left="3045" w:hanging="527"/>
      </w:pPr>
      <w:rPr>
        <w:rFonts w:hint="default"/>
        <w:lang w:val="zh-CN" w:eastAsia="zh-CN" w:bidi="zh-CN"/>
      </w:rPr>
    </w:lvl>
    <w:lvl w:ilvl="3" w:tentative="0">
      <w:start w:val="0"/>
      <w:numFmt w:val="bullet"/>
      <w:lvlText w:val="•"/>
      <w:lvlJc w:val="left"/>
      <w:pPr>
        <w:ind w:left="3927" w:hanging="527"/>
      </w:pPr>
      <w:rPr>
        <w:rFonts w:hint="default"/>
        <w:lang w:val="zh-CN" w:eastAsia="zh-CN" w:bidi="zh-CN"/>
      </w:rPr>
    </w:lvl>
    <w:lvl w:ilvl="4" w:tentative="0">
      <w:start w:val="0"/>
      <w:numFmt w:val="bullet"/>
      <w:lvlText w:val="•"/>
      <w:lvlJc w:val="left"/>
      <w:pPr>
        <w:ind w:left="4810" w:hanging="527"/>
      </w:pPr>
      <w:rPr>
        <w:rFonts w:hint="default"/>
        <w:lang w:val="zh-CN" w:eastAsia="zh-CN" w:bidi="zh-CN"/>
      </w:rPr>
    </w:lvl>
    <w:lvl w:ilvl="5" w:tentative="0">
      <w:start w:val="0"/>
      <w:numFmt w:val="bullet"/>
      <w:lvlText w:val="•"/>
      <w:lvlJc w:val="left"/>
      <w:pPr>
        <w:ind w:left="5693" w:hanging="527"/>
      </w:pPr>
      <w:rPr>
        <w:rFonts w:hint="default"/>
        <w:lang w:val="zh-CN" w:eastAsia="zh-CN" w:bidi="zh-CN"/>
      </w:rPr>
    </w:lvl>
    <w:lvl w:ilvl="6" w:tentative="0">
      <w:start w:val="0"/>
      <w:numFmt w:val="bullet"/>
      <w:lvlText w:val="•"/>
      <w:lvlJc w:val="left"/>
      <w:pPr>
        <w:ind w:left="6575" w:hanging="527"/>
      </w:pPr>
      <w:rPr>
        <w:rFonts w:hint="default"/>
        <w:lang w:val="zh-CN" w:eastAsia="zh-CN" w:bidi="zh-CN"/>
      </w:rPr>
    </w:lvl>
    <w:lvl w:ilvl="7" w:tentative="0">
      <w:start w:val="0"/>
      <w:numFmt w:val="bullet"/>
      <w:lvlText w:val="•"/>
      <w:lvlJc w:val="left"/>
      <w:pPr>
        <w:ind w:left="7458" w:hanging="527"/>
      </w:pPr>
      <w:rPr>
        <w:rFonts w:hint="default"/>
        <w:lang w:val="zh-CN" w:eastAsia="zh-CN" w:bidi="zh-CN"/>
      </w:rPr>
    </w:lvl>
    <w:lvl w:ilvl="8" w:tentative="0">
      <w:start w:val="0"/>
      <w:numFmt w:val="bullet"/>
      <w:lvlText w:val="•"/>
      <w:lvlJc w:val="left"/>
      <w:pPr>
        <w:ind w:left="8340" w:hanging="527"/>
      </w:pPr>
      <w:rPr>
        <w:rFonts w:hint="default"/>
        <w:lang w:val="zh-CN" w:eastAsia="zh-CN" w:bidi="zh-CN"/>
      </w:rPr>
    </w:lvl>
  </w:abstractNum>
  <w:abstractNum w:abstractNumId="21">
    <w:nsid w:val="54701CA1"/>
    <w:multiLevelType w:val="multilevel"/>
    <w:tmpl w:val="54701CA1"/>
    <w:lvl w:ilvl="0" w:tentative="0">
      <w:start w:val="1"/>
      <w:numFmt w:val="decimal"/>
      <w:lvlText w:val="（%1）"/>
      <w:lvlJc w:val="left"/>
      <w:pPr>
        <w:ind w:left="1270" w:hanging="527"/>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162" w:hanging="527"/>
      </w:pPr>
      <w:rPr>
        <w:rFonts w:hint="default"/>
        <w:lang w:val="zh-CN" w:eastAsia="zh-CN" w:bidi="zh-CN"/>
      </w:rPr>
    </w:lvl>
    <w:lvl w:ilvl="2" w:tentative="0">
      <w:start w:val="0"/>
      <w:numFmt w:val="bullet"/>
      <w:lvlText w:val="•"/>
      <w:lvlJc w:val="left"/>
      <w:pPr>
        <w:ind w:left="3045" w:hanging="527"/>
      </w:pPr>
      <w:rPr>
        <w:rFonts w:hint="default"/>
        <w:lang w:val="zh-CN" w:eastAsia="zh-CN" w:bidi="zh-CN"/>
      </w:rPr>
    </w:lvl>
    <w:lvl w:ilvl="3" w:tentative="0">
      <w:start w:val="0"/>
      <w:numFmt w:val="bullet"/>
      <w:lvlText w:val="•"/>
      <w:lvlJc w:val="left"/>
      <w:pPr>
        <w:ind w:left="3927" w:hanging="527"/>
      </w:pPr>
      <w:rPr>
        <w:rFonts w:hint="default"/>
        <w:lang w:val="zh-CN" w:eastAsia="zh-CN" w:bidi="zh-CN"/>
      </w:rPr>
    </w:lvl>
    <w:lvl w:ilvl="4" w:tentative="0">
      <w:start w:val="0"/>
      <w:numFmt w:val="bullet"/>
      <w:lvlText w:val="•"/>
      <w:lvlJc w:val="left"/>
      <w:pPr>
        <w:ind w:left="4810" w:hanging="527"/>
      </w:pPr>
      <w:rPr>
        <w:rFonts w:hint="default"/>
        <w:lang w:val="zh-CN" w:eastAsia="zh-CN" w:bidi="zh-CN"/>
      </w:rPr>
    </w:lvl>
    <w:lvl w:ilvl="5" w:tentative="0">
      <w:start w:val="0"/>
      <w:numFmt w:val="bullet"/>
      <w:lvlText w:val="•"/>
      <w:lvlJc w:val="left"/>
      <w:pPr>
        <w:ind w:left="5693" w:hanging="527"/>
      </w:pPr>
      <w:rPr>
        <w:rFonts w:hint="default"/>
        <w:lang w:val="zh-CN" w:eastAsia="zh-CN" w:bidi="zh-CN"/>
      </w:rPr>
    </w:lvl>
    <w:lvl w:ilvl="6" w:tentative="0">
      <w:start w:val="0"/>
      <w:numFmt w:val="bullet"/>
      <w:lvlText w:val="•"/>
      <w:lvlJc w:val="left"/>
      <w:pPr>
        <w:ind w:left="6575" w:hanging="527"/>
      </w:pPr>
      <w:rPr>
        <w:rFonts w:hint="default"/>
        <w:lang w:val="zh-CN" w:eastAsia="zh-CN" w:bidi="zh-CN"/>
      </w:rPr>
    </w:lvl>
    <w:lvl w:ilvl="7" w:tentative="0">
      <w:start w:val="0"/>
      <w:numFmt w:val="bullet"/>
      <w:lvlText w:val="•"/>
      <w:lvlJc w:val="left"/>
      <w:pPr>
        <w:ind w:left="7458" w:hanging="527"/>
      </w:pPr>
      <w:rPr>
        <w:rFonts w:hint="default"/>
        <w:lang w:val="zh-CN" w:eastAsia="zh-CN" w:bidi="zh-CN"/>
      </w:rPr>
    </w:lvl>
    <w:lvl w:ilvl="8" w:tentative="0">
      <w:start w:val="0"/>
      <w:numFmt w:val="bullet"/>
      <w:lvlText w:val="•"/>
      <w:lvlJc w:val="left"/>
      <w:pPr>
        <w:ind w:left="8340" w:hanging="527"/>
      </w:pPr>
      <w:rPr>
        <w:rFonts w:hint="default"/>
        <w:lang w:val="zh-CN" w:eastAsia="zh-CN" w:bidi="zh-CN"/>
      </w:rPr>
    </w:lvl>
  </w:abstractNum>
  <w:abstractNum w:abstractNumId="22">
    <w:nsid w:val="610EFE5C"/>
    <w:multiLevelType w:val="multilevel"/>
    <w:tmpl w:val="610EFE5C"/>
    <w:lvl w:ilvl="0" w:tentative="0">
      <w:start w:val="1"/>
      <w:numFmt w:val="decimal"/>
      <w:lvlText w:val="%1."/>
      <w:lvlJc w:val="left"/>
      <w:pPr>
        <w:ind w:left="902" w:hanging="159"/>
      </w:pPr>
      <w:rPr>
        <w:rFonts w:hint="default" w:ascii="Times New Roman" w:hAnsi="Times New Roman" w:eastAsia="Times New Roman" w:cs="Times New Roman"/>
        <w:b/>
        <w:bCs/>
        <w:spacing w:val="0"/>
        <w:w w:val="99"/>
        <w:sz w:val="19"/>
        <w:szCs w:val="19"/>
        <w:lang w:val="zh-CN" w:eastAsia="zh-CN" w:bidi="zh-CN"/>
      </w:rPr>
    </w:lvl>
    <w:lvl w:ilvl="1" w:tentative="0">
      <w:start w:val="1"/>
      <w:numFmt w:val="decimal"/>
      <w:lvlText w:val="%1.%2"/>
      <w:lvlJc w:val="left"/>
      <w:pPr>
        <w:ind w:left="323" w:hanging="370"/>
      </w:pPr>
      <w:rPr>
        <w:rFonts w:hint="default" w:ascii="Times New Roman" w:hAnsi="Times New Roman" w:eastAsia="Times New Roman" w:cs="Times New Roman"/>
        <w:spacing w:val="0"/>
        <w:w w:val="99"/>
        <w:sz w:val="21"/>
        <w:szCs w:val="21"/>
        <w:lang w:val="zh-CN" w:eastAsia="zh-CN" w:bidi="zh-CN"/>
      </w:rPr>
    </w:lvl>
    <w:lvl w:ilvl="2" w:tentative="0">
      <w:start w:val="0"/>
      <w:numFmt w:val="bullet"/>
      <w:lvlText w:val="•"/>
      <w:lvlJc w:val="left"/>
      <w:pPr>
        <w:ind w:left="1922" w:hanging="370"/>
      </w:pPr>
      <w:rPr>
        <w:rFonts w:hint="default"/>
        <w:lang w:val="zh-CN" w:eastAsia="zh-CN" w:bidi="zh-CN"/>
      </w:rPr>
    </w:lvl>
    <w:lvl w:ilvl="3" w:tentative="0">
      <w:start w:val="0"/>
      <w:numFmt w:val="bullet"/>
      <w:lvlText w:val="•"/>
      <w:lvlJc w:val="left"/>
      <w:pPr>
        <w:ind w:left="2945" w:hanging="370"/>
      </w:pPr>
      <w:rPr>
        <w:rFonts w:hint="default"/>
        <w:lang w:val="zh-CN" w:eastAsia="zh-CN" w:bidi="zh-CN"/>
      </w:rPr>
    </w:lvl>
    <w:lvl w:ilvl="4" w:tentative="0">
      <w:start w:val="0"/>
      <w:numFmt w:val="bullet"/>
      <w:lvlText w:val="•"/>
      <w:lvlJc w:val="left"/>
      <w:pPr>
        <w:ind w:left="3968" w:hanging="370"/>
      </w:pPr>
      <w:rPr>
        <w:rFonts w:hint="default"/>
        <w:lang w:val="zh-CN" w:eastAsia="zh-CN" w:bidi="zh-CN"/>
      </w:rPr>
    </w:lvl>
    <w:lvl w:ilvl="5" w:tentative="0">
      <w:start w:val="0"/>
      <w:numFmt w:val="bullet"/>
      <w:lvlText w:val="•"/>
      <w:lvlJc w:val="left"/>
      <w:pPr>
        <w:ind w:left="4991" w:hanging="370"/>
      </w:pPr>
      <w:rPr>
        <w:rFonts w:hint="default"/>
        <w:lang w:val="zh-CN" w:eastAsia="zh-CN" w:bidi="zh-CN"/>
      </w:rPr>
    </w:lvl>
    <w:lvl w:ilvl="6" w:tentative="0">
      <w:start w:val="0"/>
      <w:numFmt w:val="bullet"/>
      <w:lvlText w:val="•"/>
      <w:lvlJc w:val="left"/>
      <w:pPr>
        <w:ind w:left="6014" w:hanging="370"/>
      </w:pPr>
      <w:rPr>
        <w:rFonts w:hint="default"/>
        <w:lang w:val="zh-CN" w:eastAsia="zh-CN" w:bidi="zh-CN"/>
      </w:rPr>
    </w:lvl>
    <w:lvl w:ilvl="7" w:tentative="0">
      <w:start w:val="0"/>
      <w:numFmt w:val="bullet"/>
      <w:lvlText w:val="•"/>
      <w:lvlJc w:val="left"/>
      <w:pPr>
        <w:ind w:left="7037" w:hanging="370"/>
      </w:pPr>
      <w:rPr>
        <w:rFonts w:hint="default"/>
        <w:lang w:val="zh-CN" w:eastAsia="zh-CN" w:bidi="zh-CN"/>
      </w:rPr>
    </w:lvl>
    <w:lvl w:ilvl="8" w:tentative="0">
      <w:start w:val="0"/>
      <w:numFmt w:val="bullet"/>
      <w:lvlText w:val="•"/>
      <w:lvlJc w:val="left"/>
      <w:pPr>
        <w:ind w:left="8060" w:hanging="370"/>
      </w:pPr>
      <w:rPr>
        <w:rFonts w:hint="default"/>
        <w:lang w:val="zh-CN" w:eastAsia="zh-CN" w:bidi="zh-CN"/>
      </w:rPr>
    </w:lvl>
  </w:abstractNum>
  <w:abstractNum w:abstractNumId="23">
    <w:nsid w:val="7EF2E844"/>
    <w:multiLevelType w:val="multilevel"/>
    <w:tmpl w:val="7EF2E844"/>
    <w:lvl w:ilvl="0" w:tentative="0">
      <w:start w:val="1"/>
      <w:numFmt w:val="decimal"/>
      <w:suff w:val="nothing"/>
      <w:lvlText w:val="%1、"/>
      <w:lvlJc w:val="left"/>
    </w:lvl>
    <w:lvl w:ilvl="1" w:tentative="0">
      <w:start w:val="5"/>
      <w:numFmt w:val="decimal"/>
      <w:lvlText w:val="%1.%2、"/>
      <w:lvlJc w:val="left"/>
      <w:pPr>
        <w:ind w:left="72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num w:numId="1">
    <w:abstractNumId w:val="18"/>
  </w:num>
  <w:num w:numId="2">
    <w:abstractNumId w:val="22"/>
  </w:num>
  <w:num w:numId="3">
    <w:abstractNumId w:val="0"/>
  </w:num>
  <w:num w:numId="4">
    <w:abstractNumId w:val="1"/>
  </w:num>
  <w:num w:numId="5">
    <w:abstractNumId w:val="19"/>
  </w:num>
  <w:num w:numId="6">
    <w:abstractNumId w:val="5"/>
  </w:num>
  <w:num w:numId="7">
    <w:abstractNumId w:val="9"/>
  </w:num>
  <w:num w:numId="8">
    <w:abstractNumId w:val="21"/>
  </w:num>
  <w:num w:numId="9">
    <w:abstractNumId w:val="4"/>
  </w:num>
  <w:num w:numId="10">
    <w:abstractNumId w:val="3"/>
  </w:num>
  <w:num w:numId="11">
    <w:abstractNumId w:val="14"/>
  </w:num>
  <w:num w:numId="12">
    <w:abstractNumId w:val="7"/>
  </w:num>
  <w:num w:numId="13">
    <w:abstractNumId w:val="2"/>
  </w:num>
  <w:num w:numId="14">
    <w:abstractNumId w:val="13"/>
  </w:num>
  <w:num w:numId="15">
    <w:abstractNumId w:val="16"/>
  </w:num>
  <w:num w:numId="16">
    <w:abstractNumId w:val="12"/>
  </w:num>
  <w:num w:numId="17">
    <w:abstractNumId w:val="20"/>
  </w:num>
  <w:num w:numId="18">
    <w:abstractNumId w:val="6"/>
  </w:num>
  <w:num w:numId="19">
    <w:abstractNumId w:val="17"/>
  </w:num>
  <w:num w:numId="20">
    <w:abstractNumId w:val="8"/>
  </w:num>
  <w:num w:numId="21">
    <w:abstractNumId w:val="11"/>
  </w:num>
  <w:num w:numId="22">
    <w:abstractNumId w:val="23"/>
  </w:num>
  <w:num w:numId="23">
    <w:abstractNumId w:val="1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1ZmI3NWQ4MzhhMjk5NzE2YTU5ZjgwZWZjOTQ0ZTUifQ=="/>
    <w:docVar w:name="KGWebUrl" w:val="http://jszfcg.jscz.gov.cn/jszc/gateWay/joffice/office?access_token=de923d62-3f7a-4c95-8cab-79963c0a654a"/>
    <w:docVar w:name="KSO_WPS_MARK_KEY" w:val="8599272b-9b1c-4d02-bdb9-21b383ae6329"/>
  </w:docVars>
  <w:rsids>
    <w:rsidRoot w:val="00F438DC"/>
    <w:rsid w:val="000148C9"/>
    <w:rsid w:val="00044503"/>
    <w:rsid w:val="00062722"/>
    <w:rsid w:val="000766E6"/>
    <w:rsid w:val="00076CE3"/>
    <w:rsid w:val="000A2776"/>
    <w:rsid w:val="000A4F60"/>
    <w:rsid w:val="000B1EB8"/>
    <w:rsid w:val="000C74B2"/>
    <w:rsid w:val="000D675D"/>
    <w:rsid w:val="000F26F1"/>
    <w:rsid w:val="000F7C9D"/>
    <w:rsid w:val="00106842"/>
    <w:rsid w:val="001275FB"/>
    <w:rsid w:val="00133248"/>
    <w:rsid w:val="00134122"/>
    <w:rsid w:val="00134F01"/>
    <w:rsid w:val="00141527"/>
    <w:rsid w:val="001423FA"/>
    <w:rsid w:val="00143AD6"/>
    <w:rsid w:val="0016260D"/>
    <w:rsid w:val="00163245"/>
    <w:rsid w:val="00165878"/>
    <w:rsid w:val="001861B3"/>
    <w:rsid w:val="001879CA"/>
    <w:rsid w:val="001A655E"/>
    <w:rsid w:val="001B454E"/>
    <w:rsid w:val="001C6D4A"/>
    <w:rsid w:val="00206581"/>
    <w:rsid w:val="00207C3C"/>
    <w:rsid w:val="002108AC"/>
    <w:rsid w:val="00210E31"/>
    <w:rsid w:val="00211CF3"/>
    <w:rsid w:val="0022083C"/>
    <w:rsid w:val="00221031"/>
    <w:rsid w:val="00225ECA"/>
    <w:rsid w:val="00234D6E"/>
    <w:rsid w:val="00255F66"/>
    <w:rsid w:val="00280505"/>
    <w:rsid w:val="00294FA5"/>
    <w:rsid w:val="002C2F41"/>
    <w:rsid w:val="002C407A"/>
    <w:rsid w:val="002C60B4"/>
    <w:rsid w:val="002D2FBA"/>
    <w:rsid w:val="002D3D19"/>
    <w:rsid w:val="002D50A3"/>
    <w:rsid w:val="002E1B43"/>
    <w:rsid w:val="00332E0E"/>
    <w:rsid w:val="00354C94"/>
    <w:rsid w:val="00375ABC"/>
    <w:rsid w:val="0038157B"/>
    <w:rsid w:val="00391740"/>
    <w:rsid w:val="003B5BB1"/>
    <w:rsid w:val="003C5181"/>
    <w:rsid w:val="003D31C6"/>
    <w:rsid w:val="003D7D7F"/>
    <w:rsid w:val="004166E2"/>
    <w:rsid w:val="00431023"/>
    <w:rsid w:val="00467C1D"/>
    <w:rsid w:val="00472761"/>
    <w:rsid w:val="00480CD4"/>
    <w:rsid w:val="00484BF3"/>
    <w:rsid w:val="00492B54"/>
    <w:rsid w:val="004955A0"/>
    <w:rsid w:val="0049629D"/>
    <w:rsid w:val="00497E8D"/>
    <w:rsid w:val="004A2D01"/>
    <w:rsid w:val="004C34E7"/>
    <w:rsid w:val="004E5AFF"/>
    <w:rsid w:val="005021A5"/>
    <w:rsid w:val="00503EB3"/>
    <w:rsid w:val="0052592B"/>
    <w:rsid w:val="00537A95"/>
    <w:rsid w:val="00537B8D"/>
    <w:rsid w:val="00555531"/>
    <w:rsid w:val="0057488F"/>
    <w:rsid w:val="00574997"/>
    <w:rsid w:val="0058344B"/>
    <w:rsid w:val="005977A9"/>
    <w:rsid w:val="005A779C"/>
    <w:rsid w:val="005D11EB"/>
    <w:rsid w:val="005D6F0D"/>
    <w:rsid w:val="005F5AFE"/>
    <w:rsid w:val="00604B3E"/>
    <w:rsid w:val="0061295D"/>
    <w:rsid w:val="00612B61"/>
    <w:rsid w:val="00614D44"/>
    <w:rsid w:val="006159C6"/>
    <w:rsid w:val="00620B2B"/>
    <w:rsid w:val="00625ABC"/>
    <w:rsid w:val="00627F8B"/>
    <w:rsid w:val="00632548"/>
    <w:rsid w:val="00640E4E"/>
    <w:rsid w:val="006442C6"/>
    <w:rsid w:val="00666C45"/>
    <w:rsid w:val="00671D50"/>
    <w:rsid w:val="00677BEE"/>
    <w:rsid w:val="00682DCE"/>
    <w:rsid w:val="006924D6"/>
    <w:rsid w:val="00697EFF"/>
    <w:rsid w:val="006B23F3"/>
    <w:rsid w:val="006F3CDB"/>
    <w:rsid w:val="006F6410"/>
    <w:rsid w:val="006F6C44"/>
    <w:rsid w:val="00707FF4"/>
    <w:rsid w:val="00716808"/>
    <w:rsid w:val="00722E30"/>
    <w:rsid w:val="00730108"/>
    <w:rsid w:val="007369CE"/>
    <w:rsid w:val="00741B7F"/>
    <w:rsid w:val="00751668"/>
    <w:rsid w:val="007668AC"/>
    <w:rsid w:val="007668FE"/>
    <w:rsid w:val="00766B86"/>
    <w:rsid w:val="0079649F"/>
    <w:rsid w:val="007B43C8"/>
    <w:rsid w:val="007C2BC0"/>
    <w:rsid w:val="007C32AC"/>
    <w:rsid w:val="007C76E7"/>
    <w:rsid w:val="007D443B"/>
    <w:rsid w:val="007E2AC3"/>
    <w:rsid w:val="00800EA1"/>
    <w:rsid w:val="00806D96"/>
    <w:rsid w:val="00815E7C"/>
    <w:rsid w:val="0082754E"/>
    <w:rsid w:val="00846023"/>
    <w:rsid w:val="008B68B7"/>
    <w:rsid w:val="008C757A"/>
    <w:rsid w:val="008D63BC"/>
    <w:rsid w:val="0091071A"/>
    <w:rsid w:val="00927C4F"/>
    <w:rsid w:val="009305B8"/>
    <w:rsid w:val="0094137A"/>
    <w:rsid w:val="009436E8"/>
    <w:rsid w:val="00955C3C"/>
    <w:rsid w:val="00956457"/>
    <w:rsid w:val="00965C1B"/>
    <w:rsid w:val="00970F56"/>
    <w:rsid w:val="0098416C"/>
    <w:rsid w:val="009C6903"/>
    <w:rsid w:val="00A05121"/>
    <w:rsid w:val="00A12996"/>
    <w:rsid w:val="00A257D4"/>
    <w:rsid w:val="00A31F9B"/>
    <w:rsid w:val="00A6049B"/>
    <w:rsid w:val="00A65139"/>
    <w:rsid w:val="00A71E91"/>
    <w:rsid w:val="00A71F8F"/>
    <w:rsid w:val="00A91368"/>
    <w:rsid w:val="00A926E3"/>
    <w:rsid w:val="00A936A3"/>
    <w:rsid w:val="00AC0108"/>
    <w:rsid w:val="00AC0BD8"/>
    <w:rsid w:val="00AD48AC"/>
    <w:rsid w:val="00AE2CD6"/>
    <w:rsid w:val="00AE6EBF"/>
    <w:rsid w:val="00B14E92"/>
    <w:rsid w:val="00B47207"/>
    <w:rsid w:val="00B475FA"/>
    <w:rsid w:val="00B52D75"/>
    <w:rsid w:val="00B6300F"/>
    <w:rsid w:val="00B65BE2"/>
    <w:rsid w:val="00B66FE9"/>
    <w:rsid w:val="00B844AB"/>
    <w:rsid w:val="00B863DD"/>
    <w:rsid w:val="00B9083B"/>
    <w:rsid w:val="00B958CD"/>
    <w:rsid w:val="00B96D96"/>
    <w:rsid w:val="00B97DCA"/>
    <w:rsid w:val="00BB0FE9"/>
    <w:rsid w:val="00BC5CBC"/>
    <w:rsid w:val="00BC6457"/>
    <w:rsid w:val="00BE7889"/>
    <w:rsid w:val="00BF4A12"/>
    <w:rsid w:val="00C00626"/>
    <w:rsid w:val="00C22F4C"/>
    <w:rsid w:val="00C26E4A"/>
    <w:rsid w:val="00C301B1"/>
    <w:rsid w:val="00C61E97"/>
    <w:rsid w:val="00C624BB"/>
    <w:rsid w:val="00C64069"/>
    <w:rsid w:val="00C64EF5"/>
    <w:rsid w:val="00C767F4"/>
    <w:rsid w:val="00C921EA"/>
    <w:rsid w:val="00C94A8B"/>
    <w:rsid w:val="00CB04C7"/>
    <w:rsid w:val="00CD6804"/>
    <w:rsid w:val="00D145B6"/>
    <w:rsid w:val="00D3654A"/>
    <w:rsid w:val="00D51432"/>
    <w:rsid w:val="00D53D10"/>
    <w:rsid w:val="00D603C3"/>
    <w:rsid w:val="00D6520C"/>
    <w:rsid w:val="00D70A9D"/>
    <w:rsid w:val="00D7135E"/>
    <w:rsid w:val="00D7243C"/>
    <w:rsid w:val="00DB7073"/>
    <w:rsid w:val="00DC331D"/>
    <w:rsid w:val="00DD1379"/>
    <w:rsid w:val="00DD35E2"/>
    <w:rsid w:val="00DF3E59"/>
    <w:rsid w:val="00DF4280"/>
    <w:rsid w:val="00DF6AC1"/>
    <w:rsid w:val="00E2308B"/>
    <w:rsid w:val="00E27471"/>
    <w:rsid w:val="00E30AA3"/>
    <w:rsid w:val="00E72C4E"/>
    <w:rsid w:val="00E75D7D"/>
    <w:rsid w:val="00E80D3F"/>
    <w:rsid w:val="00E87E09"/>
    <w:rsid w:val="00E9132F"/>
    <w:rsid w:val="00EA46D2"/>
    <w:rsid w:val="00EC769B"/>
    <w:rsid w:val="00EE7AB8"/>
    <w:rsid w:val="00EE7BDA"/>
    <w:rsid w:val="00EF5A9B"/>
    <w:rsid w:val="00F03314"/>
    <w:rsid w:val="00F03E3B"/>
    <w:rsid w:val="00F438DC"/>
    <w:rsid w:val="00F5257F"/>
    <w:rsid w:val="00F5498E"/>
    <w:rsid w:val="00F564AC"/>
    <w:rsid w:val="00F66F91"/>
    <w:rsid w:val="00F71D24"/>
    <w:rsid w:val="00F73E94"/>
    <w:rsid w:val="00F932CE"/>
    <w:rsid w:val="00F9357F"/>
    <w:rsid w:val="00FD3355"/>
    <w:rsid w:val="00FE49CC"/>
    <w:rsid w:val="00FE6DA2"/>
    <w:rsid w:val="010C693C"/>
    <w:rsid w:val="017460A8"/>
    <w:rsid w:val="01ED458D"/>
    <w:rsid w:val="02084828"/>
    <w:rsid w:val="022C1359"/>
    <w:rsid w:val="027F4D04"/>
    <w:rsid w:val="034F0B7A"/>
    <w:rsid w:val="039147B9"/>
    <w:rsid w:val="04293EB0"/>
    <w:rsid w:val="043A5387"/>
    <w:rsid w:val="056D52E8"/>
    <w:rsid w:val="05A27FB2"/>
    <w:rsid w:val="05D12C45"/>
    <w:rsid w:val="05EE1D70"/>
    <w:rsid w:val="063A6F44"/>
    <w:rsid w:val="0670499F"/>
    <w:rsid w:val="06915006"/>
    <w:rsid w:val="06D96EDB"/>
    <w:rsid w:val="070E4C9A"/>
    <w:rsid w:val="0733430F"/>
    <w:rsid w:val="0742791B"/>
    <w:rsid w:val="076042F7"/>
    <w:rsid w:val="077D3F31"/>
    <w:rsid w:val="083D5445"/>
    <w:rsid w:val="08493DEA"/>
    <w:rsid w:val="087B2E44"/>
    <w:rsid w:val="08A76D63"/>
    <w:rsid w:val="08FB591B"/>
    <w:rsid w:val="09532A47"/>
    <w:rsid w:val="095E5E38"/>
    <w:rsid w:val="09602E22"/>
    <w:rsid w:val="098C2BD4"/>
    <w:rsid w:val="09C7254B"/>
    <w:rsid w:val="09DC42DC"/>
    <w:rsid w:val="0A620261"/>
    <w:rsid w:val="0A8C6210"/>
    <w:rsid w:val="0ACD0E05"/>
    <w:rsid w:val="0B1D1FE3"/>
    <w:rsid w:val="0B305850"/>
    <w:rsid w:val="0B363DDC"/>
    <w:rsid w:val="0B41349E"/>
    <w:rsid w:val="0B53731D"/>
    <w:rsid w:val="0B5444D9"/>
    <w:rsid w:val="0B642E35"/>
    <w:rsid w:val="0B644A93"/>
    <w:rsid w:val="0B86206A"/>
    <w:rsid w:val="0B987986"/>
    <w:rsid w:val="0BB04180"/>
    <w:rsid w:val="0BB92EE4"/>
    <w:rsid w:val="0BE37AEB"/>
    <w:rsid w:val="0BE80777"/>
    <w:rsid w:val="0C0F5E88"/>
    <w:rsid w:val="0C601702"/>
    <w:rsid w:val="0C923718"/>
    <w:rsid w:val="0C974D4F"/>
    <w:rsid w:val="0E0C7F93"/>
    <w:rsid w:val="0E5A28DD"/>
    <w:rsid w:val="0F3218B2"/>
    <w:rsid w:val="0F3A0931"/>
    <w:rsid w:val="0F554635"/>
    <w:rsid w:val="0F620051"/>
    <w:rsid w:val="0F703E25"/>
    <w:rsid w:val="0FC226D4"/>
    <w:rsid w:val="0FE12B5A"/>
    <w:rsid w:val="0FFC570C"/>
    <w:rsid w:val="10867635"/>
    <w:rsid w:val="10873CF6"/>
    <w:rsid w:val="10A65B52"/>
    <w:rsid w:val="10D10E21"/>
    <w:rsid w:val="111967C2"/>
    <w:rsid w:val="114B426F"/>
    <w:rsid w:val="11980F59"/>
    <w:rsid w:val="11CE0435"/>
    <w:rsid w:val="123D098C"/>
    <w:rsid w:val="12580A95"/>
    <w:rsid w:val="126A2663"/>
    <w:rsid w:val="12A97AF7"/>
    <w:rsid w:val="12C5296B"/>
    <w:rsid w:val="12F108FF"/>
    <w:rsid w:val="12FF7805"/>
    <w:rsid w:val="135D7F2F"/>
    <w:rsid w:val="1437543F"/>
    <w:rsid w:val="14D92F95"/>
    <w:rsid w:val="14E1350B"/>
    <w:rsid w:val="14EA7D79"/>
    <w:rsid w:val="14EF7E3A"/>
    <w:rsid w:val="156A01EB"/>
    <w:rsid w:val="15744470"/>
    <w:rsid w:val="15C9656A"/>
    <w:rsid w:val="164637E0"/>
    <w:rsid w:val="165878EE"/>
    <w:rsid w:val="16894D2E"/>
    <w:rsid w:val="16917DF7"/>
    <w:rsid w:val="173043C7"/>
    <w:rsid w:val="17463BEB"/>
    <w:rsid w:val="175B72AF"/>
    <w:rsid w:val="179E57D5"/>
    <w:rsid w:val="17D96556"/>
    <w:rsid w:val="17FD65D0"/>
    <w:rsid w:val="18F20E01"/>
    <w:rsid w:val="193C52A5"/>
    <w:rsid w:val="198349AA"/>
    <w:rsid w:val="198C0D25"/>
    <w:rsid w:val="19D21C27"/>
    <w:rsid w:val="1A974E89"/>
    <w:rsid w:val="1AA44FA5"/>
    <w:rsid w:val="1AFD31A9"/>
    <w:rsid w:val="1B0F0EC3"/>
    <w:rsid w:val="1B222279"/>
    <w:rsid w:val="1B2F50C2"/>
    <w:rsid w:val="1B9019AB"/>
    <w:rsid w:val="1B904839"/>
    <w:rsid w:val="1BF97EFD"/>
    <w:rsid w:val="1C330F98"/>
    <w:rsid w:val="1C8A354A"/>
    <w:rsid w:val="1CF738C0"/>
    <w:rsid w:val="1D264D8E"/>
    <w:rsid w:val="1D3369BF"/>
    <w:rsid w:val="1DB05824"/>
    <w:rsid w:val="1E036392"/>
    <w:rsid w:val="1E25455A"/>
    <w:rsid w:val="1E5D02C5"/>
    <w:rsid w:val="1EF36235"/>
    <w:rsid w:val="1F554436"/>
    <w:rsid w:val="1F683D02"/>
    <w:rsid w:val="205D622D"/>
    <w:rsid w:val="20B20F2A"/>
    <w:rsid w:val="20EB1EB0"/>
    <w:rsid w:val="214303A5"/>
    <w:rsid w:val="214E5B76"/>
    <w:rsid w:val="21751354"/>
    <w:rsid w:val="217A2E0F"/>
    <w:rsid w:val="21EB5CE6"/>
    <w:rsid w:val="22B8599C"/>
    <w:rsid w:val="22B950A1"/>
    <w:rsid w:val="22F9729B"/>
    <w:rsid w:val="23177F0A"/>
    <w:rsid w:val="23241284"/>
    <w:rsid w:val="23757D31"/>
    <w:rsid w:val="237D0ABE"/>
    <w:rsid w:val="23A17F1B"/>
    <w:rsid w:val="23EF168A"/>
    <w:rsid w:val="2432352D"/>
    <w:rsid w:val="24455956"/>
    <w:rsid w:val="24643238"/>
    <w:rsid w:val="2465335D"/>
    <w:rsid w:val="249652C5"/>
    <w:rsid w:val="24A073E8"/>
    <w:rsid w:val="24C06D8A"/>
    <w:rsid w:val="24C309E8"/>
    <w:rsid w:val="24F079C0"/>
    <w:rsid w:val="250443AC"/>
    <w:rsid w:val="2507093D"/>
    <w:rsid w:val="250C1FD0"/>
    <w:rsid w:val="25143B12"/>
    <w:rsid w:val="25186BC6"/>
    <w:rsid w:val="25263FDE"/>
    <w:rsid w:val="254C2E10"/>
    <w:rsid w:val="25BD776E"/>
    <w:rsid w:val="25F077C1"/>
    <w:rsid w:val="26216F03"/>
    <w:rsid w:val="26876E95"/>
    <w:rsid w:val="26AA7235"/>
    <w:rsid w:val="26FE1C15"/>
    <w:rsid w:val="271D3DC8"/>
    <w:rsid w:val="27595274"/>
    <w:rsid w:val="28327F9F"/>
    <w:rsid w:val="283727E1"/>
    <w:rsid w:val="286B5C54"/>
    <w:rsid w:val="28C60E8D"/>
    <w:rsid w:val="28CB3E86"/>
    <w:rsid w:val="291F01F3"/>
    <w:rsid w:val="2977172B"/>
    <w:rsid w:val="29DA6B40"/>
    <w:rsid w:val="2A0227DD"/>
    <w:rsid w:val="2A3B7CEA"/>
    <w:rsid w:val="2A57354E"/>
    <w:rsid w:val="2B1A4D1A"/>
    <w:rsid w:val="2BA00CC7"/>
    <w:rsid w:val="2BC5112A"/>
    <w:rsid w:val="2C351579"/>
    <w:rsid w:val="2CD849B0"/>
    <w:rsid w:val="2D105BE6"/>
    <w:rsid w:val="2D4F514F"/>
    <w:rsid w:val="2D79041E"/>
    <w:rsid w:val="2ECD0A22"/>
    <w:rsid w:val="2EF56CE0"/>
    <w:rsid w:val="2F0D7658"/>
    <w:rsid w:val="2F3E191F"/>
    <w:rsid w:val="2F4B08F2"/>
    <w:rsid w:val="2F93741A"/>
    <w:rsid w:val="30130901"/>
    <w:rsid w:val="30742D96"/>
    <w:rsid w:val="30B773CC"/>
    <w:rsid w:val="3103392C"/>
    <w:rsid w:val="31076A06"/>
    <w:rsid w:val="310F6F56"/>
    <w:rsid w:val="31AA4BFA"/>
    <w:rsid w:val="31AC5C63"/>
    <w:rsid w:val="324F79A0"/>
    <w:rsid w:val="325B00F2"/>
    <w:rsid w:val="326E6078"/>
    <w:rsid w:val="328C0BF4"/>
    <w:rsid w:val="32CC0FF0"/>
    <w:rsid w:val="32D22AAA"/>
    <w:rsid w:val="32DF5298"/>
    <w:rsid w:val="333B2067"/>
    <w:rsid w:val="33886230"/>
    <w:rsid w:val="33C5616B"/>
    <w:rsid w:val="33E40147"/>
    <w:rsid w:val="348C6C89"/>
    <w:rsid w:val="348F22D5"/>
    <w:rsid w:val="34FD7A6B"/>
    <w:rsid w:val="35C075BF"/>
    <w:rsid w:val="35E13004"/>
    <w:rsid w:val="362870FA"/>
    <w:rsid w:val="366538A6"/>
    <w:rsid w:val="367C6565"/>
    <w:rsid w:val="370E7E29"/>
    <w:rsid w:val="374D42AF"/>
    <w:rsid w:val="37CB1876"/>
    <w:rsid w:val="37CB7AC8"/>
    <w:rsid w:val="37EB1F18"/>
    <w:rsid w:val="380509AA"/>
    <w:rsid w:val="3842422E"/>
    <w:rsid w:val="384653A1"/>
    <w:rsid w:val="385E21BC"/>
    <w:rsid w:val="386046B4"/>
    <w:rsid w:val="38782C04"/>
    <w:rsid w:val="38A7743D"/>
    <w:rsid w:val="38DC04DB"/>
    <w:rsid w:val="38DF7CCF"/>
    <w:rsid w:val="39F727BE"/>
    <w:rsid w:val="3AE3337B"/>
    <w:rsid w:val="3AF57C58"/>
    <w:rsid w:val="3B8B0AF6"/>
    <w:rsid w:val="3B93481F"/>
    <w:rsid w:val="3B9D7603"/>
    <w:rsid w:val="3BD3479F"/>
    <w:rsid w:val="3C07516C"/>
    <w:rsid w:val="3C201B02"/>
    <w:rsid w:val="3C3F7A3C"/>
    <w:rsid w:val="3C5C248D"/>
    <w:rsid w:val="3CBD773B"/>
    <w:rsid w:val="3D536B4A"/>
    <w:rsid w:val="3D55540A"/>
    <w:rsid w:val="3D6C13D5"/>
    <w:rsid w:val="3D7D1865"/>
    <w:rsid w:val="3DA60DBB"/>
    <w:rsid w:val="3DD84CED"/>
    <w:rsid w:val="3E0E68AD"/>
    <w:rsid w:val="3E9C3F6D"/>
    <w:rsid w:val="3F193E2E"/>
    <w:rsid w:val="3F4D5267"/>
    <w:rsid w:val="3F5E7474"/>
    <w:rsid w:val="3F9200B9"/>
    <w:rsid w:val="3FEC4A80"/>
    <w:rsid w:val="3FF41403"/>
    <w:rsid w:val="3FFC1167"/>
    <w:rsid w:val="400B51A6"/>
    <w:rsid w:val="4013200C"/>
    <w:rsid w:val="40BF1A9A"/>
    <w:rsid w:val="41AC581E"/>
    <w:rsid w:val="42302661"/>
    <w:rsid w:val="42337727"/>
    <w:rsid w:val="423A41C8"/>
    <w:rsid w:val="42537038"/>
    <w:rsid w:val="42D53B65"/>
    <w:rsid w:val="42F75C15"/>
    <w:rsid w:val="433A1E82"/>
    <w:rsid w:val="433F136A"/>
    <w:rsid w:val="436B7F8D"/>
    <w:rsid w:val="443F5AC6"/>
    <w:rsid w:val="444B0F5E"/>
    <w:rsid w:val="44543077"/>
    <w:rsid w:val="445A3A94"/>
    <w:rsid w:val="446E7DEB"/>
    <w:rsid w:val="449A2070"/>
    <w:rsid w:val="44DC7733"/>
    <w:rsid w:val="45120AE5"/>
    <w:rsid w:val="452B7DF8"/>
    <w:rsid w:val="45611A6C"/>
    <w:rsid w:val="45E95270"/>
    <w:rsid w:val="46053C70"/>
    <w:rsid w:val="46386C71"/>
    <w:rsid w:val="463A3EB9"/>
    <w:rsid w:val="46BA6F22"/>
    <w:rsid w:val="46DD5C23"/>
    <w:rsid w:val="4703102D"/>
    <w:rsid w:val="4723347D"/>
    <w:rsid w:val="48254FD3"/>
    <w:rsid w:val="484C255F"/>
    <w:rsid w:val="4867383D"/>
    <w:rsid w:val="488B1DD6"/>
    <w:rsid w:val="488B6532"/>
    <w:rsid w:val="48AA2464"/>
    <w:rsid w:val="48CD4344"/>
    <w:rsid w:val="49050A1B"/>
    <w:rsid w:val="490C4958"/>
    <w:rsid w:val="496E6505"/>
    <w:rsid w:val="49FC7FB5"/>
    <w:rsid w:val="4A4150D7"/>
    <w:rsid w:val="4A7B7A15"/>
    <w:rsid w:val="4AA06B93"/>
    <w:rsid w:val="4B3748C5"/>
    <w:rsid w:val="4B5E4FF7"/>
    <w:rsid w:val="4BA02254"/>
    <w:rsid w:val="4BCD4365"/>
    <w:rsid w:val="4BDB1D65"/>
    <w:rsid w:val="4C59524B"/>
    <w:rsid w:val="4C9B3AB5"/>
    <w:rsid w:val="4CA50490"/>
    <w:rsid w:val="4CAA019C"/>
    <w:rsid w:val="4CF052CF"/>
    <w:rsid w:val="4DCA696D"/>
    <w:rsid w:val="4DDE1EAC"/>
    <w:rsid w:val="4DE1199C"/>
    <w:rsid w:val="4E01203E"/>
    <w:rsid w:val="4E16502C"/>
    <w:rsid w:val="4E2306DA"/>
    <w:rsid w:val="4E6D76D3"/>
    <w:rsid w:val="4E8477F5"/>
    <w:rsid w:val="4F0C5B74"/>
    <w:rsid w:val="4F756840"/>
    <w:rsid w:val="4F7F4EB2"/>
    <w:rsid w:val="4FC34247"/>
    <w:rsid w:val="50C2704A"/>
    <w:rsid w:val="50DB26D2"/>
    <w:rsid w:val="51B33A0C"/>
    <w:rsid w:val="52236C8C"/>
    <w:rsid w:val="52817600"/>
    <w:rsid w:val="5294763D"/>
    <w:rsid w:val="52E4174F"/>
    <w:rsid w:val="535D3DF7"/>
    <w:rsid w:val="536125FC"/>
    <w:rsid w:val="53850738"/>
    <w:rsid w:val="53B04032"/>
    <w:rsid w:val="54E35FFA"/>
    <w:rsid w:val="553C7BCB"/>
    <w:rsid w:val="55D342C0"/>
    <w:rsid w:val="55FC63EC"/>
    <w:rsid w:val="56147E28"/>
    <w:rsid w:val="561D378D"/>
    <w:rsid w:val="56DF417F"/>
    <w:rsid w:val="56F52014"/>
    <w:rsid w:val="57B476CF"/>
    <w:rsid w:val="57C93842"/>
    <w:rsid w:val="57CF2390"/>
    <w:rsid w:val="58075E05"/>
    <w:rsid w:val="5860579F"/>
    <w:rsid w:val="589079BC"/>
    <w:rsid w:val="589715D5"/>
    <w:rsid w:val="58F05189"/>
    <w:rsid w:val="590A1874"/>
    <w:rsid w:val="59142C25"/>
    <w:rsid w:val="591A2206"/>
    <w:rsid w:val="5A135113"/>
    <w:rsid w:val="5A335284"/>
    <w:rsid w:val="5A6661D0"/>
    <w:rsid w:val="5A67147B"/>
    <w:rsid w:val="5A722AEF"/>
    <w:rsid w:val="5AC471C8"/>
    <w:rsid w:val="5ACB7C5C"/>
    <w:rsid w:val="5AD016BE"/>
    <w:rsid w:val="5C001B87"/>
    <w:rsid w:val="5C1D7992"/>
    <w:rsid w:val="5C4A2E02"/>
    <w:rsid w:val="5D437F7D"/>
    <w:rsid w:val="5DD30179"/>
    <w:rsid w:val="5DF14EBD"/>
    <w:rsid w:val="5E1503D6"/>
    <w:rsid w:val="5E3A15F7"/>
    <w:rsid w:val="5E804305"/>
    <w:rsid w:val="5E8727F8"/>
    <w:rsid w:val="5EC450EE"/>
    <w:rsid w:val="5ED23841"/>
    <w:rsid w:val="5F73441E"/>
    <w:rsid w:val="5F8C53BF"/>
    <w:rsid w:val="60827675"/>
    <w:rsid w:val="608B09D2"/>
    <w:rsid w:val="608D1C38"/>
    <w:rsid w:val="609C52DB"/>
    <w:rsid w:val="60BE791B"/>
    <w:rsid w:val="616A1D28"/>
    <w:rsid w:val="619248A7"/>
    <w:rsid w:val="61972646"/>
    <w:rsid w:val="61F0772C"/>
    <w:rsid w:val="62A763D4"/>
    <w:rsid w:val="62BC7E32"/>
    <w:rsid w:val="62C16DEA"/>
    <w:rsid w:val="62E9458C"/>
    <w:rsid w:val="63247F09"/>
    <w:rsid w:val="632F4AEB"/>
    <w:rsid w:val="63381C06"/>
    <w:rsid w:val="63951711"/>
    <w:rsid w:val="641C5084"/>
    <w:rsid w:val="644350DB"/>
    <w:rsid w:val="648358A3"/>
    <w:rsid w:val="656767D3"/>
    <w:rsid w:val="660B1881"/>
    <w:rsid w:val="66355663"/>
    <w:rsid w:val="663B24CE"/>
    <w:rsid w:val="66637FB2"/>
    <w:rsid w:val="671A4F61"/>
    <w:rsid w:val="67FD00C7"/>
    <w:rsid w:val="684828EC"/>
    <w:rsid w:val="686B482C"/>
    <w:rsid w:val="686C237F"/>
    <w:rsid w:val="68700178"/>
    <w:rsid w:val="68803354"/>
    <w:rsid w:val="68D3743D"/>
    <w:rsid w:val="69144EB0"/>
    <w:rsid w:val="691551E4"/>
    <w:rsid w:val="694842F5"/>
    <w:rsid w:val="694A1784"/>
    <w:rsid w:val="695F613F"/>
    <w:rsid w:val="696142FC"/>
    <w:rsid w:val="696C085C"/>
    <w:rsid w:val="697E2F2B"/>
    <w:rsid w:val="69DD41F0"/>
    <w:rsid w:val="69EC54F9"/>
    <w:rsid w:val="69F70D87"/>
    <w:rsid w:val="6A317D67"/>
    <w:rsid w:val="6A390501"/>
    <w:rsid w:val="6AA84B94"/>
    <w:rsid w:val="6B150E28"/>
    <w:rsid w:val="6B460314"/>
    <w:rsid w:val="6B6566ED"/>
    <w:rsid w:val="6BA53BB1"/>
    <w:rsid w:val="6BA62802"/>
    <w:rsid w:val="6C7E2657"/>
    <w:rsid w:val="6D513FF0"/>
    <w:rsid w:val="6E2D1719"/>
    <w:rsid w:val="6E707590"/>
    <w:rsid w:val="6E8300C9"/>
    <w:rsid w:val="6E942723"/>
    <w:rsid w:val="6EAD16FA"/>
    <w:rsid w:val="6F210DAB"/>
    <w:rsid w:val="6FE50F85"/>
    <w:rsid w:val="70071A4D"/>
    <w:rsid w:val="702F68CE"/>
    <w:rsid w:val="70355B98"/>
    <w:rsid w:val="70F60F5C"/>
    <w:rsid w:val="71097329"/>
    <w:rsid w:val="71412853"/>
    <w:rsid w:val="71565AB6"/>
    <w:rsid w:val="71A71A2C"/>
    <w:rsid w:val="71D52B42"/>
    <w:rsid w:val="71F13D46"/>
    <w:rsid w:val="720C2BDC"/>
    <w:rsid w:val="72856D9A"/>
    <w:rsid w:val="729606F7"/>
    <w:rsid w:val="72B1796F"/>
    <w:rsid w:val="72C3479D"/>
    <w:rsid w:val="72D740DE"/>
    <w:rsid w:val="72FD42D3"/>
    <w:rsid w:val="74371495"/>
    <w:rsid w:val="7439488A"/>
    <w:rsid w:val="743F507D"/>
    <w:rsid w:val="74406B6D"/>
    <w:rsid w:val="74753096"/>
    <w:rsid w:val="74C06179"/>
    <w:rsid w:val="74CD787B"/>
    <w:rsid w:val="753300A9"/>
    <w:rsid w:val="75862CA5"/>
    <w:rsid w:val="758B3E18"/>
    <w:rsid w:val="75B94E29"/>
    <w:rsid w:val="75E35A02"/>
    <w:rsid w:val="7612404B"/>
    <w:rsid w:val="761E07C6"/>
    <w:rsid w:val="765E0FEC"/>
    <w:rsid w:val="76A01B45"/>
    <w:rsid w:val="770025E3"/>
    <w:rsid w:val="779C67B0"/>
    <w:rsid w:val="77A25449"/>
    <w:rsid w:val="78011004"/>
    <w:rsid w:val="780770F9"/>
    <w:rsid w:val="781C68DB"/>
    <w:rsid w:val="78AB15B9"/>
    <w:rsid w:val="78AF7473"/>
    <w:rsid w:val="78E154B8"/>
    <w:rsid w:val="78F61296"/>
    <w:rsid w:val="79106CC7"/>
    <w:rsid w:val="79740D09"/>
    <w:rsid w:val="797A05F4"/>
    <w:rsid w:val="79D23612"/>
    <w:rsid w:val="7A2A38C7"/>
    <w:rsid w:val="7A326F58"/>
    <w:rsid w:val="7A5E4818"/>
    <w:rsid w:val="7A911ED0"/>
    <w:rsid w:val="7ABE79C2"/>
    <w:rsid w:val="7ADD72A3"/>
    <w:rsid w:val="7B047DB8"/>
    <w:rsid w:val="7B14665D"/>
    <w:rsid w:val="7BE215B8"/>
    <w:rsid w:val="7BF73BBE"/>
    <w:rsid w:val="7C122B9D"/>
    <w:rsid w:val="7C22076D"/>
    <w:rsid w:val="7CAA05CB"/>
    <w:rsid w:val="7CF245B2"/>
    <w:rsid w:val="7D056BA5"/>
    <w:rsid w:val="7D4B5E96"/>
    <w:rsid w:val="7DAF266D"/>
    <w:rsid w:val="7DFF1847"/>
    <w:rsid w:val="7EF24F07"/>
    <w:rsid w:val="7F4A6AAE"/>
    <w:rsid w:val="7FBB6017"/>
    <w:rsid w:val="7FF76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ind w:left="8"/>
      <w:jc w:val="center"/>
      <w:outlineLvl w:val="0"/>
    </w:pPr>
    <w:rPr>
      <w:rFonts w:ascii="黑体" w:hAnsi="黑体" w:eastAsia="黑体" w:cs="黑体"/>
      <w:sz w:val="30"/>
      <w:szCs w:val="30"/>
    </w:rPr>
  </w:style>
  <w:style w:type="paragraph" w:styleId="4">
    <w:name w:val="heading 2"/>
    <w:basedOn w:val="1"/>
    <w:next w:val="1"/>
    <w:qFormat/>
    <w:uiPriority w:val="1"/>
    <w:pPr>
      <w:ind w:left="323"/>
      <w:outlineLvl w:val="1"/>
    </w:pPr>
    <w:rPr>
      <w:b/>
      <w:bCs/>
      <w:sz w:val="21"/>
      <w:szCs w:val="21"/>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widowControl/>
      <w:spacing w:before="280" w:after="290" w:line="376" w:lineRule="auto"/>
      <w:outlineLvl w:val="3"/>
    </w:pPr>
    <w:rPr>
      <w:rFonts w:ascii="Cambria" w:hAnsi="Cambria" w:cs="Times New Roman"/>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hAnsi="Courier New" w:cs="楷体_GB2312"/>
      <w:szCs w:val="21"/>
    </w:rPr>
  </w:style>
  <w:style w:type="paragraph" w:styleId="7">
    <w:name w:val="Body Text"/>
    <w:basedOn w:val="1"/>
    <w:link w:val="26"/>
    <w:qFormat/>
    <w:uiPriority w:val="1"/>
    <w:rPr>
      <w:sz w:val="21"/>
      <w:szCs w:val="21"/>
    </w:r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1"/>
    <w:pPr>
      <w:spacing w:before="43"/>
      <w:ind w:left="323"/>
    </w:pPr>
    <w:rPr>
      <w:rFonts w:ascii="黑体" w:hAnsi="黑体" w:eastAsia="黑体" w:cs="黑体"/>
      <w:sz w:val="21"/>
      <w:szCs w:val="21"/>
    </w:rPr>
  </w:style>
  <w:style w:type="paragraph" w:styleId="11">
    <w:name w:val="toc 2"/>
    <w:basedOn w:val="1"/>
    <w:next w:val="1"/>
    <w:qFormat/>
    <w:uiPriority w:val="1"/>
    <w:pPr>
      <w:spacing w:before="43"/>
      <w:ind w:left="743"/>
    </w:pPr>
    <w:rPr>
      <w:sz w:val="21"/>
      <w:szCs w:val="21"/>
    </w:rPr>
  </w:style>
  <w:style w:type="paragraph" w:styleId="12">
    <w:name w:val="Normal (Web)"/>
    <w:basedOn w:val="1"/>
    <w:qFormat/>
    <w:uiPriority w:val="0"/>
    <w:pPr>
      <w:widowControl/>
      <w:spacing w:before="100" w:beforeAutospacing="1" w:after="100" w:afterAutospacing="1"/>
    </w:pPr>
    <w:rPr>
      <w:rFonts w:cs="Times New Roman"/>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bCs/>
    </w:rPr>
  </w:style>
  <w:style w:type="paragraph" w:styleId="17">
    <w:name w:val="List Paragraph"/>
    <w:basedOn w:val="1"/>
    <w:qFormat/>
    <w:uiPriority w:val="1"/>
    <w:pPr>
      <w:ind w:left="323" w:firstLine="420"/>
    </w:pPr>
  </w:style>
  <w:style w:type="paragraph" w:customStyle="1" w:styleId="18">
    <w:name w:val="正文1"/>
    <w:basedOn w:val="1"/>
    <w:qFormat/>
    <w:uiPriority w:val="0"/>
    <w:pPr>
      <w:widowControl/>
      <w:spacing w:line="440" w:lineRule="exact"/>
      <w:ind w:right="-167" w:rightChars="-167"/>
    </w:pPr>
    <w:rPr>
      <w:rFonts w:ascii="Times New Roman" w:hAnsi="Times New Roman" w:eastAsia="宋体" w:cs="Times New Roman"/>
      <w:b/>
    </w:rPr>
  </w:style>
  <w:style w:type="table" w:customStyle="1" w:styleId="19">
    <w:name w:val="Table Normal"/>
    <w:semiHidden/>
    <w:unhideWhenUsed/>
    <w:qFormat/>
    <w:uiPriority w:val="2"/>
    <w:tblPr>
      <w:tblCellMar>
        <w:top w:w="0" w:type="dxa"/>
        <w:left w:w="0" w:type="dxa"/>
        <w:bottom w:w="0" w:type="dxa"/>
        <w:right w:w="0" w:type="dxa"/>
      </w:tblCellMar>
    </w:tblPr>
  </w:style>
  <w:style w:type="paragraph" w:customStyle="1" w:styleId="20">
    <w:name w:val="Table Paragraph"/>
    <w:basedOn w:val="1"/>
    <w:qFormat/>
    <w:uiPriority w:val="1"/>
  </w:style>
  <w:style w:type="paragraph" w:customStyle="1" w:styleId="21">
    <w:name w:val="TOC 标题1"/>
    <w:basedOn w:val="3"/>
    <w:next w:val="1"/>
    <w:qFormat/>
    <w:uiPriority w:val="0"/>
    <w:pPr>
      <w:outlineLvl w:val="9"/>
    </w:pPr>
  </w:style>
  <w:style w:type="paragraph" w:customStyle="1" w:styleId="22">
    <w:name w:val="Body text|1"/>
    <w:basedOn w:val="1"/>
    <w:qFormat/>
    <w:uiPriority w:val="0"/>
    <w:pPr>
      <w:spacing w:line="377" w:lineRule="auto"/>
      <w:ind w:firstLine="400"/>
    </w:pPr>
    <w:rPr>
      <w:lang w:val="zh-TW" w:eastAsia="zh-TW" w:bidi="zh-TW"/>
    </w:rPr>
  </w:style>
  <w:style w:type="paragraph" w:customStyle="1" w:styleId="23">
    <w:name w:val="p"/>
    <w:basedOn w:val="1"/>
    <w:qFormat/>
    <w:uiPriority w:val="0"/>
    <w:pPr>
      <w:widowControl/>
      <w:autoSpaceDE/>
      <w:autoSpaceDN/>
      <w:spacing w:before="100" w:beforeAutospacing="1" w:after="100" w:afterAutospacing="1"/>
    </w:pPr>
    <w:rPr>
      <w:sz w:val="24"/>
      <w:szCs w:val="24"/>
      <w:lang w:val="en-US" w:bidi="ar-SA"/>
    </w:rPr>
  </w:style>
  <w:style w:type="paragraph" w:customStyle="1" w:styleId="24">
    <w:name w:val="首行缩进"/>
    <w:basedOn w:val="1"/>
    <w:qFormat/>
    <w:uiPriority w:val="99"/>
    <w:pPr>
      <w:ind w:firstLine="480" w:firstLineChars="200"/>
    </w:pPr>
    <w:rPr>
      <w:rFonts w:ascii="Calibri" w:hAnsi="Calibri" w:cs="Times New Roman"/>
      <w:szCs w:val="20"/>
    </w:rPr>
  </w:style>
  <w:style w:type="character" w:customStyle="1" w:styleId="25">
    <w:name w:val="页眉 字符"/>
    <w:basedOn w:val="15"/>
    <w:link w:val="9"/>
    <w:qFormat/>
    <w:uiPriority w:val="0"/>
    <w:rPr>
      <w:rFonts w:ascii="宋体" w:hAnsi="宋体" w:eastAsia="宋体" w:cs="宋体"/>
      <w:sz w:val="18"/>
      <w:szCs w:val="18"/>
      <w:lang w:val="zh-CN" w:bidi="zh-CN"/>
    </w:rPr>
  </w:style>
  <w:style w:type="character" w:customStyle="1" w:styleId="26">
    <w:name w:val="正文文本 字符"/>
    <w:basedOn w:val="15"/>
    <w:link w:val="7"/>
    <w:qFormat/>
    <w:uiPriority w:val="1"/>
    <w:rPr>
      <w:rFonts w:ascii="宋体" w:hAnsi="宋体" w:eastAsia="宋体" w:cs="宋体"/>
      <w:sz w:val="21"/>
      <w:szCs w:val="21"/>
      <w:lang w:val="zh-CN" w:bidi="zh-CN"/>
    </w:rPr>
  </w:style>
  <w:style w:type="paragraph" w:customStyle="1" w:styleId="27">
    <w:name w:val="正文_0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列出段落11"/>
    <w:basedOn w:val="1"/>
    <w:qFormat/>
    <w:uiPriority w:val="0"/>
    <w:pPr>
      <w:ind w:firstLine="420" w:firstLineChars="200"/>
    </w:pPr>
    <w:rPr>
      <w:rFonts w:ascii="Calibri" w:hAnsi="Calibri"/>
    </w:rPr>
  </w:style>
  <w:style w:type="character" w:customStyle="1" w:styleId="29">
    <w:name w:val="font01"/>
    <w:basedOn w:val="15"/>
    <w:qFormat/>
    <w:uiPriority w:val="0"/>
    <w:rPr>
      <w:rFonts w:ascii="宋体" w:hAnsi="宋体" w:eastAsia="宋体" w:cs="宋体"/>
      <w:color w:val="000000"/>
      <w:sz w:val="22"/>
      <w:szCs w:val="22"/>
      <w:u w:val="none"/>
    </w:rPr>
  </w:style>
  <w:style w:type="character" w:customStyle="1" w:styleId="30">
    <w:name w:val="font11"/>
    <w:basedOn w:val="15"/>
    <w:qFormat/>
    <w:uiPriority w:val="0"/>
    <w:rPr>
      <w:rFonts w:hint="eastAsia" w:ascii="宋体" w:hAnsi="宋体" w:eastAsia="宋体" w:cs="宋体"/>
      <w:color w:val="000000"/>
      <w:sz w:val="22"/>
      <w:szCs w:val="22"/>
      <w:u w:val="none"/>
    </w:rPr>
  </w:style>
  <w:style w:type="character" w:customStyle="1" w:styleId="31">
    <w:name w:val="font21"/>
    <w:basedOn w:val="15"/>
    <w:qFormat/>
    <w:uiPriority w:val="0"/>
    <w:rPr>
      <w:rFonts w:hint="eastAsia" w:ascii="宋体" w:hAnsi="宋体" w:eastAsia="宋体" w:cs="宋体"/>
      <w:color w:val="000000"/>
      <w:sz w:val="23"/>
      <w:szCs w:val="23"/>
      <w:u w:val="none"/>
    </w:rPr>
  </w:style>
  <w:style w:type="character" w:customStyle="1" w:styleId="32">
    <w:name w:val="font31"/>
    <w:basedOn w:val="15"/>
    <w:qFormat/>
    <w:uiPriority w:val="0"/>
    <w:rPr>
      <w:rFonts w:hint="eastAsia" w:ascii="宋体" w:hAnsi="宋体" w:eastAsia="宋体" w:cs="宋体"/>
      <w:b/>
      <w:bCs/>
      <w:color w:val="000000"/>
      <w:sz w:val="40"/>
      <w:szCs w:val="40"/>
      <w:u w:val="none"/>
    </w:rPr>
  </w:style>
  <w:style w:type="character" w:customStyle="1" w:styleId="33">
    <w:name w:val="font112"/>
    <w:basedOn w:val="15"/>
    <w:qFormat/>
    <w:uiPriority w:val="0"/>
    <w:rPr>
      <w:rFonts w:hint="eastAsia" w:ascii="宋体" w:hAnsi="宋体" w:eastAsia="宋体" w:cs="宋体"/>
      <w:b/>
      <w:bCs/>
      <w:color w:val="000000"/>
      <w:sz w:val="40"/>
      <w:szCs w:val="40"/>
      <w:u w:val="single"/>
    </w:rPr>
  </w:style>
  <w:style w:type="character" w:customStyle="1" w:styleId="34">
    <w:name w:val="font51"/>
    <w:basedOn w:val="15"/>
    <w:qFormat/>
    <w:uiPriority w:val="0"/>
    <w:rPr>
      <w:rFonts w:hint="eastAsia" w:ascii="宋体" w:hAnsi="宋体" w:eastAsia="宋体" w:cs="宋体"/>
      <w:color w:val="000000"/>
      <w:sz w:val="21"/>
      <w:szCs w:val="21"/>
      <w:u w:val="none"/>
    </w:rPr>
  </w:style>
  <w:style w:type="character" w:customStyle="1" w:styleId="35">
    <w:name w:val="font81"/>
    <w:basedOn w:val="15"/>
    <w:qFormat/>
    <w:uiPriority w:val="0"/>
    <w:rPr>
      <w:rFonts w:hint="default" w:ascii="Calibri" w:hAnsi="Calibri" w:cs="Calibri"/>
      <w:color w:val="000000"/>
      <w:sz w:val="21"/>
      <w:szCs w:val="21"/>
      <w:u w:val="none"/>
    </w:rPr>
  </w:style>
  <w:style w:type="character" w:customStyle="1" w:styleId="36">
    <w:name w:val="font111"/>
    <w:basedOn w:val="15"/>
    <w:qFormat/>
    <w:uiPriority w:val="0"/>
    <w:rPr>
      <w:rFonts w:hint="eastAsia" w:ascii="宋体" w:hAnsi="宋体" w:eastAsia="宋体" w:cs="宋体"/>
      <w:b/>
      <w:bCs/>
      <w:color w:val="000000"/>
      <w:sz w:val="40"/>
      <w:szCs w:val="40"/>
      <w:u w:val="single"/>
    </w:rPr>
  </w:style>
  <w:style w:type="character" w:customStyle="1" w:styleId="37">
    <w:name w:val="font41"/>
    <w:basedOn w:val="15"/>
    <w:qFormat/>
    <w:uiPriority w:val="0"/>
    <w:rPr>
      <w:rFonts w:hint="default" w:ascii="方正小标宋简体" w:hAnsi="方正小标宋简体" w:eastAsia="方正小标宋简体" w:cs="方正小标宋简体"/>
      <w:color w:val="000000"/>
      <w:sz w:val="20"/>
      <w:szCs w:val="20"/>
      <w:u w:val="none"/>
    </w:rPr>
  </w:style>
  <w:style w:type="paragraph" w:customStyle="1" w:styleId="38">
    <w:name w:val="普通(网站) Char"/>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39">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4722</Words>
  <Characters>5125</Characters>
  <Lines>29</Lines>
  <Paragraphs>49</Paragraphs>
  <TotalTime>0</TotalTime>
  <ScaleCrop>false</ScaleCrop>
  <LinksUpToDate>false</LinksUpToDate>
  <CharactersWithSpaces>5269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2024-11-08T08:40:00Z</dcterms:created>
  <dc:creator>Administrator</dc:creator>
  <cp:lastModifiedBy>WPS_1613791631</cp:lastModifiedBy>
  <cp:lastPrinted>2025-04-09T06:09:00Z</cp:lastPrinted>
  <dcterms:modified xsi:type="dcterms:W3CDTF">2026-04-21T02:41:07Z</dcterms:modified>
  <dc:title>谈 判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2019-07-26T00:00:00Z</vt:filetime>
  </property>
  <property fmtid="{D5CDD505-2E9C-101B-9397-08002B2CF9AE}" pid="3" name="Creator">
    <vt:lpwstr>WPS 文字</vt:lpwstr>
  </property>
  <property fmtid="{D5CDD505-2E9C-101B-9397-08002B2CF9AE}" pid="4" name="LastSaved">
    <vt:filetime>2019-08-05T00:00:00Z</vt:filetime>
  </property>
  <property fmtid="{D5CDD505-2E9C-101B-9397-08002B2CF9AE}" pid="5" name="KSOProductBuildVer">
    <vt:lpwstr>2052-12.1.0.25865</vt:lpwstr>
  </property>
  <property fmtid="{D5CDD505-2E9C-101B-9397-08002B2CF9AE}" pid="6" name="ICV">
    <vt:lpwstr>1BBD23A2125C4AB3A48CF6EAB80F7176</vt:lpwstr>
  </property>
  <property fmtid="{D5CDD505-2E9C-101B-9397-08002B2CF9AE}" pid="7" name="KSOTemplateDocerSaveRecord">
    <vt:lpwstr>eyJoZGlkIjoiZTI1ZmI3NWQ4MzhhMjk5NzE2YTU5ZjgwZWZjOTQ0ZTUiLCJ1c2VySWQiOiIxMTY4ODg3NDY1In0=</vt:lpwstr>
  </property>
</Properties>
</file>