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1451">
      <w:pPr>
        <w:ind w:firstLine="413"/>
        <w:rPr>
          <w:rFonts w:hint="eastAsia" w:ascii="宋体" w:hAnsi="宋体" w:eastAsia="宋体" w:cs="宋体"/>
          <w:caps/>
          <w:color w:val="000000"/>
          <w:sz w:val="32"/>
          <w:szCs w:val="32"/>
          <w:lang w:val="zh-CN"/>
        </w:rPr>
      </w:pPr>
    </w:p>
    <w:p w14:paraId="3C8F3D42">
      <w:pPr>
        <w:widowControl/>
        <w:shd w:val="clear" w:color="auto" w:fill="FFFFFF"/>
        <w:spacing w:line="360" w:lineRule="auto"/>
        <w:jc w:val="center"/>
        <w:rPr>
          <w:rFonts w:hint="eastAsia" w:ascii="宋体" w:hAnsi="宋体" w:eastAsia="宋体" w:cs="宋体"/>
          <w:b/>
          <w:color w:val="000000"/>
          <w:sz w:val="32"/>
          <w:szCs w:val="32"/>
        </w:rPr>
      </w:pPr>
    </w:p>
    <w:p w14:paraId="19B07631">
      <w:pPr>
        <w:widowControl/>
        <w:shd w:val="clear" w:color="auto" w:fill="FFFFFF"/>
        <w:spacing w:line="360" w:lineRule="auto"/>
        <w:jc w:val="center"/>
        <w:outlineLvl w:val="0"/>
        <w:rPr>
          <w:rFonts w:hint="eastAsia" w:ascii="宋体" w:hAnsi="宋体" w:eastAsia="宋体" w:cs="宋体"/>
          <w:b/>
          <w:color w:val="000000"/>
          <w:sz w:val="44"/>
          <w:szCs w:val="44"/>
        </w:rPr>
      </w:pPr>
      <w:r>
        <w:rPr>
          <w:rFonts w:hint="eastAsia" w:ascii="宋体" w:hAnsi="宋体" w:eastAsia="宋体" w:cs="宋体"/>
          <w:b/>
          <w:color w:val="000000"/>
          <w:sz w:val="44"/>
          <w:szCs w:val="44"/>
        </w:rPr>
        <w:t>南京江北新区产业技术研创园管理办公室</w:t>
      </w:r>
    </w:p>
    <w:p w14:paraId="1D9E8C45">
      <w:pPr>
        <w:widowControl/>
        <w:shd w:val="clear" w:color="auto" w:fill="FFFFFF"/>
        <w:spacing w:line="360" w:lineRule="auto"/>
        <w:jc w:val="center"/>
        <w:outlineLvl w:val="0"/>
        <w:rPr>
          <w:rFonts w:hint="eastAsia" w:ascii="宋体" w:hAnsi="宋体" w:eastAsia="宋体" w:cs="宋体"/>
          <w:b/>
          <w:color w:val="000000"/>
          <w:sz w:val="44"/>
          <w:szCs w:val="44"/>
          <w:lang w:eastAsia="zh-CN"/>
        </w:rPr>
      </w:pPr>
      <w:r>
        <w:rPr>
          <w:rFonts w:hint="eastAsia" w:ascii="宋体" w:hAnsi="宋体" w:cs="宋体"/>
          <w:b/>
          <w:color w:val="000000"/>
          <w:sz w:val="44"/>
          <w:szCs w:val="44"/>
          <w:lang w:eastAsia="zh-CN"/>
        </w:rPr>
        <w:t>2026年研创园生态环境保护技术服务项目</w:t>
      </w:r>
    </w:p>
    <w:p w14:paraId="1A7C9DB5">
      <w:pPr>
        <w:widowControl/>
        <w:shd w:val="clear" w:color="auto" w:fill="FFFFFF"/>
        <w:spacing w:line="360" w:lineRule="auto"/>
        <w:rPr>
          <w:rFonts w:hint="eastAsia" w:ascii="宋体" w:hAnsi="宋体" w:eastAsia="宋体" w:cs="宋体"/>
          <w:b/>
          <w:color w:val="000000"/>
          <w:sz w:val="32"/>
          <w:szCs w:val="32"/>
        </w:rPr>
      </w:pPr>
    </w:p>
    <w:p w14:paraId="1985EA8C">
      <w:pPr>
        <w:pStyle w:val="216"/>
        <w:rPr>
          <w:rFonts w:hint="eastAsia" w:ascii="宋体" w:hAnsi="宋体" w:eastAsia="宋体" w:cs="宋体"/>
          <w:b/>
          <w:color w:val="000000"/>
          <w:sz w:val="32"/>
          <w:szCs w:val="32"/>
        </w:rPr>
      </w:pPr>
    </w:p>
    <w:p w14:paraId="367D0049">
      <w:pPr>
        <w:widowControl/>
        <w:spacing w:line="360" w:lineRule="auto"/>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招 标 文 件</w:t>
      </w:r>
    </w:p>
    <w:p w14:paraId="35A0CCC2">
      <w:pPr>
        <w:widowControl/>
        <w:spacing w:line="360" w:lineRule="auto"/>
        <w:jc w:val="center"/>
        <w:outlineLvl w:val="0"/>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rPr>
        <w:t>项目编号：</w:t>
      </w:r>
      <w:r>
        <w:rPr>
          <w:rFonts w:hint="eastAsia" w:ascii="宋体" w:hAnsi="宋体" w:cs="宋体"/>
          <w:b/>
          <w:color w:val="000000"/>
          <w:sz w:val="32"/>
          <w:szCs w:val="32"/>
          <w:lang w:val="en-US" w:eastAsia="zh-CN"/>
        </w:rPr>
        <w:t>NJJC</w:t>
      </w:r>
      <w:r>
        <w:rPr>
          <w:rFonts w:hint="eastAsia" w:ascii="宋体" w:hAnsi="宋体" w:eastAsia="宋体" w:cs="宋体"/>
          <w:b/>
          <w:color w:val="000000"/>
          <w:sz w:val="32"/>
          <w:szCs w:val="32"/>
          <w:lang w:eastAsia="zh-CN"/>
        </w:rPr>
        <w:t>-202</w:t>
      </w:r>
      <w:r>
        <w:rPr>
          <w:rFonts w:hint="eastAsia" w:ascii="宋体" w:hAnsi="宋体" w:cs="宋体"/>
          <w:b/>
          <w:color w:val="000000"/>
          <w:sz w:val="32"/>
          <w:szCs w:val="32"/>
          <w:lang w:val="en-US" w:eastAsia="zh-CN"/>
        </w:rPr>
        <w:t>6</w:t>
      </w:r>
      <w:r>
        <w:rPr>
          <w:rFonts w:hint="eastAsia" w:ascii="宋体" w:hAnsi="宋体" w:eastAsia="宋体" w:cs="宋体"/>
          <w:b/>
          <w:color w:val="000000"/>
          <w:sz w:val="32"/>
          <w:szCs w:val="32"/>
          <w:lang w:eastAsia="zh-CN"/>
        </w:rPr>
        <w:t>0</w:t>
      </w:r>
      <w:r>
        <w:rPr>
          <w:rFonts w:hint="eastAsia" w:ascii="宋体" w:hAnsi="宋体" w:cs="宋体"/>
          <w:b/>
          <w:color w:val="000000"/>
          <w:sz w:val="32"/>
          <w:szCs w:val="32"/>
          <w:lang w:val="en-US" w:eastAsia="zh-CN"/>
        </w:rPr>
        <w:t>311</w:t>
      </w:r>
    </w:p>
    <w:p w14:paraId="39295DDB">
      <w:pPr>
        <w:widowControl/>
        <w:spacing w:line="360" w:lineRule="auto"/>
        <w:jc w:val="center"/>
        <w:rPr>
          <w:rFonts w:hint="eastAsia" w:ascii="宋体" w:hAnsi="宋体" w:eastAsia="宋体" w:cs="宋体"/>
          <w:b/>
          <w:color w:val="000000"/>
          <w:sz w:val="32"/>
          <w:szCs w:val="32"/>
        </w:rPr>
      </w:pPr>
    </w:p>
    <w:p w14:paraId="6D9A299C">
      <w:pPr>
        <w:pStyle w:val="216"/>
        <w:rPr>
          <w:rFonts w:hint="eastAsia" w:ascii="宋体" w:hAnsi="宋体" w:eastAsia="宋体" w:cs="宋体"/>
          <w:color w:val="000000"/>
          <w:sz w:val="32"/>
          <w:szCs w:val="32"/>
        </w:rPr>
      </w:pPr>
    </w:p>
    <w:p w14:paraId="22577D1A">
      <w:pPr>
        <w:rPr>
          <w:rFonts w:hint="eastAsia" w:ascii="宋体" w:hAnsi="宋体" w:eastAsia="宋体" w:cs="宋体"/>
          <w:color w:val="000000"/>
          <w:sz w:val="32"/>
          <w:szCs w:val="32"/>
        </w:rPr>
      </w:pPr>
    </w:p>
    <w:p w14:paraId="1D0DBB02">
      <w:pPr>
        <w:rPr>
          <w:rFonts w:hint="eastAsia" w:ascii="宋体" w:hAnsi="宋体" w:eastAsia="宋体" w:cs="宋体"/>
          <w:color w:val="000000"/>
          <w:sz w:val="32"/>
          <w:szCs w:val="32"/>
        </w:rPr>
      </w:pPr>
    </w:p>
    <w:p w14:paraId="4DEFF7EC">
      <w:pPr>
        <w:rPr>
          <w:rFonts w:hint="eastAsia" w:ascii="宋体" w:hAnsi="宋体" w:eastAsia="宋体" w:cs="宋体"/>
          <w:color w:val="000000"/>
          <w:sz w:val="32"/>
          <w:szCs w:val="32"/>
        </w:rPr>
      </w:pPr>
    </w:p>
    <w:p w14:paraId="5B90F9F5">
      <w:pPr>
        <w:rPr>
          <w:rFonts w:hint="eastAsia" w:ascii="宋体" w:hAnsi="宋体" w:eastAsia="宋体" w:cs="宋体"/>
          <w:color w:val="000000"/>
          <w:sz w:val="32"/>
          <w:szCs w:val="32"/>
        </w:rPr>
      </w:pPr>
    </w:p>
    <w:p w14:paraId="09B48A4C">
      <w:pPr>
        <w:rPr>
          <w:rFonts w:hint="eastAsia" w:ascii="宋体" w:hAnsi="宋体" w:eastAsia="宋体" w:cs="宋体"/>
          <w:color w:val="000000"/>
          <w:sz w:val="32"/>
          <w:szCs w:val="32"/>
        </w:rPr>
      </w:pPr>
    </w:p>
    <w:p w14:paraId="14F0801A">
      <w:pPr>
        <w:rPr>
          <w:rFonts w:hint="eastAsia" w:ascii="宋体" w:hAnsi="宋体" w:eastAsia="宋体" w:cs="宋体"/>
          <w:color w:val="000000"/>
          <w:sz w:val="32"/>
          <w:szCs w:val="32"/>
        </w:rPr>
      </w:pPr>
    </w:p>
    <w:p w14:paraId="68A3F292">
      <w:pPr>
        <w:rPr>
          <w:rFonts w:hint="eastAsia" w:ascii="宋体" w:hAnsi="宋体" w:eastAsia="宋体" w:cs="宋体"/>
          <w:color w:val="000000"/>
          <w:sz w:val="32"/>
          <w:szCs w:val="32"/>
        </w:rPr>
      </w:pPr>
    </w:p>
    <w:p w14:paraId="7249EA31">
      <w:pPr>
        <w:rPr>
          <w:rFonts w:hint="eastAsia" w:ascii="宋体" w:hAnsi="宋体" w:eastAsia="宋体" w:cs="宋体"/>
          <w:color w:val="000000"/>
          <w:sz w:val="32"/>
          <w:szCs w:val="32"/>
        </w:rPr>
      </w:pPr>
    </w:p>
    <w:p w14:paraId="70115846">
      <w:pPr>
        <w:rPr>
          <w:rFonts w:hint="eastAsia" w:ascii="宋体" w:hAnsi="宋体" w:eastAsia="宋体" w:cs="宋体"/>
          <w:color w:val="000000"/>
          <w:sz w:val="32"/>
          <w:szCs w:val="32"/>
        </w:rPr>
      </w:pPr>
    </w:p>
    <w:p w14:paraId="727357C3">
      <w:pPr>
        <w:rPr>
          <w:rFonts w:hint="eastAsia" w:ascii="宋体" w:hAnsi="宋体" w:eastAsia="宋体" w:cs="宋体"/>
          <w:color w:val="000000"/>
          <w:sz w:val="32"/>
          <w:szCs w:val="32"/>
        </w:rPr>
      </w:pPr>
    </w:p>
    <w:p w14:paraId="5C720455">
      <w:pPr>
        <w:rPr>
          <w:rFonts w:hint="eastAsia" w:ascii="宋体" w:hAnsi="宋体" w:eastAsia="宋体" w:cs="宋体"/>
          <w:color w:val="000000"/>
          <w:sz w:val="32"/>
          <w:szCs w:val="32"/>
        </w:rPr>
      </w:pPr>
    </w:p>
    <w:p w14:paraId="4395EB38">
      <w:pPr>
        <w:rPr>
          <w:rFonts w:hint="eastAsia" w:ascii="宋体" w:hAnsi="宋体" w:eastAsia="宋体" w:cs="宋体"/>
          <w:color w:val="000000"/>
          <w:sz w:val="32"/>
          <w:szCs w:val="32"/>
        </w:rPr>
      </w:pPr>
    </w:p>
    <w:p w14:paraId="4E1A177E">
      <w:pPr>
        <w:rPr>
          <w:rFonts w:hint="eastAsia" w:ascii="宋体" w:hAnsi="宋体" w:eastAsia="宋体" w:cs="宋体"/>
          <w:color w:val="000000"/>
          <w:sz w:val="32"/>
          <w:szCs w:val="32"/>
        </w:rPr>
      </w:pPr>
    </w:p>
    <w:p w14:paraId="10150350">
      <w:pPr>
        <w:widowControl/>
        <w:spacing w:line="360" w:lineRule="auto"/>
        <w:ind w:firstLine="643"/>
        <w:jc w:val="left"/>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采购人：南京江北新区产业技术研创园管理办公室</w:t>
      </w:r>
    </w:p>
    <w:p w14:paraId="541501A1">
      <w:pPr>
        <w:widowControl/>
        <w:spacing w:line="360" w:lineRule="auto"/>
        <w:ind w:firstLine="643"/>
        <w:jc w:val="left"/>
        <w:outlineLvl w:val="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招标代理机构：</w:t>
      </w:r>
      <w:r>
        <w:rPr>
          <w:rFonts w:hint="eastAsia" w:ascii="宋体" w:hAnsi="宋体" w:cs="宋体"/>
          <w:b/>
          <w:color w:val="000000"/>
          <w:sz w:val="32"/>
          <w:szCs w:val="32"/>
          <w:lang w:eastAsia="zh-CN"/>
        </w:rPr>
        <w:t>南京建淳造价师事务所有限公司</w:t>
      </w:r>
    </w:p>
    <w:p w14:paraId="248FCC45">
      <w:pPr>
        <w:ind w:firstLine="643"/>
        <w:jc w:val="left"/>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rPr>
        <w:t>日期：二〇二</w:t>
      </w:r>
      <w:r>
        <w:rPr>
          <w:rFonts w:hint="eastAsia" w:ascii="宋体" w:hAnsi="宋体" w:cs="宋体"/>
          <w:b/>
          <w:color w:val="000000"/>
          <w:sz w:val="32"/>
          <w:szCs w:val="32"/>
          <w:lang w:val="en-US" w:eastAsia="zh-CN"/>
        </w:rPr>
        <w:t>六</w:t>
      </w:r>
      <w:r>
        <w:rPr>
          <w:rFonts w:hint="eastAsia" w:ascii="宋体" w:hAnsi="宋体" w:eastAsia="宋体" w:cs="宋体"/>
          <w:b/>
          <w:color w:val="000000"/>
          <w:sz w:val="32"/>
          <w:szCs w:val="32"/>
        </w:rPr>
        <w:t>年</w:t>
      </w:r>
      <w:r>
        <w:rPr>
          <w:rFonts w:hint="eastAsia" w:ascii="宋体" w:hAnsi="宋体" w:cs="宋体"/>
          <w:b/>
          <w:color w:val="000000"/>
          <w:sz w:val="32"/>
          <w:szCs w:val="32"/>
          <w:lang w:val="en-US" w:eastAsia="zh-CN"/>
        </w:rPr>
        <w:t>三</w:t>
      </w:r>
      <w:r>
        <w:rPr>
          <w:rFonts w:hint="eastAsia" w:ascii="宋体" w:hAnsi="宋体" w:eastAsia="宋体" w:cs="宋体"/>
          <w:b/>
          <w:color w:val="000000"/>
          <w:sz w:val="32"/>
          <w:szCs w:val="32"/>
        </w:rPr>
        <w:t>月</w:t>
      </w:r>
      <w:r>
        <w:rPr>
          <w:rFonts w:hint="eastAsia" w:ascii="宋体" w:hAnsi="宋体" w:cs="宋体"/>
          <w:b/>
          <w:color w:val="000000"/>
          <w:sz w:val="32"/>
          <w:szCs w:val="32"/>
          <w:lang w:val="en-US" w:eastAsia="zh-CN"/>
        </w:rPr>
        <w:t>三十一日</w:t>
      </w:r>
    </w:p>
    <w:p w14:paraId="3D11DFD8">
      <w:pPr>
        <w:numPr>
          <w:ilvl w:val="0"/>
          <w:numId w:val="1"/>
        </w:numPr>
        <w:ind w:firstLine="640"/>
        <w:jc w:val="center"/>
        <w:outlineLvl w:val="0"/>
        <w:rPr>
          <w:rFonts w:hint="eastAsia" w:ascii="宋体" w:hAnsi="宋体" w:eastAsia="宋体" w:cs="宋体"/>
          <w:color w:val="000000"/>
          <w:sz w:val="32"/>
          <w:szCs w:val="32"/>
        </w:rPr>
      </w:pPr>
      <w:r>
        <w:rPr>
          <w:rFonts w:hint="eastAsia" w:ascii="宋体" w:hAnsi="宋体" w:eastAsia="宋体" w:cs="宋体"/>
          <w:color w:val="000000"/>
          <w:sz w:val="32"/>
          <w:szCs w:val="32"/>
          <w:shd w:val="clear" w:color="FFFFFF" w:fill="D9D9D9"/>
        </w:rPr>
        <w:br w:type="page" w:clear="all"/>
      </w:r>
      <w:r>
        <w:rPr>
          <w:rFonts w:hint="eastAsia" w:ascii="宋体" w:hAnsi="宋体" w:eastAsia="宋体" w:cs="宋体"/>
          <w:color w:val="000000"/>
          <w:sz w:val="32"/>
          <w:szCs w:val="32"/>
        </w:rPr>
        <w:t>投标邀请</w:t>
      </w:r>
    </w:p>
    <w:p w14:paraId="097A62FD">
      <w:pPr>
        <w:spacing w:line="360" w:lineRule="auto"/>
        <w:jc w:val="left"/>
        <w:outlineLvl w:val="1"/>
        <w:rPr>
          <w:rFonts w:hint="eastAsia" w:ascii="宋体" w:hAnsi="宋体" w:eastAsia="宋体" w:cs="宋体"/>
          <w:color w:val="000000"/>
          <w:sz w:val="24"/>
          <w:szCs w:val="24"/>
          <w:highlight w:val="none"/>
        </w:rPr>
      </w:pPr>
      <w:bookmarkStart w:id="0" w:name="_Hlk24379207"/>
      <w:bookmarkEnd w:id="0"/>
      <w:bookmarkStart w:id="1" w:name="_Toc28359002"/>
      <w:bookmarkEnd w:id="1"/>
      <w:bookmarkStart w:id="2" w:name="_Toc35393790"/>
      <w:bookmarkEnd w:id="2"/>
      <w:bookmarkStart w:id="3" w:name="_Toc35393621"/>
      <w:bookmarkEnd w:id="3"/>
      <w:bookmarkStart w:id="4" w:name="_Toc28359079"/>
      <w:bookmarkEnd w:id="4"/>
    </w:p>
    <w:p w14:paraId="789F7576">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项目概况：</w:t>
      </w:r>
      <w:r>
        <w:rPr>
          <w:rFonts w:hint="eastAsia" w:ascii="宋体" w:hAnsi="宋体" w:eastAsia="宋体" w:cs="宋体"/>
          <w:color w:val="000000"/>
          <w:sz w:val="24"/>
          <w:szCs w:val="24"/>
          <w:highlight w:val="none"/>
          <w:lang w:eastAsia="zh-CN"/>
        </w:rPr>
        <w:t>2026年研创园生态环境保护技术服务项目</w:t>
      </w:r>
      <w:r>
        <w:rPr>
          <w:rFonts w:hint="eastAsia" w:ascii="宋体" w:hAnsi="宋体" w:eastAsia="宋体" w:cs="宋体"/>
          <w:color w:val="000000"/>
          <w:sz w:val="24"/>
          <w:szCs w:val="24"/>
          <w:highlight w:val="none"/>
        </w:rPr>
        <w:t>招标项目的潜在投标人应在</w:t>
      </w:r>
      <w:r>
        <w:rPr>
          <w:rFonts w:hint="eastAsia" w:ascii="宋体" w:hAnsi="宋体" w:eastAsia="宋体" w:cs="宋体"/>
          <w:color w:val="000000"/>
          <w:sz w:val="24"/>
          <w:szCs w:val="24"/>
          <w:highlight w:val="none"/>
          <w:lang w:eastAsia="zh-CN"/>
        </w:rPr>
        <w:t>南京市江东中路186-1号宏普捷座703室</w:t>
      </w:r>
      <w:r>
        <w:rPr>
          <w:rFonts w:hint="eastAsia" w:ascii="宋体" w:hAnsi="宋体" w:eastAsia="宋体" w:cs="宋体"/>
          <w:color w:val="000000"/>
          <w:sz w:val="24"/>
          <w:szCs w:val="24"/>
          <w:highlight w:val="none"/>
        </w:rPr>
        <w:t>获取招标文件，并于</w:t>
      </w:r>
      <w:r>
        <w:rPr>
          <w:rFonts w:hint="eastAsia" w:ascii="宋体" w:hAnsi="宋体" w:eastAsia="宋体" w:cs="宋体"/>
          <w:color w:val="000000"/>
          <w:sz w:val="24"/>
          <w:szCs w:val="24"/>
          <w:highlight w:val="none"/>
          <w:lang w:eastAsia="zh-CN"/>
        </w:rPr>
        <w:t>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年</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24</w:t>
      </w:r>
      <w:r>
        <w:rPr>
          <w:rFonts w:hint="eastAsia" w:ascii="宋体" w:hAnsi="宋体" w:eastAsia="宋体" w:cs="宋体"/>
          <w:color w:val="000000"/>
          <w:sz w:val="24"/>
          <w:szCs w:val="24"/>
          <w:highlight w:val="none"/>
        </w:rPr>
        <w:t>日14时30分（北京时间）前递交投标文件。</w:t>
      </w:r>
    </w:p>
    <w:p w14:paraId="291885A8">
      <w:pPr>
        <w:spacing w:line="360" w:lineRule="auto"/>
        <w:jc w:val="left"/>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098C22CD">
      <w:pPr>
        <w:spacing w:line="360" w:lineRule="auto"/>
        <w:ind w:firstLine="48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NJJC-20260311</w:t>
      </w:r>
    </w:p>
    <w:p w14:paraId="432212A4">
      <w:pPr>
        <w:spacing w:line="360" w:lineRule="auto"/>
        <w:ind w:firstLine="48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项目名称：</w:t>
      </w:r>
      <w:r>
        <w:rPr>
          <w:rFonts w:hint="eastAsia" w:ascii="宋体" w:hAnsi="宋体" w:cs="宋体"/>
          <w:color w:val="000000"/>
          <w:sz w:val="24"/>
          <w:szCs w:val="24"/>
          <w:highlight w:val="none"/>
          <w:lang w:eastAsia="zh-CN"/>
        </w:rPr>
        <w:t>2026年研创园生态环境保护技术服务项目</w:t>
      </w:r>
    </w:p>
    <w:p w14:paraId="1DF57656">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14:paraId="55375631">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预算金额：</w:t>
      </w:r>
      <w:r>
        <w:rPr>
          <w:rFonts w:hint="eastAsia" w:ascii="宋体" w:hAnsi="宋体" w:cs="宋体"/>
          <w:color w:val="000000"/>
          <w:sz w:val="24"/>
          <w:szCs w:val="24"/>
          <w:highlight w:val="none"/>
          <w:lang w:val="en-US" w:eastAsia="zh-CN"/>
        </w:rPr>
        <w:t>55.9</w:t>
      </w:r>
      <w:r>
        <w:rPr>
          <w:rFonts w:hint="eastAsia" w:ascii="宋体" w:hAnsi="宋体" w:eastAsia="宋体" w:cs="宋体"/>
          <w:color w:val="000000"/>
          <w:sz w:val="24"/>
          <w:szCs w:val="24"/>
          <w:highlight w:val="none"/>
        </w:rPr>
        <w:t>万元</w:t>
      </w:r>
    </w:p>
    <w:p w14:paraId="49E13D6E">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最高限价：</w:t>
      </w:r>
      <w:r>
        <w:rPr>
          <w:rFonts w:hint="eastAsia" w:ascii="宋体" w:hAnsi="宋体" w:cs="宋体"/>
          <w:color w:val="000000"/>
          <w:sz w:val="24"/>
          <w:szCs w:val="24"/>
          <w:highlight w:val="none"/>
          <w:lang w:val="en-US" w:eastAsia="zh-CN"/>
        </w:rPr>
        <w:t>55.9</w:t>
      </w:r>
      <w:r>
        <w:rPr>
          <w:rFonts w:hint="eastAsia" w:ascii="宋体" w:hAnsi="宋体" w:eastAsia="宋体" w:cs="宋体"/>
          <w:color w:val="000000"/>
          <w:sz w:val="24"/>
          <w:szCs w:val="24"/>
          <w:highlight w:val="none"/>
          <w:lang w:val="en-US" w:eastAsia="zh-CN"/>
        </w:rPr>
        <w:t>万元</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val="en-US" w:eastAsia="zh-CN"/>
        </w:rPr>
        <w:t>总</w:t>
      </w:r>
      <w:r>
        <w:rPr>
          <w:rFonts w:hint="eastAsia" w:ascii="宋体" w:hAnsi="宋体" w:eastAsia="宋体" w:cs="宋体"/>
          <w:color w:val="000000"/>
          <w:sz w:val="24"/>
          <w:szCs w:val="24"/>
          <w:highlight w:val="none"/>
        </w:rPr>
        <w:t>价超过最高限价的为无效投标。</w:t>
      </w:r>
    </w:p>
    <w:p w14:paraId="61AC1902">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r>
        <w:rPr>
          <w:rFonts w:hint="eastAsia" w:ascii="宋体" w:hAnsi="宋体" w:cs="宋体"/>
          <w:color w:val="000000"/>
          <w:sz w:val="24"/>
          <w:szCs w:val="24"/>
          <w:highlight w:val="none"/>
          <w:lang w:eastAsia="zh-CN"/>
        </w:rPr>
        <w:t>2026年研创园生态环境保护技术服务项目：在开展生态环境管理服务过程中，</w:t>
      </w:r>
      <w:r>
        <w:rPr>
          <w:rFonts w:hint="eastAsia" w:ascii="宋体" w:hAnsi="宋体" w:cs="宋体"/>
          <w:color w:val="000000"/>
          <w:sz w:val="24"/>
          <w:szCs w:val="24"/>
          <w:highlight w:val="none"/>
          <w:lang w:val="en-US" w:eastAsia="zh-CN"/>
        </w:rPr>
        <w:t>为</w:t>
      </w:r>
      <w:r>
        <w:rPr>
          <w:rFonts w:hint="eastAsia" w:ascii="宋体" w:hAnsi="宋体" w:cs="宋体"/>
          <w:color w:val="000000"/>
          <w:sz w:val="24"/>
          <w:szCs w:val="24"/>
          <w:highlight w:val="none"/>
          <w:lang w:eastAsia="zh-CN"/>
        </w:rPr>
        <w:t>园区招商项目环保政策和工艺可行性技术分析、企业培训、重点企业废水废气等污染源检测、河道水质检测、废气和废水主要污染物总量减排核算、企业环保工作指南编制、涉挥发性有机物排放重点企业治理设施排查、企业环保检查、企业排污分析等工作过程中提供技术支持。</w:t>
      </w:r>
      <w:r>
        <w:rPr>
          <w:rFonts w:hint="eastAsia" w:ascii="宋体" w:hAnsi="宋体" w:eastAsia="宋体" w:cs="宋体"/>
          <w:color w:val="000000"/>
          <w:sz w:val="24"/>
          <w:szCs w:val="24"/>
          <w:highlight w:val="none"/>
        </w:rPr>
        <w:t>具体详见招标文件。</w:t>
      </w:r>
    </w:p>
    <w:p w14:paraId="60CA81F6">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合同履行期限（服务期）：</w:t>
      </w:r>
      <w:r>
        <w:rPr>
          <w:rFonts w:hint="eastAsia" w:ascii="宋体" w:hAnsi="宋体" w:eastAsia="宋体" w:cs="宋体"/>
          <w:color w:val="000000"/>
          <w:sz w:val="24"/>
          <w:szCs w:val="24"/>
          <w:highlight w:val="none"/>
          <w:lang w:val="en-US" w:eastAsia="zh-CN"/>
        </w:rPr>
        <w:t>自合同签订日起</w:t>
      </w:r>
      <w:r>
        <w:rPr>
          <w:rFonts w:hint="eastAsia" w:ascii="宋体" w:hAnsi="宋体" w:cs="宋体"/>
          <w:color w:val="000000"/>
          <w:sz w:val="24"/>
          <w:szCs w:val="24"/>
          <w:highlight w:val="none"/>
          <w:lang w:val="en-US" w:eastAsia="zh-CN"/>
        </w:rPr>
        <w:t>，至2026年年底</w:t>
      </w:r>
      <w:r>
        <w:rPr>
          <w:rFonts w:hint="eastAsia" w:ascii="宋体" w:hAnsi="宋体" w:eastAsia="宋体" w:cs="宋体"/>
          <w:color w:val="000000"/>
          <w:sz w:val="24"/>
          <w:szCs w:val="24"/>
          <w:highlight w:val="none"/>
          <w:lang w:val="en-US" w:eastAsia="zh-CN"/>
        </w:rPr>
        <w:t>。</w:t>
      </w:r>
    </w:p>
    <w:p w14:paraId="5F562B8B">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本项目不接受联合体投标。</w:t>
      </w:r>
    </w:p>
    <w:p w14:paraId="657836D8">
      <w:pPr>
        <w:spacing w:line="360" w:lineRule="auto"/>
        <w:ind w:firstLine="480"/>
        <w:jc w:val="left"/>
        <w:rPr>
          <w:rFonts w:hint="eastAsia" w:ascii="宋体" w:hAnsi="宋体" w:eastAsia="宋体" w:cs="宋体"/>
          <w:color w:val="000000"/>
          <w:sz w:val="24"/>
          <w:szCs w:val="24"/>
          <w:highlight w:val="none"/>
        </w:rPr>
      </w:pPr>
      <w:bookmarkStart w:id="5" w:name="_Toc28359003"/>
      <w:bookmarkEnd w:id="5"/>
      <w:bookmarkStart w:id="6" w:name="_Toc28359080"/>
      <w:bookmarkEnd w:id="6"/>
      <w:bookmarkStart w:id="7" w:name="_Toc35393622"/>
      <w:bookmarkEnd w:id="7"/>
      <w:bookmarkStart w:id="8" w:name="_Toc35393791"/>
      <w:bookmarkEnd w:id="8"/>
      <w:r>
        <w:rPr>
          <w:rFonts w:hint="eastAsia" w:ascii="宋体" w:hAnsi="宋体" w:eastAsia="宋体" w:cs="宋体"/>
          <w:color w:val="000000"/>
          <w:sz w:val="24"/>
          <w:szCs w:val="24"/>
          <w:highlight w:val="none"/>
        </w:rPr>
        <w:t>本项目采购标的所属行业为：</w:t>
      </w:r>
      <w:r>
        <w:rPr>
          <w:rFonts w:hint="eastAsia" w:ascii="宋体" w:hAnsi="宋体" w:eastAsia="宋体" w:cs="宋体"/>
          <w:color w:val="000000"/>
          <w:sz w:val="24"/>
          <w:szCs w:val="24"/>
          <w:highlight w:val="none"/>
          <w:lang w:val="en-US" w:eastAsia="zh-CN"/>
        </w:rPr>
        <w:t>其他未列明行业</w:t>
      </w:r>
      <w:r>
        <w:rPr>
          <w:rFonts w:hint="eastAsia" w:ascii="宋体" w:hAnsi="宋体" w:eastAsia="宋体" w:cs="宋体"/>
          <w:color w:val="000000"/>
          <w:sz w:val="24"/>
          <w:szCs w:val="24"/>
          <w:highlight w:val="none"/>
        </w:rPr>
        <w:t>。</w:t>
      </w:r>
    </w:p>
    <w:p w14:paraId="3AE3BF0C">
      <w:pPr>
        <w:spacing w:line="360" w:lineRule="auto"/>
        <w:jc w:val="left"/>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1C39FF14">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3922A652">
      <w:pPr>
        <w:spacing w:line="360" w:lineRule="auto"/>
        <w:ind w:firstLine="480"/>
        <w:jc w:val="left"/>
        <w:rPr>
          <w:rFonts w:hint="eastAsia" w:ascii="宋体" w:hAnsi="宋体" w:eastAsia="宋体" w:cs="宋体"/>
          <w:color w:val="000000"/>
          <w:sz w:val="24"/>
          <w:szCs w:val="24"/>
          <w:highlight w:val="none"/>
        </w:rPr>
      </w:pPr>
      <w:bookmarkStart w:id="9" w:name="_Toc28359004"/>
      <w:bookmarkEnd w:id="9"/>
      <w:bookmarkStart w:id="10" w:name="_Toc28359081"/>
      <w:bookmarkEnd w:id="10"/>
      <w:r>
        <w:rPr>
          <w:rFonts w:hint="eastAsia" w:ascii="宋体" w:hAnsi="宋体" w:eastAsia="宋体" w:cs="宋体"/>
          <w:color w:val="000000"/>
          <w:sz w:val="24"/>
          <w:szCs w:val="24"/>
          <w:highlight w:val="none"/>
        </w:rPr>
        <w:t>（1）具有独立承担民事责任的能力（提供法人或者其他组织的营业执照，自然人的身份证明）；</w:t>
      </w:r>
    </w:p>
    <w:p w14:paraId="46E83A00">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参加本次政府采购活动上一年度的财务报表，或本次政府采购活动截止时间前六个月内银行出具的资信证明，或财政部门认可的政府采购专业担保机构出具的投标担保函）（法人或者其他组织成立未满一年的可以不提供）；</w:t>
      </w:r>
    </w:p>
    <w:p w14:paraId="79DBEEDE">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（3）具有履行合同所必需的设备和专业技术能力（根据项目需求提供履行合同所必需的设备和专业技术能力的声明及证明材料）；</w:t>
      </w:r>
    </w:p>
    <w:p w14:paraId="6AF0EF83">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（4）有依法缴纳税收和社会保障资金的良好记录（供应商需要提供近六个月内任意一个月的依法缴纳税收和社会保障资金的记录（如依法免税或依法不需要缴纳社会保障资金的，提供相应证明文件））；</w:t>
      </w:r>
    </w:p>
    <w:p w14:paraId="28B5001E">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（5）参加本次采购活动前三年内，在经营活动中没有重大违法或不良征信记录（提供参加本次采购活动前三年内在经营活动中没有重大违法记录的书面声明）；</w:t>
      </w:r>
    </w:p>
    <w:p w14:paraId="697607EB">
      <w:pPr>
        <w:spacing w:line="360" w:lineRule="auto"/>
        <w:ind w:firstLine="48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p>
    <w:p w14:paraId="1921E59C">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如属于专门面向中小企业采购的项目，供应商应为中小微企业、监狱企业、残疾人福利性单位）本项目按照采用以下第（4）种方式落实政府采购促进中小企业发展的要求：</w:t>
      </w:r>
    </w:p>
    <w:p w14:paraId="1621B580">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（1）本项目整体专门面向中小企业采购货物。</w:t>
      </w:r>
    </w:p>
    <w:p w14:paraId="3C9EBBAB">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（2）本项目整体专门面向小微企业采购货物。</w:t>
      </w:r>
    </w:p>
    <w:p w14:paraId="1513DC62">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（3）本项目通过以下第（）种方式预留部分采购份额采购中小企业货物：</w:t>
      </w:r>
    </w:p>
    <w:p w14:paraId="1C997E37">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①本项目要求供应商以联合体形式参加，中小企业合同金额应当达到的比例为 / %。</w:t>
      </w:r>
    </w:p>
    <w:p w14:paraId="345A8F6A">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②本项目要求供应商进行合同分包，中小企业合同金额应当达到的比例为 / %。</w:t>
      </w:r>
    </w:p>
    <w:p w14:paraId="55661EF7">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（4）本项目为非预留份额的采购项目或采购包，执行价格扣除优惠政策，具体详见第三章。</w:t>
      </w:r>
    </w:p>
    <w:p w14:paraId="47CC029A">
      <w:pPr>
        <w:spacing w:line="360" w:lineRule="auto"/>
        <w:ind w:firstLine="480"/>
        <w:jc w:val="left"/>
        <w:outlineLvl w:val="2"/>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w:t>
      </w:r>
      <w:r>
        <w:rPr>
          <w:rFonts w:hint="eastAsia" w:ascii="宋体" w:hAnsi="宋体" w:eastAsia="宋体" w:cs="宋体"/>
          <w:color w:val="000000"/>
          <w:sz w:val="24"/>
          <w:szCs w:val="24"/>
          <w:highlight w:val="none"/>
          <w:lang w:val="en-US" w:eastAsia="zh-CN"/>
        </w:rPr>
        <w:t>无。</w:t>
      </w:r>
    </w:p>
    <w:p w14:paraId="490B1479">
      <w:pPr>
        <w:spacing w:line="360" w:lineRule="auto"/>
        <w:jc w:val="left"/>
        <w:outlineLvl w:val="1"/>
        <w:rPr>
          <w:rFonts w:hint="eastAsia" w:ascii="宋体" w:hAnsi="宋体" w:eastAsia="宋体" w:cs="宋体"/>
          <w:color w:val="000000"/>
          <w:sz w:val="24"/>
          <w:szCs w:val="24"/>
          <w:highlight w:val="none"/>
        </w:rPr>
      </w:pPr>
      <w:bookmarkStart w:id="11" w:name="_Toc35393792"/>
      <w:bookmarkEnd w:id="11"/>
      <w:bookmarkStart w:id="12" w:name="_Toc35393623"/>
      <w:bookmarkEnd w:id="12"/>
      <w:r>
        <w:rPr>
          <w:rFonts w:hint="eastAsia" w:ascii="宋体" w:hAnsi="宋体" w:eastAsia="宋体" w:cs="宋体"/>
          <w:color w:val="000000"/>
          <w:sz w:val="24"/>
          <w:szCs w:val="24"/>
          <w:highlight w:val="none"/>
        </w:rPr>
        <w:t>三、获取纸质采购文件</w:t>
      </w:r>
    </w:p>
    <w:p w14:paraId="45F16A0A">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时间：202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日上午09:00至202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日下午17:00（北京时间）</w:t>
      </w:r>
    </w:p>
    <w:p w14:paraId="69CB33D5">
      <w:pPr>
        <w:spacing w:line="360" w:lineRule="auto"/>
        <w:ind w:firstLine="480"/>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地点：</w:t>
      </w:r>
      <w:r>
        <w:rPr>
          <w:rFonts w:hint="eastAsia" w:ascii="宋体" w:hAnsi="宋体" w:cs="宋体"/>
          <w:color w:val="000000"/>
          <w:sz w:val="24"/>
          <w:szCs w:val="24"/>
          <w:highlight w:val="none"/>
          <w:lang w:eastAsia="zh-CN"/>
        </w:rPr>
        <w:t>南京市江东中路186-1号宏普捷座7</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lang w:eastAsia="zh-CN"/>
        </w:rPr>
        <w:t>3室</w:t>
      </w:r>
    </w:p>
    <w:p w14:paraId="13998535">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方式：</w:t>
      </w:r>
      <w:r>
        <w:rPr>
          <w:rFonts w:hint="eastAsia" w:ascii="宋体" w:hAnsi="宋体" w:eastAsia="宋体" w:cs="宋体"/>
          <w:color w:val="000000"/>
          <w:sz w:val="24"/>
          <w:szCs w:val="24"/>
          <w:highlight w:val="none"/>
          <w:u w:val="none"/>
          <w:lang w:val="en-US" w:eastAsia="zh-CN"/>
        </w:rPr>
        <w:t>编辑邮件发送至代理机构邮箱</w:t>
      </w:r>
      <w:r>
        <w:rPr>
          <w:rFonts w:hint="eastAsia" w:ascii="宋体" w:hAnsi="宋体" w:cs="宋体"/>
          <w:color w:val="000000"/>
          <w:sz w:val="24"/>
          <w:szCs w:val="24"/>
          <w:highlight w:val="none"/>
          <w:u w:val="single"/>
          <w:lang w:val="en-US" w:eastAsia="zh-CN"/>
        </w:rPr>
        <w:t>453609116@qq</w:t>
      </w:r>
      <w:r>
        <w:rPr>
          <w:rFonts w:hint="eastAsia" w:ascii="宋体" w:hAnsi="宋体" w:eastAsia="宋体" w:cs="宋体"/>
          <w:color w:val="000000"/>
          <w:sz w:val="24"/>
          <w:szCs w:val="24"/>
          <w:highlight w:val="none"/>
          <w:u w:val="single"/>
          <w:lang w:val="en-US" w:eastAsia="zh-CN"/>
        </w:rPr>
        <w:t>.com</w:t>
      </w:r>
      <w:r>
        <w:rPr>
          <w:rFonts w:hint="eastAsia" w:ascii="宋体" w:hAnsi="宋体" w:eastAsia="宋体" w:cs="宋体"/>
          <w:color w:val="000000"/>
          <w:sz w:val="24"/>
          <w:szCs w:val="24"/>
          <w:highlight w:val="none"/>
          <w:u w:val="none"/>
          <w:lang w:val="en-US" w:eastAsia="zh-CN"/>
        </w:rPr>
        <w:t>邮件主题须标明项目编号和项目名称+申请人名称，邮件正文须包含申请人名称（全称）、被授权委托人、被授权委托人联系电话、</w:t>
      </w:r>
      <w:r>
        <w:rPr>
          <w:rStyle w:val="654"/>
          <w:rFonts w:hint="eastAsia" w:ascii="宋体" w:hAnsi="宋体" w:cs="宋体"/>
          <w:color w:val="000000"/>
          <w:sz w:val="24"/>
          <w:szCs w:val="24"/>
          <w:highlight w:val="none"/>
        </w:rPr>
        <w:t>法定代表人授权委托书盖章</w:t>
      </w:r>
      <w:r>
        <w:rPr>
          <w:rStyle w:val="654"/>
          <w:rFonts w:hint="eastAsia" w:ascii="宋体" w:hAnsi="宋体" w:cs="宋体"/>
          <w:color w:val="000000"/>
          <w:sz w:val="24"/>
          <w:szCs w:val="24"/>
          <w:highlight w:val="none"/>
          <w:lang w:val="en-US"/>
        </w:rPr>
        <w:t>扫描件</w:t>
      </w:r>
      <w:r>
        <w:rPr>
          <w:rStyle w:val="654"/>
          <w:rFonts w:hint="eastAsia" w:ascii="宋体" w:hAnsi="宋体" w:cs="宋体"/>
          <w:color w:val="000000"/>
          <w:sz w:val="24"/>
          <w:szCs w:val="24"/>
          <w:highlight w:val="none"/>
        </w:rPr>
        <w:t>、授权委托代理人身份证复印件加盖公章</w:t>
      </w:r>
      <w:r>
        <w:rPr>
          <w:rFonts w:hint="eastAsia" w:ascii="宋体" w:hAnsi="宋体" w:eastAsia="宋体" w:cs="宋体"/>
          <w:color w:val="000000"/>
          <w:sz w:val="24"/>
          <w:szCs w:val="24"/>
          <w:highlight w:val="none"/>
          <w:u w:val="none"/>
          <w:lang w:val="en-US" w:eastAsia="zh-CN"/>
        </w:rPr>
        <w:t>。提供符合要求的材料</w:t>
      </w:r>
      <w:r>
        <w:rPr>
          <w:rFonts w:hint="eastAsia" w:ascii="宋体" w:hAnsi="宋体" w:eastAsia="宋体" w:cs="宋体"/>
          <w:color w:val="000000"/>
          <w:sz w:val="24"/>
          <w:szCs w:val="24"/>
          <w:highlight w:val="none"/>
          <w:u w:val="none"/>
          <w:lang w:eastAsia="zh-CN"/>
        </w:rPr>
        <w:t>后，代理机构将会提供采购文件。</w:t>
      </w:r>
    </w:p>
    <w:p w14:paraId="4A3D7609">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4、未按照上述要求合法获取采购文件的，采购人将不予受理其投标响应</w:t>
      </w:r>
      <w:r>
        <w:rPr>
          <w:rFonts w:hint="eastAsia" w:ascii="宋体" w:hAnsi="宋体" w:eastAsia="宋体" w:cs="宋体"/>
          <w:color w:val="000000"/>
          <w:sz w:val="24"/>
          <w:szCs w:val="24"/>
          <w:highlight w:val="none"/>
          <w:lang w:val="en-US" w:eastAsia="zh-CN"/>
        </w:rPr>
        <w:t>文件</w:t>
      </w:r>
      <w:r>
        <w:rPr>
          <w:rFonts w:hint="eastAsia" w:ascii="宋体" w:hAnsi="宋体" w:eastAsia="宋体" w:cs="宋体"/>
          <w:color w:val="000000"/>
          <w:sz w:val="24"/>
          <w:szCs w:val="24"/>
          <w:highlight w:val="none"/>
        </w:rPr>
        <w:t>。</w:t>
      </w:r>
    </w:p>
    <w:p w14:paraId="63824A11">
      <w:pPr>
        <w:spacing w:line="360" w:lineRule="auto"/>
        <w:jc w:val="left"/>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四、提交投标文件截止时间、开标时间和地点</w:t>
      </w:r>
    </w:p>
    <w:p w14:paraId="03D68C72">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u w:val="single"/>
          <w:lang w:eastAsia="zh-CN"/>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lang w:eastAsia="zh-CN"/>
        </w:rPr>
        <w:t>年</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日14时30分</w:t>
      </w:r>
      <w:r>
        <w:rPr>
          <w:rFonts w:hint="eastAsia" w:ascii="宋体" w:hAnsi="宋体" w:eastAsia="宋体" w:cs="宋体"/>
          <w:color w:val="000000"/>
          <w:sz w:val="24"/>
          <w:szCs w:val="24"/>
          <w:highlight w:val="none"/>
        </w:rPr>
        <w:t>（北京时间）</w:t>
      </w:r>
    </w:p>
    <w:p w14:paraId="60A29C45">
      <w:pPr>
        <w:spacing w:line="360" w:lineRule="auto"/>
        <w:ind w:firstLine="48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地点：</w:t>
      </w:r>
      <w:r>
        <w:rPr>
          <w:rFonts w:hint="eastAsia" w:ascii="宋体" w:hAnsi="宋体" w:cs="宋体"/>
          <w:color w:val="000000"/>
          <w:sz w:val="24"/>
          <w:szCs w:val="24"/>
          <w:highlight w:val="none"/>
          <w:lang w:eastAsia="zh-CN"/>
        </w:rPr>
        <w:t>南京市江东中路186-1号宏普捷座7</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3室</w:t>
      </w:r>
    </w:p>
    <w:p w14:paraId="3C094820">
      <w:pPr>
        <w:spacing w:line="360" w:lineRule="auto"/>
        <w:jc w:val="left"/>
        <w:outlineLvl w:val="1"/>
        <w:rPr>
          <w:rFonts w:hint="eastAsia" w:ascii="宋体" w:hAnsi="宋体" w:eastAsia="宋体" w:cs="宋体"/>
          <w:color w:val="000000"/>
          <w:sz w:val="24"/>
          <w:szCs w:val="24"/>
          <w:highlight w:val="none"/>
        </w:rPr>
      </w:pPr>
      <w:bookmarkStart w:id="13" w:name="_Toc28359007"/>
      <w:bookmarkEnd w:id="13"/>
      <w:bookmarkStart w:id="14" w:name="_Toc28359084"/>
      <w:bookmarkEnd w:id="14"/>
      <w:bookmarkStart w:id="15" w:name="_Toc35393794"/>
      <w:bookmarkEnd w:id="15"/>
      <w:bookmarkStart w:id="16" w:name="_Toc35393625"/>
      <w:bookmarkEnd w:id="16"/>
      <w:r>
        <w:rPr>
          <w:rFonts w:hint="eastAsia" w:ascii="宋体" w:hAnsi="宋体" w:eastAsia="宋体" w:cs="宋体"/>
          <w:color w:val="000000"/>
          <w:sz w:val="24"/>
          <w:szCs w:val="24"/>
          <w:highlight w:val="none"/>
        </w:rPr>
        <w:t>五、公告期限</w:t>
      </w:r>
    </w:p>
    <w:p w14:paraId="18F79E2E">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自本公告在法定媒体发布之日起5个工作日。</w:t>
      </w:r>
    </w:p>
    <w:p w14:paraId="60A0C42D">
      <w:pPr>
        <w:spacing w:line="360" w:lineRule="auto"/>
        <w:jc w:val="left"/>
        <w:outlineLvl w:val="1"/>
        <w:rPr>
          <w:rFonts w:hint="eastAsia" w:ascii="宋体" w:hAnsi="宋体" w:eastAsia="宋体" w:cs="宋体"/>
          <w:color w:val="000000"/>
          <w:sz w:val="24"/>
          <w:szCs w:val="24"/>
          <w:highlight w:val="none"/>
        </w:rPr>
      </w:pPr>
      <w:bookmarkStart w:id="17" w:name="_Toc35393795"/>
      <w:bookmarkEnd w:id="17"/>
      <w:bookmarkStart w:id="18" w:name="_Toc35393626"/>
      <w:bookmarkEnd w:id="18"/>
      <w:r>
        <w:rPr>
          <w:rFonts w:hint="eastAsia" w:ascii="宋体" w:hAnsi="宋体" w:eastAsia="宋体" w:cs="宋体"/>
          <w:color w:val="000000"/>
          <w:sz w:val="24"/>
          <w:szCs w:val="24"/>
          <w:highlight w:val="none"/>
        </w:rPr>
        <w:t>六、其他补充事宜</w:t>
      </w:r>
    </w:p>
    <w:p w14:paraId="570034AF">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拒绝下述供应商参加本次采购活动：</w:t>
      </w:r>
    </w:p>
    <w:p w14:paraId="7B776266">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（1）供应商单位负责人为同一人或者存在直接控股、管理关系的不同供应商，不得参加同一合同项下的政府采购活动；</w:t>
      </w:r>
    </w:p>
    <w:p w14:paraId="0BA518CD">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（2）为采购项目提供整体设计、规范编制或者项目管理、监理、检测等服务的供应商，不得参加本项目的采购活动；</w:t>
      </w:r>
    </w:p>
    <w:p w14:paraId="5FB841E9">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（3）供应商被“信用中国”网站（www.creditchina.gov.cn）、“中国政府采购网”（www.ccgp.gov.cn）列入失信被执行人、重大税收违法失信主体、政府采购严重违法失信行为记录名单。</w:t>
      </w:r>
    </w:p>
    <w:p w14:paraId="6CE057E3">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.集中考察或答疑：</w:t>
      </w:r>
    </w:p>
    <w:p w14:paraId="68E01C5B">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94EF4E3">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.响应文件份数：一式</w:t>
      </w:r>
      <w:r>
        <w:rPr>
          <w:rFonts w:hint="eastAsia" w:ascii="宋体" w:hAnsi="宋体" w:cs="宋体"/>
          <w:color w:val="000000"/>
          <w:sz w:val="24"/>
          <w:szCs w:val="24"/>
          <w:highlight w:val="none"/>
          <w:lang w:val="en-US" w:eastAsia="zh-CN"/>
        </w:rPr>
        <w:t>叁</w:t>
      </w:r>
      <w:r>
        <w:rPr>
          <w:rFonts w:hint="eastAsia" w:ascii="宋体" w:hAnsi="宋体" w:eastAsia="宋体" w:cs="宋体"/>
          <w:color w:val="000000"/>
          <w:sz w:val="24"/>
          <w:szCs w:val="24"/>
          <w:highlight w:val="none"/>
        </w:rPr>
        <w:t>份（壹份正本、</w:t>
      </w:r>
      <w:r>
        <w:rPr>
          <w:rFonts w:hint="eastAsia" w:ascii="宋体" w:hAnsi="宋体" w:cs="宋体"/>
          <w:color w:val="000000"/>
          <w:sz w:val="24"/>
          <w:szCs w:val="24"/>
          <w:highlight w:val="none"/>
          <w:lang w:val="en-US" w:eastAsia="zh-CN"/>
        </w:rPr>
        <w:t>贰</w:t>
      </w:r>
      <w:r>
        <w:rPr>
          <w:rFonts w:hint="eastAsia" w:ascii="宋体" w:hAnsi="宋体" w:eastAsia="宋体" w:cs="宋体"/>
          <w:color w:val="000000"/>
          <w:sz w:val="24"/>
          <w:szCs w:val="24"/>
          <w:highlight w:val="none"/>
        </w:rPr>
        <w:t>份副本），电子版响应文件壹份（一般应为PDF格式、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D38D08E">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.公告媒体</w:t>
      </w:r>
    </w:p>
    <w:p w14:paraId="2D1C41F2">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（1）本公告在</w:t>
      </w:r>
      <w:r>
        <w:rPr>
          <w:rFonts w:hint="eastAsia" w:ascii="宋体" w:hAnsi="宋体" w:eastAsia="宋体" w:cs="宋体"/>
          <w:color w:val="000000"/>
          <w:sz w:val="24"/>
          <w:szCs w:val="24"/>
          <w:highlight w:val="none"/>
          <w:lang w:eastAsia="zh-CN"/>
        </w:rPr>
        <w:t>江苏省政府采购网（http：//www.ccgp-jiangsu.gov.cn/）和南京公共采购信息网（https：//njgc.jfh.com/）</w:t>
      </w:r>
      <w:r>
        <w:rPr>
          <w:rFonts w:hint="eastAsia" w:ascii="宋体" w:hAnsi="宋体" w:eastAsia="宋体" w:cs="宋体"/>
          <w:color w:val="000000"/>
          <w:sz w:val="24"/>
          <w:szCs w:val="24"/>
          <w:highlight w:val="none"/>
        </w:rPr>
        <w:t>公示发布，敬请各投标人关注；</w:t>
      </w:r>
    </w:p>
    <w:p w14:paraId="176C1ACD">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（2）若有关本次采购存在变动或修改，敬请各投标人及时关注</w:t>
      </w:r>
      <w:r>
        <w:rPr>
          <w:rFonts w:hint="eastAsia" w:ascii="宋体" w:hAnsi="宋体" w:eastAsia="宋体" w:cs="宋体"/>
          <w:color w:val="000000"/>
          <w:sz w:val="24"/>
          <w:szCs w:val="24"/>
          <w:highlight w:val="none"/>
          <w:lang w:eastAsia="zh-CN"/>
        </w:rPr>
        <w:t>江苏省政府采购网（http：//www.ccgp-jiangsu.gov.cn/）和南京公共采购信息网（https：//njgc.jfh.com/）</w:t>
      </w:r>
      <w:r>
        <w:rPr>
          <w:rFonts w:hint="eastAsia" w:ascii="宋体" w:hAnsi="宋体" w:eastAsia="宋体" w:cs="宋体"/>
          <w:color w:val="000000"/>
          <w:sz w:val="24"/>
          <w:szCs w:val="24"/>
          <w:highlight w:val="none"/>
        </w:rPr>
        <w:t>发布的关于本项目的信息更正公告。</w:t>
      </w:r>
    </w:p>
    <w:p w14:paraId="46935B65">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.采购项目需要落实的政府采购政策：</w:t>
      </w:r>
    </w:p>
    <w:p w14:paraId="359C739C">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（1）政府采购促进中小企业发展</w:t>
      </w:r>
    </w:p>
    <w:p w14:paraId="0006F348">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（2）政府采购支持监狱企业发展</w:t>
      </w:r>
    </w:p>
    <w:p w14:paraId="1D48D833">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（3）政府采购促进残疾人就业</w:t>
      </w:r>
    </w:p>
    <w:p w14:paraId="42ADC853">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（4）政府采购鼓励采购节能环保产品</w:t>
      </w:r>
    </w:p>
    <w:p w14:paraId="676C6757">
      <w:pPr>
        <w:spacing w:line="360" w:lineRule="auto"/>
        <w:ind w:firstLine="560"/>
        <w:jc w:val="left"/>
        <w:rPr>
          <w:rFonts w:hint="eastAsia" w:ascii="宋体" w:hAnsi="宋体" w:eastAsia="宋体" w:cs="宋体"/>
          <w:color w:val="000000"/>
          <w:sz w:val="24"/>
          <w:szCs w:val="24"/>
          <w:highlight w:val="none"/>
        </w:rPr>
      </w:pPr>
      <w:bookmarkStart w:id="19" w:name="_Toc28359085"/>
      <w:bookmarkEnd w:id="19"/>
      <w:bookmarkStart w:id="20" w:name="_Toc28359008"/>
      <w:bookmarkEnd w:id="20"/>
      <w:bookmarkStart w:id="21" w:name="_Toc35393627"/>
      <w:bookmarkEnd w:id="21"/>
      <w:bookmarkStart w:id="22" w:name="_Toc35393796"/>
      <w:bookmarkEnd w:id="22"/>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.政府采购信用承诺：根据《关于在政府采购活动中推行信用承诺制的通知》宁财购通〔2021〕5号规定， 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信用记 录表，由法人签字并盖单位公章。信用记录表一式两份，一份装订在响应文件中，一份用封套单独密封（封套上注明“信用记录表”），随响应文件一并递交。未按要求提供信用记录表的，响应文件将被拒绝接收。</w:t>
      </w:r>
    </w:p>
    <w:p w14:paraId="493F97E0">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w:t>
      </w:r>
    </w:p>
    <w:p w14:paraId="54EF6DE7">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w:t>
      </w:r>
    </w:p>
    <w:p w14:paraId="48C4EF26">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w:t>
      </w:r>
    </w:p>
    <w:p w14:paraId="0007E62F">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w:t>
      </w:r>
    </w:p>
    <w:p w14:paraId="15B80C40">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w:t>
      </w:r>
    </w:p>
    <w:p w14:paraId="2FD4836C">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w:t>
      </w:r>
    </w:p>
    <w:p w14:paraId="7FCC5BD2">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p>
    <w:p w14:paraId="14D81389">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供应商在中标（成交）后，应上述由信用承诺书替代的证明材料（一式伍份），加盖公章按采购文件要求胶装提交采购人或采购代理机构核验。经核验无误后，由采购人或采购代理机构发出中标（成交）通知书。</w:t>
      </w:r>
    </w:p>
    <w:p w14:paraId="31F86907">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供应商涉及以下情形的，不适用信用承诺，仍须提供上述证明材料：</w:t>
      </w:r>
    </w:p>
    <w:p w14:paraId="2D0A196A">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w:t>
      </w:r>
    </w:p>
    <w:p w14:paraId="08A543EF">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w:t>
      </w:r>
    </w:p>
    <w:p w14:paraId="44A5D889">
      <w:pPr>
        <w:spacing w:line="360" w:lineRule="auto"/>
        <w:ind w:firstLine="56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w:t>
      </w:r>
    </w:p>
    <w:p w14:paraId="70F06652">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749E5199">
      <w:pPr>
        <w:spacing w:line="360" w:lineRule="auto"/>
        <w:jc w:val="left"/>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七、对本次招标提出询问，请按以下方式联系。</w:t>
      </w:r>
    </w:p>
    <w:p w14:paraId="7753DEDD">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1.采购人信息</w:t>
      </w:r>
    </w:p>
    <w:p w14:paraId="35B4CF2D">
      <w:pPr>
        <w:spacing w:line="360" w:lineRule="auto"/>
        <w:ind w:firstLine="480"/>
        <w:jc w:val="left"/>
        <w:rPr>
          <w:rFonts w:hint="eastAsia" w:ascii="宋体" w:hAnsi="宋体" w:eastAsia="宋体" w:cs="宋体"/>
          <w:color w:val="000000"/>
          <w:sz w:val="24"/>
          <w:szCs w:val="24"/>
          <w:highlight w:val="none"/>
        </w:rPr>
      </w:pPr>
      <w:bookmarkStart w:id="23" w:name="_Toc28359086"/>
      <w:bookmarkEnd w:id="23"/>
      <w:bookmarkStart w:id="24" w:name="_Toc28359009"/>
      <w:bookmarkEnd w:id="24"/>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南京江北新区产业技术研创园管理办公室</w:t>
      </w:r>
    </w:p>
    <w:p w14:paraId="56D35AD9">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南京市江北新区云政街9号共享空间</w:t>
      </w:r>
    </w:p>
    <w:p w14:paraId="04E67161">
      <w:pPr>
        <w:spacing w:line="360" w:lineRule="auto"/>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r>
        <w:rPr>
          <w:rFonts w:hint="eastAsia" w:ascii="宋体" w:hAnsi="宋体" w:eastAsia="宋体" w:cs="宋体"/>
          <w:color w:val="000000"/>
          <w:sz w:val="24"/>
          <w:szCs w:val="24"/>
          <w:highlight w:val="none"/>
          <w:u w:val="single"/>
        </w:rPr>
        <w:t>熊工、025-58536585</w:t>
      </w:r>
    </w:p>
    <w:p w14:paraId="4D221E36">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2.采购代理机构信息</w:t>
      </w:r>
    </w:p>
    <w:p w14:paraId="10FBD2C2">
      <w:pPr>
        <w:spacing w:line="360" w:lineRule="auto"/>
        <w:ind w:firstLine="48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名称：</w:t>
      </w:r>
      <w:r>
        <w:rPr>
          <w:rFonts w:hint="eastAsia" w:ascii="宋体" w:hAnsi="宋体" w:cs="宋体"/>
          <w:color w:val="000000"/>
          <w:sz w:val="24"/>
          <w:szCs w:val="24"/>
          <w:highlight w:val="none"/>
          <w:u w:val="single"/>
          <w:lang w:eastAsia="zh-CN"/>
        </w:rPr>
        <w:t>南京建淳造价师事务所有限公司</w:t>
      </w:r>
    </w:p>
    <w:p w14:paraId="4DC38106">
      <w:pPr>
        <w:spacing w:line="360" w:lineRule="auto"/>
        <w:ind w:firstLine="48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r>
        <w:rPr>
          <w:rFonts w:hint="eastAsia" w:ascii="宋体" w:hAnsi="宋体" w:cs="宋体"/>
          <w:color w:val="000000"/>
          <w:sz w:val="24"/>
          <w:szCs w:val="24"/>
          <w:highlight w:val="none"/>
          <w:u w:val="single"/>
          <w:lang w:eastAsia="zh-CN"/>
        </w:rPr>
        <w:t>南京市江东中路186-1号宏普捷座703室</w:t>
      </w:r>
    </w:p>
    <w:p w14:paraId="6141F98A">
      <w:pPr>
        <w:spacing w:line="360" w:lineRule="auto"/>
        <w:ind w:firstLine="48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bookmarkStart w:id="25" w:name="_Toc28359087"/>
      <w:bookmarkEnd w:id="25"/>
      <w:bookmarkStart w:id="26" w:name="_Toc28359010"/>
      <w:bookmarkEnd w:id="26"/>
      <w:r>
        <w:rPr>
          <w:rFonts w:hint="eastAsia" w:ascii="宋体" w:hAnsi="宋体" w:eastAsia="宋体" w:cs="宋体"/>
          <w:color w:val="000000"/>
          <w:sz w:val="24"/>
          <w:szCs w:val="24"/>
          <w:highlight w:val="none"/>
          <w:u w:val="single"/>
        </w:rPr>
        <w:t>张工、</w:t>
      </w:r>
      <w:r>
        <w:rPr>
          <w:rFonts w:hint="eastAsia" w:ascii="宋体" w:hAnsi="宋体" w:cs="宋体"/>
          <w:color w:val="000000"/>
          <w:sz w:val="24"/>
          <w:szCs w:val="24"/>
          <w:highlight w:val="none"/>
          <w:u w:val="single"/>
          <w:lang w:val="en-US" w:eastAsia="zh-CN"/>
        </w:rPr>
        <w:t>13851975061</w:t>
      </w:r>
    </w:p>
    <w:p w14:paraId="42FB6624">
      <w:pPr>
        <w:spacing w:line="360" w:lineRule="auto"/>
        <w:ind w:firstLine="48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3.项目联系方式</w:t>
      </w:r>
    </w:p>
    <w:p w14:paraId="774A2900">
      <w:pPr>
        <w:spacing w:line="360" w:lineRule="auto"/>
        <w:ind w:firstLine="48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项目联系人：</w:t>
      </w:r>
      <w:r>
        <w:rPr>
          <w:rFonts w:hint="eastAsia" w:ascii="宋体" w:hAnsi="宋体" w:eastAsia="宋体" w:cs="宋体"/>
          <w:color w:val="000000"/>
          <w:sz w:val="24"/>
          <w:szCs w:val="24"/>
          <w:highlight w:val="none"/>
          <w:u w:val="single"/>
        </w:rPr>
        <w:t>张工</w:t>
      </w:r>
    </w:p>
    <w:p w14:paraId="593A5BEC">
      <w:pPr>
        <w:spacing w:line="360" w:lineRule="auto"/>
        <w:ind w:firstLine="48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w:t>
      </w:r>
      <w:r>
        <w:rPr>
          <w:rFonts w:hint="eastAsia" w:ascii="宋体" w:hAnsi="宋体" w:cs="宋体"/>
          <w:color w:val="000000"/>
          <w:sz w:val="24"/>
          <w:szCs w:val="24"/>
          <w:highlight w:val="none"/>
          <w:u w:val="single"/>
          <w:lang w:val="en-US" w:eastAsia="zh-CN"/>
        </w:rPr>
        <w:t>13851975061</w:t>
      </w:r>
    </w:p>
    <w:p w14:paraId="5F0BB972">
      <w:pPr>
        <w:spacing w:line="360" w:lineRule="auto"/>
        <w:ind w:firstLine="480"/>
        <w:jc w:val="left"/>
        <w:rPr>
          <w:rFonts w:hint="eastAsia" w:ascii="宋体" w:hAnsi="宋体" w:eastAsia="宋体" w:cs="宋体"/>
          <w:color w:val="000000"/>
          <w:sz w:val="32"/>
          <w:szCs w:val="32"/>
          <w:highlight w:val="none"/>
        </w:rPr>
      </w:pPr>
      <w:r>
        <w:rPr>
          <w:rFonts w:hint="eastAsia" w:ascii="宋体" w:hAnsi="宋体" w:eastAsia="宋体" w:cs="宋体"/>
          <w:color w:val="000000"/>
          <w:sz w:val="24"/>
          <w:szCs w:val="24"/>
          <w:highlight w:val="none"/>
        </w:rPr>
        <w:t>请贵单位领取本次采购文件后，认真阅读各项内容，进行必要的投标准备，按文件的要求详细填写和编制响应文件，并按以上确定的时间、地点准时参加投标。</w:t>
      </w:r>
    </w:p>
    <w:p w14:paraId="5E6C2A8C">
      <w:pPr>
        <w:jc w:val="center"/>
        <w:outlineLvl w:val="0"/>
        <w:rPr>
          <w:rFonts w:hint="eastAsia" w:ascii="宋体" w:hAnsi="宋体" w:eastAsia="宋体" w:cs="宋体"/>
          <w:color w:val="000000"/>
          <w:sz w:val="24"/>
          <w:szCs w:val="24"/>
        </w:rPr>
      </w:pPr>
      <w:r>
        <w:rPr>
          <w:rFonts w:hint="eastAsia" w:ascii="宋体" w:hAnsi="宋体" w:eastAsia="宋体" w:cs="宋体"/>
          <w:color w:val="000000"/>
          <w:sz w:val="32"/>
          <w:szCs w:val="32"/>
        </w:rPr>
        <w:br w:type="page" w:clear="all"/>
      </w:r>
      <w:r>
        <w:rPr>
          <w:rFonts w:hint="eastAsia" w:ascii="宋体" w:hAnsi="宋体" w:eastAsia="宋体" w:cs="宋体"/>
          <w:color w:val="000000"/>
          <w:sz w:val="24"/>
          <w:szCs w:val="24"/>
          <w:lang w:val="zh-CN"/>
        </w:rPr>
        <w:t>第二章供应商须知</w:t>
      </w:r>
    </w:p>
    <w:p w14:paraId="7A73DBB9">
      <w:pPr>
        <w:ind w:firstLine="482"/>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一、总则</w:t>
      </w:r>
    </w:p>
    <w:p w14:paraId="5A80F601">
      <w:pPr>
        <w:ind w:firstLine="48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1、适用法律</w:t>
      </w:r>
    </w:p>
    <w:p w14:paraId="095F20A8">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 《中华人民共和国政府采购法》、《中华人民共和国政府采购法实施条例》、《政府采购货物和服务招标投标管理办法》等有关法律、规章和规定等。</w:t>
      </w:r>
    </w:p>
    <w:p w14:paraId="1B36E349">
      <w:pPr>
        <w:ind w:firstLine="482"/>
        <w:jc w:val="left"/>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2、定义</w:t>
      </w:r>
    </w:p>
    <w:p w14:paraId="4043A81B">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2.1 “供应商”“投标人”是指参加投标竞争，并符合招标文件规定资格条件的法人、其他组织或者自然人。</w:t>
      </w:r>
    </w:p>
    <w:p w14:paraId="32862C24">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2.2 “服务”是指本招标文件中所述相关服务。</w:t>
      </w:r>
    </w:p>
    <w:p w14:paraId="1EE8E6B9">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2.3 “用户或使用单位”是指接受服务的单位。</w:t>
      </w:r>
    </w:p>
    <w:p w14:paraId="6B6DA425">
      <w:pPr>
        <w:ind w:firstLine="482"/>
        <w:jc w:val="left"/>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3、政策功能</w:t>
      </w:r>
    </w:p>
    <w:p w14:paraId="71AE75AA">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3.1 政府采购促进中小企业发展，在政府采购活动中，供应商提供的货物、工程或者服务</w:t>
      </w:r>
    </w:p>
    <w:p w14:paraId="75D1736D">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符合下列情形的，享受中小企业扶持政策：</w:t>
      </w:r>
    </w:p>
    <w:p w14:paraId="0BDAAF62">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（1）在货物采购项目中，货物由中小企业制造，即货物由中小企业生产且使用该中小企业商号或者注册商标；</w:t>
      </w:r>
    </w:p>
    <w:p w14:paraId="552E3E07">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（2）在工程采购项目中，工程由中小企业承建，即工程施工单位为中小企业；</w:t>
      </w:r>
    </w:p>
    <w:p w14:paraId="6F8B21D0">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（3）在服务采购项目中，服务由中小企业承接，即提供服务的人员为中小企业依照《中华人民共和国劳动合同法》订立劳动合同的从业人员。</w:t>
      </w:r>
    </w:p>
    <w:p w14:paraId="3047EF38">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在货物采购项目中，供应商提供的货物既有中小企业制造货物，也有大型企业制造货物的，不享受中小企业扶持政策。</w:t>
      </w:r>
    </w:p>
    <w:p w14:paraId="01C15CAF">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w:t>
      </w:r>
    </w:p>
    <w:p w14:paraId="5F9D320E">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2A9989FF">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 号。</w:t>
      </w:r>
    </w:p>
    <w:p w14:paraId="08C388A2">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 号。</w:t>
      </w:r>
    </w:p>
    <w:p w14:paraId="2411524E">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7012D10B">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3.5 提供的产品属于信息安全产品的，供应商应当选择经国家认证的信息安全产品投标，并提供由中国信息安全认证中心按国家标准认证颁发的有效认证证书复印件。</w:t>
      </w:r>
    </w:p>
    <w:p w14:paraId="17BB1EB1">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3.6 提供的产品属于政府强制采购节能产品的，供应商应当选择依据国家标准中二级能效（水效）指标认证的节能产品投标，并提供有效的节能产品认证证书复印件。</w:t>
      </w:r>
    </w:p>
    <w:p w14:paraId="085CA2A6">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3.7 提供的产品属于环境标志产品的，供应商应当选择依据相关标准的最新版本认证的环境标志产品投标，并提供有效的环境标志产品认证证书复印件。</w:t>
      </w:r>
    </w:p>
    <w:p w14:paraId="28E97131">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未按要求提供相关材料的，不享受相关政策。</w:t>
      </w:r>
    </w:p>
    <w:p w14:paraId="4AF5FC4D">
      <w:pPr>
        <w:ind w:firstLine="472"/>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二、招标文件</w:t>
      </w:r>
    </w:p>
    <w:p w14:paraId="6E2DC3E2">
      <w:pPr>
        <w:ind w:firstLine="420"/>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4.招标文件组成</w:t>
      </w:r>
    </w:p>
    <w:p w14:paraId="376A2037">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lang w:val="zh-CN"/>
        </w:rPr>
        <w:t>4.1 招标文件组成：投标邀请、供应商须知、供应商应当提交的资格和资信证明文件、投标报价要求、投标文件编制要求、招标项目的技术规格、要求和数量、合同主要条款及合同签订方式、交货和提供服务的时间、验收标准、付款条件、评标方法、评标标准、无效投标和废标条款、附件等。</w:t>
      </w:r>
    </w:p>
    <w:p w14:paraId="0B41E674">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4.2 招标的最小单位是包。招标</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zh-CN"/>
        </w:rPr>
        <w:t>数量及技术要求中未分包的，供应商对要求提供的</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zh-CN"/>
        </w:rPr>
        <w:t>不得部分投标；招标</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zh-CN"/>
        </w:rPr>
        <w:t>数量及技术要求中已经分包的，应当以包为单位投标。</w:t>
      </w:r>
    </w:p>
    <w:p w14:paraId="511E4E98">
      <w:pPr>
        <w:widowControl/>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4.3 招标文件如果要求供应商提交备选投标方案的，供应商可以提交备选方案，否则，不接受备选方案。</w:t>
      </w:r>
    </w:p>
    <w:p w14:paraId="2784DD06">
      <w:pPr>
        <w:ind w:firstLine="420"/>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5.招标文件的澄清修改</w:t>
      </w:r>
    </w:p>
    <w:p w14:paraId="76A6BB08">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5.1 代理机构对已发出的招标文件进行必要澄清或者修改的，将在招标文件要求提交投标文件截止时间</w:t>
      </w:r>
      <w:r>
        <w:rPr>
          <w:rFonts w:hint="eastAsia" w:ascii="宋体" w:hAnsi="宋体" w:eastAsia="宋体" w:cs="宋体"/>
          <w:bCs/>
          <w:iCs/>
          <w:color w:val="000000"/>
          <w:sz w:val="24"/>
          <w:szCs w:val="24"/>
          <w:lang w:val="zh-CN"/>
        </w:rPr>
        <w:t>十五日</w:t>
      </w:r>
      <w:r>
        <w:rPr>
          <w:rFonts w:hint="eastAsia" w:ascii="宋体" w:hAnsi="宋体" w:eastAsia="宋体" w:cs="宋体"/>
          <w:color w:val="000000"/>
          <w:sz w:val="24"/>
          <w:szCs w:val="24"/>
          <w:lang w:val="zh-CN"/>
        </w:rPr>
        <w:t>前，在原招标公告媒体发布更正公告，该澄清或者修改的内容为招标文件的组成部分。</w:t>
      </w:r>
    </w:p>
    <w:p w14:paraId="0796F362">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lang w:val="zh-CN"/>
        </w:rPr>
        <w:t>5.2 代理机构在招标文件要求提交投标文件截止时间前，有权决定延长投标截止时间和开标时间，并</w:t>
      </w:r>
      <w:r>
        <w:rPr>
          <w:rFonts w:hint="eastAsia" w:ascii="宋体" w:hAnsi="宋体" w:eastAsia="宋体" w:cs="宋体"/>
          <w:color w:val="000000"/>
          <w:sz w:val="24"/>
          <w:szCs w:val="24"/>
        </w:rPr>
        <w:t>在原采购信息发布媒体上发布变更公告。</w:t>
      </w:r>
    </w:p>
    <w:p w14:paraId="4EBB342F">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.3 供应商应在投标截止时间前关注</w:t>
      </w:r>
      <w:r>
        <w:rPr>
          <w:rFonts w:hint="eastAsia" w:ascii="宋体" w:hAnsi="宋体" w:eastAsia="宋体" w:cs="宋体"/>
          <w:color w:val="000000"/>
          <w:sz w:val="24"/>
          <w:szCs w:val="24"/>
        </w:rPr>
        <w:t>原采购信息发布媒体上</w:t>
      </w:r>
      <w:r>
        <w:rPr>
          <w:rFonts w:hint="eastAsia" w:ascii="宋体" w:hAnsi="宋体" w:eastAsia="宋体" w:cs="宋体"/>
          <w:color w:val="000000"/>
          <w:sz w:val="24"/>
          <w:szCs w:val="24"/>
          <w:lang w:val="zh-CN"/>
        </w:rPr>
        <w:t>有关本招标项目有无变更公告。</w:t>
      </w:r>
    </w:p>
    <w:p w14:paraId="49C3ED47">
      <w:pPr>
        <w:ind w:firstLine="420"/>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三、投标</w:t>
      </w:r>
    </w:p>
    <w:p w14:paraId="33A1D646">
      <w:pPr>
        <w:ind w:firstLine="420"/>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6.投标文件的语言、计量单位、货币、技术标准和编制</w:t>
      </w:r>
    </w:p>
    <w:p w14:paraId="00989A4A">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2686DD02">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6.2 供应商所使用的计量单位应为国家法定计量单位。</w:t>
      </w:r>
    </w:p>
    <w:p w14:paraId="70411190">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6.3 供应商应用人民币报价。</w:t>
      </w:r>
    </w:p>
    <w:p w14:paraId="0ACA41B3">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6.4 投标文件应字迹清楚、内容齐全、不得涂改。如有修改，修改处须有投标文件签署人签字或加盖公章。</w:t>
      </w:r>
    </w:p>
    <w:p w14:paraId="31B70DF7">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6.5 投标文件应按照招标文件规定的顺序，统一用A4规格幅面双面打印、装订成册并编制目录，由于编排混乱导致投标文件被误读或查找不到，责任由供应商承担。</w:t>
      </w:r>
    </w:p>
    <w:p w14:paraId="3553808C">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6.6 投标文件应逐页编码，不得跳页（包括但不限于证明材料、声明及产品介绍、彩页等）。</w:t>
      </w:r>
    </w:p>
    <w:p w14:paraId="0F45AC06">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6.7 供应商应在投标文件中写清相应的项目编号、项目名称、供应商全称、地址、电话、传真等。</w:t>
      </w:r>
    </w:p>
    <w:p w14:paraId="3163254E">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6.8 供应商所使用的技术标准应遵循国家最新标准及规范。</w:t>
      </w:r>
    </w:p>
    <w:p w14:paraId="19666D0A">
      <w:pPr>
        <w:ind w:firstLine="420"/>
        <w:outlineLvl w:val="2"/>
        <w:rPr>
          <w:rFonts w:hint="eastAsia" w:ascii="宋体" w:hAnsi="宋体" w:eastAsia="宋体" w:cs="宋体"/>
          <w:b/>
          <w:bCs/>
          <w:color w:val="000000"/>
          <w:sz w:val="24"/>
          <w:szCs w:val="24"/>
        </w:rPr>
      </w:pPr>
      <w:r>
        <w:rPr>
          <w:rFonts w:hint="eastAsia" w:ascii="宋体" w:hAnsi="宋体" w:eastAsia="宋体" w:cs="宋体"/>
          <w:b/>
          <w:color w:val="000000"/>
          <w:sz w:val="24"/>
          <w:szCs w:val="24"/>
          <w:lang w:val="zh-CN"/>
        </w:rPr>
        <w:t>7</w:t>
      </w:r>
      <w:r>
        <w:rPr>
          <w:rFonts w:hint="eastAsia" w:ascii="宋体" w:hAnsi="宋体" w:eastAsia="宋体" w:cs="宋体"/>
          <w:b/>
          <w:bCs/>
          <w:color w:val="000000"/>
          <w:sz w:val="24"/>
          <w:szCs w:val="24"/>
          <w:lang w:val="zh-CN"/>
        </w:rPr>
        <w:t>.联合</w:t>
      </w:r>
      <w:r>
        <w:rPr>
          <w:rFonts w:hint="eastAsia" w:ascii="宋体" w:hAnsi="宋体" w:eastAsia="宋体" w:cs="宋体"/>
          <w:b/>
          <w:bCs/>
          <w:color w:val="000000"/>
          <w:sz w:val="24"/>
          <w:szCs w:val="24"/>
        </w:rPr>
        <w:t>体及分包：本项目不接受联合体投标。</w:t>
      </w:r>
    </w:p>
    <w:p w14:paraId="0F58BCFD">
      <w:pPr>
        <w:ind w:firstLine="480"/>
        <w:rPr>
          <w:rFonts w:hint="eastAsia" w:ascii="宋体" w:hAnsi="宋体" w:eastAsia="宋体" w:cs="宋体"/>
          <w:color w:val="000000"/>
          <w:sz w:val="24"/>
          <w:szCs w:val="24"/>
        </w:rPr>
      </w:pPr>
      <w:r>
        <w:rPr>
          <w:rFonts w:hint="eastAsia" w:ascii="宋体" w:hAnsi="宋体" w:eastAsia="宋体" w:cs="宋体"/>
          <w:bCs/>
          <w:color w:val="000000"/>
          <w:sz w:val="24"/>
          <w:szCs w:val="24"/>
        </w:rPr>
        <w:t>7.1 采购项目如接受联合体投标的，</w:t>
      </w:r>
      <w:r>
        <w:rPr>
          <w:rFonts w:hint="eastAsia" w:ascii="宋体" w:hAnsi="宋体" w:eastAsia="宋体" w:cs="宋体"/>
          <w:color w:val="000000"/>
          <w:sz w:val="24"/>
          <w:szCs w:val="24"/>
        </w:rPr>
        <w:t>两个以上的自然人、法人或者其他组织可以组成一个联合体，以一个供应商的身份共同参加投标。</w:t>
      </w:r>
    </w:p>
    <w:p w14:paraId="082E945C">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7.2 联合体各方之间应当签订联合体协议，明确约定联合体各方承担的工作和相应的责任，并将联合体协议连同投标文件一并提交。联合体各方签订联合体协议后，不得再以自己名义单独在同一项目中投标，也不得组成新的联合体参加同一项目投标。</w:t>
      </w:r>
    </w:p>
    <w:p w14:paraId="0EE79FB5">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7.3 </w:t>
      </w:r>
      <w:r>
        <w:rPr>
          <w:rFonts w:hint="eastAsia" w:ascii="宋体" w:hAnsi="宋体" w:eastAsia="宋体" w:cs="宋体"/>
          <w:bCs/>
          <w:color w:val="000000"/>
          <w:sz w:val="24"/>
          <w:szCs w:val="24"/>
        </w:rPr>
        <w:t>政府采购合同分包履行的，中标供应商就采购项目和分包项目向采购人负责，分包项目供应商就分包项目承担责任，中标供应商与分包供应商之间应该签订分包意向协议。</w:t>
      </w:r>
    </w:p>
    <w:p w14:paraId="2B73D58A">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7.4 享受中小企业扶持政策获得政府采购合同的，小微企业不得将合同分包给大中型企业，中型企业不得将合同分包给大型企业。</w:t>
      </w:r>
    </w:p>
    <w:p w14:paraId="0CBA0DBA">
      <w:pPr>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rPr>
        <w:t xml:space="preserve">7.5 </w:t>
      </w:r>
      <w:r>
        <w:rPr>
          <w:rFonts w:hint="eastAsia" w:ascii="宋体" w:hAnsi="宋体" w:eastAsia="宋体" w:cs="宋体"/>
          <w:color w:val="000000"/>
          <w:sz w:val="24"/>
          <w:szCs w:val="24"/>
          <w:lang w:val="zh-CN"/>
        </w:rPr>
        <w:t>预留份额的采购项目中，组成联合体</w:t>
      </w:r>
      <w:r>
        <w:rPr>
          <w:rFonts w:hint="eastAsia" w:ascii="宋体" w:hAnsi="宋体" w:eastAsia="宋体" w:cs="宋体"/>
          <w:color w:val="000000"/>
          <w:sz w:val="24"/>
          <w:szCs w:val="24"/>
        </w:rPr>
        <w:t>或者接受分包</w:t>
      </w:r>
      <w:r>
        <w:rPr>
          <w:rFonts w:hint="eastAsia" w:ascii="宋体" w:hAnsi="宋体" w:eastAsia="宋体" w:cs="宋体"/>
          <w:color w:val="000000"/>
          <w:sz w:val="24"/>
          <w:szCs w:val="24"/>
          <w:lang w:val="zh-CN"/>
        </w:rPr>
        <w:t>的中小企业与联合体内其他企业、</w:t>
      </w:r>
      <w:r>
        <w:rPr>
          <w:rFonts w:hint="eastAsia" w:ascii="宋体" w:hAnsi="宋体" w:eastAsia="宋体" w:cs="宋体"/>
          <w:color w:val="000000"/>
          <w:sz w:val="24"/>
          <w:szCs w:val="24"/>
        </w:rPr>
        <w:t>分包企业</w:t>
      </w:r>
      <w:r>
        <w:rPr>
          <w:rFonts w:hint="eastAsia" w:ascii="宋体" w:hAnsi="宋体" w:eastAsia="宋体" w:cs="宋体"/>
          <w:color w:val="000000"/>
          <w:sz w:val="24"/>
          <w:szCs w:val="24"/>
          <w:lang w:val="zh-CN"/>
        </w:rPr>
        <w:t>之间不得存在直接控股、管理关系。未预留份额的采购项目或采购包中，组成联合体</w:t>
      </w:r>
      <w:r>
        <w:rPr>
          <w:rFonts w:hint="eastAsia" w:ascii="宋体" w:hAnsi="宋体" w:eastAsia="宋体" w:cs="宋体"/>
          <w:color w:val="000000"/>
          <w:sz w:val="24"/>
          <w:szCs w:val="24"/>
        </w:rPr>
        <w:t>或者接受分包</w:t>
      </w:r>
      <w:r>
        <w:rPr>
          <w:rFonts w:hint="eastAsia" w:ascii="宋体" w:hAnsi="宋体" w:eastAsia="宋体" w:cs="宋体"/>
          <w:color w:val="000000"/>
          <w:sz w:val="24"/>
          <w:szCs w:val="24"/>
          <w:lang w:val="zh-CN"/>
        </w:rPr>
        <w:t>的中小企业与联合体内其他企业、</w:t>
      </w:r>
      <w:r>
        <w:rPr>
          <w:rFonts w:hint="eastAsia" w:ascii="宋体" w:hAnsi="宋体" w:eastAsia="宋体" w:cs="宋体"/>
          <w:color w:val="000000"/>
          <w:sz w:val="24"/>
          <w:szCs w:val="24"/>
        </w:rPr>
        <w:t>分包企业</w:t>
      </w:r>
      <w:r>
        <w:rPr>
          <w:rFonts w:hint="eastAsia" w:ascii="宋体" w:hAnsi="宋体" w:eastAsia="宋体" w:cs="宋体"/>
          <w:color w:val="000000"/>
          <w:sz w:val="24"/>
          <w:szCs w:val="24"/>
          <w:lang w:val="zh-CN"/>
        </w:rPr>
        <w:t>之间存在直接控股、管理关系的，不享受价格扣除优惠政策。</w:t>
      </w:r>
    </w:p>
    <w:p w14:paraId="01694D7A">
      <w:pPr>
        <w:ind w:firstLine="420"/>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8.投标费用</w:t>
      </w:r>
    </w:p>
    <w:p w14:paraId="067092CC">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8.1 投标人应承担所有与准备和参加投标有关的费用，无论采购结果如何，代理机构和采购人在任何情况下均无义务和责任承担这些费用。</w:t>
      </w:r>
    </w:p>
    <w:p w14:paraId="51F80293">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9.投标文件组成</w:t>
      </w:r>
    </w:p>
    <w:p w14:paraId="574F3083">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9.1 </w:t>
      </w:r>
      <w:r>
        <w:rPr>
          <w:rFonts w:hint="eastAsia" w:ascii="宋体" w:hAnsi="宋体" w:eastAsia="宋体" w:cs="宋体"/>
          <w:color w:val="000000"/>
          <w:sz w:val="24"/>
          <w:szCs w:val="24"/>
        </w:rPr>
        <w:t>供应商应当根据招标文件要求编制投标文件，投标文件应对招标文件提出的要求和条件作出实质性响应，并在</w:t>
      </w:r>
      <w:r>
        <w:rPr>
          <w:rFonts w:hint="eastAsia" w:ascii="宋体" w:hAnsi="宋体" w:eastAsia="宋体" w:cs="宋体"/>
          <w:color w:val="000000"/>
          <w:sz w:val="24"/>
          <w:szCs w:val="24"/>
          <w:lang w:val="zh-CN"/>
        </w:rPr>
        <w:t>《商务条款偏离表》和《技术条款偏离表》《资格性和符合性检查响应对照表》等处</w:t>
      </w:r>
      <w:r>
        <w:rPr>
          <w:rFonts w:hint="eastAsia" w:ascii="宋体" w:hAnsi="宋体" w:eastAsia="宋体" w:cs="宋体"/>
          <w:color w:val="000000"/>
          <w:sz w:val="24"/>
          <w:szCs w:val="24"/>
        </w:rPr>
        <w:t>逐条标明满足与否。</w:t>
      </w:r>
      <w:r>
        <w:rPr>
          <w:rFonts w:hint="eastAsia" w:ascii="宋体" w:hAnsi="宋体" w:eastAsia="宋体" w:cs="宋体"/>
          <w:color w:val="000000"/>
          <w:sz w:val="24"/>
          <w:szCs w:val="24"/>
          <w:lang w:val="zh-CN"/>
        </w:rPr>
        <w:t>对带 “★”的技术条款必须在投标文件中提供技术支持资料（如白皮书、彩页、手册、检测报告等），未提供技术支持资料的，评审时不予认可（采购需求中另有规定的从其规定）。</w:t>
      </w:r>
    </w:p>
    <w:p w14:paraId="24274F1B">
      <w:pPr>
        <w:ind w:firstLine="47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zh-CN"/>
        </w:rPr>
        <w:t>9.2 供应商根据招标文件载明的采购项目实际情况，拟在中标后将中标项目的非主体、非关键性工作交由他人完成的，应当在投标文件中载明。</w:t>
      </w:r>
    </w:p>
    <w:p w14:paraId="00E36221">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.3 投标文件由商务部分、技术部分、价格部分，以及其他部分组成。</w:t>
      </w:r>
    </w:p>
    <w:p w14:paraId="69E4B41A">
      <w:pPr>
        <w:ind w:firstLine="482"/>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10.投标文件的商务部分</w:t>
      </w:r>
    </w:p>
    <w:p w14:paraId="2160A5C1">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10.1 商务部分是证明供应商有资格参加投标和中标后有能力履行合同的文件，</w:t>
      </w:r>
      <w:r>
        <w:rPr>
          <w:rFonts w:hint="eastAsia" w:ascii="宋体" w:hAnsi="宋体" w:eastAsia="宋体" w:cs="宋体"/>
          <w:color w:val="000000"/>
          <w:sz w:val="24"/>
          <w:szCs w:val="24"/>
        </w:rPr>
        <w:t>这些文件应能满足招标的要求</w:t>
      </w:r>
      <w:r>
        <w:rPr>
          <w:rFonts w:hint="eastAsia" w:ascii="宋体" w:hAnsi="宋体" w:eastAsia="宋体" w:cs="宋体"/>
          <w:color w:val="000000"/>
          <w:sz w:val="24"/>
          <w:szCs w:val="24"/>
          <w:lang w:val="zh-CN"/>
        </w:rPr>
        <w:t>，包括但不限于下列文件，其中加</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项目不得有缺失或无效：</w:t>
      </w:r>
    </w:p>
    <w:p w14:paraId="6D82D9CB">
      <w:pPr>
        <w:widowControl/>
        <w:ind w:firstLine="420"/>
        <w:outlineLvl w:val="3"/>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投标函（投标申请及声明）；</w:t>
      </w:r>
    </w:p>
    <w:p w14:paraId="3EE42A79">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w:t>
      </w:r>
      <w:r>
        <w:rPr>
          <w:rFonts w:hint="eastAsia" w:ascii="宋体" w:hAnsi="宋体" w:eastAsia="宋体" w:cs="宋体"/>
          <w:color w:val="000000"/>
          <w:sz w:val="24"/>
          <w:szCs w:val="24"/>
        </w:rPr>
        <w:t>★法定代表人授权委托书及</w:t>
      </w:r>
      <w:r>
        <w:rPr>
          <w:rFonts w:hint="eastAsia" w:ascii="宋体" w:hAnsi="宋体" w:eastAsia="宋体" w:cs="宋体"/>
          <w:color w:val="000000"/>
          <w:sz w:val="24"/>
          <w:szCs w:val="24"/>
          <w:lang w:val="zh-CN"/>
        </w:rPr>
        <w:t>授权委托人</w:t>
      </w:r>
      <w:r>
        <w:rPr>
          <w:rFonts w:hint="eastAsia" w:ascii="宋体" w:hAnsi="宋体" w:eastAsia="宋体" w:cs="宋体"/>
          <w:color w:val="000000"/>
          <w:sz w:val="24"/>
          <w:szCs w:val="24"/>
        </w:rPr>
        <w:t>的身份证复印件（有授权委托的），或法定代表人身份证复印件（无授权委托的）</w:t>
      </w:r>
      <w:r>
        <w:rPr>
          <w:rFonts w:hint="eastAsia" w:ascii="宋体" w:hAnsi="宋体" w:eastAsia="宋体" w:cs="宋体"/>
          <w:color w:val="000000"/>
          <w:sz w:val="24"/>
          <w:szCs w:val="24"/>
          <w:lang w:val="zh-CN"/>
        </w:rPr>
        <w:t>；</w:t>
      </w:r>
    </w:p>
    <w:p w14:paraId="465FEF6F">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rPr>
        <w:t>★第一章投标邀请中二、申请人的资格要求：1.《中华人民共和国政府采购法》规定的资格条件证明文件；</w:t>
      </w:r>
    </w:p>
    <w:p w14:paraId="3FDAD3B8">
      <w:pPr>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（4）★第一章投标邀请中</w:t>
      </w:r>
      <w:r>
        <w:rPr>
          <w:rFonts w:hint="eastAsia" w:ascii="宋体" w:hAnsi="宋体" w:eastAsia="宋体" w:cs="宋体"/>
          <w:color w:val="000000"/>
          <w:sz w:val="24"/>
          <w:szCs w:val="24"/>
        </w:rPr>
        <w:t>二、申请人的资格要求：3.</w:t>
      </w:r>
      <w:r>
        <w:rPr>
          <w:rFonts w:hint="eastAsia" w:ascii="宋体" w:hAnsi="宋体" w:eastAsia="宋体" w:cs="宋体"/>
          <w:color w:val="000000"/>
          <w:sz w:val="24"/>
          <w:szCs w:val="24"/>
          <w:lang w:val="zh-CN"/>
        </w:rPr>
        <w:t>采购人根据采购项目的特殊要求规定的特定条件证明文件；</w:t>
      </w:r>
    </w:p>
    <w:p w14:paraId="4040573C">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《商务条款偏离表》；</w:t>
      </w:r>
    </w:p>
    <w:p w14:paraId="6F4DF556">
      <w:pPr>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）合同条款；</w:t>
      </w:r>
    </w:p>
    <w:p w14:paraId="48F8B7DA">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（7）供应商认为需要</w:t>
      </w:r>
      <w:r>
        <w:rPr>
          <w:rFonts w:hint="eastAsia" w:ascii="宋体" w:hAnsi="宋体" w:eastAsia="宋体" w:cs="宋体"/>
          <w:color w:val="000000"/>
          <w:sz w:val="24"/>
          <w:szCs w:val="24"/>
          <w:lang w:val="zh-CN"/>
        </w:rPr>
        <w:t>提供的其他资格证明文件和商务资料。</w:t>
      </w:r>
    </w:p>
    <w:p w14:paraId="60F16352">
      <w:pPr>
        <w:ind w:firstLine="420"/>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11.投标文件的技术部分</w:t>
      </w:r>
    </w:p>
    <w:p w14:paraId="66975F4C">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11.1 技术部分是证明</w:t>
      </w:r>
      <w:r>
        <w:rPr>
          <w:rFonts w:hint="eastAsia" w:ascii="宋体" w:hAnsi="宋体" w:eastAsia="宋体" w:cs="宋体"/>
          <w:color w:val="000000"/>
          <w:sz w:val="24"/>
          <w:szCs w:val="24"/>
        </w:rPr>
        <w:t>供应商提供的服务是合格的、并符合招标文件要求的证明文件，以及</w:t>
      </w:r>
      <w:r>
        <w:rPr>
          <w:rFonts w:hint="eastAsia" w:ascii="宋体" w:hAnsi="宋体" w:eastAsia="宋体" w:cs="宋体"/>
          <w:color w:val="000000"/>
          <w:sz w:val="24"/>
          <w:szCs w:val="24"/>
          <w:lang w:val="zh-CN"/>
        </w:rPr>
        <w:t>对投标报价表中的服务的详细说明，这些文件可以是文字资料、图纸和数据等。</w:t>
      </w:r>
    </w:p>
    <w:p w14:paraId="60F92365">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11.2 若提供的服务与招标文件要求有不符之处，应说明其差别之所在。</w:t>
      </w:r>
    </w:p>
    <w:p w14:paraId="42D89063">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11.3 投标文件应按照招标文件要求提供服务说明，技术资料、文件和有关证明，包括但不限于以下材料，其中加</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项目不得有缺失或无效：</w:t>
      </w:r>
    </w:p>
    <w:p w14:paraId="3A2A13FB">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服务内容的详细说明；</w:t>
      </w:r>
    </w:p>
    <w:p w14:paraId="35CBE6E6">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（2）项目实施或集成方案；</w:t>
      </w:r>
    </w:p>
    <w:p w14:paraId="49584ABC">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（3）项目验收标准；</w:t>
      </w:r>
    </w:p>
    <w:p w14:paraId="0FD623FE">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服务承诺；</w:t>
      </w:r>
    </w:p>
    <w:p w14:paraId="14AA47F1">
      <w:pPr>
        <w:widowControl/>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（5）供应商认为需要</w:t>
      </w:r>
      <w:r>
        <w:rPr>
          <w:rFonts w:hint="eastAsia" w:ascii="宋体" w:hAnsi="宋体" w:eastAsia="宋体" w:cs="宋体"/>
          <w:color w:val="000000"/>
          <w:sz w:val="24"/>
          <w:szCs w:val="24"/>
          <w:lang w:val="zh-CN"/>
        </w:rPr>
        <w:t>提供的其他技术资料。</w:t>
      </w:r>
    </w:p>
    <w:p w14:paraId="27AEFAE7">
      <w:pPr>
        <w:ind w:firstLine="420"/>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12.投标文件的价格部分</w:t>
      </w:r>
    </w:p>
    <w:p w14:paraId="01541FD5">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12.1 价格部分是对投标服务价格构成的说明，每一项服务仅接受一个价格。</w:t>
      </w:r>
    </w:p>
    <w:p w14:paraId="19F5323B">
      <w:pPr>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12.2 报价应包含完成本服务项目发生的所有含税费用、支付给员工的工资和国家强制缴纳的各种社会保障资金，以及供应商认为需要的其他费用等。</w:t>
      </w:r>
    </w:p>
    <w:p w14:paraId="6F5FCB16">
      <w:pPr>
        <w:ind w:firstLine="480"/>
        <w:rPr>
          <w:rFonts w:hint="eastAsia" w:ascii="宋体" w:hAnsi="宋体" w:eastAsia="宋体" w:cs="宋体"/>
          <w:b/>
          <w:bCs/>
          <w:color w:val="000000"/>
          <w:sz w:val="24"/>
          <w:szCs w:val="24"/>
        </w:rPr>
      </w:pPr>
      <w:r>
        <w:rPr>
          <w:rFonts w:hint="eastAsia" w:ascii="宋体" w:hAnsi="宋体" w:eastAsia="宋体" w:cs="宋体"/>
          <w:color w:val="000000"/>
          <w:sz w:val="24"/>
          <w:szCs w:val="24"/>
          <w:lang w:val="zh-CN"/>
        </w:rPr>
        <w:t xml:space="preserve">12.3 </w:t>
      </w:r>
      <w:r>
        <w:rPr>
          <w:rFonts w:hint="eastAsia" w:ascii="宋体" w:hAnsi="宋体" w:eastAsia="宋体" w:cs="宋体"/>
          <w:color w:val="000000"/>
          <w:sz w:val="24"/>
          <w:szCs w:val="24"/>
        </w:rPr>
        <w:t>供应商的任何错漏、优惠、竞争性报价不得作为减轻责任、减少服务、增加收费、降低质量的理由。</w:t>
      </w:r>
    </w:p>
    <w:p w14:paraId="755C9BBD">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12.4 供应商应在《开标一览表》《分项报价表》等标明提供服务的单价、总价以及分项报价。供应商系小企业（含小型、微型企业）、残疾人福利性单位、监狱企业，并提供本企业承担的服务的，须在《开标一览表》《分项报价表》中注明,供应商应当如实申报,否则评标委员会有权取消其小微企业、残疾人福利性单位、监狱企业优惠政策。</w:t>
      </w:r>
    </w:p>
    <w:p w14:paraId="1EB17ADC">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12.5 《开标一览表》</w:t>
      </w:r>
      <w:r>
        <w:rPr>
          <w:rFonts w:hint="eastAsia" w:ascii="宋体" w:hAnsi="宋体" w:eastAsia="宋体" w:cs="宋体"/>
          <w:color w:val="000000"/>
          <w:sz w:val="24"/>
          <w:szCs w:val="24"/>
        </w:rPr>
        <w:t>须</w:t>
      </w:r>
      <w:r>
        <w:rPr>
          <w:rFonts w:hint="eastAsia" w:ascii="宋体" w:hAnsi="宋体" w:eastAsia="宋体" w:cs="宋体"/>
          <w:color w:val="000000"/>
          <w:sz w:val="24"/>
          <w:szCs w:val="24"/>
          <w:lang w:val="zh-CN"/>
        </w:rPr>
        <w:t>加盖公章后单独封装</w:t>
      </w:r>
      <w:r>
        <w:rPr>
          <w:rFonts w:hint="eastAsia" w:ascii="宋体" w:hAnsi="宋体" w:eastAsia="宋体" w:cs="宋体"/>
          <w:color w:val="000000"/>
          <w:sz w:val="24"/>
          <w:szCs w:val="24"/>
        </w:rPr>
        <w:t>并递交</w:t>
      </w:r>
      <w:r>
        <w:rPr>
          <w:rFonts w:hint="eastAsia" w:ascii="宋体" w:hAnsi="宋体" w:eastAsia="宋体" w:cs="宋体"/>
          <w:color w:val="000000"/>
          <w:sz w:val="24"/>
          <w:szCs w:val="24"/>
          <w:lang w:val="zh-CN"/>
        </w:rPr>
        <w:t>。</w:t>
      </w:r>
    </w:p>
    <w:p w14:paraId="3C354E46">
      <w:pPr>
        <w:ind w:firstLine="420"/>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13.投标文件的其他部分</w:t>
      </w:r>
    </w:p>
    <w:p w14:paraId="63DA7786">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供应商编制投标文件需要提供的其他相关文件。</w:t>
      </w:r>
    </w:p>
    <w:p w14:paraId="67091569">
      <w:pPr>
        <w:ind w:firstLine="42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zh-CN"/>
        </w:rPr>
        <w:t>14.投标保证金：</w:t>
      </w:r>
      <w:r>
        <w:rPr>
          <w:rFonts w:hint="eastAsia" w:ascii="宋体" w:hAnsi="宋体" w:eastAsia="宋体" w:cs="宋体"/>
          <w:b/>
          <w:bCs/>
          <w:color w:val="000000"/>
          <w:sz w:val="24"/>
          <w:szCs w:val="24"/>
        </w:rPr>
        <w:t>无。</w:t>
      </w:r>
    </w:p>
    <w:p w14:paraId="40978835">
      <w:pPr>
        <w:ind w:firstLine="420"/>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15.投标有效期</w:t>
      </w:r>
    </w:p>
    <w:p w14:paraId="36BEC449">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15.1 自开标之日起六十日内投标有效。</w:t>
      </w:r>
    </w:p>
    <w:p w14:paraId="3AF9AEE3">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15.2 特殊情况下，在原投标有效期截止之前，代理机构可要求供应商同意延长投标有效期，这种要求与答复均以书面形式提交。供应商可拒绝这种要求，</w:t>
      </w:r>
      <w:r>
        <w:rPr>
          <w:rFonts w:hint="eastAsia" w:ascii="宋体" w:hAnsi="宋体" w:eastAsia="宋体" w:cs="宋体"/>
          <w:color w:val="000000"/>
          <w:sz w:val="24"/>
          <w:szCs w:val="24"/>
        </w:rPr>
        <w:t>但</w:t>
      </w:r>
      <w:r>
        <w:rPr>
          <w:rFonts w:hint="eastAsia" w:ascii="宋体" w:hAnsi="宋体" w:eastAsia="宋体" w:cs="宋体"/>
          <w:color w:val="000000"/>
          <w:sz w:val="24"/>
          <w:szCs w:val="24"/>
          <w:lang w:val="zh-CN"/>
        </w:rPr>
        <w:t>接受延长投标有效期的供应商将不会要求和允许修正其投标。</w:t>
      </w:r>
    </w:p>
    <w:p w14:paraId="2EEE34EF">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16.投标文件的份数、签署</w:t>
      </w:r>
    </w:p>
    <w:p w14:paraId="452B480B">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16.1 投标人应按照招标文件要求的份数准备投标文件，每份投标文件须清楚地标明“正本”或“副本”字样。正本和副本不符时，以</w:t>
      </w:r>
      <w:r>
        <w:rPr>
          <w:rFonts w:hint="eastAsia" w:ascii="宋体" w:hAnsi="宋体" w:eastAsia="宋体" w:cs="宋体"/>
          <w:color w:val="000000"/>
          <w:sz w:val="24"/>
          <w:szCs w:val="24"/>
        </w:rPr>
        <w:t>纸质</w:t>
      </w:r>
      <w:r>
        <w:rPr>
          <w:rFonts w:hint="eastAsia" w:ascii="宋体" w:hAnsi="宋体" w:eastAsia="宋体" w:cs="宋体"/>
          <w:color w:val="000000"/>
          <w:sz w:val="24"/>
          <w:szCs w:val="24"/>
          <w:lang w:val="zh-CN"/>
        </w:rPr>
        <w:t>正本为准。</w:t>
      </w:r>
    </w:p>
    <w:p w14:paraId="0F7B6221">
      <w:pPr>
        <w:ind w:firstLine="42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16.2 投</w:t>
      </w:r>
      <w:r>
        <w:rPr>
          <w:rFonts w:hint="eastAsia" w:ascii="宋体" w:hAnsi="宋体" w:eastAsia="宋体" w:cs="宋体"/>
          <w:color w:val="000000"/>
          <w:sz w:val="24"/>
          <w:szCs w:val="24"/>
        </w:rPr>
        <w:t>标文件正本中，除招标文件规定的可提交复印件外，其他文件均须提交原件，文字材料需打印或用不褪色墨水书写。投标文件的正本须经法定代表人或经正式授权</w:t>
      </w:r>
      <w:r>
        <w:rPr>
          <w:rFonts w:hint="eastAsia" w:ascii="宋体" w:hAnsi="宋体" w:eastAsia="宋体" w:cs="宋体"/>
          <w:color w:val="000000"/>
          <w:sz w:val="24"/>
          <w:szCs w:val="24"/>
          <w:lang w:val="zh-CN"/>
        </w:rPr>
        <w:t>并对供应商有约束力的委托代理人签字</w:t>
      </w:r>
      <w:r>
        <w:rPr>
          <w:rFonts w:hint="eastAsia" w:ascii="宋体" w:hAnsi="宋体" w:eastAsia="宋体" w:cs="宋体"/>
          <w:color w:val="000000"/>
          <w:sz w:val="24"/>
          <w:szCs w:val="24"/>
        </w:rPr>
        <w:t>和加盖投标人公章。本招标文件所表述（指定）的公章是指法定名称章，不包括合同专用章、业务专用章等印章。</w:t>
      </w:r>
    </w:p>
    <w:p w14:paraId="2BB9C108">
      <w:pPr>
        <w:ind w:firstLine="42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 xml:space="preserve">16.3 </w:t>
      </w:r>
      <w:r>
        <w:rPr>
          <w:rFonts w:hint="eastAsia" w:ascii="宋体" w:hAnsi="宋体" w:eastAsia="宋体" w:cs="宋体"/>
          <w:bCs/>
          <w:color w:val="000000"/>
          <w:sz w:val="24"/>
          <w:szCs w:val="24"/>
        </w:rPr>
        <w:t>除投标人对错处做必要修改外，投标文件不得行间插字、涂改或增删。如有修改错漏处，必须由投标文件签署人签字或加盖公章。</w:t>
      </w:r>
    </w:p>
    <w:p w14:paraId="6F0F2C47">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17.投标文件的密封和递交</w:t>
      </w:r>
    </w:p>
    <w:p w14:paraId="3FCB0D4B">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17.1 供应商应当将投标文件密封。</w:t>
      </w:r>
    </w:p>
    <w:p w14:paraId="494FCB8B">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17.2 供应商应当在招标文件要求提交投标文件的截止时间前，将密封的投标文件送达投标地点。</w:t>
      </w:r>
    </w:p>
    <w:p w14:paraId="3C1F0F07">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18.有下列情形之一的投标文件将被拒收</w:t>
      </w:r>
    </w:p>
    <w:p w14:paraId="40EBDBB8">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18.1 在招标文件要求提交投标文件的截止时间之后送达的。</w:t>
      </w:r>
    </w:p>
    <w:p w14:paraId="61197F93">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18.2 投标文件未密封的。</w:t>
      </w:r>
    </w:p>
    <w:p w14:paraId="3E4116C6">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19.投标文件的修改和撤回</w:t>
      </w:r>
    </w:p>
    <w:p w14:paraId="6152D58D">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19.1 供应商在投标截止时间前，可以对所递交的投标文件进行补充、修改或撤回，并书面通知代理机构。补充、修改的内容应当按照招标文件要求签署、盖章，并作为投标文件的组成部分。</w:t>
      </w:r>
    </w:p>
    <w:p w14:paraId="497E75AD">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19.2 投标截止时间之后，投标文件不得撤回，如果撤回的，一年内不得参加</w:t>
      </w:r>
      <w:r>
        <w:rPr>
          <w:rFonts w:hint="eastAsia" w:ascii="宋体" w:hAnsi="宋体" w:eastAsia="宋体" w:cs="宋体"/>
          <w:color w:val="000000"/>
          <w:sz w:val="24"/>
          <w:szCs w:val="24"/>
        </w:rPr>
        <w:t>南京江北新区产业技术研创园管理办公室</w:t>
      </w:r>
      <w:r>
        <w:rPr>
          <w:rFonts w:hint="eastAsia" w:ascii="宋体" w:hAnsi="宋体" w:eastAsia="宋体" w:cs="宋体"/>
          <w:color w:val="000000"/>
          <w:sz w:val="24"/>
          <w:szCs w:val="24"/>
          <w:lang w:val="zh-CN"/>
        </w:rPr>
        <w:t>组织的政府采购活动。</w:t>
      </w:r>
    </w:p>
    <w:p w14:paraId="1094168C">
      <w:pPr>
        <w:ind w:firstLine="420"/>
        <w:jc w:val="left"/>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四、开标、评标与确定中标供应商</w:t>
      </w:r>
    </w:p>
    <w:p w14:paraId="54A2F7B3">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20.开标</w:t>
      </w:r>
    </w:p>
    <w:p w14:paraId="1F1BD216">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20.1 代理机构将在招标文件确定的时间和地点进行公开开标。供应商应委派代表准时参加，参加开标的代表须签名报到以证明其出席。</w:t>
      </w:r>
    </w:p>
    <w:p w14:paraId="5F721D91">
      <w:pPr>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    20.2 开标时，由投标人或者其推选的代表检查投标文件的密封情况，经确认无误后，由采购人或者代理机构工作人员当众拆封，宣布投标人名称、投标价格和招标文件规定的需要宣布的其他内容。</w:t>
      </w:r>
    </w:p>
    <w:p w14:paraId="45BF1102">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20</w:t>
      </w:r>
      <w:r>
        <w:rPr>
          <w:rFonts w:hint="eastAsia" w:ascii="宋体" w:hAnsi="宋体" w:eastAsia="宋体" w:cs="宋体"/>
          <w:color w:val="000000"/>
          <w:sz w:val="24"/>
          <w:szCs w:val="24"/>
          <w:lang w:val="zh-CN"/>
        </w:rPr>
        <w:t>.3 未宣读的投标价格、价格折扣和招标文件允许提供的备选投标方案等实质性内容，评标时不予承认。</w:t>
      </w:r>
    </w:p>
    <w:p w14:paraId="37CCE749">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20.4 开标时，《开标一览表》（报价表）内容与投标文件中相应内容不一致的，以《开标一览表》（报价表）为准。</w:t>
      </w:r>
    </w:p>
    <w:p w14:paraId="23365B33">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20.5 投标文件、《开标一览表》（报价表）中报价的大写金额与小写金额不一致的，以大写金额为准。</w:t>
      </w:r>
    </w:p>
    <w:p w14:paraId="602AF823">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20.6 单价金额小数点或者百分比有明显错位的，以《开标一览表》（报价表）的总价为准，并修改单价。</w:t>
      </w:r>
    </w:p>
    <w:p w14:paraId="23AFFA3A">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20.7 总价金额与按单价汇总金额不一致的，以单价金额计算结果为准。</w:t>
      </w:r>
    </w:p>
    <w:p w14:paraId="6740C32C">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20.8 同时出现20.4-20.7中两种以上不一致的，按照20.4-20.7的顺序修正。修正后的报价由法定代表人或其授权的代表确认后产生约束力，投标人不确认的，投标无效。</w:t>
      </w:r>
    </w:p>
    <w:p w14:paraId="7A678371">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20.9 对不同文字文本投标文件的解释发生异议的，以中文文本为准。</w:t>
      </w:r>
    </w:p>
    <w:p w14:paraId="05628E80">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20.10 投标截止时间参加投标的供应商不足三家的，除采购任务取消情形外，可按监管部门规定转为其他采购方式。</w:t>
      </w:r>
    </w:p>
    <w:p w14:paraId="098A883C">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21.评标</w:t>
      </w:r>
    </w:p>
    <w:p w14:paraId="31A7D0FD">
      <w:pPr>
        <w:ind w:firstLine="482"/>
        <w:jc w:val="left"/>
        <w:rPr>
          <w:rFonts w:hint="eastAsia" w:ascii="宋体" w:hAnsi="宋体" w:eastAsia="宋体" w:cs="宋体"/>
          <w:b/>
          <w:bCs/>
          <w:color w:val="000000"/>
          <w:sz w:val="24"/>
          <w:szCs w:val="24"/>
          <w:lang w:val="zh-CN"/>
        </w:rPr>
      </w:pPr>
      <w:r>
        <w:rPr>
          <w:rFonts w:hint="eastAsia" w:ascii="宋体" w:hAnsi="宋体" w:eastAsia="宋体" w:cs="宋体"/>
          <w:b/>
          <w:color w:val="000000"/>
          <w:sz w:val="24"/>
          <w:szCs w:val="24"/>
          <w:lang w:val="zh-CN"/>
        </w:rPr>
        <w:t>21.1</w:t>
      </w:r>
      <w:r>
        <w:rPr>
          <w:rFonts w:hint="eastAsia" w:ascii="宋体" w:hAnsi="宋体" w:eastAsia="宋体" w:cs="宋体"/>
          <w:b/>
          <w:bCs/>
          <w:color w:val="000000"/>
          <w:sz w:val="24"/>
          <w:szCs w:val="24"/>
          <w:lang w:val="zh-CN"/>
        </w:rPr>
        <w:t xml:space="preserve"> 评标组织</w:t>
      </w:r>
    </w:p>
    <w:p w14:paraId="16557C88">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21.1.1评标工作由代理机构组织，具体评标事务由依法组建的评标委员会负责，并独立履行</w:t>
      </w:r>
      <w:r>
        <w:rPr>
          <w:rFonts w:hint="eastAsia" w:ascii="宋体" w:hAnsi="宋体" w:eastAsia="宋体" w:cs="宋体"/>
          <w:color w:val="000000"/>
          <w:sz w:val="24"/>
          <w:szCs w:val="24"/>
        </w:rPr>
        <w:t>下列职责：</w:t>
      </w:r>
    </w:p>
    <w:p w14:paraId="363F59EC">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（1）审查、评价投标文件是否符合招标文件的商务、技术等实质性要求；</w:t>
      </w:r>
    </w:p>
    <w:p w14:paraId="5516CB50">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（2）要求投标人对投标文件有关事项作出澄清或者说明；</w:t>
      </w:r>
    </w:p>
    <w:p w14:paraId="18C105BE">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（3）对投标文件进行比较和评价；</w:t>
      </w:r>
    </w:p>
    <w:p w14:paraId="37731931">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（4）推荐中标候选人或根据采购人委托直接确定中标供应商；</w:t>
      </w:r>
    </w:p>
    <w:p w14:paraId="7DFD04CF">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（5）向采购人、财政部门报告评标中发现的违法行为。</w:t>
      </w:r>
    </w:p>
    <w:p w14:paraId="3FF56903">
      <w:pPr>
        <w:ind w:firstLine="420"/>
        <w:jc w:val="left"/>
        <w:rPr>
          <w:rFonts w:hint="eastAsia" w:ascii="宋体" w:hAnsi="宋体" w:eastAsia="宋体" w:cs="宋体"/>
          <w:color w:val="000000"/>
          <w:sz w:val="24"/>
          <w:szCs w:val="24"/>
          <w:lang w:val="zh-CN"/>
        </w:rPr>
      </w:pPr>
      <w:r>
        <w:rPr>
          <w:rFonts w:hint="eastAsia" w:ascii="宋体" w:hAnsi="宋体" w:eastAsia="宋体" w:cs="宋体"/>
          <w:bCs/>
          <w:color w:val="000000"/>
          <w:sz w:val="24"/>
          <w:szCs w:val="24"/>
          <w:lang w:val="zh-CN"/>
        </w:rPr>
        <w:t xml:space="preserve">21.1.2 </w:t>
      </w:r>
      <w:r>
        <w:rPr>
          <w:rFonts w:hint="eastAsia" w:ascii="宋体" w:hAnsi="宋体" w:eastAsia="宋体" w:cs="宋体"/>
          <w:color w:val="000000"/>
          <w:sz w:val="24"/>
          <w:szCs w:val="24"/>
          <w:lang w:val="zh-CN"/>
        </w:rPr>
        <w:t>评标委员会由采购人代表和有关技术、经济等方面的专家组成，独立开展评审工作。</w:t>
      </w:r>
    </w:p>
    <w:p w14:paraId="5674873C">
      <w:pPr>
        <w:ind w:firstLine="420"/>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21.2 评标程序</w:t>
      </w:r>
    </w:p>
    <w:p w14:paraId="0935782C">
      <w:pPr>
        <w:ind w:firstLine="420"/>
        <w:jc w:val="left"/>
        <w:outlineLvl w:val="3"/>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21.2.1 投标文件的资格审查</w:t>
      </w:r>
    </w:p>
    <w:p w14:paraId="6820B587">
      <w:pPr>
        <w:pStyle w:val="206"/>
        <w:jc w:val="left"/>
        <w:outlineLvl w:val="4"/>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21.2.1.1采购人代表依法对投标人的资格进行审查。</w:t>
      </w:r>
    </w:p>
    <w:p w14:paraId="3ADC7742">
      <w:pPr>
        <w:pStyle w:val="206"/>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21.2.1.2采购人代表依据法律法规和招标文件的规定，对投标文件中的资格证明文件等进行审查，以确定投标供应商是否具备投标资格。</w:t>
      </w:r>
    </w:p>
    <w:p w14:paraId="1085657E">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21.2.1.3 在进行资格性审查的同时，将在“信用中国”网站（www.creditchina.gov.cn）、“中国政府采购网”（www.ccgp.gov.cn）对投标供应商是否被列入失信被执行人、重大税收违法失信主体、政府采购严重违法失信行为记录名单的情况进行查询，以确定投标供应商是否具备投标资格。查询结果将以网页打印的形式留存并归档。</w:t>
      </w:r>
    </w:p>
    <w:p w14:paraId="6FB480FC">
      <w:pPr>
        <w:widowControl/>
        <w:ind w:firstLine="420"/>
        <w:jc w:val="left"/>
        <w:outlineLvl w:val="4"/>
        <w:rPr>
          <w:rFonts w:hint="eastAsia" w:ascii="宋体" w:hAnsi="宋体" w:eastAsia="宋体" w:cs="宋体"/>
          <w:color w:val="000000"/>
          <w:sz w:val="24"/>
          <w:szCs w:val="24"/>
          <w:lang w:val="zh-CN"/>
        </w:rPr>
      </w:pPr>
      <w:r>
        <w:rPr>
          <w:rFonts w:hint="eastAsia" w:ascii="宋体" w:hAnsi="宋体" w:eastAsia="宋体" w:cs="宋体"/>
          <w:b/>
          <w:color w:val="000000"/>
          <w:sz w:val="24"/>
          <w:szCs w:val="24"/>
          <w:lang w:val="zh-CN"/>
        </w:rPr>
        <w:t>21.2.1.4投标文件有下列情况之一的，在资格性审查时按照无效投标处理</w:t>
      </w:r>
    </w:p>
    <w:p w14:paraId="78BD0CA8">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（1）不具备招标文件规定资格条件的； </w:t>
      </w:r>
    </w:p>
    <w:p w14:paraId="1CE708B1">
      <w:pPr>
        <w:widowControl/>
        <w:ind w:firstLine="420"/>
        <w:jc w:val="left"/>
        <w:rPr>
          <w:rFonts w:hint="eastAsia" w:ascii="宋体" w:hAnsi="宋体" w:eastAsia="宋体" w:cs="宋体"/>
          <w:b/>
          <w:color w:val="000000"/>
          <w:sz w:val="24"/>
          <w:szCs w:val="24"/>
          <w:lang w:val="zh-CN"/>
        </w:rPr>
      </w:pPr>
      <w:r>
        <w:rPr>
          <w:rFonts w:hint="eastAsia" w:ascii="宋体" w:hAnsi="宋体" w:eastAsia="宋体" w:cs="宋体"/>
          <w:color w:val="000000"/>
          <w:sz w:val="24"/>
          <w:szCs w:val="24"/>
          <w:lang w:val="zh-CN"/>
        </w:rPr>
        <w:t>（2）供应商被“信用中国”网站（www.creditchina.gov.cn）、“中国政府采购网”（www.ccgp.gov.cn）列入失信被执行人、重大税收违法失信主体、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712BF288">
      <w:pPr>
        <w:ind w:firstLine="480"/>
        <w:jc w:val="left"/>
        <w:rPr>
          <w:rFonts w:hint="eastAsia" w:ascii="宋体" w:hAnsi="宋体" w:eastAsia="宋体" w:cs="宋体"/>
          <w:b/>
          <w:color w:val="000000"/>
          <w:sz w:val="24"/>
          <w:szCs w:val="24"/>
          <w:lang w:val="zh-CN"/>
        </w:rPr>
      </w:pPr>
      <w:r>
        <w:rPr>
          <w:rFonts w:hint="eastAsia" w:ascii="宋体" w:hAnsi="宋体" w:eastAsia="宋体" w:cs="宋体"/>
          <w:bCs/>
          <w:color w:val="000000"/>
          <w:sz w:val="24"/>
          <w:szCs w:val="24"/>
          <w:lang w:val="zh-CN"/>
        </w:rPr>
        <w:t>（</w:t>
      </w: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val="zh-CN"/>
        </w:rPr>
        <w:t>）未提供《南京市政府采购供应商信用记录表暨信用承诺书》的。</w:t>
      </w:r>
    </w:p>
    <w:p w14:paraId="4CD64FCA">
      <w:pPr>
        <w:ind w:firstLine="482"/>
        <w:jc w:val="left"/>
        <w:outlineLvl w:val="3"/>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21.2.2 投标文件的符合性审查</w:t>
      </w:r>
    </w:p>
    <w:p w14:paraId="6D2BCE38">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21.2.2.1评标委员会将依据法律法规和招标文件的规定，对投标文件的有效性、完整性和对招标文件的响应程度进行审查，以确定是否对招标文件的实质性要求作出响应。</w:t>
      </w:r>
    </w:p>
    <w:p w14:paraId="177106C7">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21.2.2.2 实质性要求是指本招标文件中带“★”的商务和技术要求。</w:t>
      </w:r>
    </w:p>
    <w:p w14:paraId="725F704E">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21.2.2.3 如果投标文件实质上没有响应招标文件的要求，评标委员会将予以拒绝，</w:t>
      </w:r>
      <w:r>
        <w:rPr>
          <w:rFonts w:hint="eastAsia" w:ascii="宋体" w:hAnsi="宋体" w:eastAsia="宋体" w:cs="宋体"/>
          <w:bCs/>
          <w:color w:val="000000"/>
          <w:sz w:val="24"/>
          <w:szCs w:val="24"/>
        </w:rPr>
        <w:t>投标人不得通过修改或撤销不合要求的偏离而使其投标成为实质性响应的投标。</w:t>
      </w:r>
    </w:p>
    <w:p w14:paraId="012C8010">
      <w:pPr>
        <w:ind w:firstLine="482"/>
        <w:jc w:val="left"/>
        <w:outlineLvl w:val="4"/>
        <w:rPr>
          <w:rFonts w:hint="eastAsia" w:ascii="宋体" w:hAnsi="宋体" w:eastAsia="宋体" w:cs="宋体"/>
          <w:b/>
          <w:color w:val="000000"/>
          <w:sz w:val="24"/>
          <w:szCs w:val="24"/>
          <w:lang w:val="zh-CN"/>
        </w:rPr>
      </w:pPr>
      <w:r>
        <w:rPr>
          <w:rFonts w:hint="eastAsia" w:ascii="宋体" w:hAnsi="宋体" w:eastAsia="宋体" w:cs="宋体"/>
          <w:b/>
          <w:bCs/>
          <w:color w:val="000000"/>
          <w:sz w:val="24"/>
          <w:szCs w:val="24"/>
        </w:rPr>
        <w:t xml:space="preserve">21.2.2.4 </w:t>
      </w:r>
      <w:r>
        <w:rPr>
          <w:rFonts w:hint="eastAsia" w:ascii="宋体" w:hAnsi="宋体" w:eastAsia="宋体" w:cs="宋体"/>
          <w:b/>
          <w:color w:val="000000"/>
          <w:sz w:val="24"/>
          <w:szCs w:val="24"/>
          <w:lang w:val="zh-CN"/>
        </w:rPr>
        <w:t>投标文件有下列情况之一的，在符合性审查时按照无效投标处理</w:t>
      </w:r>
    </w:p>
    <w:p w14:paraId="71D0807D">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（1）未按招标文件规定签署、盖章的；</w:t>
      </w:r>
    </w:p>
    <w:p w14:paraId="10CAE90E">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（2）没有《开标一览表》或《开标一览表》未按招标文件要求盖章</w:t>
      </w:r>
      <w:r>
        <w:rPr>
          <w:rFonts w:hint="eastAsia" w:ascii="宋体" w:hAnsi="宋体" w:eastAsia="宋体" w:cs="宋体"/>
          <w:color w:val="000000"/>
          <w:sz w:val="24"/>
          <w:szCs w:val="24"/>
        </w:rPr>
        <w:t>并单独密封递交</w:t>
      </w:r>
      <w:r>
        <w:rPr>
          <w:rFonts w:hint="eastAsia" w:ascii="宋体" w:hAnsi="宋体" w:eastAsia="宋体" w:cs="宋体"/>
          <w:color w:val="000000"/>
          <w:sz w:val="24"/>
          <w:szCs w:val="24"/>
          <w:lang w:val="zh-CN"/>
        </w:rPr>
        <w:t>的；</w:t>
      </w:r>
    </w:p>
    <w:p w14:paraId="233B1F5D">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（3）投标总价超出采购预算金额或者最高限价的；</w:t>
      </w:r>
    </w:p>
    <w:p w14:paraId="02C76208">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（4）不同投标人的投标文件由同一单位或者个人编制；</w:t>
      </w:r>
    </w:p>
    <w:p w14:paraId="3DDBB7B2">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（5）不同投标人委托同一单位或者个人办理投标事宜；</w:t>
      </w:r>
    </w:p>
    <w:p w14:paraId="6EA0BBFF">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（6）不同投标人的投标文件载明的项目管理成员或者联系人员为同一人；</w:t>
      </w:r>
    </w:p>
    <w:p w14:paraId="778BE2DE">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（7）不同投标人的投标文件异常一致或者投标报价呈规律性差异；</w:t>
      </w:r>
    </w:p>
    <w:p w14:paraId="3BFCFF28">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（8）不同投标人的投标文件相互混装；</w:t>
      </w:r>
    </w:p>
    <w:p w14:paraId="262519C7">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（9）不同投标人的法定代表人或委托代理人有夫妻、直系血亲关系的；</w:t>
      </w:r>
    </w:p>
    <w:p w14:paraId="44EEE42E">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10</w:t>
      </w:r>
      <w:r>
        <w:rPr>
          <w:rFonts w:hint="eastAsia" w:ascii="宋体" w:hAnsi="宋体" w:eastAsia="宋体" w:cs="宋体"/>
          <w:color w:val="000000"/>
          <w:sz w:val="24"/>
          <w:szCs w:val="24"/>
          <w:lang w:val="zh-CN"/>
        </w:rPr>
        <w:t>）不同投标人的负责人为同一人或者存在控股、管理关系的；</w:t>
      </w:r>
    </w:p>
    <w:p w14:paraId="12DDA90E">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）没有逐一说明投标产品名称、品牌、规格型号、产地、技术参数和服务响应，而是直接拷贝招标文件要求的；</w:t>
      </w:r>
    </w:p>
    <w:p w14:paraId="72163505">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）不同投标人的委托代理人（或法定代表人、项目经理、项目总监、项目负责人等）在招标文件发布日上月至投标截止日当月在同一单位缴纳社会保险的；</w:t>
      </w:r>
    </w:p>
    <w:p w14:paraId="73117750">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）属于投标邀请中拒绝参加本次采购活动供应商的；</w:t>
      </w:r>
    </w:p>
    <w:p w14:paraId="50B8AAD9">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）投标文件含有采购人不能接受的附加条件的；</w:t>
      </w:r>
    </w:p>
    <w:p w14:paraId="2F4F9345">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）评标委员会认为投标人的报价明显低于其他通过符合性审查投标人的报价，有可能影响产品质量或者不能诚信履约的，未在评标现场合理的时间内提供书面说明或相关证明材料，不能证明其报价合理的。</w:t>
      </w:r>
    </w:p>
    <w:p w14:paraId="439CE5F5">
      <w:pPr>
        <w:ind w:firstLine="482"/>
        <w:jc w:val="left"/>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21.2.2.5 有下列情形之一的予以废标，同时将废标理由通知所有供应商</w:t>
      </w:r>
    </w:p>
    <w:p w14:paraId="4C871163">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（1）符合资格条件的供应商或者对招标文件作实质性响应的供应商不足三家的；</w:t>
      </w:r>
    </w:p>
    <w:p w14:paraId="0F209B7C">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（2）出现影响采购公正的违法、违规行为的；</w:t>
      </w:r>
    </w:p>
    <w:p w14:paraId="10FDCEE5">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（3）供应商的报价均超过了采购预算或最高限价，采购人不能支付的；</w:t>
      </w:r>
    </w:p>
    <w:p w14:paraId="4522CF12">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（4）因重大变故，采购任务取消的；</w:t>
      </w:r>
    </w:p>
    <w:p w14:paraId="50AE5715">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（5）招标文件存在歧义、重大缺陷，或者招标文件内容违反国家有关强制性规定的；</w:t>
      </w:r>
    </w:p>
    <w:p w14:paraId="656AD2CD">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）预留份额的采购项目或采购包，通过发布公告方式邀请供应商后，符合资格条件的中小企业数量不足3家的。</w:t>
      </w:r>
    </w:p>
    <w:p w14:paraId="7063F109">
      <w:pPr>
        <w:ind w:firstLine="482"/>
        <w:jc w:val="left"/>
        <w:outlineLvl w:val="3"/>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21.2.3 投标文件的进一步评审</w:t>
      </w:r>
    </w:p>
    <w:p w14:paraId="1080CCF8">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21.2.3.1</w:t>
      </w:r>
      <w:r>
        <w:rPr>
          <w:rFonts w:hint="eastAsia" w:ascii="宋体" w:hAnsi="宋体" w:eastAsia="宋体" w:cs="宋体"/>
          <w:bCs/>
          <w:color w:val="000000"/>
          <w:sz w:val="24"/>
          <w:szCs w:val="24"/>
        </w:rPr>
        <w:t>评标委员会将对确定为实质性响应的投标文件进行进一步评审，看其是否有计算上或累加上的算术错误，修正错误的原则如下：</w:t>
      </w:r>
    </w:p>
    <w:p w14:paraId="46B19029">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（1）</w:t>
      </w:r>
      <w:r>
        <w:rPr>
          <w:rFonts w:hint="eastAsia" w:ascii="宋体" w:hAnsi="宋体" w:eastAsia="宋体" w:cs="宋体"/>
          <w:bCs/>
          <w:color w:val="000000"/>
          <w:sz w:val="24"/>
          <w:szCs w:val="24"/>
        </w:rPr>
        <w:t>如果用数字表示的金额和用文字表示的金额不一致时，应以文字表示的金额为准进行修正；</w:t>
      </w:r>
    </w:p>
    <w:p w14:paraId="0451E918">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lang w:val="zh-CN"/>
        </w:rPr>
        <w:t>（2）</w:t>
      </w:r>
      <w:r>
        <w:rPr>
          <w:rFonts w:hint="eastAsia" w:ascii="宋体" w:hAnsi="宋体" w:eastAsia="宋体" w:cs="宋体"/>
          <w:bCs/>
          <w:color w:val="000000"/>
          <w:sz w:val="24"/>
          <w:szCs w:val="24"/>
        </w:rPr>
        <w:t>当单价与数量的乘积和总价不一致时，以单价为准进行修正。只有在评标委员会认为单价有明显的小数点错误时，才能以标出的总价为准，并修改单价。</w:t>
      </w:r>
    </w:p>
    <w:p w14:paraId="395EC261">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rPr>
        <w:t>21.2.3.2</w:t>
      </w:r>
      <w:r>
        <w:rPr>
          <w:rFonts w:hint="eastAsia" w:ascii="宋体" w:hAnsi="宋体" w:eastAsia="宋体" w:cs="宋体"/>
          <w:bCs/>
          <w:color w:val="000000"/>
          <w:sz w:val="24"/>
          <w:szCs w:val="24"/>
        </w:rPr>
        <w:t xml:space="preserve"> 评标委员会将按上述修正错误的方法调整投标文件中的投标价，调整后的价格应对投标人具有约束力。如果投标人不接受修正后的价格，则其投标将被拒绝。</w:t>
      </w:r>
    </w:p>
    <w:p w14:paraId="41D01736">
      <w:pPr>
        <w:ind w:firstLine="480"/>
        <w:jc w:val="left"/>
        <w:rPr>
          <w:rFonts w:hint="eastAsia" w:ascii="宋体" w:hAnsi="宋体" w:eastAsia="宋体" w:cs="宋体"/>
          <w:bCs/>
          <w:color w:val="000000"/>
          <w:sz w:val="24"/>
          <w:szCs w:val="24"/>
        </w:rPr>
      </w:pPr>
      <w:r>
        <w:rPr>
          <w:rFonts w:hint="eastAsia" w:ascii="宋体" w:hAnsi="宋体" w:eastAsia="宋体" w:cs="宋体"/>
          <w:color w:val="000000"/>
          <w:sz w:val="24"/>
          <w:szCs w:val="24"/>
        </w:rPr>
        <w:t xml:space="preserve">21.2.3.3 </w:t>
      </w:r>
      <w:r>
        <w:rPr>
          <w:rFonts w:hint="eastAsia" w:ascii="宋体" w:hAnsi="宋体" w:eastAsia="宋体" w:cs="宋体"/>
          <w:bCs/>
          <w:color w:val="000000"/>
          <w:sz w:val="24"/>
          <w:szCs w:val="24"/>
        </w:rPr>
        <w:t>评标委员会将允许修正投标文件中不构成重大偏离的、微小的、非正规的、不一致的或不规则的地方，但这些修改不能影响任何投标人相应的名次排列。</w:t>
      </w:r>
    </w:p>
    <w:p w14:paraId="31FF92ED">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21.2.3.4 澄清有关问题。对投标文件中含义不明确、同类问题表述不一致或者明显文字错误的内容，评标委员会可以要求供应商作出必要的澄清、说明或者补正。供应商的澄清、说明、补正应当采用书面形式，由其授权代表签字，但不得超出投标文件的范围或者改变投标文件的实质性内容。</w:t>
      </w:r>
    </w:p>
    <w:p w14:paraId="04ECB629">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21.2.3.5 比较与评价。按照招标文件中规定的评标方法和标准，对资格性检查和符合性检查合格的投标文件进行商务和技术评估，综合比较与评价。</w:t>
      </w:r>
    </w:p>
    <w:p w14:paraId="61DA8BC4">
      <w:pPr>
        <w:widowControl/>
        <w:ind w:firstLine="420"/>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21.3 评标方法和标准</w:t>
      </w:r>
    </w:p>
    <w:p w14:paraId="1649B0CD">
      <w:pPr>
        <w:widowControl/>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21.3.1 采用综合评分法。即在投标文件满足招标文件全部实质性要求前提下，按照评审因素的量化指标评分。</w:t>
      </w:r>
    </w:p>
    <w:p w14:paraId="5EB3EB1F">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21.3.2 综合评分的主要因素详见文件第三章。</w:t>
      </w:r>
    </w:p>
    <w:p w14:paraId="08996DB8">
      <w:pPr>
        <w:ind w:firstLine="420"/>
        <w:rPr>
          <w:rFonts w:hint="eastAsia" w:ascii="宋体" w:hAnsi="宋体" w:eastAsia="宋体" w:cs="宋体"/>
          <w:b/>
          <w:color w:val="000000"/>
          <w:sz w:val="24"/>
          <w:szCs w:val="24"/>
        </w:rPr>
      </w:pPr>
      <w:r>
        <w:rPr>
          <w:rFonts w:hint="eastAsia" w:ascii="宋体" w:hAnsi="宋体" w:eastAsia="宋体" w:cs="宋体"/>
          <w:bCs/>
          <w:color w:val="000000"/>
          <w:sz w:val="24"/>
          <w:szCs w:val="24"/>
          <w:lang w:val="zh-CN"/>
        </w:rPr>
        <w:t>21.3.3</w:t>
      </w:r>
      <w:r>
        <w:rPr>
          <w:rFonts w:hint="eastAsia" w:ascii="宋体" w:hAnsi="宋体" w:eastAsia="宋体" w:cs="宋体"/>
          <w:color w:val="000000"/>
          <w:sz w:val="24"/>
          <w:szCs w:val="24"/>
          <w:lang w:val="zh-CN"/>
        </w:rPr>
        <w:t>评分标准详见文件第三章。</w:t>
      </w:r>
    </w:p>
    <w:p w14:paraId="47D86869">
      <w:pPr>
        <w:ind w:firstLine="420"/>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22.确定中标供应商</w:t>
      </w:r>
    </w:p>
    <w:p w14:paraId="07E968D0">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22.1 在综合比较与评价后按照得分由高到低顺序对供应商进行排</w:t>
      </w:r>
      <w:r>
        <w:rPr>
          <w:rFonts w:hint="eastAsia" w:ascii="宋体" w:hAnsi="宋体" w:eastAsia="宋体" w:cs="宋体"/>
          <w:color w:val="000000"/>
          <w:sz w:val="24"/>
          <w:szCs w:val="24"/>
        </w:rPr>
        <w:t>序</w:t>
      </w:r>
      <w:r>
        <w:rPr>
          <w:rFonts w:hint="eastAsia" w:ascii="宋体" w:hAnsi="宋体" w:eastAsia="宋体" w:cs="宋体"/>
          <w:color w:val="000000"/>
          <w:sz w:val="24"/>
          <w:szCs w:val="24"/>
          <w:lang w:val="zh-CN"/>
        </w:rPr>
        <w:t>。评标委员会按综合得分排名</w:t>
      </w:r>
      <w:r>
        <w:rPr>
          <w:rFonts w:hint="eastAsia" w:ascii="宋体" w:hAnsi="宋体" w:eastAsia="宋体" w:cs="宋体"/>
          <w:color w:val="000000"/>
          <w:sz w:val="24"/>
          <w:szCs w:val="24"/>
        </w:rPr>
        <w:t>推荐3名</w:t>
      </w:r>
      <w:r>
        <w:rPr>
          <w:rFonts w:hint="eastAsia" w:ascii="宋体" w:hAnsi="宋体" w:eastAsia="宋体" w:cs="宋体"/>
          <w:color w:val="000000"/>
          <w:sz w:val="24"/>
          <w:szCs w:val="24"/>
          <w:lang w:val="zh-CN"/>
        </w:rPr>
        <w:t>中标候选人</w:t>
      </w:r>
      <w:r>
        <w:rPr>
          <w:rFonts w:hint="eastAsia" w:ascii="宋体" w:hAnsi="宋体" w:eastAsia="宋体" w:cs="宋体"/>
          <w:color w:val="000000"/>
          <w:sz w:val="24"/>
          <w:szCs w:val="24"/>
        </w:rPr>
        <w:t>。得分相同的，按投标报价由低到高顺序排列。得分且报价相同的，按技术指标优劣顺序排列。</w:t>
      </w:r>
    </w:p>
    <w:p w14:paraId="7514EBC9">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22.2 按以下第</w:t>
      </w:r>
      <w:r>
        <w:rPr>
          <w:rFonts w:hint="eastAsia" w:ascii="宋体" w:hAnsi="宋体" w:eastAsia="宋体" w:cs="宋体"/>
          <w:color w:val="000000"/>
          <w:sz w:val="24"/>
          <w:szCs w:val="24"/>
          <w:u w:val="single"/>
          <w:lang w:val="zh-CN"/>
        </w:rPr>
        <w:t>（</w:t>
      </w:r>
      <w:r>
        <w:rPr>
          <w:rFonts w:hint="eastAsia" w:ascii="宋体" w:hAnsi="宋体" w:cs="宋体"/>
          <w:color w:val="000000"/>
          <w:sz w:val="24"/>
          <w:szCs w:val="24"/>
          <w:u w:val="single"/>
          <w:lang w:val="en-US" w:eastAsia="zh-CN"/>
        </w:rPr>
        <w:t>2</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种方式确定中标供应商</w:t>
      </w:r>
    </w:p>
    <w:p w14:paraId="68FE9BD8">
      <w:pPr>
        <w:ind w:firstLine="420"/>
        <w:outlineLvl w:val="3"/>
        <w:rPr>
          <w:rFonts w:hint="eastAsia" w:ascii="宋体" w:hAnsi="宋体" w:eastAsia="宋体" w:cs="宋体"/>
          <w:color w:val="000000"/>
          <w:sz w:val="24"/>
          <w:szCs w:val="24"/>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rPr>
        <w:t>评标委员会直接确定排名第一的中标候选人为中标供应商；</w:t>
      </w:r>
    </w:p>
    <w:p w14:paraId="76999F76">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rPr>
        <w:t>（2）采购人</w:t>
      </w:r>
      <w:r>
        <w:rPr>
          <w:rFonts w:hint="eastAsia" w:ascii="宋体" w:hAnsi="宋体" w:eastAsia="宋体" w:cs="宋体"/>
          <w:color w:val="000000"/>
          <w:sz w:val="24"/>
          <w:szCs w:val="24"/>
          <w:lang w:val="zh-CN"/>
        </w:rPr>
        <w:t>在评标委员会</w:t>
      </w:r>
      <w:r>
        <w:rPr>
          <w:rFonts w:hint="eastAsia" w:ascii="宋体" w:hAnsi="宋体" w:eastAsia="宋体" w:cs="宋体"/>
          <w:color w:val="000000"/>
          <w:sz w:val="24"/>
          <w:szCs w:val="24"/>
        </w:rPr>
        <w:t>推荐的中标候选人中按顺序确定中标供应商。</w:t>
      </w:r>
    </w:p>
    <w:p w14:paraId="60D4F6FF">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按第二种方式确定中标供应商的，代理机构自评审结束之日起两个工作日内将评审报告送交采购人，采购人应当自收到评审报告之日起五个工作日内在评审报告推荐的中标候选人中按顺序确定中标供应商。</w:t>
      </w:r>
    </w:p>
    <w:p w14:paraId="2E2A50AF">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22.3 中标供应商确定之日起两个工作日内，将在财政部门指定的政府采购信息发布媒体上公告。</w:t>
      </w:r>
    </w:p>
    <w:p w14:paraId="2DF322D3">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22.4 《中标通知书》对采购人和中标供应商具有同等法律效力。</w:t>
      </w:r>
    </w:p>
    <w:p w14:paraId="0EBB2E94">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lang w:val="zh-CN"/>
        </w:rPr>
        <w:t>22.5 《</w:t>
      </w:r>
      <w:r>
        <w:rPr>
          <w:rFonts w:hint="eastAsia" w:ascii="宋体" w:hAnsi="宋体" w:eastAsia="宋体" w:cs="宋体"/>
          <w:color w:val="000000"/>
          <w:sz w:val="24"/>
          <w:szCs w:val="24"/>
        </w:rPr>
        <w:t>中标通知书</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发出后，中标供应商无正当理由不与采购人签订合同的，应当依法承担法律责任。</w:t>
      </w:r>
    </w:p>
    <w:p w14:paraId="56049BCD">
      <w:pPr>
        <w:tabs>
          <w:tab w:val="left" w:pos="1260"/>
        </w:tabs>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22.6代理机构</w:t>
      </w:r>
      <w:r>
        <w:rPr>
          <w:rFonts w:hint="eastAsia" w:ascii="宋体" w:hAnsi="宋体" w:eastAsia="宋体" w:cs="宋体"/>
          <w:color w:val="000000"/>
          <w:sz w:val="24"/>
          <w:szCs w:val="24"/>
          <w:lang w:val="zh-CN"/>
        </w:rPr>
        <w:t>和评标委员会</w:t>
      </w:r>
      <w:r>
        <w:rPr>
          <w:rFonts w:hint="eastAsia" w:ascii="宋体" w:hAnsi="宋体" w:eastAsia="宋体" w:cs="宋体"/>
          <w:color w:val="000000"/>
          <w:sz w:val="24"/>
          <w:szCs w:val="24"/>
        </w:rPr>
        <w:t>对未中标的供应商不作未中标原因的解释。</w:t>
      </w:r>
    </w:p>
    <w:p w14:paraId="1AAD4889">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22.7 所有投标文件不论中标与否均不退回。</w:t>
      </w:r>
    </w:p>
    <w:p w14:paraId="1493DE4B">
      <w:pPr>
        <w:ind w:firstLine="472"/>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23</w:t>
      </w:r>
      <w:r>
        <w:rPr>
          <w:rFonts w:hint="eastAsia" w:ascii="宋体" w:hAnsi="宋体" w:eastAsia="宋体" w:cs="宋体"/>
          <w:b/>
          <w:bCs/>
          <w:color w:val="000000"/>
          <w:sz w:val="24"/>
          <w:szCs w:val="24"/>
          <w:lang w:val="zh-CN"/>
        </w:rPr>
        <w:t>.</w:t>
      </w:r>
      <w:r>
        <w:rPr>
          <w:rFonts w:hint="eastAsia" w:ascii="宋体" w:hAnsi="宋体" w:eastAsia="宋体" w:cs="宋体"/>
          <w:b/>
          <w:color w:val="000000"/>
          <w:sz w:val="24"/>
          <w:szCs w:val="24"/>
        </w:rPr>
        <w:t>编写评审报告</w:t>
      </w:r>
    </w:p>
    <w:p w14:paraId="574229AC">
      <w:pPr>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评标委员会根据全体评标成员签字的原始评标记录和评标结果编写评审报告。</w:t>
      </w:r>
    </w:p>
    <w:p w14:paraId="43213FA1">
      <w:pPr>
        <w:ind w:firstLine="420"/>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24.评标过程的保密</w:t>
      </w:r>
    </w:p>
    <w:p w14:paraId="10D46D22">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24.1 代理机构将采取必要措施，保证评标在严格保密的情况下进行。</w:t>
      </w:r>
    </w:p>
    <w:p w14:paraId="163FF805">
      <w:pPr>
        <w:ind w:firstLine="42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24.2 任何单位和个人不得非法干预、影响评标办法的确定，以及评标过程和结果。</w:t>
      </w:r>
    </w:p>
    <w:p w14:paraId="22B86168">
      <w:pPr>
        <w:ind w:firstLine="420"/>
        <w:rPr>
          <w:rFonts w:hint="eastAsia" w:ascii="宋体" w:hAnsi="宋体" w:eastAsia="宋体" w:cs="宋体"/>
          <w:b/>
          <w:color w:val="000000"/>
          <w:sz w:val="24"/>
          <w:szCs w:val="24"/>
        </w:rPr>
      </w:pPr>
      <w:r>
        <w:rPr>
          <w:rFonts w:hint="eastAsia" w:ascii="宋体" w:hAnsi="宋体" w:eastAsia="宋体" w:cs="宋体"/>
          <w:color w:val="000000"/>
          <w:sz w:val="24"/>
          <w:szCs w:val="24"/>
          <w:lang w:val="zh-CN"/>
        </w:rPr>
        <w:t>24.3 凡是与审查、澄清、评价和比较投标的有关资料等，均不得向供应商及与评标无关的人员透露。</w:t>
      </w:r>
    </w:p>
    <w:p w14:paraId="03A258D3">
      <w:pPr>
        <w:ind w:firstLine="420"/>
        <w:jc w:val="left"/>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五、签订合同</w:t>
      </w:r>
    </w:p>
    <w:p w14:paraId="0B258F82">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25.签订合同</w:t>
      </w:r>
    </w:p>
    <w:p w14:paraId="0F384074">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25.1 采购人应当自《中标通知书》发出之日起三十日内，按照招标文件和中标供应商投标文件与中标供应商签订书面合同。所签订的合同不得对招标文件确定事项和中标供应商投标文件作实质性修改。</w:t>
      </w:r>
    </w:p>
    <w:p w14:paraId="33D3A8D7">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 xml:space="preserve">25.2 </w:t>
      </w:r>
      <w:r>
        <w:rPr>
          <w:rFonts w:hint="eastAsia" w:ascii="宋体" w:hAnsi="宋体" w:eastAsia="宋体" w:cs="宋体"/>
          <w:color w:val="000000"/>
          <w:sz w:val="24"/>
          <w:szCs w:val="24"/>
        </w:rPr>
        <w:t>采购人不得向中标供应商提出任何不合理的要求作为签订合同的条件，不得与中标供应商私下订立背离合同实质性内容的协议。</w:t>
      </w:r>
    </w:p>
    <w:p w14:paraId="0B469A0A">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25.3 中标供应商拒绝与采购人签订合同，或因不可抗力或者自身原因不能履行政府采购合同的，采购人可以按照评审报告推荐的中标候选人名单排序，确定下一候选人为中标供应商，也可以重新开展政府采购活动。评审报告未推荐中标候选人的，应重新开展政府采购活动。</w:t>
      </w:r>
    </w:p>
    <w:p w14:paraId="3A3488DE">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25.4 采购合同履行中，采购人需追加与合同标的相同货物的，在不改变合同其他条款的前提下，可以与供应商协商签订补充合同，但所有补充合同的采购金额不得超过原合同采购金额的百分之十。</w:t>
      </w:r>
    </w:p>
    <w:p w14:paraId="6CF60483">
      <w:pPr>
        <w:ind w:firstLine="420"/>
        <w:jc w:val="left"/>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六、询问、质疑、投诉和诚实信用</w:t>
      </w:r>
    </w:p>
    <w:p w14:paraId="54CF7C30">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26.询问</w:t>
      </w:r>
    </w:p>
    <w:p w14:paraId="5F2FB981">
      <w:pPr>
        <w:ind w:firstLine="420"/>
        <w:jc w:val="left"/>
        <w:rPr>
          <w:rFonts w:hint="eastAsia" w:ascii="宋体" w:hAnsi="宋体" w:eastAsia="宋体" w:cs="宋体"/>
          <w:b/>
          <w:color w:val="000000"/>
          <w:sz w:val="24"/>
          <w:szCs w:val="24"/>
          <w:lang w:val="zh-CN"/>
        </w:rPr>
      </w:pPr>
      <w:r>
        <w:rPr>
          <w:rFonts w:hint="eastAsia" w:ascii="宋体" w:hAnsi="宋体" w:eastAsia="宋体" w:cs="宋体"/>
          <w:color w:val="000000"/>
          <w:sz w:val="24"/>
          <w:szCs w:val="24"/>
          <w:lang w:val="zh-CN"/>
        </w:rPr>
        <w:t>供应商对招标活动事项有疑问的，可以向代理机构或采购人提出询问，代理机构或采购人将在两个工作日内作出答复，但答复的内容不涉及商业秘密。</w:t>
      </w:r>
    </w:p>
    <w:p w14:paraId="21377EBC">
      <w:pPr>
        <w:ind w:firstLine="420"/>
        <w:jc w:val="left"/>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27.质疑</w:t>
      </w:r>
    </w:p>
    <w:p w14:paraId="5B482B9C">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27.1供应商认为采购文件、采购过程和中标结果使自己的合法权益受到损害的，可以在知道或者应当知道其权益受到损害之日起七个工作日内，将质疑文件原件以书面形式送达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000000"/>
          <w:sz w:val="24"/>
          <w:szCs w:val="24"/>
        </w:rPr>
        <w:t>代理机构</w:t>
      </w:r>
      <w:r>
        <w:rPr>
          <w:rFonts w:hint="eastAsia" w:ascii="宋体" w:hAnsi="宋体" w:eastAsia="宋体" w:cs="宋体"/>
          <w:color w:val="000000"/>
          <w:sz w:val="24"/>
          <w:szCs w:val="24"/>
          <w:lang w:val="zh-CN"/>
        </w:rPr>
        <w:t>。</w:t>
      </w:r>
    </w:p>
    <w:p w14:paraId="39BC7FEE">
      <w:pPr>
        <w:ind w:firstLine="468"/>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27.2质疑供应商的质疑行为应符合财政部94号令相关规定，未参加采购活动的供应商或在采购活动中自身权益未受到损害的供应商所提出的质疑不予受理。</w:t>
      </w:r>
    </w:p>
    <w:p w14:paraId="000704B9">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27.3 上述应知其权益受到损害之日是指：</w:t>
      </w:r>
    </w:p>
    <w:p w14:paraId="3DA7EB2F">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（1）对招标文件提出质疑的，为招标文件公告期限届满之日起计算；</w:t>
      </w:r>
    </w:p>
    <w:p w14:paraId="49A5F524">
      <w:pPr>
        <w:ind w:firstLine="480"/>
        <w:jc w:val="left"/>
        <w:outlineLvl w:val="3"/>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（2）对招标过程提出质疑的，自招标程序环节结束之日起计算；</w:t>
      </w:r>
    </w:p>
    <w:p w14:paraId="488AF83A">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（3）对中标结果提出质疑的，自中标结果公告期限届满之日起计算。  </w:t>
      </w:r>
    </w:p>
    <w:p w14:paraId="618CC96D">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27.4 质疑供应商在法定质疑期内应当一次性提出针对同一招标环节的质疑事项。</w:t>
      </w:r>
    </w:p>
    <w:p w14:paraId="26A5C84C">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27.5 代理机构在收到供应商的质疑后将及时组织调查核实，在七个工作日内作出答复，答复的内容不涉及商业秘密。</w:t>
      </w:r>
    </w:p>
    <w:p w14:paraId="12F4ED3F">
      <w:pPr>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27.6 代理机构遵循“谁过错谁负担”的原则，有过错的一方承担调查论证费用。</w:t>
      </w:r>
    </w:p>
    <w:p w14:paraId="564D4071">
      <w:pPr>
        <w:ind w:firstLine="420"/>
        <w:jc w:val="left"/>
        <w:outlineLvl w:val="2"/>
        <w:rPr>
          <w:rFonts w:hint="eastAsia" w:ascii="宋体" w:hAnsi="宋体" w:eastAsia="宋体" w:cs="宋体"/>
          <w:color w:val="000000"/>
          <w:sz w:val="24"/>
          <w:szCs w:val="24"/>
          <w:lang w:val="zh-CN"/>
        </w:rPr>
      </w:pPr>
      <w:r>
        <w:rPr>
          <w:rFonts w:hint="eastAsia" w:ascii="宋体" w:hAnsi="宋体" w:eastAsia="宋体" w:cs="宋体"/>
          <w:b/>
          <w:bCs/>
          <w:color w:val="000000"/>
          <w:sz w:val="24"/>
          <w:szCs w:val="24"/>
          <w:lang w:val="zh-CN"/>
        </w:rPr>
        <w:t>28.投诉</w:t>
      </w:r>
    </w:p>
    <w:p w14:paraId="1D36126B">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质疑供应商对代理机构的答复不满意，或代理机构未在规定的时间内作出答复的，可以在答复期满后</w:t>
      </w:r>
      <w:r>
        <w:rPr>
          <w:rFonts w:hint="eastAsia" w:ascii="宋体" w:hAnsi="宋体" w:eastAsia="宋体" w:cs="宋体"/>
          <w:bCs/>
          <w:color w:val="000000"/>
          <w:sz w:val="24"/>
          <w:szCs w:val="24"/>
          <w:lang w:val="zh-CN"/>
        </w:rPr>
        <w:t>十五个工作日内</w:t>
      </w:r>
      <w:r>
        <w:rPr>
          <w:rFonts w:hint="eastAsia" w:ascii="宋体" w:hAnsi="宋体" w:eastAsia="宋体" w:cs="宋体"/>
          <w:color w:val="000000"/>
          <w:sz w:val="24"/>
          <w:szCs w:val="24"/>
          <w:lang w:val="zh-CN"/>
        </w:rPr>
        <w:t>向采购项目同级财政部门投诉。</w:t>
      </w:r>
    </w:p>
    <w:p w14:paraId="49D74ECD">
      <w:pPr>
        <w:ind w:firstLine="420"/>
        <w:jc w:val="left"/>
        <w:outlineLvl w:val="2"/>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29.诚实信用</w:t>
      </w:r>
    </w:p>
    <w:p w14:paraId="65D442D1">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29.1 供应商之间不得相互串通投标报价，不得妨碍其他供应商的公平竞争，不得损害采购人和其他供应商的合法权益。</w:t>
      </w:r>
    </w:p>
    <w:p w14:paraId="163A5557">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29.2 供应商不得以向代理机构工作人员、评标委员会成员行贿或者采取其他不正当手段谋取中标。经查实供应商有此行为的，</w:t>
      </w:r>
      <w:r>
        <w:rPr>
          <w:rFonts w:hint="eastAsia" w:ascii="宋体" w:hAnsi="宋体" w:eastAsia="宋体" w:cs="宋体"/>
          <w:color w:val="000000"/>
          <w:sz w:val="24"/>
          <w:szCs w:val="24"/>
        </w:rPr>
        <w:t>政府采购管理部门将供应商列入不良行为记录名单，按照《政府采购法》有关规定处理。</w:t>
      </w:r>
    </w:p>
    <w:p w14:paraId="551717CD">
      <w:pPr>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29.3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政府采购活动正常进行的，属于严重不良行为，代理机构将提请财政部门将其列入不良行为记录名单，并依法予以处罚。</w:t>
      </w:r>
    </w:p>
    <w:p w14:paraId="20F4F51F">
      <w:pPr>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29.4 供应商不得虚假承诺，否则，按照提供虚假材料谋取中标处理。</w:t>
      </w:r>
    </w:p>
    <w:p w14:paraId="127EEF6B">
      <w:pPr>
        <w:ind w:firstLine="480"/>
        <w:rPr>
          <w:rFonts w:hint="eastAsia" w:ascii="宋体" w:hAnsi="宋体" w:eastAsia="宋体" w:cs="宋体"/>
          <w:color w:val="000000"/>
          <w:sz w:val="32"/>
          <w:szCs w:val="32"/>
          <w:lang w:val="zh-CN"/>
        </w:rPr>
      </w:pPr>
      <w:r>
        <w:rPr>
          <w:rFonts w:hint="eastAsia" w:ascii="宋体" w:hAnsi="宋体" w:eastAsia="宋体" w:cs="宋体"/>
          <w:color w:val="000000"/>
          <w:sz w:val="24"/>
          <w:szCs w:val="24"/>
          <w:lang w:val="zh-CN"/>
        </w:rPr>
        <w:t>29.5 供应商应自觉遵守开标、评标纪律，扰乱开标评标现场秩序的，属于失信行为，根据《江苏省政府采购供应商监督管理暂行办法》，失信行为将被记入供应商诚信档案。</w:t>
      </w:r>
      <w:r>
        <w:rPr>
          <w:rFonts w:hint="eastAsia" w:ascii="宋体" w:hAnsi="宋体" w:eastAsia="宋体" w:cs="宋体"/>
          <w:color w:val="000000"/>
          <w:sz w:val="32"/>
          <w:szCs w:val="32"/>
          <w:lang w:val="zh-CN"/>
        </w:rPr>
        <w:br w:type="page" w:clear="all"/>
      </w:r>
    </w:p>
    <w:p w14:paraId="470D40DE">
      <w:pPr>
        <w:spacing w:line="360" w:lineRule="auto"/>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第三章 评标标准</w:t>
      </w:r>
    </w:p>
    <w:p w14:paraId="6EE82E7B">
      <w:pPr>
        <w:spacing w:line="360" w:lineRule="auto"/>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一、评标方法：本项目评标方法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011E615">
      <w:pPr>
        <w:spacing w:line="360" w:lineRule="auto"/>
        <w:jc w:val="left"/>
        <w:outlineLvl w:val="1"/>
        <w:rPr>
          <w:rFonts w:hint="eastAsia" w:ascii="宋体" w:hAnsi="宋体" w:eastAsia="宋体" w:cs="宋体"/>
          <w:bCs/>
          <w:color w:val="000000"/>
          <w:sz w:val="24"/>
          <w:szCs w:val="24"/>
        </w:rPr>
      </w:pPr>
      <w:r>
        <w:rPr>
          <w:rFonts w:hint="eastAsia" w:ascii="宋体" w:hAnsi="宋体" w:eastAsia="宋体" w:cs="宋体"/>
          <w:bCs/>
          <w:color w:val="000000"/>
          <w:sz w:val="24"/>
          <w:szCs w:val="24"/>
        </w:rPr>
        <w:t>二、评标标准：</w:t>
      </w:r>
    </w:p>
    <w:tbl>
      <w:tblPr>
        <w:tblStyle w:val="30"/>
        <w:tblW w:w="9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100"/>
        <w:gridCol w:w="7463"/>
        <w:gridCol w:w="596"/>
      </w:tblGrid>
      <w:tr w14:paraId="0202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 w:type="dxa"/>
            <w:noWrap w:val="0"/>
            <w:vAlign w:val="center"/>
          </w:tcPr>
          <w:p w14:paraId="438CD195">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100" w:type="dxa"/>
            <w:noWrap w:val="0"/>
            <w:vAlign w:val="center"/>
          </w:tcPr>
          <w:p w14:paraId="534E62BB">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评分因素</w:t>
            </w:r>
          </w:p>
        </w:tc>
        <w:tc>
          <w:tcPr>
            <w:tcW w:w="7463" w:type="dxa"/>
            <w:noWrap w:val="0"/>
            <w:vAlign w:val="center"/>
          </w:tcPr>
          <w:p w14:paraId="117D9663">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评审标准</w:t>
            </w:r>
          </w:p>
        </w:tc>
        <w:tc>
          <w:tcPr>
            <w:tcW w:w="596" w:type="dxa"/>
            <w:noWrap w:val="0"/>
            <w:vAlign w:val="center"/>
          </w:tcPr>
          <w:p w14:paraId="3A34BD78">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r>
      <w:tr w14:paraId="002D1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1" w:type="dxa"/>
            <w:gridSpan w:val="4"/>
            <w:noWrap w:val="0"/>
            <w:vAlign w:val="center"/>
          </w:tcPr>
          <w:p w14:paraId="7EAA366B">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1.价格（</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0分）</w:t>
            </w:r>
          </w:p>
        </w:tc>
      </w:tr>
      <w:tr w14:paraId="6039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 w:type="dxa"/>
            <w:noWrap w:val="0"/>
            <w:vAlign w:val="center"/>
          </w:tcPr>
          <w:p w14:paraId="657900B6">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00" w:type="dxa"/>
            <w:noWrap w:val="0"/>
            <w:vAlign w:val="center"/>
          </w:tcPr>
          <w:p w14:paraId="4807A120">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价格</w:t>
            </w:r>
          </w:p>
          <w:p w14:paraId="40C57847">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0分）</w:t>
            </w:r>
          </w:p>
        </w:tc>
        <w:tc>
          <w:tcPr>
            <w:tcW w:w="7463" w:type="dxa"/>
            <w:noWrap w:val="0"/>
            <w:vAlign w:val="center"/>
          </w:tcPr>
          <w:p w14:paraId="7BAD2734">
            <w:pPr>
              <w:widowControl/>
              <w:rPr>
                <w:rFonts w:hint="eastAsia" w:ascii="宋体" w:hAnsi="宋体" w:eastAsia="宋体" w:cs="宋体"/>
                <w:color w:val="000000"/>
                <w:sz w:val="24"/>
                <w:szCs w:val="24"/>
              </w:rPr>
            </w:pPr>
            <w:r>
              <w:rPr>
                <w:rFonts w:hint="eastAsia" w:ascii="宋体" w:hAnsi="宋体" w:eastAsia="宋体" w:cs="宋体"/>
                <w:color w:val="000000"/>
                <w:sz w:val="24"/>
                <w:szCs w:val="24"/>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0</w:t>
            </w:r>
          </w:p>
        </w:tc>
        <w:tc>
          <w:tcPr>
            <w:tcW w:w="596" w:type="dxa"/>
            <w:noWrap w:val="0"/>
            <w:vAlign w:val="center"/>
          </w:tcPr>
          <w:p w14:paraId="7BA7D077">
            <w:pPr>
              <w:widowControl/>
              <w:jc w:val="center"/>
              <w:rPr>
                <w:rFonts w:hint="eastAsia" w:ascii="宋体" w:hAnsi="宋体" w:eastAsia="宋体" w:cs="宋体"/>
                <w:color w:val="000000"/>
                <w:sz w:val="24"/>
                <w:szCs w:val="24"/>
                <w:lang w:val="en-US"/>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0</w:t>
            </w:r>
          </w:p>
        </w:tc>
      </w:tr>
      <w:tr w14:paraId="653D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811" w:type="dxa"/>
            <w:gridSpan w:val="4"/>
            <w:noWrap w:val="0"/>
            <w:vAlign w:val="center"/>
          </w:tcPr>
          <w:p w14:paraId="1DD2F2FD">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2.服务方案（</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4974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 w:type="dxa"/>
            <w:noWrap w:val="0"/>
            <w:vAlign w:val="center"/>
          </w:tcPr>
          <w:p w14:paraId="731F4DB8">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100" w:type="dxa"/>
            <w:noWrap w:val="0"/>
            <w:vAlign w:val="center"/>
          </w:tcPr>
          <w:p w14:paraId="7274F470">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项目实施方案</w:t>
            </w:r>
          </w:p>
          <w:p w14:paraId="08317D68">
            <w:pPr>
              <w:pStyle w:val="285"/>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63E32978">
            <w:pPr>
              <w:widowControl/>
              <w:rPr>
                <w:rFonts w:hint="eastAsia" w:ascii="宋体" w:hAnsi="宋体" w:eastAsia="宋体" w:cs="宋体"/>
                <w:color w:val="000000"/>
                <w:sz w:val="24"/>
                <w:szCs w:val="24"/>
              </w:rPr>
            </w:pPr>
            <w:r>
              <w:rPr>
                <w:rFonts w:hint="eastAsia" w:ascii="宋体" w:hAnsi="宋体" w:eastAsia="宋体" w:cs="宋体"/>
                <w:color w:val="000000"/>
                <w:sz w:val="24"/>
                <w:szCs w:val="24"/>
              </w:rPr>
              <w:t>提供详细的实施方案，包括详细的实施计划、质量保证目标和措施等内容进行打分。</w:t>
            </w:r>
          </w:p>
          <w:p w14:paraId="6509982A">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方案详细、完整、科学，有针对性得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p w14:paraId="18DCB2F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方案较为完整，科学性及详细性较好，针对性基本满足项目需求得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p>
          <w:p w14:paraId="072DBD0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方案完整性、科学性、合理性</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、针对性</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14:paraId="0D9A4C0E">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方案完整性、科学性、合理性</w:t>
            </w:r>
            <w:r>
              <w:rPr>
                <w:rFonts w:hint="eastAsia" w:ascii="宋体" w:hAnsi="宋体" w:cs="宋体"/>
                <w:color w:val="000000"/>
                <w:sz w:val="24"/>
                <w:szCs w:val="24"/>
                <w:lang w:val="en-US" w:eastAsia="zh-CN"/>
              </w:rPr>
              <w:t>较差</w:t>
            </w:r>
            <w:r>
              <w:rPr>
                <w:rFonts w:hint="eastAsia" w:ascii="宋体" w:hAnsi="宋体" w:eastAsia="宋体" w:cs="宋体"/>
                <w:color w:val="000000"/>
                <w:sz w:val="24"/>
                <w:szCs w:val="24"/>
              </w:rPr>
              <w:t>、针对性</w:t>
            </w:r>
            <w:r>
              <w:rPr>
                <w:rFonts w:hint="eastAsia" w:ascii="宋体" w:hAnsi="宋体" w:cs="宋体"/>
                <w:color w:val="000000"/>
                <w:sz w:val="24"/>
                <w:szCs w:val="24"/>
                <w:lang w:val="en-US" w:eastAsia="zh-CN"/>
              </w:rPr>
              <w:t>较差</w:t>
            </w:r>
            <w:r>
              <w:rPr>
                <w:rFonts w:hint="eastAsia" w:ascii="宋体" w:hAnsi="宋体" w:eastAsia="宋体" w:cs="宋体"/>
                <w:color w:val="000000"/>
                <w:sz w:val="24"/>
                <w:szCs w:val="24"/>
              </w:rPr>
              <w:t>的得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14:paraId="20F0EAB5">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方案不完整不合理的得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分。不提供不得分。</w:t>
            </w:r>
          </w:p>
        </w:tc>
        <w:tc>
          <w:tcPr>
            <w:tcW w:w="596" w:type="dxa"/>
            <w:noWrap w:val="0"/>
            <w:vAlign w:val="center"/>
          </w:tcPr>
          <w:p w14:paraId="2B4CA810">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r>
      <w:tr w14:paraId="16CB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 w:type="dxa"/>
            <w:noWrap/>
            <w:vAlign w:val="center"/>
          </w:tcPr>
          <w:p w14:paraId="7324BA18">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100" w:type="dxa"/>
            <w:noWrap w:val="0"/>
            <w:vAlign w:val="center"/>
          </w:tcPr>
          <w:p w14:paraId="14AD17B8">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工作进度安排</w:t>
            </w:r>
          </w:p>
          <w:p w14:paraId="523840AE">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5BB9E5D3">
            <w:pPr>
              <w:rPr>
                <w:rFonts w:hint="eastAsia" w:ascii="宋体" w:hAnsi="宋体" w:eastAsia="宋体" w:cs="宋体"/>
                <w:color w:val="000000"/>
                <w:sz w:val="24"/>
                <w:szCs w:val="24"/>
              </w:rPr>
            </w:pPr>
            <w:r>
              <w:rPr>
                <w:rFonts w:hint="eastAsia" w:ascii="宋体" w:hAnsi="宋体" w:eastAsia="宋体" w:cs="宋体"/>
                <w:color w:val="000000"/>
                <w:sz w:val="24"/>
                <w:szCs w:val="24"/>
              </w:rPr>
              <w:t>根据供应商提供的工作进度安排进行评审，包括整体周期要求、进度安排和按期完成的措施等。</w:t>
            </w:r>
          </w:p>
          <w:p w14:paraId="49979C48">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工作进度安排合理，具有可行性，完全符合采购需求得</w:t>
            </w:r>
            <w:r>
              <w:rPr>
                <w:rFonts w:hint="eastAsia" w:ascii="宋体" w:hAnsi="宋体" w:cs="宋体"/>
                <w:color w:val="000000"/>
                <w:sz w:val="24"/>
                <w:szCs w:val="24"/>
                <w:lang w:val="en-US" w:eastAsia="zh-CN"/>
              </w:rPr>
              <w:t>9</w:t>
            </w:r>
            <w:r>
              <w:rPr>
                <w:rFonts w:hint="eastAsia" w:ascii="宋体" w:hAnsi="宋体" w:cs="宋体"/>
                <w:color w:val="000000"/>
                <w:sz w:val="24"/>
                <w:szCs w:val="24"/>
                <w:lang w:eastAsia="zh-CN"/>
              </w:rPr>
              <w:t>分；</w:t>
            </w:r>
          </w:p>
          <w:p w14:paraId="365673B7">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工作进度安排基本合理，具备一定的可行性得</w:t>
            </w: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分；</w:t>
            </w:r>
          </w:p>
          <w:p w14:paraId="08261EA0">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工作进度安排</w:t>
            </w:r>
            <w:r>
              <w:rPr>
                <w:rFonts w:hint="eastAsia" w:ascii="宋体" w:hAnsi="宋体" w:cs="宋体"/>
                <w:color w:val="000000"/>
                <w:sz w:val="24"/>
                <w:szCs w:val="24"/>
                <w:lang w:val="en-US" w:eastAsia="zh-CN"/>
              </w:rPr>
              <w:t>一般</w:t>
            </w:r>
            <w:r>
              <w:rPr>
                <w:rFonts w:hint="eastAsia" w:ascii="宋体" w:hAnsi="宋体" w:cs="宋体"/>
                <w:color w:val="000000"/>
                <w:sz w:val="24"/>
                <w:szCs w:val="24"/>
                <w:lang w:eastAsia="zh-CN"/>
              </w:rPr>
              <w:t>，可行性</w:t>
            </w:r>
            <w:r>
              <w:rPr>
                <w:rFonts w:hint="eastAsia" w:ascii="宋体" w:hAnsi="宋体" w:cs="宋体"/>
                <w:color w:val="000000"/>
                <w:sz w:val="24"/>
                <w:szCs w:val="24"/>
                <w:lang w:val="en-US" w:eastAsia="zh-CN"/>
              </w:rPr>
              <w:t>一般</w:t>
            </w:r>
            <w:r>
              <w:rPr>
                <w:rFonts w:hint="eastAsia" w:ascii="宋体" w:hAnsi="宋体" w:cs="宋体"/>
                <w:color w:val="000000"/>
                <w:sz w:val="24"/>
                <w:szCs w:val="24"/>
                <w:lang w:eastAsia="zh-CN"/>
              </w:rPr>
              <w:t>的得</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分；</w:t>
            </w:r>
          </w:p>
          <w:p w14:paraId="737144A0">
            <w:pPr>
              <w:keepNext w:val="0"/>
              <w:keepLines w:val="0"/>
              <w:pageBreakBefore w:val="0"/>
              <w:widowControl/>
              <w:kinsoku/>
              <w:wordWrap/>
              <w:overflowPunct/>
              <w:topLinePunct w:val="0"/>
              <w:autoSpaceDE/>
              <w:autoSpaceDN/>
              <w:bidi w:val="0"/>
              <w:adjustRightInd/>
              <w:snapToGrid/>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工作进度安排</w:t>
            </w:r>
            <w:r>
              <w:rPr>
                <w:rFonts w:hint="eastAsia" w:ascii="宋体" w:hAnsi="宋体" w:cs="宋体"/>
                <w:color w:val="000000"/>
                <w:sz w:val="24"/>
                <w:szCs w:val="24"/>
                <w:lang w:val="en-US" w:eastAsia="zh-CN"/>
              </w:rPr>
              <w:t>较差</w:t>
            </w:r>
            <w:r>
              <w:rPr>
                <w:rFonts w:hint="eastAsia" w:ascii="宋体" w:hAnsi="宋体" w:cs="宋体"/>
                <w:color w:val="000000"/>
                <w:sz w:val="24"/>
                <w:szCs w:val="24"/>
                <w:lang w:eastAsia="zh-CN"/>
              </w:rPr>
              <w:t>，可行性</w:t>
            </w:r>
            <w:r>
              <w:rPr>
                <w:rFonts w:hint="eastAsia" w:ascii="宋体" w:hAnsi="宋体" w:cs="宋体"/>
                <w:color w:val="000000"/>
                <w:sz w:val="24"/>
                <w:szCs w:val="24"/>
                <w:lang w:val="en-US" w:eastAsia="zh-CN"/>
              </w:rPr>
              <w:t>较差</w:t>
            </w:r>
            <w:r>
              <w:rPr>
                <w:rFonts w:hint="eastAsia" w:ascii="宋体" w:hAnsi="宋体" w:cs="宋体"/>
                <w:color w:val="000000"/>
                <w:sz w:val="24"/>
                <w:szCs w:val="24"/>
                <w:lang w:eastAsia="zh-CN"/>
              </w:rPr>
              <w:t>的得</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分；</w:t>
            </w:r>
          </w:p>
          <w:p w14:paraId="51E30779">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工作进度安排没有可行性，不符合采购需求的得</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分。不提供不得分。</w:t>
            </w:r>
          </w:p>
        </w:tc>
        <w:tc>
          <w:tcPr>
            <w:tcW w:w="596" w:type="dxa"/>
            <w:noWrap/>
            <w:vAlign w:val="center"/>
          </w:tcPr>
          <w:p w14:paraId="489FD6DE">
            <w:pPr>
              <w:widowControl/>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p>
        </w:tc>
      </w:tr>
      <w:tr w14:paraId="0E42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2" w:type="dxa"/>
            <w:noWrap/>
            <w:vAlign w:val="center"/>
          </w:tcPr>
          <w:p w14:paraId="3EBD02E4">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100" w:type="dxa"/>
            <w:noWrap w:val="0"/>
            <w:vAlign w:val="center"/>
          </w:tcPr>
          <w:p w14:paraId="096AF197">
            <w:pPr>
              <w:pStyle w:val="218"/>
              <w:spacing w:after="0"/>
              <w:ind w:lef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项目重难点分析</w:t>
            </w:r>
          </w:p>
          <w:p w14:paraId="1873F0FB">
            <w:pPr>
              <w:pStyle w:val="218"/>
              <w:spacing w:after="0"/>
              <w:ind w:lef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5D07DF44">
            <w:pPr>
              <w:widowControl/>
              <w:rPr>
                <w:rFonts w:hint="eastAsia" w:ascii="宋体" w:hAnsi="宋体" w:cs="宋体"/>
                <w:color w:val="000000"/>
                <w:sz w:val="24"/>
                <w:szCs w:val="24"/>
                <w:lang w:eastAsia="zh-CN"/>
              </w:rPr>
            </w:pPr>
            <w:r>
              <w:rPr>
                <w:rFonts w:hint="eastAsia" w:ascii="宋体" w:hAnsi="宋体" w:eastAsia="宋体" w:cs="宋体"/>
                <w:color w:val="000000"/>
                <w:sz w:val="24"/>
                <w:szCs w:val="24"/>
              </w:rPr>
              <w:t>根据供应商对本项目的重难点分析进行评审</w:t>
            </w:r>
            <w:r>
              <w:rPr>
                <w:rFonts w:hint="eastAsia" w:ascii="宋体" w:hAnsi="宋体" w:cs="宋体"/>
                <w:color w:val="000000"/>
                <w:sz w:val="24"/>
                <w:szCs w:val="24"/>
                <w:lang w:eastAsia="zh-CN"/>
              </w:rPr>
              <w:t>。</w:t>
            </w:r>
          </w:p>
          <w:p w14:paraId="41D0564B">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）重难点分析准确、全面，能提供切实可行的解决方案得</w:t>
            </w:r>
            <w:r>
              <w:rPr>
                <w:rFonts w:hint="eastAsia" w:ascii="宋体" w:hAnsi="宋体" w:cs="宋体"/>
                <w:color w:val="000000"/>
                <w:sz w:val="24"/>
                <w:szCs w:val="24"/>
                <w:lang w:val="en-US" w:eastAsia="zh-CN"/>
              </w:rPr>
              <w:t>9</w:t>
            </w:r>
            <w:r>
              <w:rPr>
                <w:rFonts w:hint="eastAsia" w:ascii="宋体" w:hAnsi="宋体" w:cs="宋体"/>
                <w:color w:val="000000"/>
                <w:sz w:val="24"/>
                <w:szCs w:val="24"/>
                <w:lang w:eastAsia="zh-CN"/>
              </w:rPr>
              <w:t>分；</w:t>
            </w:r>
          </w:p>
          <w:p w14:paraId="607BC931">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）重难点分析基本准确，能够提供一定的解决方案得</w:t>
            </w:r>
            <w:r>
              <w:rPr>
                <w:rFonts w:hint="eastAsia" w:ascii="宋体" w:hAnsi="宋体" w:cs="宋体"/>
                <w:color w:val="000000"/>
                <w:sz w:val="24"/>
                <w:szCs w:val="24"/>
                <w:lang w:val="en-US" w:eastAsia="zh-CN"/>
              </w:rPr>
              <w:t>7</w:t>
            </w:r>
            <w:r>
              <w:rPr>
                <w:rFonts w:hint="eastAsia" w:ascii="宋体" w:hAnsi="宋体" w:cs="宋体"/>
                <w:color w:val="000000"/>
                <w:sz w:val="24"/>
                <w:szCs w:val="24"/>
                <w:lang w:eastAsia="zh-CN"/>
              </w:rPr>
              <w:t>分；</w:t>
            </w:r>
          </w:p>
          <w:p w14:paraId="2F67AA98">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）重难点分析</w:t>
            </w:r>
            <w:r>
              <w:rPr>
                <w:rFonts w:hint="eastAsia" w:ascii="宋体" w:hAnsi="宋体" w:cs="宋体"/>
                <w:color w:val="000000"/>
                <w:sz w:val="24"/>
                <w:szCs w:val="24"/>
                <w:lang w:val="en-US" w:eastAsia="zh-CN"/>
              </w:rPr>
              <w:t>有偏差</w:t>
            </w:r>
            <w:r>
              <w:rPr>
                <w:rFonts w:hint="eastAsia" w:ascii="宋体" w:hAnsi="宋体" w:cs="宋体"/>
                <w:color w:val="000000"/>
                <w:sz w:val="24"/>
                <w:szCs w:val="24"/>
                <w:lang w:eastAsia="zh-CN"/>
              </w:rPr>
              <w:t>，解决方案缺乏可行性得</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分；</w:t>
            </w:r>
          </w:p>
          <w:p w14:paraId="1FDCB040">
            <w:pPr>
              <w:keepNext w:val="0"/>
              <w:keepLines w:val="0"/>
              <w:pageBreakBefore w:val="0"/>
              <w:widowControl/>
              <w:kinsoku/>
              <w:wordWrap/>
              <w:overflowPunct/>
              <w:topLinePunct w:val="0"/>
              <w:autoSpaceDE/>
              <w:autoSpaceDN/>
              <w:bidi w:val="0"/>
              <w:adjustRightInd/>
              <w:snapToGrid/>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重难点分析</w:t>
            </w:r>
            <w:r>
              <w:rPr>
                <w:rFonts w:hint="eastAsia" w:ascii="宋体" w:hAnsi="宋体" w:cs="宋体"/>
                <w:color w:val="000000"/>
                <w:sz w:val="24"/>
                <w:szCs w:val="24"/>
                <w:lang w:val="en-US" w:eastAsia="zh-CN"/>
              </w:rPr>
              <w:t>一般</w:t>
            </w:r>
            <w:r>
              <w:rPr>
                <w:rFonts w:hint="eastAsia" w:ascii="宋体" w:hAnsi="宋体" w:cs="宋体"/>
                <w:color w:val="000000"/>
                <w:sz w:val="24"/>
                <w:szCs w:val="24"/>
                <w:lang w:eastAsia="zh-CN"/>
              </w:rPr>
              <w:t>，解决方案可行性</w:t>
            </w:r>
            <w:r>
              <w:rPr>
                <w:rFonts w:hint="eastAsia" w:ascii="宋体" w:hAnsi="宋体" w:cs="宋体"/>
                <w:color w:val="000000"/>
                <w:sz w:val="24"/>
                <w:szCs w:val="24"/>
                <w:lang w:val="en-US" w:eastAsia="zh-CN"/>
              </w:rPr>
              <w:t>一般</w:t>
            </w:r>
            <w:r>
              <w:rPr>
                <w:rFonts w:hint="eastAsia" w:ascii="宋体" w:hAnsi="宋体" w:cs="宋体"/>
                <w:color w:val="000000"/>
                <w:sz w:val="24"/>
                <w:szCs w:val="24"/>
                <w:lang w:eastAsia="zh-CN"/>
              </w:rPr>
              <w:t>得</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分；</w:t>
            </w:r>
          </w:p>
          <w:p w14:paraId="4A7FDE92">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）重难点分析</w:t>
            </w:r>
            <w:r>
              <w:rPr>
                <w:rFonts w:hint="eastAsia" w:ascii="宋体" w:hAnsi="宋体" w:cs="宋体"/>
                <w:color w:val="000000"/>
                <w:sz w:val="24"/>
                <w:szCs w:val="24"/>
                <w:lang w:val="en-US" w:eastAsia="zh-CN"/>
              </w:rPr>
              <w:t>较差</w:t>
            </w:r>
            <w:r>
              <w:rPr>
                <w:rFonts w:hint="eastAsia" w:ascii="宋体" w:hAnsi="宋体" w:cs="宋体"/>
                <w:color w:val="000000"/>
                <w:sz w:val="24"/>
                <w:szCs w:val="24"/>
                <w:lang w:eastAsia="zh-CN"/>
              </w:rPr>
              <w:t>，解决方案可行性</w:t>
            </w:r>
            <w:r>
              <w:rPr>
                <w:rFonts w:hint="eastAsia" w:ascii="宋体" w:hAnsi="宋体" w:cs="宋体"/>
                <w:color w:val="000000"/>
                <w:sz w:val="24"/>
                <w:szCs w:val="24"/>
                <w:lang w:val="en-US" w:eastAsia="zh-CN"/>
              </w:rPr>
              <w:t>较差</w:t>
            </w:r>
            <w:r>
              <w:rPr>
                <w:rFonts w:hint="eastAsia" w:ascii="宋体" w:hAnsi="宋体" w:cs="宋体"/>
                <w:color w:val="000000"/>
                <w:sz w:val="24"/>
                <w:szCs w:val="24"/>
                <w:lang w:eastAsia="zh-CN"/>
              </w:rPr>
              <w:t>得</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分；不提供不得分。</w:t>
            </w:r>
          </w:p>
        </w:tc>
        <w:tc>
          <w:tcPr>
            <w:tcW w:w="596" w:type="dxa"/>
            <w:noWrap/>
            <w:vAlign w:val="center"/>
          </w:tcPr>
          <w:p w14:paraId="08898185">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r>
      <w:tr w14:paraId="5EB2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652" w:type="dxa"/>
            <w:noWrap/>
            <w:vAlign w:val="center"/>
          </w:tcPr>
          <w:p w14:paraId="1FF3DCCA">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1100" w:type="dxa"/>
            <w:noWrap w:val="0"/>
            <w:vAlign w:val="center"/>
          </w:tcPr>
          <w:p w14:paraId="543AC727">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质量保证措施</w:t>
            </w:r>
          </w:p>
          <w:p w14:paraId="7150BE9C">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46EEE7AF">
            <w:pPr>
              <w:rPr>
                <w:rFonts w:hint="eastAsia" w:ascii="宋体" w:hAnsi="宋体" w:eastAsia="宋体" w:cs="宋体"/>
                <w:color w:val="000000"/>
                <w:sz w:val="24"/>
                <w:szCs w:val="24"/>
              </w:rPr>
            </w:pPr>
            <w:r>
              <w:rPr>
                <w:rFonts w:hint="eastAsia" w:ascii="宋体" w:hAnsi="宋体" w:eastAsia="宋体" w:cs="宋体"/>
                <w:color w:val="000000"/>
                <w:sz w:val="24"/>
                <w:szCs w:val="24"/>
              </w:rPr>
              <w:t>对项目质量保证措施进行综合评审。</w:t>
            </w:r>
          </w:p>
          <w:p w14:paraId="21E68935">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质量保证措施科学合理，切实可行得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p w14:paraId="132BF31F">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质量保证措施基本合理，具有一定的可行性得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p>
          <w:p w14:paraId="153A2F5E">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质量保证措施</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，可行性</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14:paraId="3BC32709">
            <w:pPr>
              <w:rPr>
                <w:rFonts w:hint="default" w:eastAsia="宋体"/>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质量保证措施</w:t>
            </w:r>
            <w:r>
              <w:rPr>
                <w:rFonts w:hint="eastAsia" w:ascii="宋体" w:hAnsi="宋体" w:cs="宋体"/>
                <w:color w:val="000000"/>
                <w:sz w:val="24"/>
                <w:szCs w:val="24"/>
                <w:lang w:val="en-US" w:eastAsia="zh-CN"/>
              </w:rPr>
              <w:t>较差</w:t>
            </w:r>
            <w:r>
              <w:rPr>
                <w:rFonts w:hint="eastAsia" w:ascii="宋体" w:hAnsi="宋体" w:eastAsia="宋体" w:cs="宋体"/>
                <w:color w:val="000000"/>
                <w:sz w:val="24"/>
                <w:szCs w:val="24"/>
              </w:rPr>
              <w:t>，可行性</w:t>
            </w:r>
            <w:r>
              <w:rPr>
                <w:rFonts w:hint="eastAsia" w:ascii="宋体" w:hAnsi="宋体" w:cs="宋体"/>
                <w:color w:val="000000"/>
                <w:sz w:val="24"/>
                <w:szCs w:val="24"/>
                <w:lang w:val="en-US" w:eastAsia="zh-CN"/>
              </w:rPr>
              <w:t>较差</w:t>
            </w:r>
            <w:r>
              <w:rPr>
                <w:rFonts w:hint="eastAsia" w:ascii="宋体" w:hAnsi="宋体" w:eastAsia="宋体" w:cs="宋体"/>
                <w:color w:val="000000"/>
                <w:sz w:val="24"/>
                <w:szCs w:val="24"/>
              </w:rPr>
              <w:t>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w:t>
            </w:r>
          </w:p>
          <w:p w14:paraId="53AE6485">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质量保证措施简单，表述不清得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分，不提供不得分。</w:t>
            </w:r>
          </w:p>
        </w:tc>
        <w:tc>
          <w:tcPr>
            <w:tcW w:w="596" w:type="dxa"/>
            <w:noWrap/>
            <w:vAlign w:val="center"/>
          </w:tcPr>
          <w:p w14:paraId="3401221A">
            <w:pPr>
              <w:widowControl/>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p>
        </w:tc>
      </w:tr>
      <w:tr w14:paraId="42C4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52" w:type="dxa"/>
            <w:noWrap/>
            <w:vAlign w:val="center"/>
          </w:tcPr>
          <w:p w14:paraId="1D5D4DD6">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1100" w:type="dxa"/>
            <w:noWrap w:val="0"/>
            <w:vAlign w:val="center"/>
          </w:tcPr>
          <w:p w14:paraId="199CB244">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岗位职责和工作程序</w:t>
            </w:r>
          </w:p>
          <w:p w14:paraId="777259C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05EC33B8">
            <w:pPr>
              <w:rPr>
                <w:rFonts w:hint="eastAsia" w:ascii="宋体" w:hAnsi="宋体" w:cs="宋体"/>
                <w:color w:val="000000"/>
                <w:sz w:val="24"/>
                <w:szCs w:val="24"/>
                <w:lang w:eastAsia="zh-CN"/>
              </w:rPr>
            </w:pPr>
            <w:r>
              <w:rPr>
                <w:rFonts w:hint="eastAsia" w:ascii="宋体" w:hAnsi="宋体" w:eastAsia="宋体" w:cs="宋体"/>
                <w:color w:val="000000"/>
                <w:sz w:val="24"/>
                <w:szCs w:val="24"/>
              </w:rPr>
              <w:t>对岗位职责和工作程序安排（至少包含职责分工、日常工作流程）进行评分</w:t>
            </w:r>
            <w:r>
              <w:rPr>
                <w:rFonts w:hint="eastAsia" w:ascii="宋体" w:hAnsi="宋体" w:cs="宋体"/>
                <w:color w:val="000000"/>
                <w:sz w:val="24"/>
                <w:szCs w:val="24"/>
                <w:lang w:eastAsia="zh-CN"/>
              </w:rPr>
              <w:t>。</w:t>
            </w:r>
          </w:p>
          <w:p w14:paraId="4CFA55BB">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方案详细、完整、科学，有针对性得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分；</w:t>
            </w:r>
          </w:p>
          <w:p w14:paraId="622DF105">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方案较为完整，科学性及详细性较好，针对性基本满足项目需求得</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分；</w:t>
            </w:r>
          </w:p>
          <w:p w14:paraId="1A312FEB">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方案完整性、科学性、合理性</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、针对性</w:t>
            </w:r>
            <w:r>
              <w:rPr>
                <w:rFonts w:hint="eastAsia" w:ascii="宋体" w:hAnsi="宋体" w:cs="宋体"/>
                <w:color w:val="000000"/>
                <w:sz w:val="24"/>
                <w:szCs w:val="24"/>
                <w:lang w:val="en-US" w:eastAsia="zh-CN"/>
              </w:rPr>
              <w:t>一般</w:t>
            </w:r>
            <w:r>
              <w:rPr>
                <w:rFonts w:hint="eastAsia" w:ascii="宋体" w:hAnsi="宋体" w:eastAsia="宋体" w:cs="宋体"/>
                <w:color w:val="000000"/>
                <w:sz w:val="24"/>
                <w:szCs w:val="24"/>
              </w:rPr>
              <w:t>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p w14:paraId="14E82C66">
            <w:pPr>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方案完整性、科学性、合理性</w:t>
            </w:r>
            <w:r>
              <w:rPr>
                <w:rFonts w:hint="eastAsia" w:ascii="宋体" w:hAnsi="宋体" w:cs="宋体"/>
                <w:color w:val="000000"/>
                <w:sz w:val="24"/>
                <w:szCs w:val="24"/>
                <w:lang w:val="en-US" w:eastAsia="zh-CN"/>
              </w:rPr>
              <w:t>较差</w:t>
            </w:r>
            <w:r>
              <w:rPr>
                <w:rFonts w:hint="eastAsia" w:ascii="宋体" w:hAnsi="宋体" w:eastAsia="宋体" w:cs="宋体"/>
                <w:color w:val="000000"/>
                <w:sz w:val="24"/>
                <w:szCs w:val="24"/>
              </w:rPr>
              <w:t>、存在遗失疏漏的得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26462F04">
            <w:pPr>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方案不完整欠合理的得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分。未提供不得分。</w:t>
            </w:r>
          </w:p>
        </w:tc>
        <w:tc>
          <w:tcPr>
            <w:tcW w:w="596" w:type="dxa"/>
            <w:noWrap/>
            <w:vAlign w:val="center"/>
          </w:tcPr>
          <w:p w14:paraId="2BBB9C29">
            <w:pPr>
              <w:widowControl/>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p>
        </w:tc>
      </w:tr>
      <w:tr w14:paraId="4297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9811" w:type="dxa"/>
            <w:gridSpan w:val="4"/>
            <w:noWrap w:val="0"/>
            <w:vAlign w:val="center"/>
          </w:tcPr>
          <w:p w14:paraId="5A80D58E">
            <w:pPr>
              <w:widowControl/>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3.企业实力（</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0FCF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652" w:type="dxa"/>
            <w:noWrap w:val="0"/>
            <w:vAlign w:val="center"/>
          </w:tcPr>
          <w:p w14:paraId="5F62908E">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3.1</w:t>
            </w:r>
          </w:p>
        </w:tc>
        <w:tc>
          <w:tcPr>
            <w:tcW w:w="1100" w:type="dxa"/>
            <w:noWrap w:val="0"/>
            <w:vAlign w:val="center"/>
          </w:tcPr>
          <w:p w14:paraId="6E37F39E">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w:t>
            </w:r>
          </w:p>
          <w:p w14:paraId="190918E1">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w:t>
            </w:r>
          </w:p>
        </w:tc>
        <w:tc>
          <w:tcPr>
            <w:tcW w:w="7463" w:type="dxa"/>
            <w:noWrap w:val="0"/>
            <w:vAlign w:val="center"/>
          </w:tcPr>
          <w:p w14:paraId="72DF041C">
            <w:pPr>
              <w:widowControl/>
              <w:shd w:val="clear" w:color="auto" w:fill="FFFFFF"/>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lang w:eastAsia="zh-CN"/>
              </w:rPr>
              <w:t>自</w:t>
            </w:r>
            <w:r>
              <w:rPr>
                <w:rFonts w:hint="eastAsia" w:ascii="宋体" w:hAnsi="宋体" w:eastAsia="宋体" w:cs="宋体"/>
                <w:color w:val="000000"/>
                <w:sz w:val="24"/>
                <w:szCs w:val="24"/>
              </w:rPr>
              <w:t>202</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月1日（以合同签订日期为准）以来承担过的类似案例的，每个得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分，同一业主不重复计分。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须提供合同复印件（能反映相关信息）公章。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本项最多得</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w:t>
            </w:r>
          </w:p>
        </w:tc>
        <w:tc>
          <w:tcPr>
            <w:tcW w:w="596" w:type="dxa"/>
            <w:noWrap w:val="0"/>
            <w:vAlign w:val="center"/>
          </w:tcPr>
          <w:p w14:paraId="6DFDF2C2">
            <w:pPr>
              <w:widowControl/>
              <w:shd w:val="clear" w:color="auto" w:fill="FFFFFF"/>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9</w:t>
            </w:r>
          </w:p>
        </w:tc>
      </w:tr>
      <w:tr w14:paraId="4A42E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2" w:type="dxa"/>
            <w:noWrap w:val="0"/>
            <w:vAlign w:val="center"/>
          </w:tcPr>
          <w:p w14:paraId="6F3350D2">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3.2</w:t>
            </w:r>
          </w:p>
        </w:tc>
        <w:tc>
          <w:tcPr>
            <w:tcW w:w="1100" w:type="dxa"/>
            <w:noWrap w:val="0"/>
            <w:vAlign w:val="center"/>
          </w:tcPr>
          <w:p w14:paraId="493EAA06">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项目负责人</w:t>
            </w:r>
          </w:p>
          <w:p w14:paraId="0290BF80">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w:t>
            </w:r>
          </w:p>
        </w:tc>
        <w:tc>
          <w:tcPr>
            <w:tcW w:w="7463" w:type="dxa"/>
            <w:noWrap w:val="0"/>
            <w:vAlign w:val="center"/>
          </w:tcPr>
          <w:p w14:paraId="6D6E074E">
            <w:pPr>
              <w:widowControl/>
              <w:shd w:val="clear" w:color="auto" w:fill="FFFFFF"/>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拟投入本项目的项目负责人具有环保类正高级职称的得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分，具有环保类高级职称得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分，具有环保类中级职称得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分；（提供证书复印件</w:t>
            </w:r>
            <w:r>
              <w:rPr>
                <w:rFonts w:hint="eastAsia" w:ascii="宋体" w:hAnsi="宋体" w:cs="宋体"/>
                <w:color w:val="000000"/>
                <w:sz w:val="24"/>
                <w:szCs w:val="24"/>
                <w:lang w:val="en-US" w:eastAsia="zh-CN"/>
              </w:rPr>
              <w:t>、劳动合同</w:t>
            </w:r>
            <w:r>
              <w:rPr>
                <w:rFonts w:hint="eastAsia" w:ascii="宋体" w:hAnsi="宋体" w:eastAsia="宋体" w:cs="宋体"/>
                <w:color w:val="000000"/>
                <w:sz w:val="24"/>
                <w:szCs w:val="24"/>
                <w:lang w:val="en-US" w:eastAsia="zh-CN"/>
              </w:rPr>
              <w:t>及投标人</w:t>
            </w:r>
            <w:r>
              <w:rPr>
                <w:rFonts w:hint="eastAsia" w:ascii="宋体" w:hAnsi="宋体" w:cs="宋体"/>
                <w:color w:val="000000"/>
                <w:sz w:val="24"/>
                <w:szCs w:val="24"/>
                <w:lang w:val="en-US" w:eastAsia="zh-CN"/>
              </w:rPr>
              <w:t>为</w:t>
            </w:r>
            <w:r>
              <w:rPr>
                <w:rFonts w:hint="eastAsia" w:ascii="宋体" w:hAnsi="宋体" w:eastAsia="宋体" w:cs="宋体"/>
                <w:b w:val="0"/>
                <w:bCs w:val="0"/>
                <w:color w:val="auto"/>
                <w:sz w:val="24"/>
                <w:szCs w:val="24"/>
                <w:highlight w:val="none"/>
                <w:lang w:val="zh-CN" w:eastAsia="zh-CN"/>
              </w:rPr>
              <w:t>其缴纳的202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eastAsia="zh-CN"/>
              </w:rPr>
              <w:t>年</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eastAsia="zh-CN"/>
              </w:rPr>
              <w:t>月以来任意一个月的社保缴费证明材料</w:t>
            </w:r>
            <w:r>
              <w:rPr>
                <w:rFonts w:hint="eastAsia" w:ascii="宋体" w:hAnsi="宋体" w:eastAsia="宋体" w:cs="宋体"/>
                <w:color w:val="000000"/>
                <w:sz w:val="24"/>
                <w:szCs w:val="24"/>
                <w:lang w:val="en-US" w:eastAsia="zh-CN"/>
              </w:rPr>
              <w:t>加盖公章）</w:t>
            </w:r>
          </w:p>
        </w:tc>
        <w:tc>
          <w:tcPr>
            <w:tcW w:w="596" w:type="dxa"/>
            <w:noWrap w:val="0"/>
            <w:vAlign w:val="center"/>
          </w:tcPr>
          <w:p w14:paraId="4A67CAA7">
            <w:pPr>
              <w:widowControl/>
              <w:shd w:val="clear" w:color="auto" w:fill="FFFFFF"/>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6</w:t>
            </w:r>
          </w:p>
        </w:tc>
      </w:tr>
      <w:tr w14:paraId="7F12E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2" w:type="dxa"/>
            <w:noWrap w:val="0"/>
            <w:vAlign w:val="center"/>
          </w:tcPr>
          <w:p w14:paraId="29F439D0">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3</w:t>
            </w:r>
          </w:p>
        </w:tc>
        <w:tc>
          <w:tcPr>
            <w:tcW w:w="1100" w:type="dxa"/>
            <w:noWrap w:val="0"/>
            <w:vAlign w:val="center"/>
          </w:tcPr>
          <w:p w14:paraId="7FF2EDB3">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项目成员（</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lang w:val="en-US" w:eastAsia="zh-CN"/>
              </w:rPr>
              <w:t>分）</w:t>
            </w:r>
          </w:p>
        </w:tc>
        <w:tc>
          <w:tcPr>
            <w:tcW w:w="7463" w:type="dxa"/>
            <w:noWrap w:val="0"/>
            <w:vAlign w:val="center"/>
          </w:tcPr>
          <w:p w14:paraId="1C514733">
            <w:pPr>
              <w:widowControl/>
              <w:shd w:val="clear" w:color="auto" w:fill="FFFFFF"/>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拟投入本项目的项目成员</w:t>
            </w:r>
            <w:r>
              <w:rPr>
                <w:rFonts w:hint="eastAsia" w:ascii="宋体" w:hAnsi="宋体" w:cs="宋体"/>
                <w:color w:val="000000"/>
                <w:sz w:val="24"/>
                <w:szCs w:val="24"/>
                <w:lang w:val="en-US" w:eastAsia="zh-CN"/>
              </w:rPr>
              <w:t>（不含项目负责人）</w:t>
            </w:r>
            <w:r>
              <w:rPr>
                <w:rFonts w:hint="eastAsia" w:ascii="宋体" w:hAnsi="宋体" w:eastAsia="宋体" w:cs="宋体"/>
                <w:color w:val="000000"/>
                <w:sz w:val="24"/>
                <w:szCs w:val="24"/>
                <w:lang w:val="en-US" w:eastAsia="zh-CN"/>
              </w:rPr>
              <w:t>具有环保类高级及以上职称得每个</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分，具有环保类中级及以上职称每个得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分，具有环保类初级职称每个得1分，最多得</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lang w:val="en-US" w:eastAsia="zh-CN"/>
              </w:rPr>
              <w:t>分；按得分最高的五人计分。（提供证书复印件</w:t>
            </w:r>
            <w:r>
              <w:rPr>
                <w:rFonts w:hint="eastAsia" w:ascii="宋体" w:hAnsi="宋体" w:cs="宋体"/>
                <w:color w:val="000000"/>
                <w:sz w:val="24"/>
                <w:szCs w:val="24"/>
                <w:lang w:val="en-US" w:eastAsia="zh-CN"/>
              </w:rPr>
              <w:t>、劳动合同</w:t>
            </w:r>
            <w:r>
              <w:rPr>
                <w:rFonts w:hint="eastAsia" w:ascii="宋体" w:hAnsi="宋体" w:eastAsia="宋体" w:cs="宋体"/>
                <w:color w:val="000000"/>
                <w:sz w:val="24"/>
                <w:szCs w:val="24"/>
                <w:lang w:val="en-US" w:eastAsia="zh-CN"/>
              </w:rPr>
              <w:t>及投标人</w:t>
            </w:r>
            <w:r>
              <w:rPr>
                <w:rFonts w:hint="eastAsia" w:ascii="宋体" w:hAnsi="宋体" w:cs="宋体"/>
                <w:color w:val="000000"/>
                <w:sz w:val="24"/>
                <w:szCs w:val="24"/>
                <w:lang w:val="en-US" w:eastAsia="zh-CN"/>
              </w:rPr>
              <w:t>为</w:t>
            </w:r>
            <w:r>
              <w:rPr>
                <w:rFonts w:hint="eastAsia" w:ascii="宋体" w:hAnsi="宋体" w:eastAsia="宋体" w:cs="宋体"/>
                <w:b w:val="0"/>
                <w:bCs w:val="0"/>
                <w:color w:val="auto"/>
                <w:sz w:val="24"/>
                <w:szCs w:val="24"/>
                <w:highlight w:val="none"/>
                <w:lang w:val="zh-CN" w:eastAsia="zh-CN"/>
              </w:rPr>
              <w:t>其缴纳的202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eastAsia="zh-CN"/>
              </w:rPr>
              <w:t>年</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eastAsia="zh-CN"/>
              </w:rPr>
              <w:t>月以来任意一个月的社保缴费证明材料</w:t>
            </w:r>
            <w:r>
              <w:rPr>
                <w:rFonts w:hint="eastAsia" w:ascii="宋体" w:hAnsi="宋体" w:eastAsia="宋体" w:cs="宋体"/>
                <w:color w:val="000000"/>
                <w:sz w:val="24"/>
                <w:szCs w:val="24"/>
                <w:lang w:val="en-US" w:eastAsia="zh-CN"/>
              </w:rPr>
              <w:t>加盖公章）</w:t>
            </w:r>
          </w:p>
        </w:tc>
        <w:tc>
          <w:tcPr>
            <w:tcW w:w="596" w:type="dxa"/>
            <w:noWrap w:val="0"/>
            <w:vAlign w:val="center"/>
          </w:tcPr>
          <w:p w14:paraId="724E4C22">
            <w:pPr>
              <w:widowControl/>
              <w:shd w:val="clear" w:color="auto" w:fill="FFFFFF"/>
              <w:jc w:val="center"/>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20</w:t>
            </w:r>
          </w:p>
        </w:tc>
      </w:tr>
      <w:tr w14:paraId="6BABB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2" w:type="dxa"/>
            <w:noWrap w:val="0"/>
            <w:vAlign w:val="center"/>
          </w:tcPr>
          <w:p w14:paraId="0B73FB43">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w:t>
            </w:r>
          </w:p>
        </w:tc>
        <w:tc>
          <w:tcPr>
            <w:tcW w:w="1100" w:type="dxa"/>
            <w:noWrap w:val="0"/>
            <w:vAlign w:val="center"/>
          </w:tcPr>
          <w:p w14:paraId="1865147F">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证书</w:t>
            </w:r>
          </w:p>
          <w:p w14:paraId="7DAEAAB5">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w:t>
            </w:r>
          </w:p>
        </w:tc>
        <w:tc>
          <w:tcPr>
            <w:tcW w:w="7463" w:type="dxa"/>
            <w:noWrap w:val="0"/>
            <w:vAlign w:val="center"/>
          </w:tcPr>
          <w:p w14:paraId="6D6BB6E3">
            <w:pPr>
              <w:widowControl/>
              <w:shd w:val="clear" w:color="auto" w:fill="FFFFFF"/>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供应商持有</w:t>
            </w:r>
            <w:r>
              <w:rPr>
                <w:rFonts w:hint="eastAsia" w:ascii="宋体" w:hAnsi="宋体" w:eastAsia="宋体" w:cs="宋体"/>
                <w:color w:val="000000"/>
                <w:sz w:val="24"/>
                <w:szCs w:val="24"/>
              </w:rPr>
              <w:t>检验检测机构资质认定证书(CMA)</w:t>
            </w:r>
            <w:r>
              <w:rPr>
                <w:rFonts w:hint="eastAsia" w:ascii="宋体" w:hAnsi="宋体" w:eastAsia="宋体" w:cs="宋体"/>
                <w:color w:val="000000"/>
                <w:sz w:val="24"/>
                <w:szCs w:val="24"/>
                <w:lang w:val="en-US" w:eastAsia="zh-CN"/>
              </w:rPr>
              <w:t>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分。（提供证书复印件加盖公章</w:t>
            </w:r>
            <w:r>
              <w:rPr>
                <w:rFonts w:hint="eastAsia" w:ascii="宋体" w:hAnsi="宋体" w:cs="宋体"/>
                <w:color w:val="000000"/>
                <w:sz w:val="24"/>
                <w:szCs w:val="24"/>
                <w:lang w:val="en-US" w:eastAsia="zh-CN"/>
              </w:rPr>
              <w:t>，CMA证书持有单位需与供应商名称一致。</w:t>
            </w:r>
            <w:r>
              <w:rPr>
                <w:rFonts w:hint="eastAsia" w:ascii="宋体" w:hAnsi="宋体" w:eastAsia="宋体" w:cs="宋体"/>
                <w:color w:val="000000"/>
                <w:sz w:val="24"/>
                <w:szCs w:val="24"/>
                <w:lang w:val="en-US" w:eastAsia="zh-CN"/>
              </w:rPr>
              <w:t>）</w:t>
            </w:r>
          </w:p>
        </w:tc>
        <w:tc>
          <w:tcPr>
            <w:tcW w:w="596" w:type="dxa"/>
            <w:noWrap w:val="0"/>
            <w:vAlign w:val="center"/>
          </w:tcPr>
          <w:p w14:paraId="39101253">
            <w:pPr>
              <w:widowControl/>
              <w:shd w:val="clear" w:color="auto" w:fill="FFFFFF"/>
              <w:jc w:val="center"/>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5</w:t>
            </w:r>
          </w:p>
        </w:tc>
      </w:tr>
      <w:tr w14:paraId="4DFA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652" w:type="dxa"/>
            <w:noWrap w:val="0"/>
            <w:vAlign w:val="center"/>
          </w:tcPr>
          <w:p w14:paraId="05CA3D8B">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c>
          <w:tcPr>
            <w:tcW w:w="1100" w:type="dxa"/>
            <w:noWrap w:val="0"/>
            <w:vAlign w:val="center"/>
          </w:tcPr>
          <w:p w14:paraId="352AA705">
            <w:pPr>
              <w:widowControl/>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服务承诺（</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w:t>
            </w:r>
          </w:p>
        </w:tc>
        <w:tc>
          <w:tcPr>
            <w:tcW w:w="7463" w:type="dxa"/>
            <w:noWrap w:val="0"/>
            <w:vAlign w:val="center"/>
          </w:tcPr>
          <w:p w14:paraId="58E0E871">
            <w:pPr>
              <w:widowControl/>
              <w:numPr>
                <w:ilvl w:val="0"/>
                <w:numId w:val="0"/>
              </w:numPr>
              <w:shd w:val="clear" w:color="auto" w:fill="FFFFFF"/>
              <w:tabs>
                <w:tab w:val="left" w:pos="312"/>
              </w:tabs>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自接到采购人通知后，2小时内可到达现场的，得</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分；4小时以内的，得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分，超过4小时，不得分。（提供承诺书加盖公章，不提供不得分）</w:t>
            </w:r>
          </w:p>
        </w:tc>
        <w:tc>
          <w:tcPr>
            <w:tcW w:w="596" w:type="dxa"/>
            <w:noWrap w:val="0"/>
            <w:vAlign w:val="center"/>
          </w:tcPr>
          <w:p w14:paraId="1D121C80">
            <w:pPr>
              <w:widowControl/>
              <w:shd w:val="clear" w:color="auto" w:fill="FFFFFF"/>
              <w:jc w:val="center"/>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5</w:t>
            </w:r>
          </w:p>
        </w:tc>
      </w:tr>
      <w:tr w14:paraId="46E7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9215" w:type="dxa"/>
            <w:gridSpan w:val="3"/>
            <w:noWrap/>
            <w:vAlign w:val="center"/>
          </w:tcPr>
          <w:p w14:paraId="1C96F7EF">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596" w:type="dxa"/>
            <w:noWrap/>
            <w:vAlign w:val="center"/>
          </w:tcPr>
          <w:p w14:paraId="732DA6BF">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100分</w:t>
            </w:r>
          </w:p>
        </w:tc>
      </w:tr>
    </w:tbl>
    <w:p w14:paraId="5758AF6C">
      <w:pPr>
        <w:pStyle w:val="225"/>
        <w:tabs>
          <w:tab w:val="right" w:pos="8953"/>
        </w:tabs>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说明：</w:t>
      </w:r>
    </w:p>
    <w:p w14:paraId="380BE533">
      <w:pPr>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一、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14:paraId="4B355499">
      <w:pPr>
        <w:widowControl/>
        <w:shd w:val="clear" w:color="auto" w:fill="FFFFFF"/>
        <w:spacing w:line="360" w:lineRule="auto"/>
        <w:ind w:firstLine="480"/>
        <w:jc w:val="left"/>
        <w:outlineLvl w:val="1"/>
        <w:rPr>
          <w:rFonts w:hint="eastAsia" w:ascii="宋体" w:hAnsi="宋体" w:eastAsia="宋体" w:cs="宋体"/>
          <w:bCs/>
          <w:color w:val="000000"/>
          <w:sz w:val="24"/>
          <w:szCs w:val="24"/>
        </w:rPr>
      </w:pPr>
      <w:r>
        <w:rPr>
          <w:rFonts w:hint="eastAsia" w:ascii="宋体" w:hAnsi="宋体" w:eastAsia="宋体" w:cs="宋体"/>
          <w:bCs/>
          <w:color w:val="000000"/>
          <w:sz w:val="24"/>
          <w:szCs w:val="24"/>
        </w:rPr>
        <w:t>二、小微企业的价格扣除</w:t>
      </w:r>
    </w:p>
    <w:p w14:paraId="6984B3EE">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联合体各方均为小微企业的，联合体视同为小微企业，享受10%的价格扣除。</w:t>
      </w:r>
    </w:p>
    <w:p w14:paraId="48A560B5">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2.价格扣除比例或者价格分加分比例对小型企业和微型企业同等对待，不作区分。</w:t>
      </w:r>
    </w:p>
    <w:p w14:paraId="73EA9852">
      <w:pPr>
        <w:widowControl/>
        <w:shd w:val="clear" w:color="auto" w:fill="FFFFFF"/>
        <w:spacing w:line="360" w:lineRule="auto"/>
        <w:ind w:firstLine="480"/>
        <w:jc w:val="left"/>
        <w:outlineLvl w:val="1"/>
        <w:rPr>
          <w:rFonts w:hint="eastAsia" w:ascii="宋体" w:hAnsi="宋体" w:eastAsia="宋体" w:cs="宋体"/>
          <w:bCs/>
          <w:color w:val="000000"/>
          <w:sz w:val="24"/>
          <w:szCs w:val="24"/>
        </w:rPr>
      </w:pPr>
      <w:r>
        <w:rPr>
          <w:rFonts w:hint="eastAsia" w:ascii="宋体" w:hAnsi="宋体" w:eastAsia="宋体" w:cs="宋体"/>
          <w:bCs/>
          <w:color w:val="000000"/>
          <w:sz w:val="24"/>
          <w:szCs w:val="24"/>
        </w:rPr>
        <w:t>三、监狱和戒毒企业的价格扣除</w:t>
      </w:r>
    </w:p>
    <w:p w14:paraId="7C7C6BF2">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1.本项目对监狱和戒毒企业（简称监狱企业）视同小型、微型企业，享受相同的价格扣除优惠政策。</w:t>
      </w:r>
    </w:p>
    <w:p w14:paraId="443B5B93">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2.监狱企业需提供由省级以上监狱管理局、戒毒管理局（含新疆生产建设兵团）出具的属于监狱企业的证明文件。</w:t>
      </w:r>
    </w:p>
    <w:p w14:paraId="6585B49B">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3.监狱企业标准请参照《关于政府采购支持监狱企业发展有关问题的通知》（财库〔2014〕68号）。</w:t>
      </w:r>
    </w:p>
    <w:p w14:paraId="45CE13A7">
      <w:pPr>
        <w:widowControl/>
        <w:shd w:val="clear" w:color="auto" w:fill="FFFFFF"/>
        <w:spacing w:line="360" w:lineRule="auto"/>
        <w:ind w:firstLine="480"/>
        <w:jc w:val="left"/>
        <w:outlineLvl w:val="1"/>
        <w:rPr>
          <w:rFonts w:hint="eastAsia" w:ascii="宋体" w:hAnsi="宋体" w:eastAsia="宋体" w:cs="宋体"/>
          <w:bCs/>
          <w:color w:val="000000"/>
          <w:sz w:val="24"/>
          <w:szCs w:val="24"/>
        </w:rPr>
      </w:pPr>
      <w:r>
        <w:rPr>
          <w:rFonts w:hint="eastAsia" w:ascii="宋体" w:hAnsi="宋体" w:eastAsia="宋体" w:cs="宋体"/>
          <w:bCs/>
          <w:color w:val="000000"/>
          <w:sz w:val="24"/>
          <w:szCs w:val="24"/>
        </w:rPr>
        <w:t>四、残疾人福利性单位的价格扣除</w:t>
      </w:r>
    </w:p>
    <w:p w14:paraId="4394FDFF">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1.本项目对残疾人福利性单位视同小型、微型企业，享受相同的价格扣除优惠政策。</w:t>
      </w:r>
    </w:p>
    <w:p w14:paraId="477C6A83">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2.残疾人福利性单位需按照招标文件的要求提供《残疾人福利性单位声明函》。</w:t>
      </w:r>
    </w:p>
    <w:p w14:paraId="60A34623">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3.残疾人福利性单位标准请参照《关于促进残疾人就业政府采购政策的通知》（财库〔2017〕141号）。</w:t>
      </w:r>
    </w:p>
    <w:p w14:paraId="5E43A8AA">
      <w:pPr>
        <w:widowControl/>
        <w:shd w:val="clear" w:color="auto" w:fill="FFFFFF"/>
        <w:spacing w:line="360"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五、监狱企业、残疾人福利性单位属于小型、微型企业的，不重复享受政策。</w:t>
      </w:r>
    </w:p>
    <w:p w14:paraId="788DE313">
      <w:pPr>
        <w:tabs>
          <w:tab w:val="left" w:pos="1080"/>
          <w:tab w:val="left" w:pos="4500"/>
        </w:tabs>
        <w:spacing w:line="360" w:lineRule="auto"/>
        <w:ind w:firstLine="480" w:firstLineChars="200"/>
        <w:jc w:val="left"/>
        <w:outlineLvl w:val="0"/>
        <w:rPr>
          <w:rFonts w:hint="eastAsia" w:ascii="宋体" w:hAnsi="宋体" w:eastAsia="宋体" w:cs="宋体"/>
          <w:bCs/>
          <w:color w:val="000000"/>
          <w:sz w:val="24"/>
          <w:szCs w:val="24"/>
        </w:rPr>
      </w:pPr>
      <w:bookmarkStart w:id="33" w:name="_GoBack"/>
      <w:bookmarkEnd w:id="33"/>
      <w:r>
        <w:rPr>
          <w:rFonts w:hint="eastAsia" w:ascii="宋体" w:hAnsi="宋体" w:eastAsia="宋体" w:cs="宋体"/>
          <w:bCs/>
          <w:color w:val="000000"/>
          <w:sz w:val="24"/>
          <w:szCs w:val="24"/>
        </w:rPr>
        <w:t>六、除评分标准中另有说明外，所有认证、证明和业绩均以有效的证明文件的复印件为依据。</w:t>
      </w:r>
    </w:p>
    <w:p w14:paraId="7F9B13A5">
      <w:pPr>
        <w:tabs>
          <w:tab w:val="left" w:pos="1080"/>
          <w:tab w:val="left" w:pos="4500"/>
        </w:tabs>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bCs/>
          <w:color w:val="000000"/>
          <w:sz w:val="24"/>
          <w:szCs w:val="24"/>
        </w:rPr>
        <w:br w:type="page" w:clear="all"/>
      </w:r>
      <w:r>
        <w:rPr>
          <w:rFonts w:hint="eastAsia" w:ascii="宋体" w:hAnsi="宋体" w:eastAsia="宋体" w:cs="宋体"/>
          <w:b/>
          <w:color w:val="000000"/>
          <w:sz w:val="24"/>
          <w:szCs w:val="24"/>
        </w:rPr>
        <w:t>第四章 招标项目的技术规格</w:t>
      </w:r>
      <w:r>
        <w:rPr>
          <w:rFonts w:hint="eastAsia" w:ascii="宋体" w:hAnsi="宋体" w:eastAsia="宋体" w:cs="宋体"/>
          <w:color w:val="000000"/>
          <w:sz w:val="24"/>
          <w:szCs w:val="24"/>
          <w:lang w:val="zh-CN"/>
        </w:rPr>
        <w:t>、</w:t>
      </w:r>
      <w:r>
        <w:rPr>
          <w:rFonts w:hint="eastAsia" w:ascii="宋体" w:hAnsi="宋体" w:eastAsia="宋体" w:cs="宋体"/>
          <w:b/>
          <w:color w:val="000000"/>
          <w:sz w:val="24"/>
          <w:szCs w:val="24"/>
        </w:rPr>
        <w:t>要求和数量等</w:t>
      </w:r>
    </w:p>
    <w:p w14:paraId="7BDE6FDC">
      <w:pPr>
        <w:numPr>
          <w:ilvl w:val="0"/>
          <w:numId w:val="2"/>
        </w:numPr>
        <w:spacing w:line="5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08F69134">
      <w:pPr>
        <w:widowControl/>
        <w:spacing w:line="56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研创园分本部片区、五桥片区，总面积16.95平方公里，北至浦口大道，东至滨江大道、五桥连接线、横江大道，南至虎桥路，西至浦乌路、五桥连接线、浦滨路。采购人承担辖区范围内大气、扬尘、水、噪声、固体废物、危险废物污染防治、排污许可、排水许可、污染物减排、清洁生产、应急管控、环境应急预案、散乱污整治、环保宣传教育、职业健康等管理事项。拟聘请第三方专业机构，在园区管理过程中提供技术支持，以提升园区整体生态环境管理与服务水平。</w:t>
      </w:r>
    </w:p>
    <w:p w14:paraId="6C058E7E">
      <w:pPr>
        <w:numPr>
          <w:ilvl w:val="0"/>
          <w:numId w:val="2"/>
        </w:numPr>
        <w:spacing w:line="5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主要内容</w:t>
      </w:r>
    </w:p>
    <w:p w14:paraId="49367426">
      <w:pPr>
        <w:pStyle w:val="2"/>
        <w:spacing w:after="0" w:line="560" w:lineRule="exact"/>
        <w:ind w:firstLine="480" w:firstLineChars="200"/>
        <w:rPr>
          <w:rFonts w:hint="eastAsia" w:ascii="宋体" w:hAnsi="宋体" w:eastAsia="宋体" w:cs="宋体"/>
          <w:b w:val="0"/>
          <w:bCs w:val="0"/>
          <w:color w:val="auto"/>
          <w:kern w:val="0"/>
          <w:sz w:val="24"/>
          <w:szCs w:val="24"/>
          <w:lang w:val="en-US" w:eastAsia="zh-CN" w:bidi="ar-SA"/>
        </w:rPr>
      </w:pPr>
      <w:r>
        <w:rPr>
          <w:rFonts w:hint="default" w:ascii="宋体" w:hAnsi="宋体" w:eastAsia="宋体" w:cs="宋体"/>
          <w:b w:val="0"/>
          <w:bCs w:val="0"/>
          <w:color w:val="auto"/>
          <w:kern w:val="0"/>
          <w:sz w:val="24"/>
          <w:szCs w:val="24"/>
          <w:lang w:val="en-US" w:eastAsia="zh-CN" w:bidi="ar-SA"/>
        </w:rPr>
        <w:t>采购人在开展生态环境管理服务过程中，需开展园区</w:t>
      </w:r>
      <w:r>
        <w:rPr>
          <w:rFonts w:hint="default" w:ascii="宋体" w:hAnsi="宋体" w:eastAsia="宋体" w:cs="宋体"/>
          <w:b w:val="0"/>
          <w:bCs w:val="0"/>
          <w:color w:val="auto"/>
          <w:kern w:val="0"/>
          <w:sz w:val="24"/>
          <w:szCs w:val="24"/>
          <w:lang w:val="zh-CN" w:eastAsia="zh-CN" w:bidi="ar-SA"/>
        </w:rPr>
        <w:t>招商项目环保政策和工艺可行性技术</w:t>
      </w:r>
      <w:r>
        <w:rPr>
          <w:rFonts w:hint="default" w:ascii="宋体" w:hAnsi="宋体" w:eastAsia="宋体" w:cs="宋体"/>
          <w:b w:val="0"/>
          <w:bCs w:val="0"/>
          <w:color w:val="auto"/>
          <w:kern w:val="0"/>
          <w:sz w:val="24"/>
          <w:szCs w:val="24"/>
          <w:lang w:val="en-US" w:eastAsia="zh-CN" w:bidi="ar-SA"/>
        </w:rPr>
        <w:t>分析、企业培训、重点企业废水废气等污染源检测、河道水质检测、废气和废水主要污染物总量减排核算、企业环保工作指南编制、涉挥发性有机物排放重点企业治理设施排查、企业环保检查、企业排污分析等工作。拟委托供应商，在上述各项工作过程中提供技术支持</w:t>
      </w:r>
      <w:r>
        <w:rPr>
          <w:rFonts w:hint="eastAsia" w:ascii="宋体" w:hAnsi="宋体" w:eastAsia="宋体" w:cs="宋体"/>
          <w:b w:val="0"/>
          <w:bCs w:val="0"/>
          <w:color w:val="auto"/>
          <w:kern w:val="0"/>
          <w:sz w:val="24"/>
          <w:szCs w:val="24"/>
          <w:lang w:val="en-US" w:eastAsia="zh-CN" w:bidi="ar-SA"/>
        </w:rPr>
        <w:t>。</w:t>
      </w:r>
    </w:p>
    <w:p w14:paraId="61CB0FC7">
      <w:pPr>
        <w:spacing w:line="5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三、提交工作成果的要求</w:t>
      </w:r>
    </w:p>
    <w:p w14:paraId="7BF85E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供应商协助采购人完成：</w:t>
      </w:r>
    </w:p>
    <w:p w14:paraId="30F673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供应商根据采购人提供的招商引资项目（15个）落地需求，提供企业项目入区建设落地前的环保政策咨询，并进行引资项目可行性分析报告编制和汇总，从产业政策、规划相符性、工艺可行性及环保政策要求合规性、环评手续办理等方面为项目推进提供支持和参考；</w:t>
      </w:r>
    </w:p>
    <w:p w14:paraId="76ED2C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组织行业专家为园区企业开展两次环保业务培训并提交两次培训相关记录资料，培训内容包括但不限于环保、水务法律法规、技术规范、应急管理、隐患排查等。专家需为环保专业、正高级及以上职称人员。每次培训授课时间不低于3小时。培训场地、会议通知拟定等事项由采购人负责，通知参会人员到会、授课课件制作、安排专家现场授课等由供应商负责；</w:t>
      </w:r>
    </w:p>
    <w:p w14:paraId="674C07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供应商按照采购人工作安排，对园区内重点企业（10家）废水（pH、化学需氧量、悬浮物、氨氮、总磷、氟化物、石油类、挥发酚）、废气（氮氧化物、二氧化硫、颗粒物、非甲烷总烃）等污染指标开展检测，出具书面检测报告及数据分析报告，为园区管理提供支撑；</w:t>
      </w:r>
    </w:p>
    <w:p w14:paraId="310A76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供应商按照采购人工作安排，对园区内约10条河道（共计50个点位）开展一次常规指标（pH、化学需氧量、高锰酸盐指数、悬浮物、氨氮、总磷、总氮、石油类、挥发酚、氟化物）例行检测，出具书面检测报告及数据分析报告，为园区河道管理提供支撑；</w:t>
      </w:r>
    </w:p>
    <w:p w14:paraId="38EDB9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5、供应商对辖区内2026年度重点企业（5家）大气主要污染物（氮氧化物、二氧化硫、颗粒物、挥发性有机物）减排量开展核算，形成书面报告，并达到新区生态环境主管部门的验收要求；</w:t>
      </w:r>
    </w:p>
    <w:p w14:paraId="574194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6、供应商对辖区内2026年度重点企业（5家）水主要污染物总量（化学需氧量、氨氮）减排量开展核算，形成书面报告，并达到新区生态环境主管部门的验收要求；</w:t>
      </w:r>
    </w:p>
    <w:p w14:paraId="5DFC30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7、供应商按照采购人的具体要求，并结合国家最新法律法规及行业规范，编制最新版企业环保工作指南，共计16分册。为园区服务企业、指导企业完善手续规范排污行为提供支持；</w:t>
      </w:r>
    </w:p>
    <w:p w14:paraId="2A9EC6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8、采购人在开展涉挥发性有机物（VOCs）重点行业企业（20家）治理设施排查工作过程中，供应商提供技术支持，针对排查发现的问题，结合企业实际制定针对性、可落地的对策建议并形成排查报告；</w:t>
      </w:r>
    </w:p>
    <w:p w14:paraId="7959E6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9、供应商按照采购人的具体要求，在采购人走访、服务企业（50家次）过程中，提供技术支持。走访过程中，针对企业存在的环保问题隐患，提出专业、合理的整改意见和建议，汇总并提交相关台账资料；</w:t>
      </w:r>
    </w:p>
    <w:p w14:paraId="2D509B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供应商按照采购人的具体要求，在对企业（50家次）排污行为、特点、趋势分析过程中，提供技术支持。协助采购人对企业废水特质、分质分类排放合理性、危险废物产生及处置风险等内容开展评估与分析，提出合理化意见和建议并形成分析报告。</w:t>
      </w:r>
    </w:p>
    <w:p w14:paraId="6E4A9633">
      <w:pPr>
        <w:spacing w:line="5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四、服务期限</w:t>
      </w:r>
    </w:p>
    <w:p w14:paraId="2C2F5826">
      <w:pPr>
        <w:spacing w:line="56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自合同签订之日起，至</w:t>
      </w:r>
      <w:r>
        <w:rPr>
          <w:rFonts w:hint="eastAsia" w:ascii="宋体" w:hAnsi="宋体" w:eastAsia="宋体" w:cs="宋体"/>
          <w:b w:val="0"/>
          <w:bCs w:val="0"/>
          <w:color w:val="auto"/>
          <w:sz w:val="24"/>
          <w:szCs w:val="24"/>
          <w:lang w:val="en-US" w:eastAsia="zh-CN"/>
        </w:rPr>
        <w:t>2026年年底</w:t>
      </w:r>
      <w:r>
        <w:rPr>
          <w:rFonts w:hint="eastAsia" w:ascii="宋体" w:hAnsi="宋体" w:eastAsia="宋体" w:cs="宋体"/>
          <w:b w:val="0"/>
          <w:bCs w:val="0"/>
          <w:color w:val="auto"/>
          <w:sz w:val="24"/>
          <w:szCs w:val="24"/>
        </w:rPr>
        <w:t>。</w:t>
      </w:r>
    </w:p>
    <w:p w14:paraId="45835768">
      <w:pPr>
        <w:spacing w:line="5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五、技术咨询及其支付方式</w:t>
      </w:r>
    </w:p>
    <w:p w14:paraId="21DC7C35">
      <w:pPr>
        <w:spacing w:line="56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1、本项目技术咨询服务费的费用包括但不限于技术服务费、报告编制费、专家咨询费、差旅费及税费等</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履约所需的所有费用。</w:t>
      </w:r>
    </w:p>
    <w:p w14:paraId="6C13FB91">
      <w:pPr>
        <w:spacing w:line="560" w:lineRule="exact"/>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、具体支付方式和时间如下：</w:t>
      </w:r>
    </w:p>
    <w:p w14:paraId="776F5C48">
      <w:pPr>
        <w:spacing w:line="560" w:lineRule="exact"/>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(1) 合同签订后一个月内支付合同总价的30%，即首付款，¥</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zh-CN"/>
        </w:rPr>
        <w:t>（大写：人民币</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zh-CN"/>
        </w:rPr>
        <w:t>）；</w:t>
      </w:r>
    </w:p>
    <w:p w14:paraId="14F2A974">
      <w:pPr>
        <w:spacing w:line="560" w:lineRule="exact"/>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(2)供应商按采购人要求，完成合同约定的所有工作内容后，并经采购人验收合格后，采购人按实际工作量向供应商支付尾款。</w:t>
      </w:r>
    </w:p>
    <w:p w14:paraId="4B104AA0">
      <w:pPr>
        <w:spacing w:line="560" w:lineRule="exact"/>
        <w:ind w:firstLine="480" w:firstLineChars="200"/>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(3)每次支付前，供应商须提供与支付金额一致的合法、合规、有效的发票和付款申请。采购人收到发票和付款申请后付款。</w:t>
      </w:r>
      <w:r>
        <w:rPr>
          <w:rFonts w:hint="eastAsia" w:ascii="宋体" w:hAnsi="宋体" w:eastAsia="宋体" w:cs="宋体"/>
          <w:b w:val="0"/>
          <w:bCs w:val="0"/>
          <w:color w:val="auto"/>
          <w:sz w:val="24"/>
          <w:szCs w:val="24"/>
          <w:lang w:val="zh-CN"/>
        </w:rPr>
        <w:br w:type="page"/>
      </w:r>
    </w:p>
    <w:p w14:paraId="24F3A6D6">
      <w:pPr>
        <w:spacing w:line="360" w:lineRule="auto"/>
        <w:ind w:firstLine="482"/>
        <w:jc w:val="center"/>
        <w:outlineLvl w:val="0"/>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第五章  合同主要条款及格式</w:t>
      </w:r>
    </w:p>
    <w:p w14:paraId="6D36E977">
      <w:pPr>
        <w:jc w:val="both"/>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6C842F60">
      <w:pPr>
        <w:rPr>
          <w:rFonts w:hint="eastAsia" w:ascii="宋体" w:hAnsi="宋体" w:eastAsia="宋体" w:cs="宋体"/>
          <w:color w:val="auto"/>
          <w:sz w:val="24"/>
          <w:szCs w:val="24"/>
        </w:rPr>
      </w:pPr>
    </w:p>
    <w:p w14:paraId="1BACC6C0">
      <w:pPr>
        <w:rPr>
          <w:rFonts w:hint="eastAsia" w:ascii="宋体" w:hAnsi="宋体" w:eastAsia="宋体" w:cs="宋体"/>
          <w:b/>
          <w:color w:val="auto"/>
          <w:sz w:val="24"/>
          <w:szCs w:val="24"/>
        </w:rPr>
      </w:pPr>
    </w:p>
    <w:p w14:paraId="2EF5D51D">
      <w:pPr>
        <w:rPr>
          <w:rFonts w:hint="eastAsia" w:ascii="宋体" w:hAnsi="宋体" w:eastAsia="宋体" w:cs="宋体"/>
          <w:b/>
          <w:color w:val="auto"/>
          <w:sz w:val="24"/>
          <w:szCs w:val="24"/>
        </w:rPr>
      </w:pPr>
    </w:p>
    <w:p w14:paraId="08C2D178">
      <w:pPr>
        <w:rPr>
          <w:rFonts w:hint="eastAsia" w:ascii="宋体" w:hAnsi="宋体" w:eastAsia="宋体" w:cs="宋体"/>
          <w:b/>
          <w:color w:val="auto"/>
          <w:sz w:val="24"/>
          <w:szCs w:val="24"/>
        </w:rPr>
      </w:pPr>
    </w:p>
    <w:p w14:paraId="4857F4FF">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 术 咨 询 合 同 书</w:t>
      </w:r>
    </w:p>
    <w:p w14:paraId="4595C471">
      <w:pPr>
        <w:rPr>
          <w:rFonts w:hint="eastAsia" w:ascii="宋体" w:hAnsi="宋体" w:eastAsia="宋体" w:cs="宋体"/>
          <w:b/>
          <w:color w:val="auto"/>
          <w:sz w:val="24"/>
          <w:szCs w:val="24"/>
        </w:rPr>
      </w:pPr>
    </w:p>
    <w:p w14:paraId="28B181A6">
      <w:pPr>
        <w:rPr>
          <w:rFonts w:hint="eastAsia" w:ascii="宋体" w:hAnsi="宋体" w:eastAsia="宋体" w:cs="宋体"/>
          <w:color w:val="auto"/>
          <w:sz w:val="24"/>
          <w:szCs w:val="24"/>
        </w:rPr>
      </w:pPr>
    </w:p>
    <w:p w14:paraId="7D641C50">
      <w:pPr>
        <w:rPr>
          <w:rFonts w:hint="eastAsia" w:ascii="宋体" w:hAnsi="宋体" w:eastAsia="宋体" w:cs="宋体"/>
          <w:color w:val="auto"/>
          <w:sz w:val="24"/>
          <w:szCs w:val="24"/>
        </w:rPr>
      </w:pPr>
    </w:p>
    <w:p w14:paraId="3811C5BF">
      <w:pPr>
        <w:rPr>
          <w:rFonts w:hint="eastAsia" w:ascii="宋体" w:hAnsi="宋体" w:eastAsia="宋体" w:cs="宋体"/>
          <w:color w:val="auto"/>
          <w:sz w:val="24"/>
          <w:szCs w:val="24"/>
        </w:rPr>
      </w:pPr>
    </w:p>
    <w:p w14:paraId="4E3D68E7">
      <w:pPr>
        <w:ind w:firstLine="636" w:firstLineChars="265"/>
        <w:rPr>
          <w:rFonts w:hint="eastAsia" w:ascii="宋体" w:hAnsi="宋体" w:eastAsia="宋体" w:cs="宋体"/>
          <w:color w:val="auto"/>
          <w:sz w:val="24"/>
          <w:szCs w:val="24"/>
        </w:rPr>
      </w:pPr>
      <w:r>
        <w:rPr>
          <w:rFonts w:hint="eastAsia" w:ascii="宋体" w:hAnsi="宋体" w:eastAsia="宋体" w:cs="宋体"/>
          <w:color w:val="auto"/>
          <w:sz w:val="24"/>
          <w:szCs w:val="24"/>
        </w:rPr>
        <w:t>项  目  名  称 ：2026年研创园生态环境保护技术服务项目</w:t>
      </w:r>
    </w:p>
    <w:p w14:paraId="37E1FF4C">
      <w:pPr>
        <w:rPr>
          <w:rFonts w:hint="eastAsia" w:ascii="宋体" w:hAnsi="宋体" w:eastAsia="宋体" w:cs="宋体"/>
          <w:color w:val="auto"/>
          <w:sz w:val="24"/>
          <w:szCs w:val="24"/>
        </w:rPr>
      </w:pPr>
    </w:p>
    <w:p w14:paraId="3E741790">
      <w:pPr>
        <w:rPr>
          <w:rFonts w:hint="eastAsia" w:ascii="宋体" w:hAnsi="宋体" w:eastAsia="宋体" w:cs="宋体"/>
          <w:color w:val="auto"/>
          <w:sz w:val="24"/>
          <w:szCs w:val="24"/>
        </w:rPr>
      </w:pPr>
    </w:p>
    <w:p w14:paraId="0C23CE9A">
      <w:pPr>
        <w:rPr>
          <w:rFonts w:hint="eastAsia" w:ascii="宋体" w:hAnsi="宋体" w:eastAsia="宋体" w:cs="宋体"/>
          <w:color w:val="auto"/>
          <w:sz w:val="24"/>
          <w:szCs w:val="24"/>
        </w:rPr>
      </w:pPr>
    </w:p>
    <w:p w14:paraId="6F00321C">
      <w:pPr>
        <w:rPr>
          <w:rFonts w:hint="eastAsia" w:ascii="宋体" w:hAnsi="宋体" w:eastAsia="宋体" w:cs="宋体"/>
          <w:color w:val="auto"/>
          <w:sz w:val="24"/>
          <w:szCs w:val="24"/>
        </w:rPr>
      </w:pPr>
    </w:p>
    <w:p w14:paraId="0AE78B5C">
      <w:pPr>
        <w:rPr>
          <w:rFonts w:hint="eastAsia" w:ascii="宋体" w:hAnsi="宋体" w:eastAsia="宋体" w:cs="宋体"/>
          <w:color w:val="auto"/>
          <w:sz w:val="24"/>
          <w:szCs w:val="24"/>
        </w:rPr>
      </w:pPr>
    </w:p>
    <w:p w14:paraId="59917B59">
      <w:pPr>
        <w:rPr>
          <w:rFonts w:hint="eastAsia" w:ascii="宋体" w:hAnsi="宋体" w:eastAsia="宋体" w:cs="宋体"/>
          <w:color w:val="auto"/>
          <w:sz w:val="24"/>
          <w:szCs w:val="24"/>
        </w:rPr>
      </w:pPr>
    </w:p>
    <w:p w14:paraId="73D01351">
      <w:pPr>
        <w:rPr>
          <w:rFonts w:hint="eastAsia" w:ascii="宋体" w:hAnsi="宋体" w:eastAsia="宋体" w:cs="宋体"/>
          <w:color w:val="auto"/>
          <w:sz w:val="24"/>
          <w:szCs w:val="24"/>
        </w:rPr>
      </w:pPr>
    </w:p>
    <w:p w14:paraId="78D13B2B">
      <w:pPr>
        <w:rPr>
          <w:rFonts w:hint="eastAsia" w:ascii="宋体" w:hAnsi="宋体" w:eastAsia="宋体" w:cs="宋体"/>
          <w:color w:val="auto"/>
          <w:sz w:val="24"/>
          <w:szCs w:val="24"/>
        </w:rPr>
      </w:pPr>
    </w:p>
    <w:p w14:paraId="6FEB302D">
      <w:pPr>
        <w:rPr>
          <w:rFonts w:hint="eastAsia" w:ascii="宋体" w:hAnsi="宋体" w:eastAsia="宋体" w:cs="宋体"/>
          <w:color w:val="auto"/>
          <w:sz w:val="24"/>
          <w:szCs w:val="24"/>
        </w:rPr>
      </w:pPr>
    </w:p>
    <w:p w14:paraId="184E01B2">
      <w:pPr>
        <w:rPr>
          <w:rFonts w:hint="eastAsia" w:ascii="宋体" w:hAnsi="宋体" w:eastAsia="宋体" w:cs="宋体"/>
          <w:color w:val="auto"/>
          <w:sz w:val="24"/>
          <w:szCs w:val="24"/>
        </w:rPr>
      </w:pPr>
    </w:p>
    <w:p w14:paraId="58EEB016">
      <w:pPr>
        <w:rPr>
          <w:rFonts w:hint="eastAsia" w:ascii="宋体" w:hAnsi="宋体" w:eastAsia="宋体" w:cs="宋体"/>
          <w:color w:val="auto"/>
          <w:sz w:val="24"/>
          <w:szCs w:val="24"/>
        </w:rPr>
      </w:pPr>
    </w:p>
    <w:p w14:paraId="251D7F9F">
      <w:pPr>
        <w:rPr>
          <w:rFonts w:hint="eastAsia" w:ascii="宋体" w:hAnsi="宋体" w:eastAsia="宋体" w:cs="宋体"/>
          <w:color w:val="auto"/>
          <w:sz w:val="24"/>
          <w:szCs w:val="24"/>
        </w:rPr>
      </w:pPr>
    </w:p>
    <w:p w14:paraId="247DE6B5">
      <w:pPr>
        <w:rPr>
          <w:rFonts w:hint="eastAsia" w:ascii="宋体" w:hAnsi="宋体" w:eastAsia="宋体" w:cs="宋体"/>
          <w:color w:val="auto"/>
          <w:sz w:val="24"/>
          <w:szCs w:val="24"/>
        </w:rPr>
      </w:pPr>
    </w:p>
    <w:p w14:paraId="2462A809">
      <w:pPr>
        <w:rPr>
          <w:rFonts w:hint="eastAsia" w:ascii="宋体" w:hAnsi="宋体" w:eastAsia="宋体" w:cs="宋体"/>
          <w:color w:val="auto"/>
          <w:sz w:val="24"/>
          <w:szCs w:val="24"/>
        </w:rPr>
      </w:pPr>
    </w:p>
    <w:p w14:paraId="1E081C45">
      <w:pPr>
        <w:rPr>
          <w:rFonts w:hint="eastAsia" w:ascii="宋体" w:hAnsi="宋体" w:eastAsia="宋体" w:cs="宋体"/>
          <w:color w:val="auto"/>
          <w:sz w:val="24"/>
          <w:szCs w:val="24"/>
        </w:rPr>
      </w:pPr>
    </w:p>
    <w:p w14:paraId="262E1F86">
      <w:pPr>
        <w:rPr>
          <w:rFonts w:hint="eastAsia" w:ascii="宋体" w:hAnsi="宋体" w:eastAsia="宋体" w:cs="宋体"/>
          <w:color w:val="auto"/>
          <w:sz w:val="24"/>
          <w:szCs w:val="24"/>
        </w:rPr>
      </w:pPr>
    </w:p>
    <w:p w14:paraId="6B52DDC4">
      <w:pPr>
        <w:rPr>
          <w:rFonts w:hint="eastAsia" w:ascii="宋体" w:hAnsi="宋体" w:eastAsia="宋体" w:cs="宋体"/>
          <w:color w:val="auto"/>
          <w:sz w:val="24"/>
          <w:szCs w:val="24"/>
        </w:rPr>
      </w:pPr>
    </w:p>
    <w:p w14:paraId="36D12793">
      <w:pPr>
        <w:rPr>
          <w:rFonts w:hint="eastAsia" w:ascii="宋体" w:hAnsi="宋体" w:eastAsia="宋体" w:cs="宋体"/>
          <w:color w:val="auto"/>
          <w:sz w:val="24"/>
          <w:szCs w:val="24"/>
        </w:rPr>
      </w:pPr>
    </w:p>
    <w:p w14:paraId="0AE5F436">
      <w:pPr>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委 托 方（甲方）:南京江北新区产业技术研创园管理办公室</w:t>
      </w:r>
    </w:p>
    <w:p w14:paraId="765EE05B">
      <w:pPr>
        <w:ind w:firstLine="424" w:firstLineChars="177"/>
        <w:rPr>
          <w:rFonts w:hint="eastAsia" w:ascii="宋体" w:hAnsi="宋体" w:eastAsia="宋体" w:cs="宋体"/>
          <w:color w:val="auto"/>
          <w:sz w:val="24"/>
          <w:szCs w:val="24"/>
        </w:rPr>
      </w:pPr>
    </w:p>
    <w:p w14:paraId="69E4B912">
      <w:pPr>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受 托 方（乙方）: </w:t>
      </w:r>
    </w:p>
    <w:p w14:paraId="4FA0E13B">
      <w:pPr>
        <w:ind w:firstLine="424" w:firstLineChars="177"/>
        <w:rPr>
          <w:rFonts w:hint="eastAsia" w:ascii="宋体" w:hAnsi="宋体" w:eastAsia="宋体" w:cs="宋体"/>
          <w:color w:val="auto"/>
          <w:sz w:val="24"/>
          <w:szCs w:val="24"/>
        </w:rPr>
      </w:pPr>
    </w:p>
    <w:p w14:paraId="6399DE7B">
      <w:pPr>
        <w:ind w:firstLine="424" w:firstLineChars="177"/>
        <w:rPr>
          <w:rFonts w:hint="eastAsia" w:ascii="宋体" w:hAnsi="宋体" w:eastAsia="宋体" w:cs="宋体"/>
          <w:color w:val="auto"/>
          <w:sz w:val="24"/>
          <w:szCs w:val="24"/>
        </w:rPr>
      </w:pPr>
    </w:p>
    <w:p w14:paraId="37F20756">
      <w:pPr>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签订地点： </w:t>
      </w:r>
    </w:p>
    <w:p w14:paraId="4AF26039">
      <w:pPr>
        <w:ind w:firstLine="424" w:firstLineChars="177"/>
        <w:rPr>
          <w:rFonts w:hint="eastAsia" w:ascii="宋体" w:hAnsi="宋体" w:eastAsia="宋体" w:cs="宋体"/>
          <w:color w:val="auto"/>
          <w:sz w:val="24"/>
          <w:szCs w:val="24"/>
        </w:rPr>
      </w:pPr>
    </w:p>
    <w:p w14:paraId="435703E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签订日期： </w:t>
      </w:r>
    </w:p>
    <w:p w14:paraId="0CBCBFEB">
      <w:pPr>
        <w:rPr>
          <w:rFonts w:hint="eastAsia" w:ascii="宋体" w:hAnsi="宋体" w:eastAsia="宋体" w:cs="宋体"/>
          <w:b/>
          <w:color w:val="auto"/>
          <w:sz w:val="24"/>
          <w:szCs w:val="24"/>
        </w:rPr>
      </w:pPr>
      <w:r>
        <w:rPr>
          <w:rFonts w:hint="eastAsia" w:ascii="宋体" w:hAnsi="宋体" w:eastAsia="宋体" w:cs="宋体"/>
          <w:color w:val="auto"/>
          <w:sz w:val="24"/>
          <w:szCs w:val="24"/>
        </w:rPr>
        <w:br w:type="page"/>
      </w:r>
    </w:p>
    <w:p w14:paraId="426E6D6F">
      <w:pPr>
        <w:ind w:firstLine="880"/>
        <w:rPr>
          <w:rFonts w:hint="eastAsia" w:ascii="宋体" w:hAnsi="宋体" w:eastAsia="宋体" w:cs="宋体"/>
          <w:b/>
          <w:color w:val="auto"/>
          <w:sz w:val="24"/>
          <w:szCs w:val="24"/>
        </w:rPr>
      </w:pPr>
    </w:p>
    <w:p w14:paraId="7F90F57B">
      <w:pPr>
        <w:spacing w:line="360" w:lineRule="auto"/>
        <w:ind w:firstLine="880"/>
        <w:jc w:val="center"/>
        <w:rPr>
          <w:rFonts w:hint="eastAsia" w:ascii="宋体" w:hAnsi="宋体" w:eastAsia="宋体" w:cs="宋体"/>
          <w:color w:val="auto"/>
          <w:sz w:val="24"/>
          <w:szCs w:val="24"/>
        </w:rPr>
      </w:pPr>
      <w:r>
        <w:rPr>
          <w:rFonts w:hint="eastAsia" w:ascii="宋体" w:hAnsi="宋体" w:eastAsia="宋体" w:cs="宋体"/>
          <w:b/>
          <w:color w:val="auto"/>
          <w:sz w:val="24"/>
          <w:szCs w:val="24"/>
        </w:rPr>
        <w:t>填  写  说  明</w:t>
      </w:r>
    </w:p>
    <w:p w14:paraId="0AC75A07">
      <w:pPr>
        <w:numPr>
          <w:ilvl w:val="0"/>
          <w:numId w:val="3"/>
        </w:numPr>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本合同为技术咨询合同示范文本。</w:t>
      </w:r>
    </w:p>
    <w:p w14:paraId="29CF5EAE">
      <w:pPr>
        <w:numPr>
          <w:ilvl w:val="0"/>
          <w:numId w:val="3"/>
        </w:numPr>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本合同书适用于一方当事人（受托方）为另一方（委托方）就特定技术项目提供可行性论证、技术预测、专题技术调查、分析评价报告所订立的合同。</w:t>
      </w:r>
    </w:p>
    <w:p w14:paraId="4C1D3641">
      <w:pPr>
        <w:numPr>
          <w:ilvl w:val="0"/>
          <w:numId w:val="3"/>
        </w:numPr>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本合同书未尽事项，可由当事人附页另行约定，并作为本合同的组成部分。</w:t>
      </w:r>
    </w:p>
    <w:p w14:paraId="6D507127">
      <w:pPr>
        <w:ind w:firstLine="640"/>
        <w:rPr>
          <w:rFonts w:hint="eastAsia" w:ascii="宋体" w:hAnsi="宋体" w:eastAsia="宋体" w:cs="宋体"/>
          <w:color w:val="auto"/>
          <w:sz w:val="24"/>
          <w:szCs w:val="24"/>
        </w:rPr>
      </w:pPr>
    </w:p>
    <w:p w14:paraId="3D10FE85">
      <w:pPr>
        <w:ind w:firstLine="640"/>
        <w:rPr>
          <w:rFonts w:hint="eastAsia" w:ascii="宋体" w:hAnsi="宋体" w:eastAsia="宋体" w:cs="宋体"/>
          <w:color w:val="auto"/>
          <w:sz w:val="24"/>
          <w:szCs w:val="24"/>
        </w:rPr>
      </w:pPr>
    </w:p>
    <w:p w14:paraId="29E66A03">
      <w:pPr>
        <w:ind w:firstLine="640"/>
        <w:rPr>
          <w:rFonts w:hint="eastAsia" w:ascii="宋体" w:hAnsi="宋体" w:eastAsia="宋体" w:cs="宋体"/>
          <w:color w:val="auto"/>
          <w:sz w:val="24"/>
          <w:szCs w:val="24"/>
        </w:rPr>
      </w:pPr>
    </w:p>
    <w:p w14:paraId="16DA6669">
      <w:pPr>
        <w:ind w:firstLine="640"/>
        <w:rPr>
          <w:rFonts w:hint="eastAsia" w:ascii="宋体" w:hAnsi="宋体" w:eastAsia="宋体" w:cs="宋体"/>
          <w:color w:val="auto"/>
          <w:sz w:val="24"/>
          <w:szCs w:val="24"/>
        </w:rPr>
      </w:pPr>
    </w:p>
    <w:p w14:paraId="0A85EC30">
      <w:pPr>
        <w:widowControl/>
        <w:ind w:firstLine="482" w:firstLineChars="200"/>
        <w:rPr>
          <w:rFonts w:hint="eastAsia" w:ascii="宋体" w:hAnsi="宋体" w:eastAsia="宋体" w:cs="宋体"/>
          <w:b/>
          <w:bCs/>
          <w:color w:val="auto"/>
          <w:kern w:val="0"/>
          <w:sz w:val="24"/>
          <w:szCs w:val="24"/>
        </w:rPr>
        <w:sectPr>
          <w:headerReference r:id="rId3" w:type="default"/>
          <w:footerReference r:id="rId4" w:type="default"/>
          <w:endnotePr>
            <w:numFmt w:val="decimal"/>
          </w:endnotePr>
          <w:pgSz w:w="11906" w:h="16838"/>
          <w:pgMar w:top="1440" w:right="1800" w:bottom="1440" w:left="1800" w:header="1191" w:footer="1191" w:gutter="0"/>
          <w:pgNumType w:fmt="decimal" w:start="1"/>
          <w:cols w:space="720" w:num="1"/>
          <w:docGrid w:linePitch="286" w:charSpace="0"/>
        </w:sectPr>
      </w:pPr>
    </w:p>
    <w:p w14:paraId="392213D8">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14:paraId="34153839">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2026年</w:t>
      </w:r>
      <w:r>
        <w:rPr>
          <w:rFonts w:hint="eastAsia" w:ascii="宋体" w:hAnsi="宋体" w:eastAsia="宋体" w:cs="宋体"/>
          <w:color w:val="auto"/>
          <w:sz w:val="24"/>
          <w:szCs w:val="24"/>
        </w:rPr>
        <w:t>研创园生态环境保护技术服务项目。</w:t>
      </w:r>
    </w:p>
    <w:p w14:paraId="3CB6895E">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技术咨询服务内容</w:t>
      </w:r>
    </w:p>
    <w:p w14:paraId="5509DA85">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受甲方南京江北新区产业技术研创园管理办公室委托，乙方负责开展</w:t>
      </w:r>
      <w:r>
        <w:rPr>
          <w:rFonts w:hint="eastAsia" w:ascii="宋体" w:hAnsi="宋体" w:eastAsia="宋体" w:cs="宋体"/>
          <w:color w:val="auto"/>
          <w:sz w:val="24"/>
          <w:szCs w:val="24"/>
          <w:lang w:val="en-US" w:eastAsia="zh-CN"/>
        </w:rPr>
        <w:t>2026年</w:t>
      </w:r>
      <w:r>
        <w:rPr>
          <w:rFonts w:hint="eastAsia" w:ascii="宋体" w:hAnsi="宋体" w:eastAsia="宋体" w:cs="宋体"/>
          <w:color w:val="auto"/>
          <w:sz w:val="24"/>
          <w:szCs w:val="24"/>
        </w:rPr>
        <w:t>研创园生态环境保护技术服务项目工作。服务内容主要包括：</w:t>
      </w:r>
    </w:p>
    <w:p w14:paraId="2359ECFB">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根据甲方提供的招商引资项目（15个）落地需求，提供企业项目入区建设落地前的环保政策咨询，并进行引资项目可行性分析报告编制和汇总，从产业政策、规划相符性、工艺可行性及环保政策要求合规性、环评手续办理等方面为项目推进提供支持和参考；</w:t>
      </w:r>
    </w:p>
    <w:p w14:paraId="0D3885D1">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乙方组织行业专家为园区企业开展两次环保业务培训并提交两次培训相关记录资料，培训内容包括但不限于环保、水务法律法规、技术规范、应急管理、隐患排查等。专家需为环保专业、正高级及以上职称人员。每次培训授课时间不低于3小时。培训场地、会议通知拟定等事项由甲方负责，通知参会人员到会、授课课件制作、安排专家现场授课等由乙方负责</w:t>
      </w:r>
      <w:r>
        <w:rPr>
          <w:rFonts w:hint="eastAsia" w:ascii="宋体" w:hAnsi="宋体" w:eastAsia="宋体" w:cs="宋体"/>
          <w:color w:val="auto"/>
          <w:sz w:val="24"/>
          <w:szCs w:val="24"/>
        </w:rPr>
        <w:t>；</w:t>
      </w:r>
    </w:p>
    <w:p w14:paraId="2315DEF8">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（3）乙方按照甲方工作安排，对园区内重点企业（10家）废水（pH、化学需氧量、悬浮物、氨氮、总磷、氟化物、石油类、挥发酚）、废气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氮氧化物、二氧化硫、颗粒物、非甲烷总烃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等污染指标开展检测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出具书面检测</w:t>
      </w:r>
      <w:r>
        <w:rPr>
          <w:rFonts w:hint="eastAsia" w:ascii="宋体" w:hAnsi="宋体" w:eastAsia="宋体" w:cs="宋体"/>
          <w:color w:val="auto"/>
          <w:sz w:val="24"/>
          <w:szCs w:val="24"/>
        </w:rPr>
        <w:t>报告</w:t>
      </w:r>
      <w:r>
        <w:rPr>
          <w:rFonts w:hint="eastAsia" w:ascii="宋体" w:hAnsi="宋体" w:eastAsia="宋体" w:cs="宋体"/>
          <w:color w:val="auto"/>
          <w:sz w:val="24"/>
          <w:szCs w:val="24"/>
          <w:lang w:val="en-US" w:eastAsia="zh-CN"/>
        </w:rPr>
        <w:t>及数据分析报告</w:t>
      </w:r>
      <w:r>
        <w:rPr>
          <w:rFonts w:hint="eastAsia" w:ascii="宋体" w:hAnsi="宋体" w:eastAsia="宋体" w:cs="宋体"/>
          <w:color w:val="auto"/>
          <w:sz w:val="24"/>
          <w:szCs w:val="24"/>
        </w:rPr>
        <w:t>，为园区管理提供支撑</w:t>
      </w:r>
      <w:r>
        <w:rPr>
          <w:rFonts w:hint="eastAsia" w:ascii="宋体" w:hAnsi="宋体" w:eastAsia="宋体" w:cs="宋体"/>
          <w:color w:val="auto"/>
          <w:sz w:val="24"/>
          <w:szCs w:val="24"/>
          <w:lang w:val="en-US" w:eastAsia="zh-CN"/>
        </w:rPr>
        <w:t>；</w:t>
      </w:r>
    </w:p>
    <w:p w14:paraId="14C2746E">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（4）乙方按照甲方工作安排，对园区内约10</w:t>
      </w:r>
      <w:r>
        <w:rPr>
          <w:rFonts w:hint="eastAsia" w:ascii="宋体" w:hAnsi="宋体" w:eastAsia="宋体" w:cs="宋体"/>
          <w:color w:val="auto"/>
          <w:sz w:val="24"/>
          <w:szCs w:val="24"/>
        </w:rPr>
        <w:t>条河道（共计50个点位）开展一次常规指标</w:t>
      </w:r>
      <w:r>
        <w:rPr>
          <w:rFonts w:hint="eastAsia" w:ascii="宋体" w:hAnsi="宋体" w:eastAsia="宋体" w:cs="宋体"/>
          <w:color w:val="auto"/>
          <w:sz w:val="24"/>
          <w:szCs w:val="24"/>
          <w:lang w:eastAsia="zh-CN"/>
        </w:rPr>
        <w:t>（pH、化学需氧量、高锰酸盐指数、悬浮物、氨氮、总磷、总氮、石油类、挥发酚、氟化物）</w:t>
      </w:r>
      <w:r>
        <w:rPr>
          <w:rFonts w:hint="eastAsia" w:ascii="宋体" w:hAnsi="宋体" w:eastAsia="宋体" w:cs="宋体"/>
          <w:color w:val="auto"/>
          <w:sz w:val="24"/>
          <w:szCs w:val="24"/>
        </w:rPr>
        <w:t>例行检测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出具书面检测</w:t>
      </w:r>
      <w:r>
        <w:rPr>
          <w:rFonts w:hint="eastAsia" w:ascii="宋体" w:hAnsi="宋体" w:eastAsia="宋体" w:cs="宋体"/>
          <w:color w:val="auto"/>
          <w:sz w:val="24"/>
          <w:szCs w:val="24"/>
        </w:rPr>
        <w:t>报告</w:t>
      </w:r>
      <w:r>
        <w:rPr>
          <w:rFonts w:hint="eastAsia" w:ascii="宋体" w:hAnsi="宋体" w:eastAsia="宋体" w:cs="宋体"/>
          <w:color w:val="auto"/>
          <w:sz w:val="24"/>
          <w:szCs w:val="24"/>
          <w:lang w:val="en-US" w:eastAsia="zh-CN"/>
        </w:rPr>
        <w:t>及数据分析报告</w:t>
      </w:r>
      <w:r>
        <w:rPr>
          <w:rFonts w:hint="eastAsia" w:ascii="宋体" w:hAnsi="宋体" w:eastAsia="宋体" w:cs="宋体"/>
          <w:color w:val="auto"/>
          <w:sz w:val="24"/>
          <w:szCs w:val="24"/>
        </w:rPr>
        <w:t>，为园区河道管理提供支撑；</w:t>
      </w:r>
    </w:p>
    <w:p w14:paraId="4ECEF20F">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（5）乙方对辖区内</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年度</w:t>
      </w:r>
      <w:r>
        <w:rPr>
          <w:rFonts w:hint="eastAsia" w:ascii="宋体" w:hAnsi="宋体" w:eastAsia="宋体" w:cs="宋体"/>
          <w:color w:val="auto"/>
          <w:sz w:val="24"/>
          <w:szCs w:val="24"/>
          <w:lang w:val="en-US" w:eastAsia="zh-CN"/>
        </w:rPr>
        <w:t>重点企业（5家）</w:t>
      </w:r>
      <w:r>
        <w:rPr>
          <w:rFonts w:hint="eastAsia" w:ascii="宋体" w:hAnsi="宋体" w:eastAsia="宋体" w:cs="宋体"/>
          <w:color w:val="auto"/>
          <w:sz w:val="24"/>
          <w:szCs w:val="24"/>
        </w:rPr>
        <w:t>大气主要污染物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氮氧化物、二氧化硫、颗粒物、挥发性有机物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减排量开展</w:t>
      </w:r>
      <w:r>
        <w:rPr>
          <w:rFonts w:hint="eastAsia" w:ascii="宋体" w:hAnsi="宋体" w:eastAsia="宋体" w:cs="宋体"/>
          <w:color w:val="auto"/>
          <w:sz w:val="24"/>
          <w:szCs w:val="24"/>
        </w:rPr>
        <w:t>核算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形成书面</w:t>
      </w:r>
      <w:r>
        <w:rPr>
          <w:rFonts w:hint="eastAsia" w:ascii="宋体" w:hAnsi="宋体" w:eastAsia="宋体" w:cs="宋体"/>
          <w:color w:val="auto"/>
          <w:sz w:val="24"/>
          <w:szCs w:val="24"/>
        </w:rPr>
        <w:t>报告</w:t>
      </w:r>
      <w:r>
        <w:rPr>
          <w:rFonts w:hint="eastAsia" w:ascii="宋体" w:hAnsi="宋体" w:eastAsia="宋体" w:cs="宋体"/>
          <w:color w:val="auto"/>
          <w:sz w:val="24"/>
          <w:szCs w:val="24"/>
          <w:lang w:eastAsia="zh-CN"/>
        </w:rPr>
        <w:t>，并达到新区生态环境主管部门的验收要求</w:t>
      </w:r>
      <w:r>
        <w:rPr>
          <w:rFonts w:hint="eastAsia" w:ascii="宋体" w:hAnsi="宋体" w:eastAsia="宋体" w:cs="宋体"/>
          <w:color w:val="auto"/>
          <w:sz w:val="24"/>
          <w:szCs w:val="24"/>
        </w:rPr>
        <w:t>；</w:t>
      </w:r>
    </w:p>
    <w:p w14:paraId="3A2AE6D1">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（6）乙方对辖区内</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年度</w:t>
      </w:r>
      <w:r>
        <w:rPr>
          <w:rFonts w:hint="eastAsia" w:ascii="宋体" w:hAnsi="宋体" w:eastAsia="宋体" w:cs="宋体"/>
          <w:color w:val="auto"/>
          <w:sz w:val="24"/>
          <w:szCs w:val="24"/>
          <w:lang w:val="en-US" w:eastAsia="zh-CN"/>
        </w:rPr>
        <w:t>重点企业（5家）水</w:t>
      </w:r>
      <w:r>
        <w:rPr>
          <w:rFonts w:hint="eastAsia" w:ascii="宋体" w:hAnsi="宋体" w:eastAsia="宋体" w:cs="宋体"/>
          <w:color w:val="auto"/>
          <w:sz w:val="24"/>
          <w:szCs w:val="24"/>
        </w:rPr>
        <w:t>主要污染物总量</w:t>
      </w:r>
      <w:r>
        <w:rPr>
          <w:rFonts w:hint="eastAsia" w:ascii="宋体" w:hAnsi="宋体" w:eastAsia="宋体" w:cs="宋体"/>
          <w:color w:val="auto"/>
          <w:sz w:val="24"/>
          <w:szCs w:val="24"/>
          <w:lang w:eastAsia="zh-CN"/>
        </w:rPr>
        <w:t>（化学需氧量、氨氮）</w:t>
      </w:r>
      <w:r>
        <w:rPr>
          <w:rFonts w:hint="eastAsia" w:ascii="宋体" w:hAnsi="宋体" w:eastAsia="宋体" w:cs="宋体"/>
          <w:color w:val="auto"/>
          <w:sz w:val="24"/>
          <w:szCs w:val="24"/>
        </w:rPr>
        <w:t>减排</w:t>
      </w:r>
      <w:r>
        <w:rPr>
          <w:rFonts w:hint="eastAsia" w:ascii="宋体" w:hAnsi="宋体" w:eastAsia="宋体" w:cs="宋体"/>
          <w:color w:val="auto"/>
          <w:sz w:val="24"/>
          <w:szCs w:val="24"/>
          <w:lang w:val="en-US" w:eastAsia="zh-CN"/>
        </w:rPr>
        <w:t>量开展</w:t>
      </w:r>
      <w:r>
        <w:rPr>
          <w:rFonts w:hint="eastAsia" w:ascii="宋体" w:hAnsi="宋体" w:eastAsia="宋体" w:cs="宋体"/>
          <w:color w:val="auto"/>
          <w:sz w:val="24"/>
          <w:szCs w:val="24"/>
        </w:rPr>
        <w:t>核算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形成书面</w:t>
      </w:r>
      <w:r>
        <w:rPr>
          <w:rFonts w:hint="eastAsia" w:ascii="宋体" w:hAnsi="宋体" w:eastAsia="宋体" w:cs="宋体"/>
          <w:color w:val="auto"/>
          <w:sz w:val="24"/>
          <w:szCs w:val="24"/>
        </w:rPr>
        <w:t>报告</w:t>
      </w:r>
      <w:r>
        <w:rPr>
          <w:rFonts w:hint="eastAsia" w:ascii="宋体" w:hAnsi="宋体" w:eastAsia="宋体" w:cs="宋体"/>
          <w:color w:val="auto"/>
          <w:sz w:val="24"/>
          <w:szCs w:val="24"/>
          <w:lang w:eastAsia="zh-CN"/>
        </w:rPr>
        <w:t>，并达到新区生态环境主管部门的验收要求</w:t>
      </w:r>
      <w:r>
        <w:rPr>
          <w:rFonts w:hint="eastAsia" w:ascii="宋体" w:hAnsi="宋体" w:eastAsia="宋体" w:cs="宋体"/>
          <w:color w:val="auto"/>
          <w:sz w:val="24"/>
          <w:szCs w:val="24"/>
        </w:rPr>
        <w:t>；</w:t>
      </w:r>
    </w:p>
    <w:p w14:paraId="5E359DCD">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的具体要求，</w:t>
      </w:r>
      <w:r>
        <w:rPr>
          <w:rFonts w:hint="eastAsia" w:ascii="宋体" w:hAnsi="宋体" w:eastAsia="宋体" w:cs="宋体"/>
          <w:color w:val="auto"/>
          <w:sz w:val="24"/>
          <w:szCs w:val="24"/>
          <w:lang w:val="en-US" w:eastAsia="zh-CN"/>
        </w:rPr>
        <w:t>并结合国家最新法律法规及行业规范，编制最新版企业环保工作指南，共计16分册。为园区服务企业、指导企业完善手续规范排污行为提供支持；</w:t>
      </w:r>
    </w:p>
    <w:p w14:paraId="65F6F24D">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（8）甲方在开展涉挥发性有机物（VOCs）重点行业企业（20家）治理设施排查工作过程中，乙方提供技术支持，针对排查发现的问题，结合企业实际制定针对性、可落地的对策建议并形成排查报告；</w:t>
      </w:r>
    </w:p>
    <w:p w14:paraId="01830234">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的具体要求，在</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lang w:val="en-US" w:eastAsia="zh-CN"/>
        </w:rPr>
        <w:t>走访、服务企业（50家次）</w:t>
      </w:r>
      <w:r>
        <w:rPr>
          <w:rFonts w:hint="eastAsia" w:ascii="宋体" w:hAnsi="宋体" w:eastAsia="宋体" w:cs="宋体"/>
          <w:color w:val="auto"/>
          <w:sz w:val="24"/>
          <w:szCs w:val="24"/>
        </w:rPr>
        <w:t>过程中，提供技术支持。</w:t>
      </w:r>
      <w:r>
        <w:rPr>
          <w:rFonts w:hint="eastAsia" w:ascii="宋体" w:hAnsi="宋体" w:eastAsia="宋体" w:cs="宋体"/>
          <w:color w:val="auto"/>
          <w:sz w:val="24"/>
          <w:szCs w:val="24"/>
          <w:lang w:val="en-US" w:eastAsia="zh-CN"/>
        </w:rPr>
        <w:t>走访过程中，</w:t>
      </w:r>
      <w:r>
        <w:rPr>
          <w:rFonts w:hint="eastAsia" w:ascii="宋体" w:hAnsi="宋体" w:eastAsia="宋体" w:cs="宋体"/>
          <w:color w:val="auto"/>
          <w:sz w:val="24"/>
          <w:szCs w:val="24"/>
        </w:rPr>
        <w:t>针对企业</w:t>
      </w:r>
      <w:r>
        <w:rPr>
          <w:rFonts w:hint="eastAsia" w:ascii="宋体" w:hAnsi="宋体" w:eastAsia="宋体" w:cs="宋体"/>
          <w:color w:val="auto"/>
          <w:sz w:val="24"/>
          <w:szCs w:val="24"/>
          <w:lang w:val="en-US" w:eastAsia="zh-CN"/>
        </w:rPr>
        <w:t>存在的环保问题隐患</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提出专业、合理的整改</w:t>
      </w:r>
      <w:r>
        <w:rPr>
          <w:rFonts w:hint="eastAsia" w:ascii="宋体" w:hAnsi="宋体" w:eastAsia="宋体" w:cs="宋体"/>
          <w:color w:val="auto"/>
          <w:sz w:val="24"/>
          <w:szCs w:val="24"/>
        </w:rPr>
        <w:t>意见</w:t>
      </w:r>
      <w:r>
        <w:rPr>
          <w:rFonts w:hint="eastAsia" w:ascii="宋体" w:hAnsi="宋体" w:eastAsia="宋体" w:cs="宋体"/>
          <w:color w:val="auto"/>
          <w:sz w:val="24"/>
          <w:szCs w:val="24"/>
          <w:lang w:val="en-US" w:eastAsia="zh-CN"/>
        </w:rPr>
        <w:t>和建议，汇总并提交相关台账资料；</w:t>
      </w:r>
    </w:p>
    <w:p w14:paraId="20720CF5">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的具体要求，在</w:t>
      </w:r>
      <w:r>
        <w:rPr>
          <w:rFonts w:hint="eastAsia" w:ascii="宋体" w:hAnsi="宋体" w:eastAsia="宋体" w:cs="宋体"/>
          <w:color w:val="auto"/>
          <w:sz w:val="24"/>
          <w:szCs w:val="24"/>
          <w:lang w:val="en-US" w:eastAsia="zh-CN"/>
        </w:rPr>
        <w:t>对企业（50家次）排污行为、特点、趋势分析</w:t>
      </w:r>
      <w:r>
        <w:rPr>
          <w:rFonts w:hint="eastAsia" w:ascii="宋体" w:hAnsi="宋体" w:eastAsia="宋体" w:cs="宋体"/>
          <w:color w:val="auto"/>
          <w:sz w:val="24"/>
          <w:szCs w:val="24"/>
        </w:rPr>
        <w:t>过程中，提供技术支持。</w:t>
      </w:r>
      <w:r>
        <w:rPr>
          <w:rFonts w:hint="eastAsia" w:ascii="宋体" w:hAnsi="宋体" w:eastAsia="宋体" w:cs="宋体"/>
          <w:color w:val="auto"/>
          <w:sz w:val="24"/>
          <w:szCs w:val="24"/>
          <w:lang w:val="en-US" w:eastAsia="zh-CN"/>
        </w:rPr>
        <w:t>协助甲方</w:t>
      </w:r>
      <w:r>
        <w:rPr>
          <w:rFonts w:hint="eastAsia" w:ascii="宋体" w:hAnsi="宋体" w:eastAsia="宋体" w:cs="宋体"/>
          <w:color w:val="auto"/>
          <w:sz w:val="24"/>
          <w:szCs w:val="24"/>
        </w:rPr>
        <w:t>对企业</w:t>
      </w:r>
      <w:r>
        <w:rPr>
          <w:rFonts w:hint="eastAsia" w:ascii="宋体" w:hAnsi="宋体" w:eastAsia="宋体" w:cs="宋体"/>
          <w:color w:val="auto"/>
          <w:sz w:val="24"/>
          <w:szCs w:val="24"/>
          <w:lang w:val="en-US" w:eastAsia="zh-CN"/>
        </w:rPr>
        <w:t>废水特质、分质分类排放合理性、危险废物产生及处置风险等内容开展评估与分析，提出合理化</w:t>
      </w:r>
      <w:r>
        <w:rPr>
          <w:rFonts w:hint="eastAsia" w:ascii="宋体" w:hAnsi="宋体" w:eastAsia="宋体" w:cs="宋体"/>
          <w:color w:val="auto"/>
          <w:sz w:val="24"/>
          <w:szCs w:val="24"/>
        </w:rPr>
        <w:t>意见</w:t>
      </w:r>
      <w:r>
        <w:rPr>
          <w:rFonts w:hint="eastAsia" w:ascii="宋体" w:hAnsi="宋体" w:eastAsia="宋体" w:cs="宋体"/>
          <w:color w:val="auto"/>
          <w:sz w:val="24"/>
          <w:szCs w:val="24"/>
          <w:lang w:val="en-US" w:eastAsia="zh-CN"/>
        </w:rPr>
        <w:t>和建议并形成分析报告</w:t>
      </w:r>
      <w:r>
        <w:rPr>
          <w:rFonts w:hint="eastAsia" w:ascii="宋体" w:hAnsi="宋体" w:eastAsia="宋体" w:cs="宋体"/>
          <w:color w:val="auto"/>
          <w:sz w:val="24"/>
          <w:szCs w:val="24"/>
        </w:rPr>
        <w:t>。</w:t>
      </w:r>
    </w:p>
    <w:p w14:paraId="5544AE7C">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最终形成的项目成果</w:t>
      </w:r>
    </w:p>
    <w:p w14:paraId="785C23DC">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的具体要求，</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服务期内按时开展上述各项委托任务，并在服务期满前编制完成《2026年研创园生态环境保护技术服务工作报告》（简称工作报告），工作报告内容应包含以下内容：</w:t>
      </w:r>
    </w:p>
    <w:p w14:paraId="573F4C75">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招商引资项目落地环保政策分析；</w:t>
      </w:r>
    </w:p>
    <w:p w14:paraId="1722FF06">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环保专题培训；</w:t>
      </w:r>
    </w:p>
    <w:p w14:paraId="641BB00A">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重点企业污染源监测与分析；</w:t>
      </w:r>
    </w:p>
    <w:p w14:paraId="3A7FE456">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研创园河道水环境监测与分析；</w:t>
      </w:r>
    </w:p>
    <w:p w14:paraId="529A6093">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重点企业大气污染物减排量核算；</w:t>
      </w:r>
    </w:p>
    <w:p w14:paraId="270DEA13">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重点企业水污染物减排量核算；</w:t>
      </w:r>
    </w:p>
    <w:p w14:paraId="615107E2">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企业环保工作指南；</w:t>
      </w:r>
    </w:p>
    <w:p w14:paraId="2055151A">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涉挥发性有机物（VOCs）重点行业企业治理设施排查；</w:t>
      </w:r>
    </w:p>
    <w:p w14:paraId="572C26DA">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专家协助检查帮扶；</w:t>
      </w:r>
    </w:p>
    <w:p w14:paraId="2338ED9C">
      <w:pPr>
        <w:pStyle w:val="2"/>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企业排污分析服务；</w:t>
      </w:r>
    </w:p>
    <w:p w14:paraId="1E774C0C">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服务期限</w:t>
      </w:r>
    </w:p>
    <w:p w14:paraId="61D98D52">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w:t>
      </w:r>
      <w:r>
        <w:rPr>
          <w:rFonts w:hint="eastAsia" w:ascii="宋体" w:hAnsi="宋体" w:eastAsia="宋体" w:cs="宋体"/>
          <w:color w:val="auto"/>
          <w:sz w:val="24"/>
          <w:szCs w:val="24"/>
          <w:lang w:val="en-US" w:eastAsia="zh-CN"/>
        </w:rPr>
        <w:t>后至2026年12月31日</w:t>
      </w:r>
      <w:r>
        <w:rPr>
          <w:rFonts w:hint="eastAsia" w:ascii="宋体" w:hAnsi="宋体" w:eastAsia="宋体" w:cs="宋体"/>
          <w:color w:val="auto"/>
          <w:sz w:val="24"/>
          <w:szCs w:val="24"/>
        </w:rPr>
        <w:t>。</w:t>
      </w:r>
    </w:p>
    <w:p w14:paraId="773EEF5A">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甲、乙双方的责任和权利</w:t>
      </w:r>
    </w:p>
    <w:p w14:paraId="4D3446D4">
      <w:pPr>
        <w:pageBreakBefore w:val="0"/>
        <w:widowControl w:val="0"/>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rPr>
        <w:t>一</w:t>
      </w:r>
      <w:r>
        <w:rPr>
          <w:rFonts w:hint="eastAsia" w:ascii="宋体" w:hAnsi="宋体" w:eastAsia="宋体" w:cs="宋体"/>
          <w:b/>
          <w:color w:val="auto"/>
          <w:sz w:val="24"/>
          <w:szCs w:val="24"/>
          <w:lang w:val="zh-CN"/>
        </w:rPr>
        <w:t>）甲方的责任和权利</w:t>
      </w:r>
    </w:p>
    <w:p w14:paraId="4176D03F">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1、甲方协助与被调查企业沟通，与乙方一同前往被调查企业或为乙方办理开展本项目的工作证件，保证乙方顺利进入被调查企业开展现场工作，由被调查企业提供给乙方必要的技术资料（包括但不限于）：</w:t>
      </w:r>
    </w:p>
    <w:p w14:paraId="0C7BB35B">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（1）环境影响评价报告书（表）及环评批复意见；</w:t>
      </w:r>
    </w:p>
    <w:p w14:paraId="3FD7A4B1">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（2）重新报批或变动分析报告（有则提供）及审批手续；</w:t>
      </w:r>
    </w:p>
    <w:p w14:paraId="5ED82E06">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（3）初步设计环保篇及立项批文；</w:t>
      </w:r>
    </w:p>
    <w:p w14:paraId="0BC4A3E8">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（4）废气、废水、噪声及固体废弃物产生及其治理等技术资料及相关照片；</w:t>
      </w:r>
    </w:p>
    <w:p w14:paraId="3D343BA2">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（5）企业各类环保设施和三废治理台账及其他资料；</w:t>
      </w:r>
    </w:p>
    <w:p w14:paraId="00C4A22C">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2、甲方协助与被调查企业沟通，为乙方提供现场工作条件：</w:t>
      </w:r>
    </w:p>
    <w:p w14:paraId="06AF1B28">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（1）保证企业环保管理人员及时提供环保资料及各类台账，并对乙方技术人员提出的问题进行回答；</w:t>
      </w:r>
    </w:p>
    <w:p w14:paraId="48F6E151">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（2）现场工作时所需要的安全防护措施、企业配合人员等。</w:t>
      </w:r>
    </w:p>
    <w:p w14:paraId="43E2A6D7">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3、甲方应按本合同的付款条件及程序，及时支付合同项下的各款项。</w:t>
      </w:r>
    </w:p>
    <w:p w14:paraId="3F8A7E70">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4、提供乙方工作所需的其他资料。</w:t>
      </w:r>
    </w:p>
    <w:p w14:paraId="67A8CD59">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甲方提供上述协作事项的时间及方式：乙方技术人员到达现场准备开展调查工作时，协助乙方完成全过程现场调查工作。</w:t>
      </w:r>
    </w:p>
    <w:p w14:paraId="59D2CA1A">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、有权对乙方的服务进行考核监督，并要求乙方限期整改及更换不符合甲方要求的相关人员。</w:t>
      </w:r>
    </w:p>
    <w:p w14:paraId="36F87E2B">
      <w:pPr>
        <w:pageBreakBefore w:val="0"/>
        <w:widowControl w:val="0"/>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（二）乙方的责任和权利</w:t>
      </w:r>
    </w:p>
    <w:p w14:paraId="78EF0241">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1、乙方应按合同中的约定，派遣合格的技术人员为该项目服务，并按时、按质、按量完成企业的现场调查及报告编制工作且对该报告负责。</w:t>
      </w:r>
    </w:p>
    <w:p w14:paraId="7C340ACB">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2、乙方应如实查验、记载被调查企业环境保护设施的建设情况、三废治理情况。</w:t>
      </w:r>
    </w:p>
    <w:p w14:paraId="4EDC58CD">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3、乙方在进入被调查企业场地工作时，应严格执行被调查企业的安全管理程序。</w:t>
      </w:r>
    </w:p>
    <w:p w14:paraId="0C46306A">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4、若甲方逾期付款超出30日，则乙方保留暂时停止工作的权利，但这种停止应事先书面告知甲方。</w:t>
      </w:r>
    </w:p>
    <w:p w14:paraId="2B84E29E">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5、乙方应按合同约定完成技术咨询工作，并对工作成果的质量负责。相关文件编制内容、深度达到国家相关规范的要求，满足技术评审及</w:t>
      </w:r>
      <w:r>
        <w:rPr>
          <w:rFonts w:hint="eastAsia" w:ascii="宋体" w:hAnsi="宋体" w:eastAsia="宋体" w:cs="宋体"/>
          <w:color w:val="auto"/>
          <w:sz w:val="24"/>
          <w:szCs w:val="24"/>
          <w:lang w:val="en-US" w:eastAsia="zh-CN"/>
        </w:rPr>
        <w:t>主管</w:t>
      </w:r>
      <w:r>
        <w:rPr>
          <w:rFonts w:hint="eastAsia" w:ascii="宋体" w:hAnsi="宋体" w:eastAsia="宋体" w:cs="宋体"/>
          <w:color w:val="auto"/>
          <w:sz w:val="24"/>
          <w:szCs w:val="24"/>
        </w:rPr>
        <w:t>部门的审批要求；因乙方原因造成工作成果中出现的遗漏或错误，乙方负责修改或补充，并承担相应的修改费用。</w:t>
      </w:r>
    </w:p>
    <w:p w14:paraId="3BCFA854">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6、接受甲方的监督考核，根据甲方的意见和建议及时调整相应服务，对不符合甲方要求的</w:t>
      </w:r>
      <w:r>
        <w:rPr>
          <w:rFonts w:hint="eastAsia" w:ascii="宋体" w:hAnsi="宋体" w:eastAsia="宋体" w:cs="宋体"/>
          <w:color w:val="auto"/>
          <w:sz w:val="24"/>
          <w:szCs w:val="24"/>
          <w:lang w:val="en-US" w:eastAsia="zh-CN"/>
        </w:rPr>
        <w:t>技术服务</w:t>
      </w:r>
      <w:r>
        <w:rPr>
          <w:rFonts w:hint="eastAsia" w:ascii="宋体" w:hAnsi="宋体" w:eastAsia="宋体" w:cs="宋体"/>
          <w:color w:val="auto"/>
          <w:sz w:val="24"/>
          <w:szCs w:val="24"/>
        </w:rPr>
        <w:t>人员，须按照甲方要求及时予以调换且替代人员的资质及能力不得低于</w:t>
      </w:r>
      <w:r>
        <w:rPr>
          <w:rFonts w:hint="eastAsia" w:ascii="宋体" w:hAnsi="宋体" w:eastAsia="宋体" w:cs="宋体"/>
          <w:color w:val="auto"/>
          <w:sz w:val="24"/>
          <w:szCs w:val="24"/>
          <w:lang w:val="en-US" w:eastAsia="zh-CN"/>
        </w:rPr>
        <w:t>技术服务</w:t>
      </w:r>
      <w:r>
        <w:rPr>
          <w:rFonts w:hint="eastAsia" w:ascii="宋体" w:hAnsi="宋体" w:eastAsia="宋体" w:cs="宋体"/>
          <w:color w:val="auto"/>
          <w:sz w:val="24"/>
          <w:szCs w:val="24"/>
        </w:rPr>
        <w:t>人员。</w:t>
      </w:r>
    </w:p>
    <w:p w14:paraId="48FF43F2">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技术信息和经营信息的保密事项</w:t>
      </w:r>
    </w:p>
    <w:p w14:paraId="3AB054AC">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技术咨询及其成果报告的保密期为5年。甲乙双方须妥善保管各自持有的报告及其相关评价资料。除非得到另一方的书面许可，甲乙双方均不得将本合同中的内容及在本合同执行过程中获得的对方的商业信息向任何第三方泄露。</w:t>
      </w:r>
    </w:p>
    <w:p w14:paraId="047F749F">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乙方应对甲方提供的技术资料承担技术保密义务，并严格遵守以下原则：</w:t>
      </w:r>
    </w:p>
    <w:p w14:paraId="342BF4E8">
      <w:pPr>
        <w:pageBreakBefore w:val="0"/>
        <w:widowControl w:val="0"/>
        <w:numPr>
          <w:ilvl w:val="0"/>
          <w:numId w:val="6"/>
        </w:numPr>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乙方只有在</w:t>
      </w:r>
      <w:bookmarkStart w:id="27" w:name="_Hlk20326768"/>
      <w:r>
        <w:rPr>
          <w:rFonts w:hint="eastAsia" w:ascii="宋体" w:hAnsi="宋体" w:eastAsia="宋体" w:cs="宋体"/>
          <w:color w:val="auto"/>
          <w:sz w:val="24"/>
          <w:szCs w:val="24"/>
        </w:rPr>
        <w:t>为甲方提供咨询服务的过程中</w:t>
      </w:r>
      <w:bookmarkEnd w:id="27"/>
      <w:r>
        <w:rPr>
          <w:rFonts w:hint="eastAsia" w:ascii="宋体" w:hAnsi="宋体" w:eastAsia="宋体" w:cs="宋体"/>
          <w:color w:val="auto"/>
          <w:sz w:val="24"/>
          <w:szCs w:val="24"/>
        </w:rPr>
        <w:t>有使用权，没有其它权利；</w:t>
      </w:r>
    </w:p>
    <w:p w14:paraId="191B7CB3">
      <w:pPr>
        <w:pageBreakBefore w:val="0"/>
        <w:widowControl w:val="0"/>
        <w:numPr>
          <w:ilvl w:val="0"/>
          <w:numId w:val="6"/>
        </w:numPr>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乙方不得复制甲方提供的技术资料；</w:t>
      </w:r>
    </w:p>
    <w:p w14:paraId="0A2D39FD">
      <w:pPr>
        <w:pageBreakBefore w:val="0"/>
        <w:widowControl w:val="0"/>
        <w:numPr>
          <w:ilvl w:val="0"/>
          <w:numId w:val="6"/>
        </w:numPr>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乙方应保证该技术只限该项目的相关人员了解，不得在无关人员中扩散，并将保密工作落实到人；</w:t>
      </w:r>
    </w:p>
    <w:p w14:paraId="4DB10443">
      <w:pPr>
        <w:pageBreakBefore w:val="0"/>
        <w:widowControl w:val="0"/>
        <w:numPr>
          <w:ilvl w:val="0"/>
          <w:numId w:val="6"/>
        </w:numPr>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乙方不得采用甲方提供的生产技术为第三方设计及提供服务。若乙方违反以上保密义务的，需向甲方支付合同固定价格部分10%的违约金，该违约金不足以弥补甲方实际损失的，甲方有权继续向乙方追偿。</w:t>
      </w:r>
    </w:p>
    <w:p w14:paraId="5C5D647C">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技术咨询报酬及其支付方式</w:t>
      </w:r>
    </w:p>
    <w:p w14:paraId="59C2E8CB">
      <w:pPr>
        <w:pageBreakBefore w:val="0"/>
        <w:widowControl w:val="0"/>
        <w:numPr>
          <w:ilvl w:val="0"/>
          <w:numId w:val="7"/>
        </w:numPr>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本项目技术咨询服务费为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），即合同总价。</w:t>
      </w:r>
    </w:p>
    <w:p w14:paraId="231524D4">
      <w:pPr>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2、约定的费用包括但不限于技术服务费、报告编制费、专家咨询费、差旅费及税费等乙方履约所需的所有费用。</w:t>
      </w:r>
    </w:p>
    <w:p w14:paraId="612C6032">
      <w:pPr>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3、具体支付方式和时间如下：</w:t>
      </w:r>
    </w:p>
    <w:p w14:paraId="23E89CB5">
      <w:pPr>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(1)合同签订后一个月内支付合同总价的30%，即首付款，</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65105C">
      <w:pPr>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按甲方要求，完成合同约定的所有工作内容后，并经甲方验收合格后，甲方</w:t>
      </w:r>
      <w:r>
        <w:rPr>
          <w:rFonts w:hint="eastAsia" w:ascii="宋体" w:hAnsi="宋体" w:eastAsia="宋体" w:cs="宋体"/>
          <w:color w:val="auto"/>
          <w:sz w:val="24"/>
          <w:szCs w:val="24"/>
          <w:lang w:val="en-US" w:eastAsia="zh-CN"/>
        </w:rPr>
        <w:t>按实际工作量</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支付尾款。</w:t>
      </w:r>
    </w:p>
    <w:p w14:paraId="7861631C">
      <w:pPr>
        <w:pageBreakBefore w:val="0"/>
        <w:widowControl w:val="0"/>
        <w:kinsoku/>
        <w:wordWrap/>
        <w:overflowPunct/>
        <w:topLinePunct w:val="0"/>
        <w:bidi w:val="0"/>
        <w:snapToGrid/>
        <w:spacing w:line="4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(3)每次支付前，乙方须提供与支付金额一致的合法、合规、有效的发票和付款申请。甲方收到发票和付款申请后付款。</w:t>
      </w:r>
    </w:p>
    <w:p w14:paraId="22FA7EB5">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27DC3826">
      <w:pPr>
        <w:numPr>
          <w:ilvl w:val="-1"/>
          <w:numId w:val="0"/>
        </w:numPr>
        <w:spacing w:line="420" w:lineRule="exact"/>
        <w:ind w:firstLine="480" w:firstLineChars="200"/>
        <w:rPr>
          <w:rFonts w:hint="eastAsia" w:ascii="宋体" w:hAnsi="宋体" w:eastAsia="宋体" w:cs="宋体"/>
          <w:color w:val="auto"/>
          <w:sz w:val="24"/>
          <w:szCs w:val="24"/>
        </w:rPr>
      </w:pPr>
      <w:bookmarkStart w:id="28" w:name="_Hlk20386872"/>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甲方不能按时提供所需技术资料及相关费用时，乙方完成时间将向后顺延。</w:t>
      </w:r>
    </w:p>
    <w:p w14:paraId="67190CBD">
      <w:pPr>
        <w:numPr>
          <w:ilvl w:val="-1"/>
          <w:numId w:val="0"/>
        </w:num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乙方未按合同约定的时间完成并交付工作成果的，每逾期一日，应向甲方支付合同总价款千分之三的违约金，逾期超过15日的，甲方有权单方解除合同并要求乙方退还已收取的全部费用，</w:t>
      </w:r>
      <w:r>
        <w:rPr>
          <w:rFonts w:hint="eastAsia" w:ascii="宋体" w:hAnsi="宋体" w:eastAsia="宋体" w:cs="宋体"/>
          <w:color w:val="auto"/>
          <w:sz w:val="24"/>
          <w:szCs w:val="24"/>
          <w:lang w:eastAsia="zh-CN"/>
        </w:rPr>
        <w:t>乙方同时还应承担合同总价款</w:t>
      </w:r>
      <w:r>
        <w:rPr>
          <w:rFonts w:hint="eastAsia" w:ascii="宋体" w:hAnsi="宋体" w:eastAsia="宋体" w:cs="宋体"/>
          <w:color w:val="auto"/>
          <w:sz w:val="24"/>
          <w:szCs w:val="24"/>
          <w:lang w:val="en-US" w:eastAsia="zh-CN"/>
        </w:rPr>
        <w:t>20%的违约金，若上述违约金不足以弥补甲方损失的，乙方需继续承担全部的赔偿责任。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3</w:t>
      </w:r>
      <w:r>
        <w:rPr>
          <w:rFonts w:hint="eastAsia" w:ascii="宋体" w:hAnsi="宋体" w:eastAsia="宋体" w:cs="宋体"/>
          <w:color w:val="auto"/>
          <w:sz w:val="24"/>
          <w:szCs w:val="24"/>
        </w:rPr>
        <w:t>、乙方交付的工作成果不符合本合同约定的质量标准或验收要求的，应在甲方要求的期限内修正完毕。若修正后仍不合格，甲方有权单方解除合同并要求乙方退还已收取的全部费用。</w:t>
      </w:r>
      <w:r>
        <w:rPr>
          <w:rFonts w:hint="eastAsia" w:ascii="宋体" w:hAnsi="宋体" w:eastAsia="宋体" w:cs="宋体"/>
          <w:color w:val="auto"/>
          <w:sz w:val="24"/>
          <w:szCs w:val="24"/>
          <w:lang w:eastAsia="zh-CN"/>
        </w:rPr>
        <w:t>乙方同时还应承担合同总价款</w:t>
      </w:r>
      <w:r>
        <w:rPr>
          <w:rFonts w:hint="eastAsia" w:ascii="宋体" w:hAnsi="宋体" w:eastAsia="宋体" w:cs="宋体"/>
          <w:color w:val="auto"/>
          <w:sz w:val="24"/>
          <w:szCs w:val="24"/>
          <w:lang w:val="en-US" w:eastAsia="zh-CN"/>
        </w:rPr>
        <w:t>20%的违约金，若上述违约金不足以弥补甲方损失的，乙方需继续承担全部的赔偿责任。</w:t>
      </w:r>
    </w:p>
    <w:bookmarkEnd w:id="28"/>
    <w:p w14:paraId="4B234D43">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不可抗力</w:t>
      </w:r>
    </w:p>
    <w:p w14:paraId="07CB9323">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约双方的任何一方由于不可抗力事件影响而不能执行合同时，履行合同的期限应予以延长，期限应相当于事件所影响的时间。不可抗力事件系指甲乙双方在缔结合同时所不能预见的，并且它的发生及其后果是无法避免和克服的事件，诸如战争，严重水灾等。</w:t>
      </w:r>
    </w:p>
    <w:p w14:paraId="5FEB57CC">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受阻一方应在不可抗力事件发生后，尽快用电报、传真或其他书面形式通知对方，并于事件发生后15日内将有关部门出具的证明文件用特快专递或挂号信寄给对方审阅确认。一旦不可抗力事件的影响持续60日以上，双方应通过友好协商方式在合理的时间内达成进一步履行合同的协议或解除本合同。</w:t>
      </w:r>
    </w:p>
    <w:p w14:paraId="34290AD4">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争议的解决方式</w:t>
      </w:r>
    </w:p>
    <w:p w14:paraId="1841FB2F">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凡与本合同有关的一切争议，甲乙双方应首先通过友好协商方式解决；如经协商后仍不能达成一致时，任何一方均可以向甲方所在地有管辖权法院提起诉讼。</w:t>
      </w:r>
    </w:p>
    <w:p w14:paraId="2606BEBA">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其它约定事项</w:t>
      </w:r>
    </w:p>
    <w:p w14:paraId="0D3B212D">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1、乙方为履行本合同而产生的所有工作成果，包括但不限于各类报告、数据、图表、指南文件等（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工作成果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知识产权（包括但不限于著作权）及相关权益，自产生之日起即全部、排他性地归属于甲方所有。乙方仅享有在不泄露甲方及被调查企业商业秘密前提下的署名权。未经甲方书面许可，乙方不得自行使用或向任何第三方提供、转让、许可使用上述工作成果。乙方违反此项义务的，需向甲方支付合同总价款30%的违约金，违约金不足以弥补甲方损失的，甲方有权继续追偿。</w:t>
      </w:r>
    </w:p>
    <w:p w14:paraId="2AD7C120">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的变更必须由双方协商一致，并以书面形式确定。但有下列情形之一的，一方可以向另一方提出变更合同权利与义务的请求，另一方应当在叁个工作日内予以答复；无故逾期未予答复的，视为同意：⑴工作日期变更；⑵工作内容变更；⑶在工作过程中国家、省或地方管理部门出台新的政策影响项目的进展。</w:t>
      </w:r>
    </w:p>
    <w:p w14:paraId="280F4DD7">
      <w:pPr>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、本次工作过程中形成的任何工作成果仅可作为与本项目相关的环保支撑材料所用，不作为安全、消防、职业卫生等其他部门的技术依据。</w:t>
      </w:r>
    </w:p>
    <w:p w14:paraId="51917625">
      <w:pPr>
        <w:pageBreakBefore w:val="0"/>
        <w:widowControl w:val="0"/>
        <w:numPr>
          <w:ilvl w:val="0"/>
          <w:numId w:val="4"/>
        </w:numPr>
        <w:kinsoku/>
        <w:wordWrap/>
        <w:overflowPunct/>
        <w:topLinePunct w:val="0"/>
        <w:bidi w:val="0"/>
        <w:snapToGri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本合同一式</w:t>
      </w:r>
      <w:r>
        <w:rPr>
          <w:rFonts w:hint="eastAsia" w:ascii="宋体" w:hAnsi="宋体" w:eastAsia="宋体" w:cs="宋体"/>
          <w:b/>
          <w:color w:val="auto"/>
          <w:sz w:val="24"/>
          <w:szCs w:val="24"/>
          <w:u w:val="single"/>
        </w:rPr>
        <w:t xml:space="preserve"> 陆 </w:t>
      </w:r>
      <w:r>
        <w:rPr>
          <w:rFonts w:hint="eastAsia" w:ascii="宋体" w:hAnsi="宋体" w:eastAsia="宋体" w:cs="宋体"/>
          <w:b/>
          <w:color w:val="auto"/>
          <w:sz w:val="24"/>
          <w:szCs w:val="24"/>
        </w:rPr>
        <w:t>份，</w:t>
      </w:r>
      <w:bookmarkStart w:id="29" w:name="_Hlk20213275"/>
      <w:r>
        <w:rPr>
          <w:rFonts w:hint="eastAsia" w:ascii="宋体" w:hAnsi="宋体" w:eastAsia="宋体" w:cs="宋体"/>
          <w:b/>
          <w:color w:val="auto"/>
          <w:sz w:val="24"/>
          <w:szCs w:val="24"/>
        </w:rPr>
        <w:t>甲方执</w:t>
      </w:r>
      <w:r>
        <w:rPr>
          <w:rFonts w:hint="eastAsia" w:ascii="宋体" w:hAnsi="宋体" w:eastAsia="宋体" w:cs="宋体"/>
          <w:b/>
          <w:color w:val="auto"/>
          <w:sz w:val="24"/>
          <w:szCs w:val="24"/>
          <w:u w:val="single"/>
        </w:rPr>
        <w:t xml:space="preserve"> 叁 </w:t>
      </w:r>
      <w:r>
        <w:rPr>
          <w:rFonts w:hint="eastAsia" w:ascii="宋体" w:hAnsi="宋体" w:eastAsia="宋体" w:cs="宋体"/>
          <w:b/>
          <w:color w:val="auto"/>
          <w:sz w:val="24"/>
          <w:szCs w:val="24"/>
        </w:rPr>
        <w:t>份，</w:t>
      </w:r>
      <w:bookmarkEnd w:id="29"/>
      <w:r>
        <w:rPr>
          <w:rFonts w:hint="eastAsia" w:ascii="宋体" w:hAnsi="宋体" w:eastAsia="宋体" w:cs="宋体"/>
          <w:b/>
          <w:color w:val="auto"/>
          <w:sz w:val="24"/>
          <w:szCs w:val="24"/>
        </w:rPr>
        <w:t>乙方执</w:t>
      </w:r>
      <w:r>
        <w:rPr>
          <w:rFonts w:hint="eastAsia" w:ascii="宋体" w:hAnsi="宋体" w:eastAsia="宋体" w:cs="宋体"/>
          <w:b/>
          <w:color w:val="auto"/>
          <w:sz w:val="24"/>
          <w:szCs w:val="24"/>
          <w:u w:val="single"/>
        </w:rPr>
        <w:t xml:space="preserve"> 叁 </w:t>
      </w:r>
      <w:r>
        <w:rPr>
          <w:rFonts w:hint="eastAsia" w:ascii="宋体" w:hAnsi="宋体" w:eastAsia="宋体" w:cs="宋体"/>
          <w:b/>
          <w:color w:val="auto"/>
          <w:sz w:val="24"/>
          <w:szCs w:val="24"/>
        </w:rPr>
        <w:t>份，具有同等法律效力。</w:t>
      </w:r>
    </w:p>
    <w:p w14:paraId="5A7AEF3C">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AD4F8F5">
      <w:pPr>
        <w:numPr>
          <w:ilvl w:val="0"/>
          <w:numId w:val="4"/>
        </w:numPr>
        <w:spacing w:line="420" w:lineRule="exact"/>
        <w:ind w:firstLine="560"/>
        <w:rPr>
          <w:rFonts w:hint="eastAsia" w:ascii="宋体" w:hAnsi="宋体" w:eastAsia="宋体" w:cs="宋体"/>
          <w:b/>
          <w:color w:val="auto"/>
          <w:sz w:val="24"/>
          <w:szCs w:val="24"/>
        </w:rPr>
      </w:pPr>
      <w:r>
        <w:rPr>
          <w:rFonts w:hint="eastAsia" w:ascii="宋体" w:hAnsi="宋体" w:eastAsia="宋体" w:cs="宋体"/>
          <w:b/>
          <w:color w:val="auto"/>
          <w:sz w:val="24"/>
          <w:szCs w:val="24"/>
        </w:rPr>
        <w:t>本合同经双方签字盖章后生效</w:t>
      </w:r>
    </w:p>
    <w:tbl>
      <w:tblPr>
        <w:tblStyle w:val="3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956"/>
        <w:gridCol w:w="1276"/>
        <w:gridCol w:w="1559"/>
      </w:tblGrid>
      <w:tr w14:paraId="41E2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948" w:type="dxa"/>
            <w:vMerge w:val="restart"/>
            <w:noWrap w:val="0"/>
            <w:textDirection w:val="tbRlV"/>
            <w:vAlign w:val="center"/>
          </w:tcPr>
          <w:p w14:paraId="7E657B5F">
            <w:pPr>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委    托     方 （甲 方）</w:t>
            </w:r>
          </w:p>
        </w:tc>
        <w:tc>
          <w:tcPr>
            <w:tcW w:w="1470" w:type="dxa"/>
            <w:noWrap w:val="0"/>
            <w:vAlign w:val="center"/>
          </w:tcPr>
          <w:p w14:paraId="7BCC49BD">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3956" w:type="dxa"/>
            <w:noWrap w:val="0"/>
            <w:vAlign w:val="center"/>
          </w:tcPr>
          <w:p w14:paraId="08EEB61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南京江北新区产业技术研创园管理办公室</w:t>
            </w:r>
          </w:p>
        </w:tc>
        <w:tc>
          <w:tcPr>
            <w:tcW w:w="1276" w:type="dxa"/>
            <w:vMerge w:val="restart"/>
            <w:noWrap w:val="0"/>
            <w:vAlign w:val="center"/>
          </w:tcPr>
          <w:p w14:paraId="298C312E">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p>
        </w:tc>
        <w:tc>
          <w:tcPr>
            <w:tcW w:w="1559" w:type="dxa"/>
            <w:vMerge w:val="restart"/>
            <w:noWrap w:val="0"/>
            <w:vAlign w:val="center"/>
          </w:tcPr>
          <w:p w14:paraId="78885D4B">
            <w:pPr>
              <w:spacing w:line="440" w:lineRule="exact"/>
              <w:rPr>
                <w:rFonts w:hint="eastAsia" w:ascii="宋体" w:hAnsi="宋体" w:eastAsia="宋体" w:cs="宋体"/>
                <w:color w:val="auto"/>
                <w:sz w:val="24"/>
                <w:szCs w:val="24"/>
              </w:rPr>
            </w:pPr>
          </w:p>
        </w:tc>
      </w:tr>
      <w:tr w14:paraId="7658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948" w:type="dxa"/>
            <w:vMerge w:val="continue"/>
            <w:noWrap w:val="0"/>
            <w:vAlign w:val="center"/>
          </w:tcPr>
          <w:p w14:paraId="15E80E9F">
            <w:pPr>
              <w:jc w:val="center"/>
              <w:rPr>
                <w:rFonts w:hint="eastAsia" w:ascii="宋体" w:hAnsi="宋体" w:eastAsia="宋体" w:cs="宋体"/>
                <w:color w:val="auto"/>
                <w:sz w:val="24"/>
                <w:szCs w:val="24"/>
              </w:rPr>
            </w:pPr>
          </w:p>
        </w:tc>
        <w:tc>
          <w:tcPr>
            <w:tcW w:w="1470" w:type="dxa"/>
            <w:noWrap w:val="0"/>
            <w:vAlign w:val="center"/>
          </w:tcPr>
          <w:p w14:paraId="5B00556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详细地址</w:t>
            </w:r>
          </w:p>
        </w:tc>
        <w:tc>
          <w:tcPr>
            <w:tcW w:w="3956" w:type="dxa"/>
            <w:noWrap w:val="0"/>
            <w:vAlign w:val="center"/>
          </w:tcPr>
          <w:p w14:paraId="56F5CA6F">
            <w:pPr>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南京江北新区研创园云政街9号</w:t>
            </w:r>
          </w:p>
        </w:tc>
        <w:tc>
          <w:tcPr>
            <w:tcW w:w="1276" w:type="dxa"/>
            <w:vMerge w:val="continue"/>
            <w:noWrap w:val="0"/>
            <w:vAlign w:val="center"/>
          </w:tcPr>
          <w:p w14:paraId="32DDD98E">
            <w:pPr>
              <w:spacing w:line="440" w:lineRule="exact"/>
              <w:rPr>
                <w:rFonts w:hint="eastAsia" w:ascii="宋体" w:hAnsi="宋体" w:eastAsia="宋体" w:cs="宋体"/>
                <w:color w:val="auto"/>
                <w:sz w:val="24"/>
                <w:szCs w:val="24"/>
              </w:rPr>
            </w:pPr>
          </w:p>
        </w:tc>
        <w:tc>
          <w:tcPr>
            <w:tcW w:w="1559" w:type="dxa"/>
            <w:vMerge w:val="continue"/>
            <w:noWrap w:val="0"/>
            <w:vAlign w:val="center"/>
          </w:tcPr>
          <w:p w14:paraId="54C68848">
            <w:pPr>
              <w:spacing w:line="440" w:lineRule="exact"/>
              <w:rPr>
                <w:rFonts w:hint="eastAsia" w:ascii="宋体" w:hAnsi="宋体" w:eastAsia="宋体" w:cs="宋体"/>
                <w:color w:val="auto"/>
                <w:sz w:val="24"/>
                <w:szCs w:val="24"/>
              </w:rPr>
            </w:pPr>
          </w:p>
        </w:tc>
      </w:tr>
      <w:tr w14:paraId="62B8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48" w:type="dxa"/>
            <w:vMerge w:val="continue"/>
            <w:noWrap w:val="0"/>
            <w:vAlign w:val="center"/>
          </w:tcPr>
          <w:p w14:paraId="22610B69">
            <w:pPr>
              <w:jc w:val="center"/>
              <w:rPr>
                <w:rFonts w:hint="eastAsia" w:ascii="宋体" w:hAnsi="宋体" w:eastAsia="宋体" w:cs="宋体"/>
                <w:color w:val="auto"/>
                <w:sz w:val="24"/>
                <w:szCs w:val="24"/>
              </w:rPr>
            </w:pPr>
          </w:p>
        </w:tc>
        <w:tc>
          <w:tcPr>
            <w:tcW w:w="1470" w:type="dxa"/>
            <w:noWrap w:val="0"/>
            <w:vAlign w:val="center"/>
          </w:tcPr>
          <w:p w14:paraId="60B6F461">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3956" w:type="dxa"/>
            <w:noWrap w:val="0"/>
            <w:vAlign w:val="center"/>
          </w:tcPr>
          <w:p w14:paraId="37F3389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南京江北新区产业技术研创园管理办公室</w:t>
            </w:r>
          </w:p>
        </w:tc>
        <w:tc>
          <w:tcPr>
            <w:tcW w:w="2835" w:type="dxa"/>
            <w:gridSpan w:val="2"/>
            <w:vMerge w:val="restart"/>
            <w:noWrap w:val="0"/>
            <w:vAlign w:val="center"/>
          </w:tcPr>
          <w:p w14:paraId="0D8BD7AC">
            <w:pPr>
              <w:spacing w:line="440" w:lineRule="exact"/>
              <w:rPr>
                <w:rFonts w:hint="eastAsia" w:ascii="宋体" w:hAnsi="宋体" w:eastAsia="宋体" w:cs="宋体"/>
                <w:color w:val="auto"/>
                <w:sz w:val="24"/>
                <w:szCs w:val="24"/>
              </w:rPr>
            </w:pPr>
          </w:p>
          <w:p w14:paraId="7A24104F">
            <w:pPr>
              <w:spacing w:line="440" w:lineRule="exact"/>
              <w:rPr>
                <w:rFonts w:hint="eastAsia" w:ascii="宋体" w:hAnsi="宋体" w:eastAsia="宋体" w:cs="宋体"/>
                <w:color w:val="auto"/>
                <w:sz w:val="24"/>
                <w:szCs w:val="24"/>
              </w:rPr>
            </w:pPr>
          </w:p>
          <w:p w14:paraId="1C2A249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（单位盖章）</w:t>
            </w:r>
          </w:p>
          <w:p w14:paraId="6F5C81A9">
            <w:pPr>
              <w:spacing w:line="44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r w14:paraId="481D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48" w:type="dxa"/>
            <w:vMerge w:val="continue"/>
            <w:noWrap w:val="0"/>
            <w:vAlign w:val="center"/>
          </w:tcPr>
          <w:p w14:paraId="23B70108">
            <w:pPr>
              <w:jc w:val="center"/>
              <w:rPr>
                <w:rFonts w:hint="eastAsia" w:ascii="宋体" w:hAnsi="宋体" w:eastAsia="宋体" w:cs="宋体"/>
                <w:color w:val="auto"/>
                <w:sz w:val="24"/>
                <w:szCs w:val="24"/>
              </w:rPr>
            </w:pPr>
          </w:p>
        </w:tc>
        <w:tc>
          <w:tcPr>
            <w:tcW w:w="1470" w:type="dxa"/>
            <w:noWrap w:val="0"/>
            <w:vAlign w:val="center"/>
          </w:tcPr>
          <w:p w14:paraId="160EF03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3956" w:type="dxa"/>
            <w:noWrap w:val="0"/>
            <w:vAlign w:val="center"/>
          </w:tcPr>
          <w:p w14:paraId="204E5D3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中国农业银行股份有限公司南京江北新区分行</w:t>
            </w:r>
          </w:p>
        </w:tc>
        <w:tc>
          <w:tcPr>
            <w:tcW w:w="2835" w:type="dxa"/>
            <w:gridSpan w:val="2"/>
            <w:vMerge w:val="continue"/>
            <w:noWrap w:val="0"/>
            <w:vAlign w:val="center"/>
          </w:tcPr>
          <w:p w14:paraId="6283C3B4">
            <w:pPr>
              <w:spacing w:line="440" w:lineRule="exact"/>
              <w:rPr>
                <w:rFonts w:hint="eastAsia" w:ascii="宋体" w:hAnsi="宋体" w:eastAsia="宋体" w:cs="宋体"/>
                <w:color w:val="auto"/>
                <w:sz w:val="24"/>
                <w:szCs w:val="24"/>
              </w:rPr>
            </w:pPr>
          </w:p>
        </w:tc>
      </w:tr>
      <w:tr w14:paraId="6F2D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vMerge w:val="continue"/>
            <w:noWrap w:val="0"/>
            <w:vAlign w:val="center"/>
          </w:tcPr>
          <w:p w14:paraId="718C6CBB">
            <w:pPr>
              <w:jc w:val="center"/>
              <w:rPr>
                <w:rFonts w:hint="eastAsia" w:ascii="宋体" w:hAnsi="宋体" w:eastAsia="宋体" w:cs="宋体"/>
                <w:color w:val="auto"/>
                <w:sz w:val="24"/>
                <w:szCs w:val="24"/>
              </w:rPr>
            </w:pPr>
          </w:p>
        </w:tc>
        <w:tc>
          <w:tcPr>
            <w:tcW w:w="1470" w:type="dxa"/>
            <w:noWrap w:val="0"/>
            <w:vAlign w:val="center"/>
          </w:tcPr>
          <w:p w14:paraId="46EF65DF">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帐    号</w:t>
            </w:r>
          </w:p>
        </w:tc>
        <w:tc>
          <w:tcPr>
            <w:tcW w:w="3956" w:type="dxa"/>
            <w:noWrap w:val="0"/>
            <w:vAlign w:val="center"/>
          </w:tcPr>
          <w:p w14:paraId="2040D0B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10122001040231442</w:t>
            </w:r>
          </w:p>
        </w:tc>
        <w:tc>
          <w:tcPr>
            <w:tcW w:w="2835" w:type="dxa"/>
            <w:gridSpan w:val="2"/>
            <w:vMerge w:val="continue"/>
            <w:noWrap w:val="0"/>
            <w:vAlign w:val="center"/>
          </w:tcPr>
          <w:p w14:paraId="6C38472E">
            <w:pPr>
              <w:spacing w:line="440" w:lineRule="exact"/>
              <w:rPr>
                <w:rFonts w:hint="eastAsia" w:ascii="宋体" w:hAnsi="宋体" w:eastAsia="宋体" w:cs="宋体"/>
                <w:color w:val="auto"/>
                <w:sz w:val="24"/>
                <w:szCs w:val="24"/>
              </w:rPr>
            </w:pPr>
          </w:p>
        </w:tc>
      </w:tr>
      <w:tr w14:paraId="738D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48" w:type="dxa"/>
            <w:vMerge w:val="continue"/>
            <w:noWrap w:val="0"/>
            <w:vAlign w:val="center"/>
          </w:tcPr>
          <w:p w14:paraId="4A7B0B94">
            <w:pPr>
              <w:jc w:val="center"/>
              <w:rPr>
                <w:rFonts w:hint="eastAsia" w:ascii="宋体" w:hAnsi="宋体" w:eastAsia="宋体" w:cs="宋体"/>
                <w:color w:val="auto"/>
                <w:sz w:val="24"/>
                <w:szCs w:val="24"/>
              </w:rPr>
            </w:pPr>
          </w:p>
        </w:tc>
        <w:tc>
          <w:tcPr>
            <w:tcW w:w="1470" w:type="dxa"/>
            <w:noWrap w:val="0"/>
            <w:vAlign w:val="center"/>
          </w:tcPr>
          <w:p w14:paraId="16B05F0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3956" w:type="dxa"/>
            <w:noWrap w:val="0"/>
            <w:vAlign w:val="center"/>
          </w:tcPr>
          <w:p w14:paraId="6C517C92">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025-58538593</w:t>
            </w:r>
          </w:p>
        </w:tc>
        <w:tc>
          <w:tcPr>
            <w:tcW w:w="2835" w:type="dxa"/>
            <w:gridSpan w:val="2"/>
            <w:vMerge w:val="continue"/>
            <w:noWrap w:val="0"/>
            <w:vAlign w:val="center"/>
          </w:tcPr>
          <w:p w14:paraId="29F7C8D3">
            <w:pPr>
              <w:spacing w:line="440" w:lineRule="exact"/>
              <w:rPr>
                <w:rFonts w:hint="eastAsia" w:ascii="宋体" w:hAnsi="宋体" w:eastAsia="宋体" w:cs="宋体"/>
                <w:color w:val="auto"/>
                <w:sz w:val="24"/>
                <w:szCs w:val="24"/>
              </w:rPr>
            </w:pPr>
          </w:p>
        </w:tc>
      </w:tr>
      <w:tr w14:paraId="2A68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948" w:type="dxa"/>
            <w:vMerge w:val="restart"/>
            <w:noWrap w:val="0"/>
            <w:textDirection w:val="tbRlV"/>
            <w:vAlign w:val="center"/>
          </w:tcPr>
          <w:p w14:paraId="1E6B37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受    托     方（乙 方）</w:t>
            </w:r>
          </w:p>
        </w:tc>
        <w:tc>
          <w:tcPr>
            <w:tcW w:w="1470" w:type="dxa"/>
            <w:noWrap w:val="0"/>
            <w:vAlign w:val="center"/>
          </w:tcPr>
          <w:p w14:paraId="6B08C37C">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3956" w:type="dxa"/>
            <w:noWrap w:val="0"/>
            <w:vAlign w:val="center"/>
          </w:tcPr>
          <w:p w14:paraId="14F201DB">
            <w:pPr>
              <w:jc w:val="center"/>
              <w:rPr>
                <w:rFonts w:hint="eastAsia" w:ascii="宋体" w:hAnsi="宋体" w:eastAsia="宋体" w:cs="宋体"/>
                <w:color w:val="auto"/>
                <w:sz w:val="24"/>
                <w:szCs w:val="24"/>
              </w:rPr>
            </w:pPr>
          </w:p>
        </w:tc>
        <w:tc>
          <w:tcPr>
            <w:tcW w:w="1276" w:type="dxa"/>
            <w:vMerge w:val="restart"/>
            <w:noWrap w:val="0"/>
            <w:vAlign w:val="center"/>
          </w:tcPr>
          <w:p w14:paraId="0BF847D3">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p>
        </w:tc>
        <w:tc>
          <w:tcPr>
            <w:tcW w:w="1559" w:type="dxa"/>
            <w:vMerge w:val="restart"/>
            <w:noWrap w:val="0"/>
            <w:vAlign w:val="center"/>
          </w:tcPr>
          <w:p w14:paraId="6440545A">
            <w:pPr>
              <w:spacing w:line="440" w:lineRule="exact"/>
              <w:rPr>
                <w:rFonts w:hint="eastAsia" w:ascii="宋体" w:hAnsi="宋体" w:eastAsia="宋体" w:cs="宋体"/>
                <w:color w:val="auto"/>
                <w:sz w:val="24"/>
                <w:szCs w:val="24"/>
              </w:rPr>
            </w:pPr>
          </w:p>
        </w:tc>
      </w:tr>
      <w:tr w14:paraId="0210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948" w:type="dxa"/>
            <w:vMerge w:val="continue"/>
            <w:noWrap w:val="0"/>
            <w:vAlign w:val="center"/>
          </w:tcPr>
          <w:p w14:paraId="659772A9">
            <w:pPr>
              <w:jc w:val="center"/>
              <w:rPr>
                <w:rFonts w:hint="eastAsia" w:ascii="宋体" w:hAnsi="宋体" w:eastAsia="宋体" w:cs="宋体"/>
                <w:color w:val="auto"/>
                <w:sz w:val="24"/>
                <w:szCs w:val="24"/>
              </w:rPr>
            </w:pPr>
          </w:p>
        </w:tc>
        <w:tc>
          <w:tcPr>
            <w:tcW w:w="1470" w:type="dxa"/>
            <w:noWrap w:val="0"/>
            <w:vAlign w:val="center"/>
          </w:tcPr>
          <w:p w14:paraId="4F348348">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详细地址</w:t>
            </w:r>
          </w:p>
        </w:tc>
        <w:tc>
          <w:tcPr>
            <w:tcW w:w="3956" w:type="dxa"/>
            <w:noWrap w:val="0"/>
            <w:vAlign w:val="center"/>
          </w:tcPr>
          <w:p w14:paraId="44B9AC44">
            <w:pPr>
              <w:jc w:val="center"/>
              <w:rPr>
                <w:rFonts w:hint="eastAsia" w:ascii="宋体" w:hAnsi="宋体" w:eastAsia="宋体" w:cs="宋体"/>
                <w:color w:val="auto"/>
                <w:sz w:val="24"/>
                <w:szCs w:val="24"/>
              </w:rPr>
            </w:pPr>
          </w:p>
        </w:tc>
        <w:tc>
          <w:tcPr>
            <w:tcW w:w="1276" w:type="dxa"/>
            <w:vMerge w:val="continue"/>
            <w:noWrap w:val="0"/>
            <w:vAlign w:val="center"/>
          </w:tcPr>
          <w:p w14:paraId="753AF6D6">
            <w:pPr>
              <w:spacing w:line="440" w:lineRule="exact"/>
              <w:rPr>
                <w:rFonts w:hint="eastAsia" w:ascii="宋体" w:hAnsi="宋体" w:eastAsia="宋体" w:cs="宋体"/>
                <w:color w:val="auto"/>
                <w:sz w:val="24"/>
                <w:szCs w:val="24"/>
              </w:rPr>
            </w:pPr>
          </w:p>
        </w:tc>
        <w:tc>
          <w:tcPr>
            <w:tcW w:w="1559" w:type="dxa"/>
            <w:vMerge w:val="continue"/>
            <w:noWrap w:val="0"/>
            <w:vAlign w:val="center"/>
          </w:tcPr>
          <w:p w14:paraId="52B002BB">
            <w:pPr>
              <w:spacing w:line="440" w:lineRule="exact"/>
              <w:rPr>
                <w:rFonts w:hint="eastAsia" w:ascii="宋体" w:hAnsi="宋体" w:eastAsia="宋体" w:cs="宋体"/>
                <w:color w:val="auto"/>
                <w:sz w:val="24"/>
                <w:szCs w:val="24"/>
              </w:rPr>
            </w:pPr>
          </w:p>
        </w:tc>
      </w:tr>
      <w:tr w14:paraId="67B2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948" w:type="dxa"/>
            <w:vMerge w:val="continue"/>
            <w:noWrap w:val="0"/>
            <w:vAlign w:val="center"/>
          </w:tcPr>
          <w:p w14:paraId="181249FC">
            <w:pPr>
              <w:jc w:val="center"/>
              <w:rPr>
                <w:rFonts w:hint="eastAsia" w:ascii="宋体" w:hAnsi="宋体" w:eastAsia="宋体" w:cs="宋体"/>
                <w:color w:val="auto"/>
                <w:sz w:val="24"/>
                <w:szCs w:val="24"/>
              </w:rPr>
            </w:pPr>
          </w:p>
        </w:tc>
        <w:tc>
          <w:tcPr>
            <w:tcW w:w="1470" w:type="dxa"/>
            <w:noWrap w:val="0"/>
            <w:vAlign w:val="center"/>
          </w:tcPr>
          <w:p w14:paraId="7A9C98DD">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3956" w:type="dxa"/>
            <w:noWrap w:val="0"/>
            <w:vAlign w:val="top"/>
          </w:tcPr>
          <w:p w14:paraId="3B10BB2D">
            <w:pPr>
              <w:jc w:val="center"/>
              <w:rPr>
                <w:rFonts w:hint="eastAsia" w:ascii="宋体" w:hAnsi="宋体" w:eastAsia="宋体" w:cs="宋体"/>
                <w:color w:val="auto"/>
                <w:sz w:val="24"/>
                <w:szCs w:val="24"/>
              </w:rPr>
            </w:pPr>
          </w:p>
        </w:tc>
        <w:tc>
          <w:tcPr>
            <w:tcW w:w="2835" w:type="dxa"/>
            <w:gridSpan w:val="2"/>
            <w:vMerge w:val="restart"/>
            <w:noWrap w:val="0"/>
            <w:vAlign w:val="center"/>
          </w:tcPr>
          <w:p w14:paraId="472C28E8">
            <w:pPr>
              <w:spacing w:line="440" w:lineRule="exact"/>
              <w:rPr>
                <w:rFonts w:hint="eastAsia" w:ascii="宋体" w:hAnsi="宋体" w:eastAsia="宋体" w:cs="宋体"/>
                <w:color w:val="auto"/>
                <w:sz w:val="24"/>
                <w:szCs w:val="24"/>
              </w:rPr>
            </w:pPr>
          </w:p>
          <w:p w14:paraId="39F6873F">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（单位盖章）</w:t>
            </w:r>
          </w:p>
          <w:p w14:paraId="18FACFAE">
            <w:pPr>
              <w:spacing w:line="44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r w14:paraId="4850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48" w:type="dxa"/>
            <w:vMerge w:val="continue"/>
            <w:noWrap w:val="0"/>
            <w:vAlign w:val="center"/>
          </w:tcPr>
          <w:p w14:paraId="3B70C685">
            <w:pPr>
              <w:jc w:val="center"/>
              <w:rPr>
                <w:rFonts w:hint="eastAsia" w:ascii="宋体" w:hAnsi="宋体" w:eastAsia="宋体" w:cs="宋体"/>
                <w:color w:val="auto"/>
                <w:sz w:val="24"/>
                <w:szCs w:val="24"/>
              </w:rPr>
            </w:pPr>
          </w:p>
        </w:tc>
        <w:tc>
          <w:tcPr>
            <w:tcW w:w="1470" w:type="dxa"/>
            <w:noWrap w:val="0"/>
            <w:vAlign w:val="center"/>
          </w:tcPr>
          <w:p w14:paraId="1FF71F8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帐    号</w:t>
            </w:r>
          </w:p>
        </w:tc>
        <w:tc>
          <w:tcPr>
            <w:tcW w:w="3956" w:type="dxa"/>
            <w:noWrap w:val="0"/>
            <w:vAlign w:val="top"/>
          </w:tcPr>
          <w:p w14:paraId="78F05321">
            <w:pPr>
              <w:jc w:val="center"/>
              <w:rPr>
                <w:rFonts w:hint="eastAsia" w:ascii="宋体" w:hAnsi="宋体" w:eastAsia="宋体" w:cs="宋体"/>
                <w:color w:val="auto"/>
                <w:sz w:val="24"/>
                <w:szCs w:val="24"/>
              </w:rPr>
            </w:pPr>
          </w:p>
        </w:tc>
        <w:tc>
          <w:tcPr>
            <w:tcW w:w="2835" w:type="dxa"/>
            <w:gridSpan w:val="2"/>
            <w:vMerge w:val="continue"/>
            <w:noWrap w:val="0"/>
            <w:vAlign w:val="center"/>
          </w:tcPr>
          <w:p w14:paraId="1033782E">
            <w:pPr>
              <w:spacing w:line="440" w:lineRule="exact"/>
              <w:rPr>
                <w:rFonts w:hint="eastAsia" w:ascii="宋体" w:hAnsi="宋体" w:eastAsia="宋体" w:cs="宋体"/>
                <w:color w:val="auto"/>
                <w:sz w:val="24"/>
                <w:szCs w:val="24"/>
              </w:rPr>
            </w:pPr>
          </w:p>
        </w:tc>
      </w:tr>
      <w:tr w14:paraId="12D2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948" w:type="dxa"/>
            <w:vMerge w:val="continue"/>
            <w:noWrap w:val="0"/>
            <w:vAlign w:val="center"/>
          </w:tcPr>
          <w:p w14:paraId="497B6076">
            <w:pPr>
              <w:jc w:val="center"/>
              <w:rPr>
                <w:rFonts w:hint="eastAsia" w:ascii="宋体" w:hAnsi="宋体" w:eastAsia="宋体" w:cs="宋体"/>
                <w:color w:val="auto"/>
                <w:sz w:val="24"/>
                <w:szCs w:val="24"/>
              </w:rPr>
            </w:pPr>
          </w:p>
        </w:tc>
        <w:tc>
          <w:tcPr>
            <w:tcW w:w="1470" w:type="dxa"/>
            <w:noWrap w:val="0"/>
            <w:vAlign w:val="center"/>
          </w:tcPr>
          <w:p w14:paraId="08F2915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3956" w:type="dxa"/>
            <w:noWrap w:val="0"/>
            <w:vAlign w:val="top"/>
          </w:tcPr>
          <w:p w14:paraId="01347BE1">
            <w:pPr>
              <w:jc w:val="center"/>
              <w:rPr>
                <w:rFonts w:hint="eastAsia" w:ascii="宋体" w:hAnsi="宋体" w:eastAsia="宋体" w:cs="宋体"/>
                <w:color w:val="auto"/>
                <w:sz w:val="24"/>
                <w:szCs w:val="24"/>
              </w:rPr>
            </w:pPr>
          </w:p>
        </w:tc>
        <w:tc>
          <w:tcPr>
            <w:tcW w:w="2835" w:type="dxa"/>
            <w:gridSpan w:val="2"/>
            <w:vMerge w:val="continue"/>
            <w:noWrap w:val="0"/>
            <w:vAlign w:val="center"/>
          </w:tcPr>
          <w:p w14:paraId="30ADC8B2">
            <w:pPr>
              <w:spacing w:line="440" w:lineRule="exact"/>
              <w:rPr>
                <w:rFonts w:hint="eastAsia" w:ascii="宋体" w:hAnsi="宋体" w:eastAsia="宋体" w:cs="宋体"/>
                <w:color w:val="auto"/>
                <w:sz w:val="24"/>
                <w:szCs w:val="24"/>
              </w:rPr>
            </w:pPr>
          </w:p>
        </w:tc>
      </w:tr>
      <w:tr w14:paraId="368A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2418" w:type="dxa"/>
            <w:gridSpan w:val="2"/>
            <w:noWrap w:val="0"/>
            <w:vAlign w:val="center"/>
          </w:tcPr>
          <w:p w14:paraId="67AE400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登记机关</w:t>
            </w:r>
          </w:p>
        </w:tc>
        <w:tc>
          <w:tcPr>
            <w:tcW w:w="3956" w:type="dxa"/>
            <w:noWrap w:val="0"/>
            <w:vAlign w:val="center"/>
          </w:tcPr>
          <w:p w14:paraId="1299AA88">
            <w:pPr>
              <w:spacing w:line="440" w:lineRule="exact"/>
              <w:rPr>
                <w:rFonts w:hint="eastAsia" w:ascii="宋体" w:hAnsi="宋体" w:eastAsia="宋体" w:cs="宋体"/>
                <w:color w:val="auto"/>
                <w:sz w:val="24"/>
                <w:szCs w:val="24"/>
              </w:rPr>
            </w:pPr>
          </w:p>
        </w:tc>
        <w:tc>
          <w:tcPr>
            <w:tcW w:w="2835" w:type="dxa"/>
            <w:gridSpan w:val="2"/>
            <w:vMerge w:val="restart"/>
            <w:noWrap w:val="0"/>
            <w:vAlign w:val="center"/>
          </w:tcPr>
          <w:p w14:paraId="387F2F4E">
            <w:pPr>
              <w:spacing w:line="440" w:lineRule="exact"/>
              <w:rPr>
                <w:rFonts w:hint="eastAsia" w:ascii="宋体" w:hAnsi="宋体" w:eastAsia="宋体" w:cs="宋体"/>
                <w:color w:val="auto"/>
                <w:sz w:val="24"/>
                <w:szCs w:val="24"/>
              </w:rPr>
            </w:pPr>
          </w:p>
          <w:p w14:paraId="7B7B0A26">
            <w:pPr>
              <w:spacing w:line="440" w:lineRule="exact"/>
              <w:rPr>
                <w:rFonts w:hint="eastAsia" w:ascii="宋体" w:hAnsi="宋体" w:eastAsia="宋体" w:cs="宋体"/>
                <w:color w:val="auto"/>
                <w:sz w:val="24"/>
                <w:szCs w:val="24"/>
              </w:rPr>
            </w:pPr>
          </w:p>
          <w:p w14:paraId="7803B1F5">
            <w:pPr>
              <w:spacing w:line="440" w:lineRule="exact"/>
              <w:rPr>
                <w:rFonts w:hint="eastAsia" w:ascii="宋体" w:hAnsi="宋体" w:eastAsia="宋体" w:cs="宋体"/>
                <w:color w:val="auto"/>
                <w:sz w:val="24"/>
                <w:szCs w:val="24"/>
              </w:rPr>
            </w:pPr>
          </w:p>
          <w:p w14:paraId="0CAE942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（合同登记专用章）</w:t>
            </w:r>
          </w:p>
        </w:tc>
      </w:tr>
      <w:tr w14:paraId="1B82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2418" w:type="dxa"/>
            <w:gridSpan w:val="2"/>
            <w:noWrap w:val="0"/>
            <w:vAlign w:val="center"/>
          </w:tcPr>
          <w:p w14:paraId="53C5D06B">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登记编号</w:t>
            </w:r>
          </w:p>
        </w:tc>
        <w:tc>
          <w:tcPr>
            <w:tcW w:w="3956" w:type="dxa"/>
            <w:noWrap w:val="0"/>
            <w:vAlign w:val="center"/>
          </w:tcPr>
          <w:p w14:paraId="7201661B">
            <w:pPr>
              <w:spacing w:line="440" w:lineRule="exact"/>
              <w:rPr>
                <w:rFonts w:hint="eastAsia" w:ascii="宋体" w:hAnsi="宋体" w:eastAsia="宋体" w:cs="宋体"/>
                <w:color w:val="auto"/>
                <w:sz w:val="24"/>
                <w:szCs w:val="24"/>
              </w:rPr>
            </w:pPr>
          </w:p>
        </w:tc>
        <w:tc>
          <w:tcPr>
            <w:tcW w:w="2835" w:type="dxa"/>
            <w:gridSpan w:val="2"/>
            <w:vMerge w:val="continue"/>
            <w:noWrap w:val="0"/>
            <w:vAlign w:val="center"/>
          </w:tcPr>
          <w:p w14:paraId="66809677">
            <w:pPr>
              <w:rPr>
                <w:rFonts w:hint="eastAsia" w:ascii="宋体" w:hAnsi="宋体" w:eastAsia="宋体" w:cs="宋体"/>
                <w:color w:val="auto"/>
                <w:sz w:val="24"/>
                <w:szCs w:val="24"/>
              </w:rPr>
            </w:pPr>
          </w:p>
        </w:tc>
      </w:tr>
      <w:tr w14:paraId="09D6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418" w:type="dxa"/>
            <w:gridSpan w:val="2"/>
            <w:noWrap w:val="0"/>
            <w:vAlign w:val="center"/>
          </w:tcPr>
          <w:p w14:paraId="1707FBB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登记日期</w:t>
            </w:r>
          </w:p>
        </w:tc>
        <w:tc>
          <w:tcPr>
            <w:tcW w:w="3956" w:type="dxa"/>
            <w:noWrap w:val="0"/>
            <w:vAlign w:val="center"/>
          </w:tcPr>
          <w:p w14:paraId="4EB40842">
            <w:pPr>
              <w:spacing w:line="440" w:lineRule="exact"/>
              <w:rPr>
                <w:rFonts w:hint="eastAsia" w:ascii="宋体" w:hAnsi="宋体" w:eastAsia="宋体" w:cs="宋体"/>
                <w:color w:val="auto"/>
                <w:sz w:val="24"/>
                <w:szCs w:val="24"/>
              </w:rPr>
            </w:pPr>
          </w:p>
        </w:tc>
        <w:tc>
          <w:tcPr>
            <w:tcW w:w="2835" w:type="dxa"/>
            <w:gridSpan w:val="2"/>
            <w:vMerge w:val="continue"/>
            <w:noWrap w:val="0"/>
            <w:vAlign w:val="center"/>
          </w:tcPr>
          <w:p w14:paraId="5450DCBF">
            <w:pPr>
              <w:rPr>
                <w:rFonts w:hint="eastAsia" w:ascii="宋体" w:hAnsi="宋体" w:eastAsia="宋体" w:cs="宋体"/>
                <w:color w:val="auto"/>
                <w:sz w:val="24"/>
                <w:szCs w:val="24"/>
              </w:rPr>
            </w:pPr>
          </w:p>
        </w:tc>
      </w:tr>
      <w:tr w14:paraId="7820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418" w:type="dxa"/>
            <w:gridSpan w:val="2"/>
            <w:noWrap w:val="0"/>
            <w:vAlign w:val="center"/>
          </w:tcPr>
          <w:p w14:paraId="390122F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经办人</w:t>
            </w:r>
          </w:p>
        </w:tc>
        <w:tc>
          <w:tcPr>
            <w:tcW w:w="3956" w:type="dxa"/>
            <w:noWrap w:val="0"/>
            <w:vAlign w:val="center"/>
          </w:tcPr>
          <w:p w14:paraId="06B009DE">
            <w:pPr>
              <w:rPr>
                <w:rFonts w:hint="eastAsia" w:ascii="宋体" w:hAnsi="宋体" w:eastAsia="宋体" w:cs="宋体"/>
                <w:color w:val="auto"/>
                <w:sz w:val="24"/>
                <w:szCs w:val="24"/>
              </w:rPr>
            </w:pPr>
          </w:p>
        </w:tc>
        <w:tc>
          <w:tcPr>
            <w:tcW w:w="2835" w:type="dxa"/>
            <w:gridSpan w:val="2"/>
            <w:vMerge w:val="continue"/>
            <w:noWrap w:val="0"/>
            <w:vAlign w:val="center"/>
          </w:tcPr>
          <w:p w14:paraId="5710B7CD">
            <w:pPr>
              <w:rPr>
                <w:rFonts w:hint="eastAsia" w:ascii="宋体" w:hAnsi="宋体" w:eastAsia="宋体" w:cs="宋体"/>
                <w:color w:val="auto"/>
                <w:sz w:val="24"/>
                <w:szCs w:val="24"/>
              </w:rPr>
            </w:pPr>
          </w:p>
        </w:tc>
      </w:tr>
    </w:tbl>
    <w:p w14:paraId="0517E658">
      <w:pPr>
        <w:rPr>
          <w:rFonts w:hint="eastAsia" w:ascii="仿宋" w:hAnsi="仿宋" w:eastAsia="仿宋" w:cs="仿宋"/>
          <w:sz w:val="24"/>
          <w:szCs w:val="24"/>
        </w:rPr>
      </w:pPr>
    </w:p>
    <w:p w14:paraId="24FCF010">
      <w:pPr>
        <w:pStyle w:val="2"/>
        <w:rPr>
          <w:rFonts w:hint="eastAsia"/>
          <w:lang w:val="zh-CN"/>
        </w:rPr>
      </w:pPr>
    </w:p>
    <w:p w14:paraId="13A937A0">
      <w:pPr>
        <w:pStyle w:val="225"/>
        <w:spacing w:line="360" w:lineRule="auto"/>
        <w:jc w:val="center"/>
        <w:outlineLvl w:val="0"/>
        <w:rPr>
          <w:rFonts w:hint="eastAsia" w:ascii="宋体" w:hAnsi="宋体" w:eastAsia="宋体" w:cs="宋体"/>
          <w:color w:val="000000"/>
          <w:sz w:val="24"/>
          <w:szCs w:val="24"/>
          <w:lang w:val="zh-CN"/>
        </w:rPr>
      </w:pPr>
    </w:p>
    <w:p w14:paraId="021F9F85">
      <w:pPr>
        <w:pStyle w:val="225"/>
        <w:spacing w:line="360" w:lineRule="auto"/>
        <w:jc w:val="center"/>
        <w:outlineLvl w:val="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第六章投标文件格式及附件</w:t>
      </w:r>
    </w:p>
    <w:p w14:paraId="3D553833">
      <w:pPr>
        <w:spacing w:line="240" w:lineRule="atLeast"/>
        <w:ind w:left="560"/>
        <w:jc w:val="center"/>
        <w:rPr>
          <w:rFonts w:hint="eastAsia" w:ascii="宋体" w:hAnsi="宋体" w:eastAsia="宋体" w:cs="宋体"/>
          <w:b/>
          <w:bCs/>
          <w:color w:val="000000"/>
          <w:sz w:val="24"/>
          <w:szCs w:val="24"/>
          <w:lang w:val="zh-CN"/>
        </w:rPr>
      </w:pPr>
    </w:p>
    <w:p w14:paraId="2DBC914E">
      <w:pPr>
        <w:jc w:val="center"/>
        <w:rPr>
          <w:rFonts w:hint="eastAsia" w:ascii="宋体" w:hAnsi="宋体" w:eastAsia="宋体" w:cs="宋体"/>
          <w:b/>
          <w:color w:val="000000"/>
          <w:sz w:val="24"/>
          <w:szCs w:val="24"/>
        </w:rPr>
      </w:pPr>
    </w:p>
    <w:p w14:paraId="5477CF73">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  标  文  件</w:t>
      </w:r>
    </w:p>
    <w:p w14:paraId="69575714">
      <w:pPr>
        <w:ind w:firstLine="2472"/>
        <w:rPr>
          <w:rFonts w:hint="eastAsia" w:ascii="宋体" w:hAnsi="宋体" w:eastAsia="宋体" w:cs="宋体"/>
          <w:b/>
          <w:color w:val="000000"/>
          <w:sz w:val="24"/>
          <w:szCs w:val="24"/>
        </w:rPr>
      </w:pPr>
    </w:p>
    <w:p w14:paraId="4DFA88E3">
      <w:pPr>
        <w:jc w:val="center"/>
        <w:rPr>
          <w:rFonts w:hint="eastAsia" w:ascii="宋体" w:hAnsi="宋体" w:eastAsia="宋体" w:cs="宋体"/>
          <w:b/>
          <w:color w:val="000000"/>
          <w:sz w:val="24"/>
          <w:szCs w:val="24"/>
        </w:rPr>
      </w:pPr>
    </w:p>
    <w:p w14:paraId="3D6B19B2">
      <w:pPr>
        <w:jc w:val="center"/>
        <w:rPr>
          <w:rFonts w:hint="eastAsia" w:ascii="宋体" w:hAnsi="宋体" w:eastAsia="宋体" w:cs="宋体"/>
          <w:b/>
          <w:color w:val="000000"/>
          <w:sz w:val="24"/>
          <w:szCs w:val="24"/>
        </w:rPr>
      </w:pPr>
    </w:p>
    <w:p w14:paraId="5474B828">
      <w:pPr>
        <w:jc w:val="center"/>
        <w:rPr>
          <w:rFonts w:hint="eastAsia" w:ascii="宋体" w:hAnsi="宋体" w:eastAsia="宋体" w:cs="宋体"/>
          <w:b/>
          <w:color w:val="000000"/>
          <w:sz w:val="24"/>
          <w:szCs w:val="24"/>
        </w:rPr>
      </w:pPr>
    </w:p>
    <w:p w14:paraId="4C13D7AA">
      <w:pPr>
        <w:jc w:val="center"/>
        <w:rPr>
          <w:rFonts w:hint="eastAsia" w:ascii="宋体" w:hAnsi="宋体" w:eastAsia="宋体" w:cs="宋体"/>
          <w:b/>
          <w:color w:val="000000"/>
          <w:sz w:val="24"/>
          <w:szCs w:val="24"/>
        </w:rPr>
      </w:pPr>
    </w:p>
    <w:p w14:paraId="4DAD341D">
      <w:pPr>
        <w:ind w:firstLine="723"/>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项 目 编号： </w:t>
      </w:r>
    </w:p>
    <w:p w14:paraId="7237982F">
      <w:pPr>
        <w:ind w:firstLine="723"/>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项 目 名称： </w:t>
      </w:r>
    </w:p>
    <w:p w14:paraId="1A3B9AC1">
      <w:pPr>
        <w:ind w:firstLine="723"/>
        <w:rPr>
          <w:rFonts w:hint="eastAsia" w:ascii="宋体" w:hAnsi="宋体" w:eastAsia="宋体" w:cs="宋体"/>
          <w:b/>
          <w:color w:val="000000"/>
          <w:sz w:val="24"/>
          <w:szCs w:val="24"/>
        </w:rPr>
      </w:pPr>
    </w:p>
    <w:p w14:paraId="4E528B0C">
      <w:pPr>
        <w:ind w:firstLine="723"/>
        <w:rPr>
          <w:rFonts w:hint="eastAsia" w:ascii="宋体" w:hAnsi="宋体" w:eastAsia="宋体" w:cs="宋体"/>
          <w:b/>
          <w:color w:val="000000"/>
          <w:sz w:val="24"/>
          <w:szCs w:val="24"/>
        </w:rPr>
      </w:pPr>
    </w:p>
    <w:p w14:paraId="210CE7CC">
      <w:pPr>
        <w:ind w:firstLine="723"/>
        <w:rPr>
          <w:rFonts w:hint="eastAsia" w:ascii="宋体" w:hAnsi="宋体" w:eastAsia="宋体" w:cs="宋体"/>
          <w:b/>
          <w:color w:val="000000"/>
          <w:sz w:val="24"/>
          <w:szCs w:val="24"/>
        </w:rPr>
      </w:pPr>
    </w:p>
    <w:p w14:paraId="5715AE3E">
      <w:pPr>
        <w:ind w:firstLine="723"/>
        <w:rPr>
          <w:rFonts w:hint="eastAsia" w:ascii="宋体" w:hAnsi="宋体" w:eastAsia="宋体" w:cs="宋体"/>
          <w:b/>
          <w:color w:val="000000"/>
          <w:sz w:val="24"/>
          <w:szCs w:val="24"/>
        </w:rPr>
      </w:pPr>
    </w:p>
    <w:p w14:paraId="1D048556">
      <w:pPr>
        <w:ind w:firstLine="723"/>
        <w:rPr>
          <w:rFonts w:hint="eastAsia" w:ascii="宋体" w:hAnsi="宋体" w:eastAsia="宋体" w:cs="宋体"/>
          <w:b/>
          <w:color w:val="000000"/>
          <w:sz w:val="24"/>
          <w:szCs w:val="24"/>
        </w:rPr>
      </w:pPr>
    </w:p>
    <w:p w14:paraId="3CDC2E6C">
      <w:pPr>
        <w:ind w:firstLine="723"/>
        <w:rPr>
          <w:rFonts w:hint="eastAsia" w:ascii="宋体" w:hAnsi="宋体" w:eastAsia="宋体" w:cs="宋体"/>
          <w:b/>
          <w:color w:val="000000"/>
          <w:sz w:val="24"/>
          <w:szCs w:val="24"/>
        </w:rPr>
      </w:pPr>
    </w:p>
    <w:p w14:paraId="757492DB">
      <w:pPr>
        <w:ind w:firstLine="723"/>
        <w:rPr>
          <w:rFonts w:hint="eastAsia" w:ascii="宋体" w:hAnsi="宋体" w:eastAsia="宋体" w:cs="宋体"/>
          <w:b/>
          <w:color w:val="000000"/>
          <w:sz w:val="24"/>
          <w:szCs w:val="24"/>
        </w:rPr>
      </w:pPr>
    </w:p>
    <w:p w14:paraId="01FFC4C7">
      <w:pPr>
        <w:ind w:firstLine="723"/>
        <w:rPr>
          <w:rFonts w:hint="eastAsia" w:ascii="宋体" w:hAnsi="宋体" w:eastAsia="宋体" w:cs="宋体"/>
          <w:b/>
          <w:color w:val="000000"/>
          <w:sz w:val="24"/>
          <w:szCs w:val="24"/>
        </w:rPr>
      </w:pPr>
    </w:p>
    <w:p w14:paraId="50B7C7A6">
      <w:pPr>
        <w:ind w:firstLine="723"/>
        <w:rPr>
          <w:rFonts w:hint="eastAsia" w:ascii="宋体" w:hAnsi="宋体" w:eastAsia="宋体" w:cs="宋体"/>
          <w:b/>
          <w:color w:val="000000"/>
          <w:sz w:val="24"/>
          <w:szCs w:val="24"/>
        </w:rPr>
      </w:pPr>
    </w:p>
    <w:p w14:paraId="28F4B1A8">
      <w:pPr>
        <w:ind w:firstLine="723"/>
        <w:rPr>
          <w:rFonts w:hint="eastAsia" w:ascii="宋体" w:hAnsi="宋体" w:eastAsia="宋体" w:cs="宋体"/>
          <w:b/>
          <w:color w:val="000000"/>
          <w:sz w:val="24"/>
          <w:szCs w:val="24"/>
        </w:rPr>
      </w:pPr>
    </w:p>
    <w:p w14:paraId="15352C82">
      <w:pPr>
        <w:ind w:firstLine="723"/>
        <w:rPr>
          <w:rFonts w:hint="eastAsia" w:ascii="宋体" w:hAnsi="宋体" w:eastAsia="宋体" w:cs="宋体"/>
          <w:b/>
          <w:color w:val="000000"/>
          <w:sz w:val="24"/>
          <w:szCs w:val="24"/>
        </w:rPr>
      </w:pPr>
    </w:p>
    <w:p w14:paraId="6E924E00">
      <w:pPr>
        <w:ind w:firstLine="723"/>
        <w:rPr>
          <w:rFonts w:hint="eastAsia" w:ascii="宋体" w:hAnsi="宋体" w:eastAsia="宋体" w:cs="宋体"/>
          <w:b/>
          <w:color w:val="000000"/>
          <w:sz w:val="24"/>
          <w:szCs w:val="24"/>
        </w:rPr>
      </w:pPr>
    </w:p>
    <w:p w14:paraId="3D5C72E9">
      <w:pPr>
        <w:ind w:firstLine="723"/>
        <w:rPr>
          <w:rFonts w:hint="eastAsia" w:ascii="宋体" w:hAnsi="宋体" w:eastAsia="宋体" w:cs="宋体"/>
          <w:b/>
          <w:color w:val="000000"/>
          <w:sz w:val="24"/>
          <w:szCs w:val="24"/>
        </w:rPr>
      </w:pPr>
    </w:p>
    <w:p w14:paraId="4C55A94A">
      <w:pPr>
        <w:ind w:firstLine="723"/>
        <w:rPr>
          <w:rFonts w:hint="eastAsia" w:ascii="宋体" w:hAnsi="宋体" w:eastAsia="宋体" w:cs="宋体"/>
          <w:b/>
          <w:color w:val="000000"/>
          <w:sz w:val="24"/>
          <w:szCs w:val="24"/>
        </w:rPr>
      </w:pPr>
    </w:p>
    <w:p w14:paraId="05316266">
      <w:pPr>
        <w:ind w:firstLine="723"/>
        <w:rPr>
          <w:rFonts w:hint="eastAsia" w:ascii="宋体" w:hAnsi="宋体" w:eastAsia="宋体" w:cs="宋体"/>
          <w:b/>
          <w:color w:val="000000"/>
          <w:sz w:val="24"/>
          <w:szCs w:val="24"/>
        </w:rPr>
      </w:pPr>
      <w:r>
        <w:rPr>
          <w:rFonts w:hint="eastAsia" w:ascii="宋体" w:hAnsi="宋体" w:eastAsia="宋体" w:cs="宋体"/>
          <w:b/>
          <w:color w:val="000000"/>
          <w:sz w:val="24"/>
          <w:szCs w:val="24"/>
        </w:rPr>
        <w:t>投标人名称：</w:t>
      </w:r>
    </w:p>
    <w:p w14:paraId="73EDC47D">
      <w:pPr>
        <w:ind w:firstLine="723"/>
        <w:rPr>
          <w:rFonts w:hint="eastAsia" w:ascii="宋体" w:hAnsi="宋体" w:eastAsia="宋体" w:cs="宋体"/>
          <w:b/>
          <w:color w:val="000000"/>
          <w:sz w:val="24"/>
          <w:szCs w:val="24"/>
        </w:rPr>
      </w:pPr>
      <w:r>
        <w:rPr>
          <w:rFonts w:hint="eastAsia" w:ascii="宋体" w:hAnsi="宋体" w:eastAsia="宋体" w:cs="宋体"/>
          <w:b/>
          <w:color w:val="000000"/>
          <w:sz w:val="24"/>
          <w:szCs w:val="24"/>
        </w:rPr>
        <w:t>日      期：</w:t>
      </w:r>
    </w:p>
    <w:p w14:paraId="02E10A0A">
      <w:pPr>
        <w:jc w:val="center"/>
        <w:rPr>
          <w:rFonts w:hint="eastAsia" w:ascii="宋体" w:hAnsi="宋体" w:eastAsia="宋体" w:cs="宋体"/>
          <w:b/>
          <w:color w:val="000000"/>
          <w:sz w:val="24"/>
          <w:szCs w:val="24"/>
        </w:rPr>
      </w:pPr>
      <w:r>
        <w:rPr>
          <w:rFonts w:hint="eastAsia" w:ascii="宋体" w:hAnsi="宋体" w:eastAsia="宋体" w:cs="宋体"/>
          <w:b/>
          <w:bCs/>
          <w:color w:val="000000"/>
          <w:sz w:val="24"/>
          <w:szCs w:val="24"/>
        </w:rPr>
        <w:br w:type="page" w:clear="all"/>
      </w:r>
      <w:bookmarkStart w:id="30" w:name="_Toc405408732"/>
      <w:r>
        <w:rPr>
          <w:rFonts w:hint="eastAsia" w:ascii="宋体" w:hAnsi="宋体" w:eastAsia="宋体" w:cs="宋体"/>
          <w:b/>
          <w:color w:val="000000"/>
          <w:sz w:val="24"/>
          <w:szCs w:val="24"/>
        </w:rPr>
        <w:t>评分索引表</w:t>
      </w:r>
    </w:p>
    <w:tbl>
      <w:tblPr>
        <w:tblStyle w:val="30"/>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4F73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center"/>
          </w:tcPr>
          <w:p w14:paraId="6F43462A">
            <w:pPr>
              <w:jc w:val="center"/>
              <w:rPr>
                <w:rFonts w:hint="eastAsia" w:ascii="宋体" w:hAnsi="宋体" w:eastAsia="宋体" w:cs="宋体"/>
                <w:b/>
                <w:color w:val="000000"/>
                <w:sz w:val="24"/>
                <w:szCs w:val="24"/>
                <w:lang w:bidi="en-US"/>
              </w:rPr>
            </w:pPr>
            <w:r>
              <w:rPr>
                <w:rFonts w:hint="eastAsia" w:ascii="宋体" w:hAnsi="宋体" w:eastAsia="宋体" w:cs="宋体"/>
                <w:b/>
                <w:color w:val="000000"/>
                <w:sz w:val="24"/>
                <w:szCs w:val="24"/>
                <w:lang w:bidi="en-US"/>
              </w:rPr>
              <w:t>评分项目</w:t>
            </w:r>
          </w:p>
        </w:tc>
        <w:tc>
          <w:tcPr>
            <w:tcW w:w="3570" w:type="dxa"/>
            <w:noWrap w:val="0"/>
            <w:vAlign w:val="center"/>
          </w:tcPr>
          <w:p w14:paraId="446D9C64">
            <w:pPr>
              <w:jc w:val="center"/>
              <w:rPr>
                <w:rFonts w:hint="eastAsia" w:ascii="宋体" w:hAnsi="宋体" w:eastAsia="宋体" w:cs="宋体"/>
                <w:b/>
                <w:color w:val="000000"/>
                <w:sz w:val="24"/>
                <w:szCs w:val="24"/>
                <w:lang w:bidi="en-US"/>
              </w:rPr>
            </w:pPr>
            <w:r>
              <w:rPr>
                <w:rFonts w:hint="eastAsia" w:ascii="宋体" w:hAnsi="宋体" w:eastAsia="宋体" w:cs="宋体"/>
                <w:b/>
                <w:color w:val="000000"/>
                <w:sz w:val="24"/>
                <w:szCs w:val="24"/>
                <w:lang w:bidi="en-US"/>
              </w:rPr>
              <w:t>在投标文件中的页码位置</w:t>
            </w:r>
          </w:p>
        </w:tc>
      </w:tr>
      <w:tr w14:paraId="2B2B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5670" w:type="dxa"/>
            <w:noWrap w:val="0"/>
            <w:vAlign w:val="top"/>
          </w:tcPr>
          <w:p w14:paraId="778FFDB1">
            <w:pPr>
              <w:rPr>
                <w:rFonts w:hint="eastAsia" w:ascii="宋体" w:hAnsi="宋体" w:eastAsia="宋体" w:cs="宋体"/>
                <w:b/>
                <w:color w:val="000000"/>
                <w:sz w:val="24"/>
                <w:szCs w:val="24"/>
                <w:lang w:bidi="en-US"/>
              </w:rPr>
            </w:pPr>
          </w:p>
        </w:tc>
        <w:tc>
          <w:tcPr>
            <w:tcW w:w="3570" w:type="dxa"/>
            <w:noWrap w:val="0"/>
            <w:vAlign w:val="top"/>
          </w:tcPr>
          <w:p w14:paraId="30F83901">
            <w:pPr>
              <w:rPr>
                <w:rFonts w:hint="eastAsia" w:ascii="宋体" w:hAnsi="宋体" w:eastAsia="宋体" w:cs="宋体"/>
                <w:b/>
                <w:color w:val="000000"/>
                <w:sz w:val="24"/>
                <w:szCs w:val="24"/>
                <w:lang w:bidi="en-US"/>
              </w:rPr>
            </w:pPr>
          </w:p>
        </w:tc>
      </w:tr>
      <w:tr w14:paraId="2F30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40" w:type="dxa"/>
            <w:gridSpan w:val="2"/>
            <w:noWrap w:val="0"/>
            <w:vAlign w:val="top"/>
          </w:tcPr>
          <w:p w14:paraId="01E3684B">
            <w:pPr>
              <w:rPr>
                <w:rFonts w:hint="eastAsia" w:ascii="宋体" w:hAnsi="宋体" w:eastAsia="宋体" w:cs="宋体"/>
                <w:b/>
                <w:color w:val="000000"/>
                <w:sz w:val="24"/>
                <w:szCs w:val="24"/>
                <w:lang w:bidi="en-US"/>
              </w:rPr>
            </w:pPr>
          </w:p>
        </w:tc>
      </w:tr>
      <w:tr w14:paraId="1940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5670" w:type="dxa"/>
            <w:noWrap w:val="0"/>
            <w:vAlign w:val="top"/>
          </w:tcPr>
          <w:p w14:paraId="30A47205">
            <w:pPr>
              <w:rPr>
                <w:rFonts w:hint="eastAsia" w:ascii="宋体" w:hAnsi="宋体" w:eastAsia="宋体" w:cs="宋体"/>
                <w:b/>
                <w:color w:val="000000"/>
                <w:sz w:val="24"/>
                <w:szCs w:val="24"/>
                <w:lang w:bidi="en-US"/>
              </w:rPr>
            </w:pPr>
          </w:p>
        </w:tc>
        <w:tc>
          <w:tcPr>
            <w:tcW w:w="3570" w:type="dxa"/>
            <w:noWrap w:val="0"/>
            <w:vAlign w:val="top"/>
          </w:tcPr>
          <w:p w14:paraId="3393B098">
            <w:pPr>
              <w:rPr>
                <w:rFonts w:hint="eastAsia" w:ascii="宋体" w:hAnsi="宋体" w:eastAsia="宋体" w:cs="宋体"/>
                <w:b/>
                <w:color w:val="000000"/>
                <w:sz w:val="24"/>
                <w:szCs w:val="24"/>
                <w:lang w:bidi="en-US"/>
              </w:rPr>
            </w:pPr>
          </w:p>
        </w:tc>
      </w:tr>
      <w:tr w14:paraId="76F9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670" w:type="dxa"/>
            <w:noWrap w:val="0"/>
            <w:vAlign w:val="top"/>
          </w:tcPr>
          <w:p w14:paraId="4C1BF6A2">
            <w:pPr>
              <w:rPr>
                <w:rFonts w:hint="eastAsia" w:ascii="宋体" w:hAnsi="宋体" w:eastAsia="宋体" w:cs="宋体"/>
                <w:b/>
                <w:color w:val="000000"/>
                <w:sz w:val="24"/>
                <w:szCs w:val="24"/>
                <w:lang w:bidi="en-US"/>
              </w:rPr>
            </w:pPr>
          </w:p>
        </w:tc>
        <w:tc>
          <w:tcPr>
            <w:tcW w:w="3570" w:type="dxa"/>
            <w:noWrap w:val="0"/>
            <w:vAlign w:val="top"/>
          </w:tcPr>
          <w:p w14:paraId="11527DB3">
            <w:pPr>
              <w:rPr>
                <w:rFonts w:hint="eastAsia" w:ascii="宋体" w:hAnsi="宋体" w:eastAsia="宋体" w:cs="宋体"/>
                <w:b/>
                <w:color w:val="000000"/>
                <w:sz w:val="24"/>
                <w:szCs w:val="24"/>
                <w:lang w:bidi="en-US"/>
              </w:rPr>
            </w:pPr>
          </w:p>
        </w:tc>
      </w:tr>
      <w:tr w14:paraId="3581D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top"/>
          </w:tcPr>
          <w:p w14:paraId="02C670F5">
            <w:pPr>
              <w:rPr>
                <w:rFonts w:hint="eastAsia" w:ascii="宋体" w:hAnsi="宋体" w:eastAsia="宋体" w:cs="宋体"/>
                <w:b/>
                <w:color w:val="000000"/>
                <w:sz w:val="24"/>
                <w:szCs w:val="24"/>
                <w:lang w:bidi="en-US"/>
              </w:rPr>
            </w:pPr>
          </w:p>
        </w:tc>
        <w:tc>
          <w:tcPr>
            <w:tcW w:w="3570" w:type="dxa"/>
            <w:noWrap w:val="0"/>
            <w:vAlign w:val="top"/>
          </w:tcPr>
          <w:p w14:paraId="707C28CC">
            <w:pPr>
              <w:rPr>
                <w:rFonts w:hint="eastAsia" w:ascii="宋体" w:hAnsi="宋体" w:eastAsia="宋体" w:cs="宋体"/>
                <w:b/>
                <w:color w:val="000000"/>
                <w:sz w:val="24"/>
                <w:szCs w:val="24"/>
                <w:lang w:bidi="en-US"/>
              </w:rPr>
            </w:pPr>
          </w:p>
        </w:tc>
      </w:tr>
      <w:tr w14:paraId="6201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top"/>
          </w:tcPr>
          <w:p w14:paraId="4F9E6B14">
            <w:pPr>
              <w:rPr>
                <w:rFonts w:hint="eastAsia" w:ascii="宋体" w:hAnsi="宋体" w:eastAsia="宋体" w:cs="宋体"/>
                <w:b/>
                <w:color w:val="000000"/>
                <w:sz w:val="24"/>
                <w:szCs w:val="24"/>
                <w:lang w:bidi="en-US"/>
              </w:rPr>
            </w:pPr>
          </w:p>
        </w:tc>
        <w:tc>
          <w:tcPr>
            <w:tcW w:w="3570" w:type="dxa"/>
            <w:noWrap w:val="0"/>
            <w:vAlign w:val="top"/>
          </w:tcPr>
          <w:p w14:paraId="0E9D6C1E">
            <w:pPr>
              <w:rPr>
                <w:rFonts w:hint="eastAsia" w:ascii="宋体" w:hAnsi="宋体" w:eastAsia="宋体" w:cs="宋体"/>
                <w:b/>
                <w:color w:val="000000"/>
                <w:sz w:val="24"/>
                <w:szCs w:val="24"/>
                <w:lang w:bidi="en-US"/>
              </w:rPr>
            </w:pPr>
          </w:p>
        </w:tc>
      </w:tr>
      <w:tr w14:paraId="2CB8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670" w:type="dxa"/>
            <w:noWrap w:val="0"/>
            <w:vAlign w:val="top"/>
          </w:tcPr>
          <w:p w14:paraId="583C2139">
            <w:pPr>
              <w:rPr>
                <w:rFonts w:hint="eastAsia" w:ascii="宋体" w:hAnsi="宋体" w:eastAsia="宋体" w:cs="宋体"/>
                <w:b/>
                <w:color w:val="000000"/>
                <w:sz w:val="24"/>
                <w:szCs w:val="24"/>
                <w:lang w:bidi="en-US"/>
              </w:rPr>
            </w:pPr>
          </w:p>
        </w:tc>
        <w:tc>
          <w:tcPr>
            <w:tcW w:w="3570" w:type="dxa"/>
            <w:noWrap w:val="0"/>
            <w:vAlign w:val="top"/>
          </w:tcPr>
          <w:p w14:paraId="3EBEE71B">
            <w:pPr>
              <w:rPr>
                <w:rFonts w:hint="eastAsia" w:ascii="宋体" w:hAnsi="宋体" w:eastAsia="宋体" w:cs="宋体"/>
                <w:b/>
                <w:color w:val="000000"/>
                <w:sz w:val="24"/>
                <w:szCs w:val="24"/>
                <w:lang w:bidi="en-US"/>
              </w:rPr>
            </w:pPr>
          </w:p>
        </w:tc>
      </w:tr>
      <w:tr w14:paraId="2FB2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240" w:type="dxa"/>
            <w:gridSpan w:val="2"/>
            <w:noWrap w:val="0"/>
            <w:vAlign w:val="top"/>
          </w:tcPr>
          <w:p w14:paraId="34AD1D5A">
            <w:pPr>
              <w:rPr>
                <w:rFonts w:hint="eastAsia" w:ascii="宋体" w:hAnsi="宋体" w:eastAsia="宋体" w:cs="宋体"/>
                <w:b/>
                <w:color w:val="000000"/>
                <w:sz w:val="24"/>
                <w:szCs w:val="24"/>
                <w:lang w:bidi="en-US"/>
              </w:rPr>
            </w:pPr>
          </w:p>
        </w:tc>
      </w:tr>
      <w:tr w14:paraId="11F4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5670" w:type="dxa"/>
            <w:noWrap w:val="0"/>
            <w:vAlign w:val="top"/>
          </w:tcPr>
          <w:p w14:paraId="6086CBB0">
            <w:pPr>
              <w:rPr>
                <w:rFonts w:hint="eastAsia" w:ascii="宋体" w:hAnsi="宋体" w:eastAsia="宋体" w:cs="宋体"/>
                <w:b/>
                <w:color w:val="000000"/>
                <w:sz w:val="24"/>
                <w:szCs w:val="24"/>
                <w:lang w:bidi="en-US"/>
              </w:rPr>
            </w:pPr>
          </w:p>
        </w:tc>
        <w:tc>
          <w:tcPr>
            <w:tcW w:w="3570" w:type="dxa"/>
            <w:noWrap w:val="0"/>
            <w:vAlign w:val="top"/>
          </w:tcPr>
          <w:p w14:paraId="182438D7">
            <w:pPr>
              <w:rPr>
                <w:rFonts w:hint="eastAsia" w:ascii="宋体" w:hAnsi="宋体" w:eastAsia="宋体" w:cs="宋体"/>
                <w:b/>
                <w:color w:val="000000"/>
                <w:sz w:val="24"/>
                <w:szCs w:val="24"/>
                <w:lang w:bidi="en-US"/>
              </w:rPr>
            </w:pPr>
          </w:p>
        </w:tc>
      </w:tr>
      <w:tr w14:paraId="057F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5670" w:type="dxa"/>
            <w:noWrap w:val="0"/>
            <w:vAlign w:val="top"/>
          </w:tcPr>
          <w:p w14:paraId="58D99015">
            <w:pPr>
              <w:rPr>
                <w:rFonts w:hint="eastAsia" w:ascii="宋体" w:hAnsi="宋体" w:eastAsia="宋体" w:cs="宋体"/>
                <w:b/>
                <w:color w:val="000000"/>
                <w:sz w:val="24"/>
                <w:szCs w:val="24"/>
                <w:lang w:bidi="en-US"/>
              </w:rPr>
            </w:pPr>
          </w:p>
        </w:tc>
        <w:tc>
          <w:tcPr>
            <w:tcW w:w="3570" w:type="dxa"/>
            <w:noWrap w:val="0"/>
            <w:vAlign w:val="top"/>
          </w:tcPr>
          <w:p w14:paraId="0483E5B7">
            <w:pPr>
              <w:rPr>
                <w:rFonts w:hint="eastAsia" w:ascii="宋体" w:hAnsi="宋体" w:eastAsia="宋体" w:cs="宋体"/>
                <w:b/>
                <w:color w:val="000000"/>
                <w:sz w:val="24"/>
                <w:szCs w:val="24"/>
                <w:lang w:bidi="en-US"/>
              </w:rPr>
            </w:pPr>
          </w:p>
        </w:tc>
      </w:tr>
      <w:tr w14:paraId="48DB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5670" w:type="dxa"/>
            <w:noWrap w:val="0"/>
            <w:vAlign w:val="top"/>
          </w:tcPr>
          <w:p w14:paraId="57B201DC">
            <w:pPr>
              <w:rPr>
                <w:rFonts w:hint="eastAsia" w:ascii="宋体" w:hAnsi="宋体" w:eastAsia="宋体" w:cs="宋体"/>
                <w:b/>
                <w:color w:val="000000"/>
                <w:sz w:val="24"/>
                <w:szCs w:val="24"/>
                <w:lang w:bidi="en-US"/>
              </w:rPr>
            </w:pPr>
          </w:p>
        </w:tc>
        <w:tc>
          <w:tcPr>
            <w:tcW w:w="3570" w:type="dxa"/>
            <w:noWrap w:val="0"/>
            <w:vAlign w:val="top"/>
          </w:tcPr>
          <w:p w14:paraId="751C8072">
            <w:pPr>
              <w:rPr>
                <w:rFonts w:hint="eastAsia" w:ascii="宋体" w:hAnsi="宋体" w:eastAsia="宋体" w:cs="宋体"/>
                <w:b/>
                <w:color w:val="000000"/>
                <w:sz w:val="24"/>
                <w:szCs w:val="24"/>
                <w:lang w:bidi="en-US"/>
              </w:rPr>
            </w:pPr>
          </w:p>
        </w:tc>
      </w:tr>
      <w:tr w14:paraId="617F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5670" w:type="dxa"/>
            <w:noWrap w:val="0"/>
            <w:vAlign w:val="top"/>
          </w:tcPr>
          <w:p w14:paraId="12DF2218">
            <w:pPr>
              <w:rPr>
                <w:rFonts w:hint="eastAsia" w:ascii="宋体" w:hAnsi="宋体" w:eastAsia="宋体" w:cs="宋体"/>
                <w:b/>
                <w:color w:val="000000"/>
                <w:sz w:val="24"/>
                <w:szCs w:val="24"/>
                <w:lang w:bidi="en-US"/>
              </w:rPr>
            </w:pPr>
          </w:p>
        </w:tc>
        <w:tc>
          <w:tcPr>
            <w:tcW w:w="3570" w:type="dxa"/>
            <w:noWrap w:val="0"/>
            <w:vAlign w:val="top"/>
          </w:tcPr>
          <w:p w14:paraId="2DBBF200">
            <w:pPr>
              <w:rPr>
                <w:rFonts w:hint="eastAsia" w:ascii="宋体" w:hAnsi="宋体" w:eastAsia="宋体" w:cs="宋体"/>
                <w:b/>
                <w:color w:val="000000"/>
                <w:sz w:val="24"/>
                <w:szCs w:val="24"/>
                <w:lang w:bidi="en-US"/>
              </w:rPr>
            </w:pPr>
          </w:p>
        </w:tc>
      </w:tr>
      <w:tr w14:paraId="2FAB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5670" w:type="dxa"/>
            <w:noWrap w:val="0"/>
            <w:vAlign w:val="top"/>
          </w:tcPr>
          <w:p w14:paraId="0A24A080">
            <w:pPr>
              <w:rPr>
                <w:rFonts w:hint="eastAsia" w:ascii="宋体" w:hAnsi="宋体" w:eastAsia="宋体" w:cs="宋体"/>
                <w:b/>
                <w:color w:val="000000"/>
                <w:sz w:val="24"/>
                <w:szCs w:val="24"/>
                <w:lang w:bidi="en-US"/>
              </w:rPr>
            </w:pPr>
          </w:p>
        </w:tc>
        <w:tc>
          <w:tcPr>
            <w:tcW w:w="3570" w:type="dxa"/>
            <w:noWrap w:val="0"/>
            <w:vAlign w:val="top"/>
          </w:tcPr>
          <w:p w14:paraId="244883FD">
            <w:pPr>
              <w:rPr>
                <w:rFonts w:hint="eastAsia" w:ascii="宋体" w:hAnsi="宋体" w:eastAsia="宋体" w:cs="宋体"/>
                <w:b/>
                <w:color w:val="000000"/>
                <w:sz w:val="24"/>
                <w:szCs w:val="24"/>
                <w:lang w:bidi="en-US"/>
              </w:rPr>
            </w:pPr>
          </w:p>
        </w:tc>
      </w:tr>
      <w:tr w14:paraId="6A076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240" w:type="dxa"/>
            <w:gridSpan w:val="2"/>
            <w:noWrap w:val="0"/>
            <w:vAlign w:val="top"/>
          </w:tcPr>
          <w:p w14:paraId="20B3DAF2">
            <w:pPr>
              <w:rPr>
                <w:rFonts w:hint="eastAsia" w:ascii="宋体" w:hAnsi="宋体" w:eastAsia="宋体" w:cs="宋体"/>
                <w:b/>
                <w:color w:val="000000"/>
                <w:sz w:val="24"/>
                <w:szCs w:val="24"/>
                <w:lang w:bidi="en-US"/>
              </w:rPr>
            </w:pPr>
          </w:p>
        </w:tc>
      </w:tr>
      <w:tr w14:paraId="21DB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5670" w:type="dxa"/>
            <w:noWrap w:val="0"/>
            <w:vAlign w:val="top"/>
          </w:tcPr>
          <w:p w14:paraId="6432FC80">
            <w:pPr>
              <w:rPr>
                <w:rFonts w:hint="eastAsia" w:ascii="宋体" w:hAnsi="宋体" w:eastAsia="宋体" w:cs="宋体"/>
                <w:b/>
                <w:color w:val="000000"/>
                <w:sz w:val="24"/>
                <w:szCs w:val="24"/>
                <w:lang w:bidi="en-US"/>
              </w:rPr>
            </w:pPr>
          </w:p>
        </w:tc>
        <w:tc>
          <w:tcPr>
            <w:tcW w:w="3570" w:type="dxa"/>
            <w:noWrap w:val="0"/>
            <w:vAlign w:val="top"/>
          </w:tcPr>
          <w:p w14:paraId="1D50704F">
            <w:pPr>
              <w:rPr>
                <w:rFonts w:hint="eastAsia" w:ascii="宋体" w:hAnsi="宋体" w:eastAsia="宋体" w:cs="宋体"/>
                <w:b/>
                <w:color w:val="000000"/>
                <w:sz w:val="24"/>
                <w:szCs w:val="24"/>
                <w:lang w:bidi="en-US"/>
              </w:rPr>
            </w:pPr>
          </w:p>
        </w:tc>
      </w:tr>
      <w:tr w14:paraId="5C7E5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5670" w:type="dxa"/>
            <w:noWrap w:val="0"/>
            <w:vAlign w:val="top"/>
          </w:tcPr>
          <w:p w14:paraId="7E4DA775">
            <w:pPr>
              <w:rPr>
                <w:rFonts w:hint="eastAsia" w:ascii="宋体" w:hAnsi="宋体" w:eastAsia="宋体" w:cs="宋体"/>
                <w:b/>
                <w:color w:val="000000"/>
                <w:sz w:val="24"/>
                <w:szCs w:val="24"/>
                <w:lang w:bidi="en-US"/>
              </w:rPr>
            </w:pPr>
          </w:p>
        </w:tc>
        <w:tc>
          <w:tcPr>
            <w:tcW w:w="3570" w:type="dxa"/>
            <w:noWrap w:val="0"/>
            <w:vAlign w:val="top"/>
          </w:tcPr>
          <w:p w14:paraId="0521967A">
            <w:pPr>
              <w:rPr>
                <w:rFonts w:hint="eastAsia" w:ascii="宋体" w:hAnsi="宋体" w:eastAsia="宋体" w:cs="宋体"/>
                <w:b/>
                <w:color w:val="000000"/>
                <w:sz w:val="24"/>
                <w:szCs w:val="24"/>
                <w:lang w:bidi="en-US"/>
              </w:rPr>
            </w:pPr>
          </w:p>
        </w:tc>
      </w:tr>
      <w:tr w14:paraId="4D4B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0" w:type="dxa"/>
            <w:noWrap w:val="0"/>
            <w:vAlign w:val="top"/>
          </w:tcPr>
          <w:p w14:paraId="0446D5C2">
            <w:pPr>
              <w:rPr>
                <w:rFonts w:hint="eastAsia" w:ascii="宋体" w:hAnsi="宋体" w:eastAsia="宋体" w:cs="宋体"/>
                <w:b/>
                <w:color w:val="000000"/>
                <w:sz w:val="24"/>
                <w:szCs w:val="24"/>
                <w:lang w:bidi="en-US"/>
              </w:rPr>
            </w:pPr>
          </w:p>
        </w:tc>
        <w:tc>
          <w:tcPr>
            <w:tcW w:w="3570" w:type="dxa"/>
            <w:noWrap w:val="0"/>
            <w:vAlign w:val="top"/>
          </w:tcPr>
          <w:p w14:paraId="465BF158">
            <w:pPr>
              <w:rPr>
                <w:rFonts w:hint="eastAsia" w:ascii="宋体" w:hAnsi="宋体" w:eastAsia="宋体" w:cs="宋体"/>
                <w:b/>
                <w:color w:val="000000"/>
                <w:sz w:val="24"/>
                <w:szCs w:val="24"/>
                <w:lang w:bidi="en-US"/>
              </w:rPr>
            </w:pPr>
          </w:p>
        </w:tc>
      </w:tr>
      <w:tr w14:paraId="0EDC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9240" w:type="dxa"/>
            <w:gridSpan w:val="2"/>
            <w:noWrap w:val="0"/>
            <w:vAlign w:val="top"/>
          </w:tcPr>
          <w:p w14:paraId="519E3334">
            <w:pPr>
              <w:rPr>
                <w:rFonts w:hint="eastAsia" w:ascii="宋体" w:hAnsi="宋体" w:eastAsia="宋体" w:cs="宋体"/>
                <w:b/>
                <w:color w:val="000000"/>
                <w:sz w:val="24"/>
                <w:szCs w:val="24"/>
                <w:lang w:bidi="en-US"/>
              </w:rPr>
            </w:pPr>
          </w:p>
        </w:tc>
      </w:tr>
      <w:tr w14:paraId="5D22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670" w:type="dxa"/>
            <w:noWrap w:val="0"/>
            <w:vAlign w:val="top"/>
          </w:tcPr>
          <w:p w14:paraId="3DC02CA9">
            <w:pPr>
              <w:rPr>
                <w:rFonts w:hint="eastAsia" w:ascii="宋体" w:hAnsi="宋体" w:eastAsia="宋体" w:cs="宋体"/>
                <w:b/>
                <w:color w:val="000000"/>
                <w:sz w:val="24"/>
                <w:szCs w:val="24"/>
                <w:lang w:bidi="en-US"/>
              </w:rPr>
            </w:pPr>
          </w:p>
        </w:tc>
        <w:tc>
          <w:tcPr>
            <w:tcW w:w="3570" w:type="dxa"/>
            <w:noWrap w:val="0"/>
            <w:vAlign w:val="top"/>
          </w:tcPr>
          <w:p w14:paraId="59872A41">
            <w:pPr>
              <w:rPr>
                <w:rFonts w:hint="eastAsia" w:ascii="宋体" w:hAnsi="宋体" w:eastAsia="宋体" w:cs="宋体"/>
                <w:b/>
                <w:color w:val="000000"/>
                <w:sz w:val="24"/>
                <w:szCs w:val="24"/>
                <w:lang w:bidi="en-US"/>
              </w:rPr>
            </w:pPr>
          </w:p>
        </w:tc>
      </w:tr>
      <w:tr w14:paraId="4D6E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5670" w:type="dxa"/>
            <w:noWrap w:val="0"/>
            <w:vAlign w:val="top"/>
          </w:tcPr>
          <w:p w14:paraId="0D476FC2">
            <w:pPr>
              <w:rPr>
                <w:rFonts w:hint="eastAsia" w:ascii="宋体" w:hAnsi="宋体" w:eastAsia="宋体" w:cs="宋体"/>
                <w:b/>
                <w:color w:val="000000"/>
                <w:sz w:val="24"/>
                <w:szCs w:val="24"/>
                <w:lang w:bidi="en-US"/>
              </w:rPr>
            </w:pPr>
          </w:p>
        </w:tc>
        <w:tc>
          <w:tcPr>
            <w:tcW w:w="3570" w:type="dxa"/>
            <w:noWrap w:val="0"/>
            <w:vAlign w:val="top"/>
          </w:tcPr>
          <w:p w14:paraId="7654C39E">
            <w:pPr>
              <w:rPr>
                <w:rFonts w:hint="eastAsia" w:ascii="宋体" w:hAnsi="宋体" w:eastAsia="宋体" w:cs="宋体"/>
                <w:b/>
                <w:color w:val="000000"/>
                <w:sz w:val="24"/>
                <w:szCs w:val="24"/>
                <w:lang w:bidi="en-US"/>
              </w:rPr>
            </w:pPr>
          </w:p>
        </w:tc>
      </w:tr>
    </w:tbl>
    <w:p w14:paraId="328FB0DF">
      <w:pPr>
        <w:rPr>
          <w:rFonts w:hint="eastAsia" w:ascii="宋体" w:hAnsi="宋体" w:eastAsia="宋体" w:cs="宋体"/>
          <w:color w:val="000000"/>
          <w:sz w:val="24"/>
          <w:szCs w:val="24"/>
        </w:rPr>
      </w:pPr>
    </w:p>
    <w:p w14:paraId="38A2CBC1">
      <w:pPr>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clear="all"/>
      </w:r>
      <w:bookmarkEnd w:id="30"/>
      <w:bookmarkStart w:id="31" w:name="_Toc489655320"/>
      <w:r>
        <w:rPr>
          <w:rFonts w:hint="eastAsia" w:ascii="宋体" w:hAnsi="宋体" w:eastAsia="宋体" w:cs="宋体"/>
          <w:b/>
          <w:bCs/>
          <w:color w:val="000000"/>
          <w:sz w:val="24"/>
          <w:szCs w:val="24"/>
        </w:rPr>
        <w:t>投标文件主要目录</w:t>
      </w:r>
      <w:bookmarkEnd w:id="31"/>
      <w:r>
        <w:rPr>
          <w:rFonts w:hint="eastAsia" w:ascii="宋体" w:hAnsi="宋体" w:eastAsia="宋体" w:cs="宋体"/>
          <w:b/>
          <w:bCs/>
          <w:color w:val="000000"/>
          <w:sz w:val="24"/>
          <w:szCs w:val="24"/>
        </w:rPr>
        <w:t>及相关证明材料格式、附件</w:t>
      </w:r>
    </w:p>
    <w:p w14:paraId="10213996">
      <w:pPr>
        <w:rPr>
          <w:rFonts w:hint="eastAsia" w:ascii="宋体" w:hAnsi="宋体" w:eastAsia="宋体" w:cs="宋体"/>
          <w:color w:val="000000"/>
          <w:sz w:val="24"/>
          <w:szCs w:val="24"/>
        </w:rPr>
      </w:pPr>
    </w:p>
    <w:p w14:paraId="57006687">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投标申请及声明</w:t>
      </w:r>
    </w:p>
    <w:p w14:paraId="588EE694">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法定代表人授权书</w:t>
      </w:r>
    </w:p>
    <w:p w14:paraId="440FE253">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开标一览表</w:t>
      </w:r>
    </w:p>
    <w:p w14:paraId="0C62655F">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南京市政府采购供应商信用记录表暨信用承诺书</w:t>
      </w:r>
    </w:p>
    <w:p w14:paraId="7AD29BDA">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分项报价表</w:t>
      </w:r>
    </w:p>
    <w:p w14:paraId="2DB82EDC">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技术条款偏离表</w:t>
      </w:r>
    </w:p>
    <w:p w14:paraId="08702BAA">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商务条款偏离表</w:t>
      </w:r>
    </w:p>
    <w:p w14:paraId="2DB9243F">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项目实施、集成、实施方案（若有）</w:t>
      </w:r>
    </w:p>
    <w:p w14:paraId="3462BFF2">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服务与承诺</w:t>
      </w:r>
    </w:p>
    <w:p w14:paraId="1BDD4A26">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投标人类似业绩情况</w:t>
      </w:r>
    </w:p>
    <w:p w14:paraId="7091565D">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投标需要的其他证明文件及材料（若有）</w:t>
      </w:r>
    </w:p>
    <w:p w14:paraId="5D64F525">
      <w:pPr>
        <w:numPr>
          <w:ilvl w:val="0"/>
          <w:numId w:val="8"/>
        </w:numPr>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资格性和符合性审查响应对照表</w:t>
      </w:r>
    </w:p>
    <w:p w14:paraId="67137330">
      <w:pPr>
        <w:spacing w:line="360" w:lineRule="auto"/>
        <w:rPr>
          <w:rFonts w:hint="eastAsia" w:ascii="宋体" w:hAnsi="宋体" w:eastAsia="宋体" w:cs="宋体"/>
          <w:color w:val="000000"/>
          <w:sz w:val="24"/>
          <w:szCs w:val="24"/>
        </w:rPr>
      </w:pPr>
    </w:p>
    <w:p w14:paraId="4CD7DB1F">
      <w:pPr>
        <w:spacing w:line="360" w:lineRule="auto"/>
        <w:jc w:val="left"/>
        <w:rPr>
          <w:rFonts w:hint="eastAsia" w:ascii="宋体" w:hAnsi="宋体" w:eastAsia="宋体" w:cs="宋体"/>
          <w:color w:val="000000"/>
          <w:sz w:val="24"/>
          <w:szCs w:val="24"/>
        </w:rPr>
      </w:pPr>
    </w:p>
    <w:p w14:paraId="15763F4C">
      <w:pPr>
        <w:spacing w:line="360" w:lineRule="auto"/>
        <w:jc w:val="left"/>
        <w:rPr>
          <w:rFonts w:hint="eastAsia" w:ascii="宋体" w:hAnsi="宋体" w:eastAsia="宋体" w:cs="宋体"/>
          <w:color w:val="000000"/>
          <w:sz w:val="24"/>
          <w:szCs w:val="24"/>
        </w:rPr>
      </w:pPr>
    </w:p>
    <w:p w14:paraId="1BE931B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附件一、中小企业声明函格式</w:t>
      </w:r>
    </w:p>
    <w:p w14:paraId="2734426D">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附件二、无重大违法记录声明格式</w:t>
      </w:r>
    </w:p>
    <w:p w14:paraId="00EB68D2">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附件三、具备履行合同所必需的设备和专业技术能力的声明格式及证明材料</w:t>
      </w:r>
    </w:p>
    <w:p w14:paraId="15E6FB5F">
      <w:pPr>
        <w:pStyle w:val="216"/>
        <w:spacing w:after="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附件四、残疾人福利性单位声明函格式</w:t>
      </w:r>
    </w:p>
    <w:p w14:paraId="4BE9E683">
      <w:pPr>
        <w:pStyle w:val="216"/>
        <w:spacing w:after="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附件五、属于监狱企业的证明文件</w:t>
      </w:r>
    </w:p>
    <w:p w14:paraId="305ACFDA">
      <w:pPr>
        <w:rPr>
          <w:rFonts w:hint="eastAsia" w:ascii="宋体" w:hAnsi="宋体" w:eastAsia="宋体" w:cs="宋体"/>
          <w:color w:val="000000"/>
          <w:sz w:val="24"/>
          <w:szCs w:val="24"/>
        </w:rPr>
      </w:pPr>
    </w:p>
    <w:p w14:paraId="56D033D2">
      <w:pPr>
        <w:spacing w:line="360" w:lineRule="auto"/>
        <w:jc w:val="left"/>
        <w:rPr>
          <w:rFonts w:hint="eastAsia" w:ascii="宋体" w:hAnsi="宋体" w:eastAsia="宋体" w:cs="宋体"/>
          <w:b/>
          <w:color w:val="000000"/>
          <w:sz w:val="24"/>
          <w:szCs w:val="24"/>
          <w:lang w:val="zh-CN"/>
        </w:rPr>
        <w:sectPr>
          <w:headerReference r:id="rId5" w:type="default"/>
          <w:footerReference r:id="rId6" w:type="default"/>
          <w:endnotePr>
            <w:numFmt w:val="decimal"/>
          </w:endnotePr>
          <w:pgSz w:w="11906" w:h="16838"/>
          <w:pgMar w:top="1440" w:right="1800" w:bottom="1440" w:left="1800" w:header="170" w:footer="720" w:gutter="0"/>
          <w:cols w:space="1701" w:num="1"/>
          <w:docGrid w:linePitch="360" w:charSpace="0"/>
        </w:sectPr>
      </w:pPr>
    </w:p>
    <w:p w14:paraId="10D27A34">
      <w:pPr>
        <w:spacing w:line="360" w:lineRule="auto"/>
        <w:jc w:val="center"/>
        <w:outlineLvl w:val="1"/>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一、投标申请及声明格式</w:t>
      </w:r>
    </w:p>
    <w:p w14:paraId="72714F58">
      <w:pPr>
        <w:spacing w:line="360" w:lineRule="auto"/>
        <w:jc w:val="center"/>
        <w:outlineLvl w:val="2"/>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投标申请及声明</w:t>
      </w:r>
    </w:p>
    <w:p w14:paraId="46C0C04D">
      <w:pPr>
        <w:spacing w:line="360" w:lineRule="auto"/>
        <w:outlineLvl w:val="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致：南京江北新区产业技术研创园管理办公室</w:t>
      </w:r>
    </w:p>
    <w:p w14:paraId="33AF838E">
      <w:pPr>
        <w:spacing w:line="288" w:lineRule="auto"/>
        <w:ind w:firstLine="48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根据贵方（项目名称）（项目编号）投标邀请，正式授权下述签字人（姓名和职务）代表投标人（投标人名称），提交投标文件。</w:t>
      </w:r>
    </w:p>
    <w:p w14:paraId="122F3F89">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据此函，签字人兹宣布声明和承诺如下：</w:t>
      </w:r>
    </w:p>
    <w:p w14:paraId="04416A35">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1.我方的资格条件符合政府采购法和本次招标要求，</w:t>
      </w:r>
      <w:r>
        <w:rPr>
          <w:rFonts w:hint="eastAsia" w:ascii="宋体" w:hAnsi="宋体" w:eastAsia="宋体" w:cs="宋体"/>
          <w:color w:val="000000"/>
          <w:sz w:val="24"/>
          <w:szCs w:val="24"/>
        </w:rPr>
        <w:t>我方</w:t>
      </w:r>
      <w:r>
        <w:rPr>
          <w:rFonts w:hint="eastAsia" w:ascii="宋体" w:hAnsi="宋体" w:eastAsia="宋体" w:cs="宋体"/>
          <w:color w:val="000000"/>
          <w:sz w:val="24"/>
          <w:szCs w:val="24"/>
          <w:lang w:val="zh-CN"/>
        </w:rPr>
        <w:t>同意并向贵方提供了与投标有关的所有证据和资料。</w:t>
      </w:r>
    </w:p>
    <w:p w14:paraId="58E96F90">
      <w:pPr>
        <w:spacing w:line="288" w:lineRule="auto"/>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2.按招标要求，我方投标的报价为</w:t>
      </w:r>
      <w:r>
        <w:rPr>
          <w:rFonts w:hint="eastAsia" w:ascii="宋体" w:hAnsi="宋体" w:eastAsia="宋体" w:cs="宋体"/>
          <w:color w:val="000000"/>
          <w:sz w:val="24"/>
          <w:szCs w:val="24"/>
          <w:lang w:val="en-US" w:eastAsia="zh-CN"/>
        </w:rPr>
        <w:t>人民币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小写）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w:t>
      </w:r>
    </w:p>
    <w:p w14:paraId="72390EEF">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3.我方参加本次采购活动前三年内，在经营活动中没有重大违法记录。</w:t>
      </w:r>
    </w:p>
    <w:p w14:paraId="72F43FD3">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4.我方参加本次采购活动前，没有被信用中国网站、中国政府采购网站列入失信被执行人名单、重大税收违法案件当事人名单、政府采购严重违法失信行为记录名单。</w:t>
      </w:r>
    </w:p>
    <w:p w14:paraId="59C2F8DC">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5.我方在全国范围内未受过财政部门禁止参加政府采购活动的处罚，或禁止参加政府采购活动的处罚期限已满。</w:t>
      </w:r>
    </w:p>
    <w:p w14:paraId="2D2CE1C3">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6.我方没有为本采购项目提供整体设计、规范编制，以及项目管理、监理、检测等服务。</w:t>
      </w:r>
    </w:p>
    <w:p w14:paraId="46DFFEC7">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7.我方与参与本次采购活动的其他供应商的</w:t>
      </w:r>
      <w:r>
        <w:rPr>
          <w:rFonts w:hint="eastAsia" w:ascii="宋体" w:hAnsi="宋体" w:eastAsia="宋体" w:cs="宋体"/>
          <w:color w:val="000000"/>
          <w:sz w:val="24"/>
          <w:szCs w:val="24"/>
        </w:rPr>
        <w:t>委托代理人</w:t>
      </w:r>
      <w:r>
        <w:rPr>
          <w:rFonts w:hint="eastAsia" w:ascii="宋体" w:hAnsi="宋体" w:eastAsia="宋体" w:cs="宋体"/>
          <w:color w:val="000000"/>
          <w:sz w:val="24"/>
          <w:szCs w:val="24"/>
          <w:lang w:val="zh-CN"/>
        </w:rPr>
        <w:t>（或法定代表人、项目经理、项目总监、项目负责人等），在招标文件发布日上月至投标截止日当月未在同一单位缴纳社会保险。</w:t>
      </w:r>
    </w:p>
    <w:p w14:paraId="5681D386">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8.我方与参与本次采购活动的其他供应商的法定代表人或</w:t>
      </w:r>
      <w:r>
        <w:rPr>
          <w:rFonts w:hint="eastAsia" w:ascii="宋体" w:hAnsi="宋体" w:eastAsia="宋体" w:cs="宋体"/>
          <w:color w:val="000000"/>
          <w:sz w:val="24"/>
          <w:szCs w:val="24"/>
        </w:rPr>
        <w:t>委托代理人</w:t>
      </w:r>
      <w:r>
        <w:rPr>
          <w:rFonts w:hint="eastAsia" w:ascii="宋体" w:hAnsi="宋体" w:eastAsia="宋体" w:cs="宋体"/>
          <w:color w:val="000000"/>
          <w:sz w:val="24"/>
          <w:szCs w:val="24"/>
          <w:lang w:val="zh-CN"/>
        </w:rPr>
        <w:t>无夫妻、直系血亲关系。</w:t>
      </w:r>
    </w:p>
    <w:p w14:paraId="783737AB">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9.我方与参与本次采购活动的其他供应商的负责人不是同一人，也不存在直接控股、管理关系。</w:t>
      </w:r>
    </w:p>
    <w:p w14:paraId="154A1F99">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10.我方已详细审阅全部招标文件及其有效补充文件，放弃对招标文件任何误解的权利，提交投标文件后，不对招标文件本身提出质疑。否则，属于不诚信和故意扰乱政府采购活动行为，我们将无条件接受处罚。</w:t>
      </w:r>
    </w:p>
    <w:p w14:paraId="5B4F1DA3">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11.我方同意从规定的开标日期起遵循本投标文件，并在规定的投标有效期期满之前均具有约束力。</w:t>
      </w:r>
    </w:p>
    <w:p w14:paraId="28D8D116">
      <w:pPr>
        <w:spacing w:line="288" w:lineRule="auto"/>
        <w:ind w:firstLine="48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12.一旦我方中标，将根据招标文件的规定严格履行合同，并保证按承诺的时间完成服务的启动/集成、调试等服务，交付采购人验收、使用。</w:t>
      </w:r>
    </w:p>
    <w:p w14:paraId="201FB91D">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13.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62549679">
      <w:pPr>
        <w:spacing w:line="288" w:lineRule="auto"/>
        <w:ind w:firstLine="48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14.与本投标有关的正式联系方式为：</w:t>
      </w:r>
    </w:p>
    <w:p w14:paraId="2935AA01">
      <w:pPr>
        <w:spacing w:line="288"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地址：</w:t>
      </w:r>
    </w:p>
    <w:p w14:paraId="29857E5C">
      <w:pPr>
        <w:spacing w:line="288"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电话：</w:t>
      </w:r>
    </w:p>
    <w:p w14:paraId="5285C1C3">
      <w:pPr>
        <w:spacing w:line="288"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传真：</w:t>
      </w:r>
    </w:p>
    <w:p w14:paraId="29277EC0">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14:paraId="38B047E6">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银行账号：</w:t>
      </w:r>
    </w:p>
    <w:p w14:paraId="6D37BE3F">
      <w:pPr>
        <w:spacing w:line="288"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供应商授权代表姓名（签字）：</w:t>
      </w:r>
    </w:p>
    <w:p w14:paraId="3500F6D9">
      <w:pPr>
        <w:spacing w:line="288"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供应商名称（盖章）：</w:t>
      </w:r>
    </w:p>
    <w:p w14:paraId="292616B6">
      <w:pPr>
        <w:spacing w:line="288" w:lineRule="auto"/>
        <w:ind w:firstLine="480"/>
        <w:jc w:val="left"/>
        <w:rPr>
          <w:rFonts w:hint="eastAsia" w:ascii="宋体" w:hAnsi="宋体" w:eastAsia="宋体" w:cs="宋体"/>
          <w:b/>
          <w:color w:val="000000"/>
          <w:sz w:val="24"/>
          <w:szCs w:val="24"/>
          <w:lang w:val="zh-CN"/>
        </w:rPr>
        <w:sectPr>
          <w:endnotePr>
            <w:numFmt w:val="decimal"/>
          </w:endnotePr>
          <w:pgSz w:w="11906" w:h="16838"/>
          <w:pgMar w:top="1440" w:right="1800" w:bottom="1440" w:left="1800" w:header="170" w:footer="720" w:gutter="0"/>
          <w:cols w:space="1701" w:num="1"/>
          <w:docGrid w:linePitch="360" w:charSpace="0"/>
        </w:sectPr>
      </w:pPr>
      <w:r>
        <w:rPr>
          <w:rFonts w:hint="eastAsia" w:ascii="宋体" w:hAnsi="宋体" w:eastAsia="宋体" w:cs="宋体"/>
          <w:color w:val="000000"/>
          <w:sz w:val="24"/>
          <w:szCs w:val="24"/>
        </w:rPr>
        <w:t>日期：年月日</w:t>
      </w:r>
    </w:p>
    <w:p w14:paraId="3B9C865B">
      <w:pPr>
        <w:spacing w:line="360" w:lineRule="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二、法定代表人授权委托书格式</w:t>
      </w:r>
    </w:p>
    <w:p w14:paraId="6876DA2D">
      <w:pPr>
        <w:widowControl/>
        <w:spacing w:line="360" w:lineRule="auto"/>
        <w:jc w:val="center"/>
        <w:outlineLvl w:val="2"/>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法定代表人授权委托书</w:t>
      </w:r>
    </w:p>
    <w:p w14:paraId="3C53F2A0">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南京江北新区产业技术研创园管理办公室：</w:t>
      </w:r>
    </w:p>
    <w:p w14:paraId="7A9B4479">
      <w:pPr>
        <w:widowControl/>
        <w:spacing w:line="360" w:lineRule="auto"/>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授权书声明：注册于（投标人住址）的投标人名称）法定代表人（法定代表人姓名、职务）代表本公司授权在下面签字的（投标人代表姓名、职务）为本公司的合法代理人，就贵方组织的（项目名称）投标，以本公司名义处理一切与之有关的事务。</w:t>
      </w:r>
    </w:p>
    <w:p w14:paraId="06BE2BE6">
      <w:pPr>
        <w:widowControl/>
        <w:spacing w:line="360" w:lineRule="auto"/>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本授权书于年  月  日签字生效，特此声明。</w:t>
      </w:r>
    </w:p>
    <w:p w14:paraId="725C7475">
      <w:pPr>
        <w:widowControl/>
        <w:spacing w:line="360" w:lineRule="auto"/>
        <w:ind w:firstLine="480"/>
        <w:jc w:val="left"/>
        <w:rPr>
          <w:rFonts w:hint="eastAsia" w:ascii="宋体" w:hAnsi="宋体" w:eastAsia="宋体" w:cs="宋体"/>
          <w:color w:val="000000"/>
          <w:sz w:val="24"/>
          <w:szCs w:val="24"/>
          <w:lang w:val="zh-CN"/>
        </w:rPr>
      </w:pPr>
    </w:p>
    <w:p w14:paraId="4E434D68">
      <w:pPr>
        <w:widowControl/>
        <w:spacing w:line="360" w:lineRule="auto"/>
        <w:ind w:firstLine="480"/>
        <w:jc w:val="left"/>
        <w:rPr>
          <w:rFonts w:hint="eastAsia" w:ascii="宋体" w:hAnsi="宋体" w:eastAsia="宋体" w:cs="宋体"/>
          <w:color w:val="000000"/>
          <w:sz w:val="24"/>
          <w:szCs w:val="24"/>
          <w:lang w:val="zh-CN"/>
        </w:rPr>
      </w:pPr>
    </w:p>
    <w:p w14:paraId="27E48FEB">
      <w:pPr>
        <w:widowControl/>
        <w:spacing w:line="360" w:lineRule="auto"/>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法定代表人签字：</w:t>
      </w:r>
    </w:p>
    <w:p w14:paraId="7E7E1016">
      <w:pPr>
        <w:widowControl/>
        <w:spacing w:line="360" w:lineRule="auto"/>
        <w:ind w:firstLine="48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授权委托人签字：</w:t>
      </w:r>
    </w:p>
    <w:p w14:paraId="6751743E">
      <w:pPr>
        <w:widowControl/>
        <w:tabs>
          <w:tab w:val="left" w:pos="1440"/>
        </w:tabs>
        <w:spacing w:line="360" w:lineRule="auto"/>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投标人：（盖章）</w:t>
      </w:r>
    </w:p>
    <w:p w14:paraId="224FAC27">
      <w:pPr>
        <w:widowControl/>
        <w:tabs>
          <w:tab w:val="left" w:pos="1440"/>
        </w:tabs>
        <w:spacing w:line="360" w:lineRule="auto"/>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日        期：年    月    日</w:t>
      </w:r>
    </w:p>
    <w:p w14:paraId="129B2F5C">
      <w:pPr>
        <w:widowControl/>
        <w:tabs>
          <w:tab w:val="left" w:pos="1440"/>
        </w:tabs>
        <w:spacing w:line="360" w:lineRule="auto"/>
        <w:ind w:firstLine="420"/>
        <w:jc w:val="left"/>
        <w:rPr>
          <w:rFonts w:hint="eastAsia" w:ascii="宋体" w:hAnsi="宋体" w:eastAsia="宋体" w:cs="宋体"/>
          <w:color w:val="000000"/>
          <w:sz w:val="24"/>
          <w:szCs w:val="24"/>
          <w:lang w:val="zh-CN"/>
        </w:rPr>
      </w:pPr>
    </w:p>
    <w:p w14:paraId="37AF9B7A">
      <w:pPr>
        <w:widowControl/>
        <w:tabs>
          <w:tab w:val="left" w:pos="1440"/>
        </w:tabs>
        <w:spacing w:line="360" w:lineRule="auto"/>
        <w:ind w:firstLine="420"/>
        <w:jc w:val="left"/>
        <w:rPr>
          <w:rFonts w:hint="eastAsia" w:ascii="宋体" w:hAnsi="宋体" w:eastAsia="宋体" w:cs="宋体"/>
          <w:color w:val="000000"/>
          <w:sz w:val="24"/>
          <w:szCs w:val="24"/>
          <w:lang w:val="zh-CN"/>
        </w:rPr>
      </w:pPr>
    </w:p>
    <w:p w14:paraId="12E15700">
      <w:pPr>
        <w:widowControl/>
        <w:tabs>
          <w:tab w:val="left" w:pos="1440"/>
        </w:tabs>
        <w:spacing w:line="360" w:lineRule="auto"/>
        <w:ind w:firstLine="420"/>
        <w:jc w:val="left"/>
        <w:rPr>
          <w:rFonts w:hint="eastAsia" w:ascii="宋体" w:hAnsi="宋体" w:eastAsia="宋体" w:cs="宋体"/>
          <w:color w:val="000000"/>
          <w:sz w:val="24"/>
          <w:szCs w:val="24"/>
          <w:lang w:val="zh-CN"/>
        </w:rPr>
      </w:pPr>
    </w:p>
    <w:p w14:paraId="03B2F9A8">
      <w:pPr>
        <w:widowControl/>
        <w:tabs>
          <w:tab w:val="left" w:pos="1440"/>
        </w:tabs>
        <w:spacing w:line="360" w:lineRule="auto"/>
        <w:ind w:firstLine="42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法定代表人或被授权人身份证复印件：</w:t>
      </w:r>
    </w:p>
    <w:p w14:paraId="4F7D622B">
      <w:pPr>
        <w:widowControl/>
        <w:tabs>
          <w:tab w:val="left" w:pos="1440"/>
        </w:tabs>
        <w:spacing w:line="360" w:lineRule="auto"/>
        <w:ind w:firstLine="420"/>
        <w:jc w:val="left"/>
        <w:rPr>
          <w:rFonts w:hint="eastAsia" w:ascii="宋体" w:hAnsi="宋体" w:eastAsia="宋体" w:cs="宋体"/>
          <w:color w:val="000000"/>
          <w:sz w:val="24"/>
          <w:szCs w:val="24"/>
          <w:lang w:val="zh-CN"/>
        </w:rPr>
      </w:pPr>
    </w:p>
    <w:p w14:paraId="35781EA2">
      <w:pPr>
        <w:widowControl/>
        <w:tabs>
          <w:tab w:val="left" w:pos="1440"/>
        </w:tabs>
        <w:spacing w:line="360" w:lineRule="auto"/>
        <w:ind w:firstLine="420"/>
        <w:jc w:val="left"/>
        <w:rPr>
          <w:rFonts w:hint="eastAsia" w:ascii="宋体" w:hAnsi="宋体" w:eastAsia="宋体" w:cs="宋体"/>
          <w:color w:val="000000"/>
          <w:sz w:val="24"/>
          <w:szCs w:val="24"/>
          <w:lang w:val="zh-CN"/>
        </w:rPr>
      </w:pPr>
    </w:p>
    <w:p w14:paraId="5796D133">
      <w:pPr>
        <w:widowControl/>
        <w:tabs>
          <w:tab w:val="left" w:pos="1440"/>
        </w:tabs>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供应商为被授权人缴纳社保证明：</w:t>
      </w:r>
    </w:p>
    <w:p w14:paraId="47F50AB4">
      <w:pPr>
        <w:widowControl/>
        <w:spacing w:line="360" w:lineRule="auto"/>
        <w:jc w:val="left"/>
        <w:rPr>
          <w:rFonts w:hint="eastAsia" w:ascii="宋体" w:hAnsi="宋体" w:eastAsia="宋体" w:cs="宋体"/>
          <w:b/>
          <w:color w:val="000000"/>
          <w:sz w:val="24"/>
          <w:szCs w:val="24"/>
          <w:lang w:val="zh-CN"/>
        </w:rPr>
        <w:sectPr>
          <w:endnotePr>
            <w:numFmt w:val="decimal"/>
          </w:endnotePr>
          <w:pgSz w:w="11906" w:h="16838"/>
          <w:pgMar w:top="1440" w:right="1800" w:bottom="1440" w:left="1800" w:header="283" w:footer="720" w:gutter="0"/>
          <w:cols w:space="1701" w:num="1"/>
          <w:docGrid w:linePitch="360" w:charSpace="0"/>
        </w:sectPr>
      </w:pPr>
    </w:p>
    <w:p w14:paraId="7CD83B12">
      <w:pPr>
        <w:widowControl/>
        <w:spacing w:line="360" w:lineRule="auto"/>
        <w:jc w:val="left"/>
        <w:outlineLvl w:val="1"/>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三</w:t>
      </w:r>
      <w:r>
        <w:rPr>
          <w:rFonts w:hint="eastAsia" w:ascii="宋体" w:hAnsi="宋体" w:eastAsia="宋体" w:cs="宋体"/>
          <w:b/>
          <w:color w:val="000000"/>
          <w:sz w:val="24"/>
          <w:szCs w:val="24"/>
          <w:lang w:val="zh-CN"/>
        </w:rPr>
        <w:t>、开标一览表</w:t>
      </w:r>
    </w:p>
    <w:p w14:paraId="3A4AE609">
      <w:pPr>
        <w:widowControl/>
        <w:spacing w:line="360" w:lineRule="auto"/>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开标一览表</w:t>
      </w:r>
    </w:p>
    <w:tbl>
      <w:tblPr>
        <w:tblStyle w:val="30"/>
        <w:tblW w:w="8551" w:type="dxa"/>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5"/>
        <w:gridCol w:w="2478"/>
        <w:gridCol w:w="2688"/>
        <w:gridCol w:w="2280"/>
      </w:tblGrid>
      <w:tr w14:paraId="17B5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7" w:hRule="atLeast"/>
        </w:trPr>
        <w:tc>
          <w:tcPr>
            <w:tcW w:w="3583" w:type="dxa"/>
            <w:gridSpan w:val="2"/>
            <w:noWrap w:val="0"/>
            <w:vAlign w:val="center"/>
          </w:tcPr>
          <w:p w14:paraId="706CE91D">
            <w:pPr>
              <w:jc w:val="left"/>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项目名称：</w:t>
            </w:r>
          </w:p>
        </w:tc>
        <w:tc>
          <w:tcPr>
            <w:tcW w:w="4968" w:type="dxa"/>
            <w:gridSpan w:val="2"/>
            <w:noWrap w:val="0"/>
            <w:vAlign w:val="center"/>
          </w:tcPr>
          <w:p w14:paraId="62DD4D27">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tc>
      </w:tr>
      <w:tr w14:paraId="2A30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trPr>
        <w:tc>
          <w:tcPr>
            <w:tcW w:w="1105" w:type="dxa"/>
            <w:noWrap w:val="0"/>
            <w:vAlign w:val="center"/>
          </w:tcPr>
          <w:p w14:paraId="6D1C9C61">
            <w:pPr>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2478" w:type="dxa"/>
            <w:noWrap w:val="0"/>
            <w:vAlign w:val="center"/>
          </w:tcPr>
          <w:p w14:paraId="23FC6862">
            <w:pPr>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名称</w:t>
            </w:r>
          </w:p>
        </w:tc>
        <w:tc>
          <w:tcPr>
            <w:tcW w:w="2688" w:type="dxa"/>
            <w:noWrap w:val="0"/>
            <w:vAlign w:val="center"/>
          </w:tcPr>
          <w:p w14:paraId="64D065D5">
            <w:pPr>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报价（元）</w:t>
            </w:r>
          </w:p>
        </w:tc>
        <w:tc>
          <w:tcPr>
            <w:tcW w:w="2280" w:type="dxa"/>
            <w:noWrap w:val="0"/>
            <w:vAlign w:val="center"/>
          </w:tcPr>
          <w:p w14:paraId="611BA2DD">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zh-CN"/>
              </w:rPr>
              <w:t>其中，</w:t>
            </w:r>
            <w:r>
              <w:rPr>
                <w:rFonts w:hint="eastAsia" w:ascii="宋体" w:hAnsi="宋体" w:eastAsia="宋体" w:cs="宋体"/>
                <w:color w:val="000000"/>
                <w:sz w:val="24"/>
                <w:szCs w:val="24"/>
              </w:rPr>
              <w:t>小、微型企业的报价</w:t>
            </w:r>
          </w:p>
          <w:p w14:paraId="63D90DFE">
            <w:pPr>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rPr>
              <w:t>（元）</w:t>
            </w:r>
          </w:p>
        </w:tc>
      </w:tr>
      <w:tr w14:paraId="2466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trPr>
        <w:tc>
          <w:tcPr>
            <w:tcW w:w="1105" w:type="dxa"/>
            <w:noWrap w:val="0"/>
            <w:vAlign w:val="center"/>
          </w:tcPr>
          <w:p w14:paraId="44B5CB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78" w:type="dxa"/>
            <w:noWrap w:val="0"/>
            <w:vAlign w:val="center"/>
          </w:tcPr>
          <w:p w14:paraId="228BC991">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2026年研创园生态环境保护技术服务项目</w:t>
            </w:r>
          </w:p>
        </w:tc>
        <w:tc>
          <w:tcPr>
            <w:tcW w:w="2688" w:type="dxa"/>
            <w:noWrap w:val="0"/>
            <w:vAlign w:val="center"/>
          </w:tcPr>
          <w:p w14:paraId="098FB226">
            <w:pPr>
              <w:jc w:val="center"/>
              <w:rPr>
                <w:rFonts w:hint="eastAsia" w:ascii="宋体" w:hAnsi="宋体" w:eastAsia="宋体" w:cs="宋体"/>
                <w:color w:val="000000"/>
                <w:sz w:val="24"/>
                <w:szCs w:val="24"/>
                <w:lang w:val="zh-CN"/>
              </w:rPr>
            </w:pPr>
          </w:p>
        </w:tc>
        <w:tc>
          <w:tcPr>
            <w:tcW w:w="2280" w:type="dxa"/>
            <w:noWrap w:val="0"/>
            <w:vAlign w:val="center"/>
          </w:tcPr>
          <w:p w14:paraId="32FD9DBF">
            <w:pPr>
              <w:jc w:val="center"/>
              <w:rPr>
                <w:rFonts w:hint="eastAsia" w:ascii="宋体" w:hAnsi="宋体" w:eastAsia="宋体" w:cs="宋体"/>
                <w:color w:val="000000"/>
                <w:sz w:val="24"/>
                <w:szCs w:val="24"/>
                <w:lang w:val="zh-CN"/>
              </w:rPr>
            </w:pPr>
          </w:p>
        </w:tc>
      </w:tr>
      <w:tr w14:paraId="4C90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trPr>
        <w:tc>
          <w:tcPr>
            <w:tcW w:w="3583" w:type="dxa"/>
            <w:gridSpan w:val="2"/>
            <w:noWrap w:val="0"/>
            <w:vAlign w:val="center"/>
          </w:tcPr>
          <w:p w14:paraId="4D85C040">
            <w:pPr>
              <w:widowControl/>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投标报价（人民币）</w:t>
            </w:r>
          </w:p>
        </w:tc>
        <w:tc>
          <w:tcPr>
            <w:tcW w:w="4968" w:type="dxa"/>
            <w:gridSpan w:val="2"/>
            <w:noWrap w:val="0"/>
            <w:vAlign w:val="center"/>
          </w:tcPr>
          <w:p w14:paraId="438A3165">
            <w:pPr>
              <w:pStyle w:val="206"/>
              <w:ind w:firstLine="0"/>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 xml:space="preserve">小写：人民币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元</w:t>
            </w:r>
          </w:p>
          <w:p w14:paraId="11D6F382">
            <w:pPr>
              <w:pStyle w:val="206"/>
              <w:ind w:firstLine="0"/>
              <w:jc w:val="left"/>
              <w:rPr>
                <w:rFonts w:hint="eastAsia" w:ascii="宋体" w:hAnsi="宋体" w:eastAsia="宋体" w:cs="宋体"/>
                <w:color w:val="000000"/>
                <w:sz w:val="24"/>
                <w:szCs w:val="24"/>
              </w:rPr>
            </w:pPr>
            <w:r>
              <w:rPr>
                <w:rFonts w:hint="eastAsia" w:ascii="宋体" w:hAnsi="宋体" w:eastAsia="宋体" w:cs="宋体"/>
                <w:b/>
                <w:color w:val="000000"/>
                <w:sz w:val="24"/>
                <w:szCs w:val="24"/>
              </w:rPr>
              <w:t>大写：人民币</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                元</w:t>
            </w:r>
          </w:p>
        </w:tc>
      </w:tr>
    </w:tbl>
    <w:p w14:paraId="64A31A72">
      <w:pPr>
        <w:widowControl/>
        <w:spacing w:line="360" w:lineRule="auto"/>
        <w:jc w:val="left"/>
        <w:rPr>
          <w:rFonts w:hint="eastAsia" w:ascii="宋体" w:hAnsi="宋体" w:eastAsia="宋体" w:cs="宋体"/>
          <w:color w:val="000000"/>
          <w:sz w:val="24"/>
          <w:szCs w:val="24"/>
          <w:lang w:val="zh-CN"/>
        </w:rPr>
      </w:pPr>
    </w:p>
    <w:p w14:paraId="109AE3CA">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投标人名称：（盖章）</w:t>
      </w:r>
    </w:p>
    <w:p w14:paraId="2B14C84C">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p>
    <w:p w14:paraId="7EF9D8B9">
      <w:pPr>
        <w:widowControl/>
        <w:spacing w:line="30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zh-CN"/>
        </w:rPr>
        <w:t>1、</w:t>
      </w:r>
      <w:r>
        <w:rPr>
          <w:rFonts w:hint="eastAsia" w:ascii="宋体" w:hAnsi="宋体" w:eastAsia="宋体" w:cs="宋体"/>
          <w:b/>
          <w:bCs/>
          <w:color w:val="000000"/>
          <w:sz w:val="24"/>
          <w:szCs w:val="24"/>
        </w:rPr>
        <w:t>《开标一览表》一份，要求单独封装并标明“开标一览表”字样，随投标文件一并递交，以便唱标时使用。</w:t>
      </w:r>
    </w:p>
    <w:p w14:paraId="6041F332">
      <w:pPr>
        <w:widowControl/>
        <w:spacing w:line="360" w:lineRule="auto"/>
        <w:jc w:val="left"/>
        <w:rPr>
          <w:rFonts w:hint="eastAsia" w:ascii="宋体" w:hAnsi="宋体" w:eastAsia="宋体" w:cs="宋体"/>
          <w:b/>
          <w:color w:val="000000"/>
          <w:sz w:val="24"/>
          <w:szCs w:val="24"/>
          <w:lang w:val="zh-CN"/>
        </w:rPr>
      </w:pPr>
    </w:p>
    <w:p w14:paraId="0119C4F9">
      <w:pPr>
        <w:widowControl/>
        <w:spacing w:line="360" w:lineRule="auto"/>
        <w:jc w:val="left"/>
        <w:rPr>
          <w:rFonts w:hint="eastAsia" w:ascii="宋体" w:hAnsi="宋体" w:eastAsia="宋体" w:cs="宋体"/>
          <w:b/>
          <w:color w:val="000000"/>
          <w:sz w:val="24"/>
          <w:szCs w:val="24"/>
          <w:lang w:val="zh-CN"/>
        </w:rPr>
        <w:sectPr>
          <w:endnotePr>
            <w:numFmt w:val="decimal"/>
          </w:endnotePr>
          <w:pgSz w:w="11906" w:h="16838"/>
          <w:pgMar w:top="1440" w:right="1800" w:bottom="1440" w:left="1800" w:header="170" w:footer="720" w:gutter="0"/>
          <w:cols w:space="1701" w:num="1"/>
          <w:docGrid w:linePitch="360" w:charSpace="0"/>
        </w:sectPr>
      </w:pPr>
    </w:p>
    <w:p w14:paraId="5B781018">
      <w:pPr>
        <w:spacing w:line="360" w:lineRule="auto"/>
        <w:jc w:val="left"/>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四、南京市政府采购供应商信用记录表暨信用承诺书</w:t>
      </w:r>
    </w:p>
    <w:p w14:paraId="73AD2048">
      <w:pPr>
        <w:widowControl/>
        <w:jc w:val="center"/>
        <w:rPr>
          <w:rFonts w:hint="eastAsia" w:ascii="宋体" w:hAnsi="宋体" w:eastAsia="宋体" w:cs="宋体"/>
          <w:b/>
          <w:bCs/>
          <w:color w:val="000000"/>
          <w:sz w:val="24"/>
          <w:szCs w:val="24"/>
        </w:rPr>
      </w:pPr>
    </w:p>
    <w:p w14:paraId="4666DBAA">
      <w:pPr>
        <w:widowControl/>
        <w:jc w:val="center"/>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南京市政府采购供应商信用记录表暨信用承诺书</w:t>
      </w:r>
    </w:p>
    <w:p w14:paraId="70C05101">
      <w:pPr>
        <w:widowControl/>
        <w:rPr>
          <w:rFonts w:hint="eastAsia" w:ascii="宋体" w:hAnsi="宋体" w:eastAsia="宋体" w:cs="宋体"/>
          <w:color w:val="000000"/>
          <w:sz w:val="24"/>
          <w:szCs w:val="24"/>
        </w:rPr>
      </w:pPr>
    </w:p>
    <w:p w14:paraId="05DF04D6">
      <w:pPr>
        <w:widowControl/>
        <w:rPr>
          <w:rFonts w:hint="eastAsia" w:ascii="宋体" w:hAnsi="宋体" w:eastAsia="宋体" w:cs="宋体"/>
          <w:color w:val="000000"/>
          <w:sz w:val="24"/>
          <w:szCs w:val="24"/>
        </w:rPr>
      </w:pPr>
    </w:p>
    <w:p w14:paraId="29B6086B">
      <w:pPr>
        <w:widowControl/>
        <w:jc w:val="right"/>
        <w:rPr>
          <w:rFonts w:hint="eastAsia" w:ascii="宋体" w:hAnsi="宋体" w:eastAsia="宋体" w:cs="宋体"/>
          <w:color w:val="000000"/>
          <w:sz w:val="24"/>
          <w:szCs w:val="24"/>
        </w:rPr>
      </w:pPr>
      <w:r>
        <w:rPr>
          <w:rFonts w:hint="eastAsia" w:ascii="宋体" w:hAnsi="宋体" w:eastAsia="宋体" w:cs="宋体"/>
          <w:color w:val="000000"/>
          <w:sz w:val="24"/>
          <w:szCs w:val="24"/>
        </w:rPr>
        <w:t>20   年  月   日</w:t>
      </w:r>
    </w:p>
    <w:p w14:paraId="313F0C16">
      <w:pPr>
        <w:widowControl/>
        <w:rPr>
          <w:rFonts w:hint="eastAsia" w:ascii="宋体" w:hAnsi="宋体" w:eastAsia="宋体" w:cs="宋体"/>
          <w:color w:val="000000"/>
          <w:sz w:val="24"/>
          <w:szCs w:val="24"/>
        </w:rPr>
      </w:pPr>
    </w:p>
    <w:tbl>
      <w:tblPr>
        <w:tblStyle w:val="30"/>
        <w:tblW w:w="98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7"/>
        <w:gridCol w:w="2205"/>
        <w:gridCol w:w="2048"/>
        <w:gridCol w:w="3472"/>
      </w:tblGrid>
      <w:tr w14:paraId="26C07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1F33220A">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单位名称</w:t>
            </w:r>
          </w:p>
        </w:tc>
        <w:tc>
          <w:tcPr>
            <w:tcW w:w="2205" w:type="dxa"/>
            <w:noWrap w:val="0"/>
            <w:vAlign w:val="center"/>
          </w:tcPr>
          <w:p w14:paraId="2B568F5D">
            <w:pPr>
              <w:widowControl/>
              <w:rPr>
                <w:rFonts w:hint="eastAsia" w:ascii="宋体" w:hAnsi="宋体" w:eastAsia="宋体" w:cs="宋体"/>
                <w:b/>
                <w:bCs/>
                <w:color w:val="000000"/>
                <w:sz w:val="24"/>
                <w:szCs w:val="24"/>
              </w:rPr>
            </w:pPr>
          </w:p>
        </w:tc>
        <w:tc>
          <w:tcPr>
            <w:tcW w:w="2048" w:type="dxa"/>
            <w:noWrap w:val="0"/>
            <w:vAlign w:val="center"/>
          </w:tcPr>
          <w:p w14:paraId="16F5A23C">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统一社会信用代码</w:t>
            </w:r>
          </w:p>
        </w:tc>
        <w:tc>
          <w:tcPr>
            <w:tcW w:w="3472" w:type="dxa"/>
            <w:noWrap w:val="0"/>
            <w:vAlign w:val="center"/>
          </w:tcPr>
          <w:p w14:paraId="5C4D247E">
            <w:pPr>
              <w:widowControl/>
              <w:rPr>
                <w:rFonts w:hint="eastAsia" w:ascii="宋体" w:hAnsi="宋体" w:eastAsia="宋体" w:cs="宋体"/>
                <w:b/>
                <w:bCs/>
                <w:color w:val="000000"/>
                <w:sz w:val="24"/>
                <w:szCs w:val="24"/>
              </w:rPr>
            </w:pPr>
          </w:p>
        </w:tc>
      </w:tr>
      <w:tr w14:paraId="09AAF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737977A4">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法定代表人</w:t>
            </w:r>
          </w:p>
        </w:tc>
        <w:tc>
          <w:tcPr>
            <w:tcW w:w="2205" w:type="dxa"/>
            <w:noWrap w:val="0"/>
            <w:vAlign w:val="center"/>
          </w:tcPr>
          <w:p w14:paraId="64C616A1">
            <w:pPr>
              <w:widowControl/>
              <w:rPr>
                <w:rFonts w:hint="eastAsia" w:ascii="宋体" w:hAnsi="宋体" w:eastAsia="宋体" w:cs="宋体"/>
                <w:b/>
                <w:bCs/>
                <w:color w:val="000000"/>
                <w:sz w:val="24"/>
                <w:szCs w:val="24"/>
              </w:rPr>
            </w:pPr>
          </w:p>
        </w:tc>
        <w:tc>
          <w:tcPr>
            <w:tcW w:w="2048" w:type="dxa"/>
            <w:noWrap w:val="0"/>
            <w:vAlign w:val="center"/>
          </w:tcPr>
          <w:p w14:paraId="13D51A41">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联系人</w:t>
            </w:r>
          </w:p>
        </w:tc>
        <w:tc>
          <w:tcPr>
            <w:tcW w:w="3472" w:type="dxa"/>
            <w:noWrap w:val="0"/>
            <w:vAlign w:val="center"/>
          </w:tcPr>
          <w:p w14:paraId="05D3CBF3">
            <w:pPr>
              <w:widowControl/>
              <w:rPr>
                <w:rFonts w:hint="eastAsia" w:ascii="宋体" w:hAnsi="宋体" w:eastAsia="宋体" w:cs="宋体"/>
                <w:b/>
                <w:bCs/>
                <w:color w:val="000000"/>
                <w:sz w:val="24"/>
                <w:szCs w:val="24"/>
              </w:rPr>
            </w:pPr>
          </w:p>
        </w:tc>
      </w:tr>
      <w:tr w14:paraId="4A041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41003634">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tc>
        <w:tc>
          <w:tcPr>
            <w:tcW w:w="2205" w:type="dxa"/>
            <w:noWrap w:val="0"/>
            <w:vAlign w:val="center"/>
          </w:tcPr>
          <w:p w14:paraId="234B6E6B">
            <w:pPr>
              <w:widowControl/>
              <w:rPr>
                <w:rFonts w:hint="eastAsia" w:ascii="宋体" w:hAnsi="宋体" w:eastAsia="宋体" w:cs="宋体"/>
                <w:b/>
                <w:bCs/>
                <w:color w:val="000000"/>
                <w:sz w:val="24"/>
                <w:szCs w:val="24"/>
              </w:rPr>
            </w:pPr>
          </w:p>
        </w:tc>
        <w:tc>
          <w:tcPr>
            <w:tcW w:w="2048" w:type="dxa"/>
            <w:noWrap w:val="0"/>
            <w:vAlign w:val="center"/>
          </w:tcPr>
          <w:p w14:paraId="5DDB806E">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联系电话</w:t>
            </w:r>
          </w:p>
        </w:tc>
        <w:tc>
          <w:tcPr>
            <w:tcW w:w="3472" w:type="dxa"/>
            <w:noWrap w:val="0"/>
            <w:vAlign w:val="center"/>
          </w:tcPr>
          <w:p w14:paraId="050161ED">
            <w:pPr>
              <w:widowControl/>
              <w:rPr>
                <w:rFonts w:hint="eastAsia" w:ascii="宋体" w:hAnsi="宋体" w:eastAsia="宋体" w:cs="宋体"/>
                <w:b/>
                <w:bCs/>
                <w:color w:val="000000"/>
                <w:sz w:val="24"/>
                <w:szCs w:val="24"/>
              </w:rPr>
            </w:pPr>
          </w:p>
        </w:tc>
      </w:tr>
      <w:tr w14:paraId="0B2E4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jc w:val="center"/>
        </w:trPr>
        <w:tc>
          <w:tcPr>
            <w:tcW w:w="2137" w:type="dxa"/>
            <w:noWrap w:val="0"/>
            <w:vAlign w:val="center"/>
          </w:tcPr>
          <w:p w14:paraId="3E5F47AC">
            <w:pPr>
              <w:widowControl/>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诚信档案记录情况</w:t>
            </w:r>
          </w:p>
        </w:tc>
        <w:tc>
          <w:tcPr>
            <w:tcW w:w="7725" w:type="dxa"/>
            <w:gridSpan w:val="3"/>
            <w:noWrap w:val="0"/>
            <w:vAlign w:val="center"/>
          </w:tcPr>
          <w:p w14:paraId="120A3AED">
            <w:pPr>
              <w:widowControl/>
              <w:rPr>
                <w:rFonts w:hint="eastAsia" w:ascii="宋体" w:hAnsi="宋体" w:eastAsia="宋体" w:cs="宋体"/>
                <w:b/>
                <w:bCs/>
                <w:color w:val="000000"/>
                <w:sz w:val="24"/>
                <w:szCs w:val="24"/>
              </w:rPr>
            </w:pPr>
          </w:p>
        </w:tc>
      </w:tr>
      <w:tr w14:paraId="41AD1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5" w:hRule="atLeast"/>
          <w:jc w:val="center"/>
        </w:trPr>
        <w:tc>
          <w:tcPr>
            <w:tcW w:w="2137" w:type="dxa"/>
            <w:vMerge w:val="restart"/>
            <w:noWrap w:val="0"/>
            <w:vAlign w:val="center"/>
          </w:tcPr>
          <w:p w14:paraId="28264E3D">
            <w:pPr>
              <w:widowControl/>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信用承诺</w:t>
            </w:r>
          </w:p>
        </w:tc>
        <w:tc>
          <w:tcPr>
            <w:tcW w:w="7725" w:type="dxa"/>
            <w:gridSpan w:val="3"/>
            <w:noWrap w:val="0"/>
            <w:vAlign w:val="center"/>
          </w:tcPr>
          <w:p w14:paraId="6C7F1E9B">
            <w:pPr>
              <w:widowControl/>
              <w:ind w:left="42"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 各级政府采购监管部门和有权机关的审查和处罚。</w:t>
            </w:r>
          </w:p>
        </w:tc>
      </w:tr>
      <w:tr w14:paraId="76396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2137" w:type="dxa"/>
            <w:vMerge w:val="continue"/>
            <w:noWrap w:val="0"/>
            <w:vAlign w:val="center"/>
          </w:tcPr>
          <w:p w14:paraId="20AF62D7">
            <w:pPr>
              <w:widowControl/>
              <w:rPr>
                <w:rFonts w:hint="eastAsia" w:ascii="宋体" w:hAnsi="宋体" w:eastAsia="宋体" w:cs="宋体"/>
                <w:color w:val="000000"/>
                <w:sz w:val="24"/>
                <w:szCs w:val="24"/>
              </w:rPr>
            </w:pPr>
          </w:p>
        </w:tc>
        <w:tc>
          <w:tcPr>
            <w:tcW w:w="7725" w:type="dxa"/>
            <w:gridSpan w:val="3"/>
            <w:noWrap w:val="0"/>
            <w:vAlign w:val="center"/>
          </w:tcPr>
          <w:p w14:paraId="47EC9DC9">
            <w:pPr>
              <w:widowControl/>
              <w:ind w:left="3780"/>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供应商名称（盖章）∶</w:t>
            </w:r>
          </w:p>
          <w:p w14:paraId="0C860F61">
            <w:pPr>
              <w:widowControl/>
              <w:ind w:left="378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p>
          <w:p w14:paraId="13B462D0">
            <w:pPr>
              <w:widowControl/>
              <w:ind w:left="3780"/>
              <w:rPr>
                <w:rFonts w:hint="eastAsia" w:ascii="宋体" w:hAnsi="宋体" w:eastAsia="宋体" w:cs="宋体"/>
                <w:color w:val="000000"/>
                <w:sz w:val="24"/>
                <w:szCs w:val="24"/>
              </w:rPr>
            </w:pPr>
            <w:r>
              <w:rPr>
                <w:rFonts w:hint="eastAsia" w:ascii="宋体" w:hAnsi="宋体" w:eastAsia="宋体" w:cs="宋体"/>
                <w:color w:val="000000"/>
                <w:sz w:val="24"/>
                <w:szCs w:val="24"/>
              </w:rPr>
              <w:t>二O  年  月  日</w:t>
            </w:r>
          </w:p>
        </w:tc>
      </w:tr>
    </w:tbl>
    <w:p w14:paraId="59B5559C">
      <w:pPr>
        <w:widowControl/>
        <w:spacing w:line="360" w:lineRule="auto"/>
        <w:ind w:firstLine="720"/>
        <w:jc w:val="left"/>
        <w:rPr>
          <w:rFonts w:hint="eastAsia" w:ascii="宋体" w:hAnsi="宋体" w:eastAsia="宋体" w:cs="宋体"/>
          <w:color w:val="000000"/>
          <w:sz w:val="24"/>
          <w:szCs w:val="24"/>
          <w:lang w:val="zh-CN"/>
        </w:rPr>
      </w:pPr>
    </w:p>
    <w:p w14:paraId="0431F89E">
      <w:pPr>
        <w:widowControl/>
        <w:spacing w:line="360" w:lineRule="auto"/>
        <w:jc w:val="left"/>
        <w:rPr>
          <w:rFonts w:hint="eastAsia" w:ascii="宋体" w:hAnsi="宋体" w:eastAsia="宋体" w:cs="宋体"/>
          <w:b/>
          <w:color w:val="000000"/>
          <w:sz w:val="24"/>
          <w:szCs w:val="24"/>
          <w:lang w:val="zh-CN"/>
        </w:rPr>
        <w:sectPr>
          <w:endnotePr>
            <w:numFmt w:val="decimal"/>
          </w:endnotePr>
          <w:pgSz w:w="11906" w:h="16838"/>
          <w:pgMar w:top="1440" w:right="1800" w:bottom="1440" w:left="1800" w:header="170" w:footer="720" w:gutter="0"/>
          <w:cols w:space="1701" w:num="1"/>
          <w:docGrid w:linePitch="360" w:charSpace="0"/>
        </w:sectPr>
      </w:pPr>
    </w:p>
    <w:p w14:paraId="430787B5">
      <w:pPr>
        <w:widowControl/>
        <w:spacing w:line="360" w:lineRule="auto"/>
        <w:jc w:val="left"/>
        <w:outlineLvl w:val="1"/>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rPr>
        <w:t>五</w:t>
      </w:r>
      <w:r>
        <w:rPr>
          <w:rFonts w:hint="eastAsia" w:ascii="宋体" w:hAnsi="宋体" w:eastAsia="宋体" w:cs="宋体"/>
          <w:b/>
          <w:bCs/>
          <w:color w:val="000000"/>
          <w:sz w:val="24"/>
          <w:szCs w:val="24"/>
          <w:lang w:val="zh-CN"/>
        </w:rPr>
        <w:t>、分项报价表格式</w:t>
      </w:r>
    </w:p>
    <w:p w14:paraId="487FCE38">
      <w:pPr>
        <w:widowControl/>
        <w:spacing w:line="240" w:lineRule="atLeast"/>
        <w:jc w:val="center"/>
        <w:outlineLvl w:val="2"/>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分项报价表</w:t>
      </w:r>
    </w:p>
    <w:tbl>
      <w:tblPr>
        <w:tblStyle w:val="30"/>
        <w:tblW w:w="13281" w:type="dxa"/>
        <w:jc w:val="center"/>
        <w:tblLayout w:type="fixed"/>
        <w:tblCellMar>
          <w:top w:w="0" w:type="dxa"/>
          <w:left w:w="108" w:type="dxa"/>
          <w:bottom w:w="0" w:type="dxa"/>
          <w:right w:w="108" w:type="dxa"/>
        </w:tblCellMar>
      </w:tblPr>
      <w:tblGrid>
        <w:gridCol w:w="874"/>
        <w:gridCol w:w="2007"/>
        <w:gridCol w:w="5982"/>
        <w:gridCol w:w="640"/>
        <w:gridCol w:w="556"/>
        <w:gridCol w:w="1270"/>
        <w:gridCol w:w="1271"/>
        <w:gridCol w:w="681"/>
      </w:tblGrid>
      <w:tr w14:paraId="4A261960">
        <w:tblPrEx>
          <w:tblCellMar>
            <w:top w:w="0" w:type="dxa"/>
            <w:left w:w="108" w:type="dxa"/>
            <w:bottom w:w="0" w:type="dxa"/>
            <w:right w:w="108" w:type="dxa"/>
          </w:tblCellMar>
        </w:tblPrEx>
        <w:trPr>
          <w:gridAfter w:val="5"/>
          <w:wAfter w:w="4418" w:type="dxa"/>
          <w:trHeight w:val="0" w:hRule="atLeast"/>
          <w:jc w:val="center"/>
        </w:trPr>
        <w:tc>
          <w:tcPr>
            <w:tcW w:w="8863" w:type="dxa"/>
            <w:gridSpan w:val="3"/>
            <w:tcBorders>
              <w:top w:val="nil"/>
              <w:left w:val="nil"/>
              <w:bottom w:val="nil"/>
              <w:right w:val="nil"/>
            </w:tcBorders>
            <w:noWrap w:val="0"/>
            <w:vAlign w:val="center"/>
          </w:tcPr>
          <w:p w14:paraId="78697811">
            <w:pPr>
              <w:widowControl/>
              <w:snapToGrid w:val="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项目名称：</w:t>
            </w:r>
          </w:p>
        </w:tc>
      </w:tr>
      <w:tr w14:paraId="66C1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1B128F32">
            <w:pPr>
              <w:widowControl/>
              <w:adjustRightInd w:val="0"/>
              <w:snapToGrid w:val="0"/>
              <w:spacing w:line="400" w:lineRule="exact"/>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序号</w:t>
            </w:r>
          </w:p>
        </w:tc>
        <w:tc>
          <w:tcPr>
            <w:tcW w:w="2007" w:type="dxa"/>
            <w:tcBorders>
              <w:top w:val="single" w:color="auto" w:sz="4" w:space="0"/>
              <w:left w:val="single" w:color="auto" w:sz="4" w:space="0"/>
              <w:right w:val="single" w:color="auto" w:sz="4" w:space="0"/>
            </w:tcBorders>
            <w:vAlign w:val="center"/>
          </w:tcPr>
          <w:p w14:paraId="05372CB1">
            <w:pPr>
              <w:widowControl/>
              <w:adjustRightInd w:val="0"/>
              <w:snapToGrid w:val="0"/>
              <w:spacing w:line="400" w:lineRule="exact"/>
              <w:jc w:val="center"/>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zh-CN"/>
              </w:rPr>
              <w:t>服务</w:t>
            </w:r>
            <w:r>
              <w:rPr>
                <w:rFonts w:hint="eastAsia" w:ascii="宋体" w:hAnsi="宋体" w:eastAsia="宋体" w:cs="宋体"/>
                <w:b/>
                <w:bCs/>
                <w:color w:val="auto"/>
                <w:kern w:val="0"/>
                <w:sz w:val="24"/>
                <w:szCs w:val="24"/>
                <w:lang w:val="en-US" w:eastAsia="zh-CN"/>
              </w:rPr>
              <w:t>项目</w:t>
            </w:r>
          </w:p>
        </w:tc>
        <w:tc>
          <w:tcPr>
            <w:tcW w:w="5982" w:type="dxa"/>
            <w:tcBorders>
              <w:top w:val="single" w:color="auto" w:sz="4" w:space="0"/>
              <w:left w:val="single" w:color="auto" w:sz="4" w:space="0"/>
              <w:bottom w:val="single" w:color="auto" w:sz="4" w:space="0"/>
              <w:right w:val="single" w:color="auto" w:sz="4" w:space="0"/>
            </w:tcBorders>
            <w:vAlign w:val="center"/>
          </w:tcPr>
          <w:p w14:paraId="71A5EB0D">
            <w:pPr>
              <w:widowControl/>
              <w:adjustRightInd w:val="0"/>
              <w:snapToGrid w:val="0"/>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服务内容</w:t>
            </w:r>
          </w:p>
        </w:tc>
        <w:tc>
          <w:tcPr>
            <w:tcW w:w="640" w:type="dxa"/>
            <w:tcBorders>
              <w:top w:val="single" w:color="auto" w:sz="4" w:space="0"/>
              <w:left w:val="single" w:color="auto" w:sz="4" w:space="0"/>
              <w:bottom w:val="single" w:color="auto" w:sz="4" w:space="0"/>
              <w:right w:val="single" w:color="auto" w:sz="4" w:space="0"/>
            </w:tcBorders>
            <w:vAlign w:val="center"/>
          </w:tcPr>
          <w:p w14:paraId="23E2BB13">
            <w:pPr>
              <w:widowControl/>
              <w:adjustRightInd w:val="0"/>
              <w:snapToGrid w:val="0"/>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数量</w:t>
            </w:r>
          </w:p>
        </w:tc>
        <w:tc>
          <w:tcPr>
            <w:tcW w:w="556" w:type="dxa"/>
            <w:tcBorders>
              <w:top w:val="single" w:color="auto" w:sz="4" w:space="0"/>
              <w:left w:val="single" w:color="auto" w:sz="4" w:space="0"/>
              <w:bottom w:val="single" w:color="auto" w:sz="4" w:space="0"/>
              <w:right w:val="single" w:color="auto" w:sz="4" w:space="0"/>
            </w:tcBorders>
            <w:vAlign w:val="center"/>
          </w:tcPr>
          <w:p w14:paraId="7940FA5C">
            <w:pPr>
              <w:widowControl/>
              <w:adjustRightInd w:val="0"/>
              <w:snapToGrid w:val="0"/>
              <w:spacing w:line="400" w:lineRule="exact"/>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单位</w:t>
            </w:r>
          </w:p>
        </w:tc>
        <w:tc>
          <w:tcPr>
            <w:tcW w:w="1270" w:type="dxa"/>
            <w:tcBorders>
              <w:top w:val="single" w:color="auto" w:sz="4" w:space="0"/>
              <w:left w:val="single" w:color="auto" w:sz="4" w:space="0"/>
              <w:bottom w:val="single" w:color="auto" w:sz="4" w:space="0"/>
              <w:right w:val="single" w:color="auto" w:sz="4" w:space="0"/>
            </w:tcBorders>
            <w:vAlign w:val="center"/>
          </w:tcPr>
          <w:p w14:paraId="58912CB4">
            <w:pPr>
              <w:widowControl/>
              <w:adjustRightInd w:val="0"/>
              <w:snapToGrid w:val="0"/>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含税单价</w:t>
            </w:r>
            <w:r>
              <w:rPr>
                <w:rFonts w:hint="eastAsia" w:ascii="宋体" w:hAnsi="宋体" w:eastAsia="宋体" w:cs="宋体"/>
                <w:b/>
                <w:bCs/>
                <w:color w:val="auto"/>
                <w:kern w:val="0"/>
                <w:sz w:val="24"/>
                <w:szCs w:val="24"/>
              </w:rPr>
              <w:t>（万元）</w:t>
            </w:r>
          </w:p>
        </w:tc>
        <w:tc>
          <w:tcPr>
            <w:tcW w:w="1271" w:type="dxa"/>
            <w:tcBorders>
              <w:top w:val="single" w:color="auto" w:sz="4" w:space="0"/>
              <w:left w:val="single" w:color="auto" w:sz="4" w:space="0"/>
              <w:bottom w:val="single" w:color="auto" w:sz="4" w:space="0"/>
              <w:right w:val="single" w:color="auto" w:sz="4" w:space="0"/>
            </w:tcBorders>
            <w:vAlign w:val="center"/>
          </w:tcPr>
          <w:p w14:paraId="3380F2BA">
            <w:pPr>
              <w:widowControl/>
              <w:adjustRightInd w:val="0"/>
              <w:snapToGrid w:val="0"/>
              <w:spacing w:line="400" w:lineRule="exac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含税总价</w:t>
            </w:r>
            <w:r>
              <w:rPr>
                <w:rFonts w:hint="eastAsia" w:ascii="宋体" w:hAnsi="宋体" w:eastAsia="宋体" w:cs="宋体"/>
                <w:b/>
                <w:bCs/>
                <w:color w:val="auto"/>
                <w:kern w:val="0"/>
                <w:sz w:val="24"/>
                <w:szCs w:val="24"/>
              </w:rPr>
              <w:t>（万元）</w:t>
            </w:r>
          </w:p>
        </w:tc>
        <w:tc>
          <w:tcPr>
            <w:tcW w:w="681" w:type="dxa"/>
            <w:tcBorders>
              <w:top w:val="single" w:color="auto" w:sz="4" w:space="0"/>
              <w:left w:val="single" w:color="auto" w:sz="4" w:space="0"/>
              <w:bottom w:val="single" w:color="auto" w:sz="4" w:space="0"/>
              <w:right w:val="single" w:color="auto" w:sz="4" w:space="0"/>
            </w:tcBorders>
            <w:vAlign w:val="center"/>
          </w:tcPr>
          <w:p w14:paraId="4F9BEC32">
            <w:pPr>
              <w:widowControl/>
              <w:adjustRightInd w:val="0"/>
              <w:snapToGrid w:val="0"/>
              <w:spacing w:line="400" w:lineRule="exact"/>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备注</w:t>
            </w:r>
          </w:p>
        </w:tc>
      </w:tr>
      <w:tr w14:paraId="747C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B05805D">
            <w:pPr>
              <w:snapToGrid w:val="0"/>
              <w:spacing w:line="400" w:lineRule="exact"/>
              <w:jc w:val="center"/>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1</w:t>
            </w:r>
          </w:p>
        </w:tc>
        <w:tc>
          <w:tcPr>
            <w:tcW w:w="2007" w:type="dxa"/>
            <w:tcBorders>
              <w:left w:val="single" w:color="auto" w:sz="4" w:space="0"/>
              <w:right w:val="single" w:color="auto" w:sz="4" w:space="0"/>
            </w:tcBorders>
            <w:vAlign w:val="center"/>
          </w:tcPr>
          <w:p w14:paraId="5EC0C920">
            <w:pPr>
              <w:snapToGrid w:val="0"/>
              <w:spacing w:line="400" w:lineRule="exact"/>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招商项目环保政策和工艺可行性技术咨询服务</w:t>
            </w:r>
          </w:p>
        </w:tc>
        <w:tc>
          <w:tcPr>
            <w:tcW w:w="5982" w:type="dxa"/>
            <w:tcBorders>
              <w:top w:val="single" w:color="auto" w:sz="4" w:space="0"/>
              <w:left w:val="single" w:color="auto" w:sz="4" w:space="0"/>
              <w:bottom w:val="single" w:color="auto" w:sz="4" w:space="0"/>
              <w:right w:val="single" w:color="auto" w:sz="4" w:space="0"/>
            </w:tcBorders>
            <w:vAlign w:val="center"/>
          </w:tcPr>
          <w:p w14:paraId="3A892ADB">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为配合招商部门引资项目顺利落地，需对拟入驻项目环保政策和采取工艺技术可行性进行咨询分析。</w:t>
            </w:r>
          </w:p>
        </w:tc>
        <w:tc>
          <w:tcPr>
            <w:tcW w:w="640" w:type="dxa"/>
            <w:tcBorders>
              <w:top w:val="single" w:color="auto" w:sz="4" w:space="0"/>
              <w:left w:val="single" w:color="auto" w:sz="4" w:space="0"/>
              <w:bottom w:val="single" w:color="auto" w:sz="4" w:space="0"/>
              <w:right w:val="single" w:color="auto" w:sz="4" w:space="0"/>
            </w:tcBorders>
            <w:vAlign w:val="center"/>
          </w:tcPr>
          <w:p w14:paraId="57E10321">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56" w:type="dxa"/>
            <w:tcBorders>
              <w:top w:val="single" w:color="auto" w:sz="4" w:space="0"/>
              <w:left w:val="single" w:color="auto" w:sz="4" w:space="0"/>
              <w:bottom w:val="single" w:color="auto" w:sz="4" w:space="0"/>
              <w:right w:val="single" w:color="auto" w:sz="4" w:space="0"/>
            </w:tcBorders>
            <w:vAlign w:val="center"/>
          </w:tcPr>
          <w:p w14:paraId="386C1ECB">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1270" w:type="dxa"/>
            <w:tcBorders>
              <w:top w:val="single" w:color="auto" w:sz="4" w:space="0"/>
              <w:left w:val="single" w:color="auto" w:sz="4" w:space="0"/>
              <w:bottom w:val="single" w:color="auto" w:sz="4" w:space="0"/>
              <w:right w:val="single" w:color="auto" w:sz="4" w:space="0"/>
            </w:tcBorders>
            <w:vAlign w:val="center"/>
          </w:tcPr>
          <w:p w14:paraId="3FA427B1">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vAlign w:val="center"/>
          </w:tcPr>
          <w:p w14:paraId="6EB1DED0">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vAlign w:val="center"/>
          </w:tcPr>
          <w:p w14:paraId="57C52337">
            <w:pPr>
              <w:snapToGrid w:val="0"/>
              <w:spacing w:line="400" w:lineRule="exact"/>
              <w:jc w:val="center"/>
              <w:rPr>
                <w:rFonts w:hint="eastAsia" w:ascii="宋体" w:hAnsi="宋体" w:eastAsia="宋体" w:cs="宋体"/>
                <w:color w:val="auto"/>
                <w:sz w:val="24"/>
                <w:szCs w:val="24"/>
                <w:highlight w:val="none"/>
                <w:lang w:val="en-US" w:eastAsia="zh-CN"/>
              </w:rPr>
            </w:pPr>
          </w:p>
        </w:tc>
      </w:tr>
      <w:tr w14:paraId="65F4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2B21132">
            <w:pPr>
              <w:snapToGri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2007" w:type="dxa"/>
            <w:tcBorders>
              <w:left w:val="single" w:color="auto" w:sz="4" w:space="0"/>
              <w:right w:val="single" w:color="auto" w:sz="4" w:space="0"/>
            </w:tcBorders>
            <w:shd w:val="clear" w:color="auto" w:fill="auto"/>
            <w:vAlign w:val="center"/>
          </w:tcPr>
          <w:p w14:paraId="550A7CF7">
            <w:pPr>
              <w:snapToGrid w:val="0"/>
              <w:spacing w:line="400" w:lineRule="exact"/>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rPr>
              <w:t>培训服务</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65ED2301">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组织行业专家为园区企业开展两次环保业务培训，训内容包括但不限于环保、水务法律法规、技术规范、应急管理、隐患排查等。专家需为环保专业、正高级及以上职称人员。每次培训授课时间不低于3小时。培训场地、会议通知拟定等事项由采购人负责，通知参会人员到会、授课课件制作、安排专家现场授课等由供应商负责。</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4DC4EA1">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1B2E3A2">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次</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33F9197">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328F12F6">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357DB25">
            <w:pPr>
              <w:snapToGrid w:val="0"/>
              <w:spacing w:line="400" w:lineRule="exact"/>
              <w:jc w:val="center"/>
              <w:rPr>
                <w:rFonts w:hint="eastAsia" w:ascii="宋体" w:hAnsi="宋体" w:eastAsia="宋体" w:cs="宋体"/>
                <w:color w:val="auto"/>
                <w:sz w:val="24"/>
                <w:szCs w:val="24"/>
                <w:highlight w:val="none"/>
                <w:lang w:val="en-US" w:eastAsia="zh-CN"/>
              </w:rPr>
            </w:pPr>
          </w:p>
        </w:tc>
      </w:tr>
      <w:tr w14:paraId="4488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91566CA">
            <w:pPr>
              <w:snapToGri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2007" w:type="dxa"/>
            <w:tcBorders>
              <w:left w:val="single" w:color="auto" w:sz="4" w:space="0"/>
              <w:right w:val="single" w:color="auto" w:sz="4" w:space="0"/>
            </w:tcBorders>
            <w:shd w:val="clear" w:color="auto" w:fill="auto"/>
            <w:vAlign w:val="center"/>
          </w:tcPr>
          <w:p w14:paraId="4467137C">
            <w:pPr>
              <w:snapToGrid w:val="0"/>
              <w:spacing w:line="400" w:lineRule="exact"/>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重点排污单位</w:t>
            </w:r>
            <w:r>
              <w:rPr>
                <w:rFonts w:hint="eastAsia" w:ascii="宋体" w:hAnsi="宋体" w:eastAsia="宋体" w:cs="宋体"/>
                <w:color w:val="auto"/>
                <w:sz w:val="24"/>
                <w:szCs w:val="24"/>
                <w:highlight w:val="none"/>
              </w:rPr>
              <w:t>检测服务</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46186D6F">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按照采购人工作安排，对园区内重点企业（约10家）废水（pH、化学需氧量、悬浮物、氨氮、总磷、氟化物、石油类、挥发酚）、废气（氮氧化物、二氧化硫、颗粒物、非甲烷总烃）等污染指标开展检测，出具书面检测报告，为园区管理提供支撑。</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B969C0F">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EB86680">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家</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F6D9D86">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A6477B3">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1A8FF778">
            <w:pPr>
              <w:snapToGrid w:val="0"/>
              <w:spacing w:line="400" w:lineRule="exact"/>
              <w:jc w:val="center"/>
              <w:rPr>
                <w:rFonts w:hint="eastAsia" w:ascii="宋体" w:hAnsi="宋体" w:eastAsia="宋体" w:cs="宋体"/>
                <w:color w:val="auto"/>
                <w:sz w:val="24"/>
                <w:szCs w:val="24"/>
                <w:highlight w:val="none"/>
                <w:lang w:val="en-US" w:eastAsia="zh-CN"/>
              </w:rPr>
            </w:pPr>
          </w:p>
        </w:tc>
      </w:tr>
      <w:tr w14:paraId="006F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6CEF708">
            <w:pPr>
              <w:snapToGri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2007" w:type="dxa"/>
            <w:tcBorders>
              <w:left w:val="single" w:color="auto" w:sz="4" w:space="0"/>
              <w:right w:val="single" w:color="auto" w:sz="4" w:space="0"/>
            </w:tcBorders>
            <w:shd w:val="clear" w:color="auto" w:fill="auto"/>
            <w:vAlign w:val="center"/>
          </w:tcPr>
          <w:p w14:paraId="0100CB0C">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重点河道水质</w:t>
            </w:r>
            <w:r>
              <w:rPr>
                <w:rFonts w:hint="eastAsia" w:ascii="宋体" w:hAnsi="宋体" w:eastAsia="宋体" w:cs="宋体"/>
                <w:color w:val="auto"/>
                <w:sz w:val="24"/>
                <w:szCs w:val="24"/>
                <w:highlight w:val="none"/>
              </w:rPr>
              <w:t>检测服务</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5D2756C8">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按照采购人工作安排，对园区内约10条河道（共计50个点位次）开展一次常规指标（pH、化学需氧量、高锰酸盐指数、悬浮物、氨氮、总磷、总氮、石油类、挥发酚、氟化物）例行检测，出具书面检测报告，为园区河道管理提供支撑。</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A4334D1">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0613F6A0">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点位</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1DED5F3">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AB84E7D">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59524900">
            <w:pPr>
              <w:snapToGrid w:val="0"/>
              <w:spacing w:line="400" w:lineRule="exact"/>
              <w:jc w:val="center"/>
              <w:rPr>
                <w:rFonts w:hint="eastAsia" w:ascii="宋体" w:hAnsi="宋体" w:eastAsia="宋体" w:cs="宋体"/>
                <w:color w:val="auto"/>
                <w:sz w:val="24"/>
                <w:szCs w:val="24"/>
                <w:highlight w:val="none"/>
                <w:lang w:val="en-US" w:eastAsia="zh-CN"/>
              </w:rPr>
            </w:pPr>
          </w:p>
        </w:tc>
      </w:tr>
      <w:tr w14:paraId="31AC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59CD91D1">
            <w:pPr>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007" w:type="dxa"/>
            <w:tcBorders>
              <w:left w:val="single" w:color="auto" w:sz="4" w:space="0"/>
              <w:right w:val="single" w:color="auto" w:sz="4" w:space="0"/>
            </w:tcBorders>
            <w:shd w:val="clear" w:color="auto" w:fill="auto"/>
            <w:vAlign w:val="center"/>
          </w:tcPr>
          <w:p w14:paraId="07A4EDBE">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大气污染物减排核算</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4BA63370">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供应商对辖区内</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val="en-US" w:eastAsia="zh-CN"/>
              </w:rPr>
              <w:t>重点企业（约5家）</w:t>
            </w:r>
            <w:r>
              <w:rPr>
                <w:rFonts w:hint="eastAsia" w:ascii="宋体" w:hAnsi="宋体" w:eastAsia="宋体" w:cs="宋体"/>
                <w:color w:val="auto"/>
                <w:sz w:val="24"/>
                <w:szCs w:val="24"/>
                <w:highlight w:val="none"/>
              </w:rPr>
              <w:t>大气主要污染物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氮氧化物、二氧化硫、颗粒物、挥发性有机物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减排量开展</w:t>
            </w:r>
            <w:r>
              <w:rPr>
                <w:rFonts w:hint="eastAsia" w:ascii="宋体" w:hAnsi="宋体" w:eastAsia="宋体" w:cs="宋体"/>
                <w:color w:val="auto"/>
                <w:sz w:val="24"/>
                <w:szCs w:val="24"/>
                <w:highlight w:val="none"/>
              </w:rPr>
              <w:t>核算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形成书面</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，并达到新区生态环境主管部门的验收要求。</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32FB675">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03467F1">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家</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E135E79">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22D71A4">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ABA0138">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r>
      <w:tr w14:paraId="4439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9CA65D3">
            <w:pPr>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2007" w:type="dxa"/>
            <w:tcBorders>
              <w:left w:val="single" w:color="auto" w:sz="4" w:space="0"/>
              <w:right w:val="single" w:color="auto" w:sz="4" w:space="0"/>
            </w:tcBorders>
            <w:shd w:val="clear" w:color="auto" w:fill="auto"/>
            <w:vAlign w:val="center"/>
          </w:tcPr>
          <w:p w14:paraId="65F2551C">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水污染物减排核算</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0DEB5769">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供应商对辖区内2026年度重点企业（约5家）水主要污染物总量（化学需氧量、氨氮）减排量开展核算，形成书面报告，并达到新区生态环境主管部门的验收要求。</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A76518C">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96A7A2F">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家</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B2EB1E9">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8AE7021">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18B47564">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r>
      <w:tr w14:paraId="7C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892B81A">
            <w:pPr>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007" w:type="dxa"/>
            <w:tcBorders>
              <w:left w:val="single" w:color="auto" w:sz="4" w:space="0"/>
              <w:right w:val="single" w:color="auto" w:sz="4" w:space="0"/>
            </w:tcBorders>
            <w:shd w:val="clear" w:color="auto" w:fill="auto"/>
            <w:vAlign w:val="center"/>
          </w:tcPr>
          <w:p w14:paraId="5DE22AA8">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企业环保工作指南编制</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3C8BF4F2">
            <w:pPr>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供应商按照采购人的具体要求，并结合国家最新法律法规及行业规范，编制最新版企业环保工作指南，共计16分册。为园区服务企业、指导企业完善手续规范排污行为提供支持。</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A967B76">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3FB3BEC">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册</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6F87790">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B2B9C0E">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6C84BE1E">
            <w:pPr>
              <w:snapToGrid w:val="0"/>
              <w:spacing w:line="400" w:lineRule="exact"/>
              <w:jc w:val="center"/>
              <w:rPr>
                <w:rFonts w:hint="eastAsia" w:ascii="宋体" w:hAnsi="宋体" w:eastAsia="宋体" w:cs="宋体"/>
                <w:color w:val="auto"/>
                <w:sz w:val="24"/>
                <w:szCs w:val="24"/>
                <w:highlight w:val="none"/>
                <w:lang w:val="en-US" w:eastAsia="zh-CN"/>
              </w:rPr>
            </w:pPr>
          </w:p>
        </w:tc>
      </w:tr>
      <w:tr w14:paraId="0986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51BEBAE6">
            <w:pPr>
              <w:snapToGri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2007" w:type="dxa"/>
            <w:tcBorders>
              <w:left w:val="single" w:color="auto" w:sz="4" w:space="0"/>
              <w:right w:val="single" w:color="auto" w:sz="4" w:space="0"/>
            </w:tcBorders>
            <w:vAlign w:val="center"/>
          </w:tcPr>
          <w:p w14:paraId="57D0343E">
            <w:pPr>
              <w:snapToGrid w:val="0"/>
              <w:spacing w:line="400" w:lineRule="exact"/>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涉VOCs重点行业企业治理设施排查</w:t>
            </w:r>
          </w:p>
        </w:tc>
        <w:tc>
          <w:tcPr>
            <w:tcW w:w="5982" w:type="dxa"/>
            <w:tcBorders>
              <w:top w:val="single" w:color="auto" w:sz="4" w:space="0"/>
              <w:left w:val="single" w:color="auto" w:sz="4" w:space="0"/>
              <w:bottom w:val="single" w:color="auto" w:sz="4" w:space="0"/>
              <w:right w:val="single" w:color="auto" w:sz="4" w:space="0"/>
            </w:tcBorders>
            <w:vAlign w:val="center"/>
          </w:tcPr>
          <w:p w14:paraId="2A968282">
            <w:pPr>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采购人在开展涉挥发性有机物（VOCs）重点行业企业治理设施排查工作过程中，供应商提供技术支持，</w:t>
            </w:r>
            <w:r>
              <w:rPr>
                <w:rFonts w:hint="eastAsia" w:ascii="宋体" w:hAnsi="宋体" w:eastAsia="宋体" w:cs="宋体"/>
                <w:color w:val="auto"/>
                <w:kern w:val="0"/>
                <w:sz w:val="24"/>
                <w:szCs w:val="24"/>
                <w:highlight w:val="none"/>
                <w:lang w:val="zh-CN"/>
              </w:rPr>
              <w:t>解决废气收集系统"跑冒滴漏"问题，确保应收集尽收集。</w:t>
            </w:r>
          </w:p>
        </w:tc>
        <w:tc>
          <w:tcPr>
            <w:tcW w:w="640" w:type="dxa"/>
            <w:tcBorders>
              <w:top w:val="single" w:color="auto" w:sz="4" w:space="0"/>
              <w:left w:val="single" w:color="auto" w:sz="4" w:space="0"/>
              <w:bottom w:val="single" w:color="auto" w:sz="4" w:space="0"/>
              <w:right w:val="single" w:color="auto" w:sz="4" w:space="0"/>
            </w:tcBorders>
            <w:vAlign w:val="center"/>
          </w:tcPr>
          <w:p w14:paraId="566D641E">
            <w:pPr>
              <w:snapToGrid w:val="0"/>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20</w:t>
            </w:r>
          </w:p>
        </w:tc>
        <w:tc>
          <w:tcPr>
            <w:tcW w:w="556" w:type="dxa"/>
            <w:tcBorders>
              <w:top w:val="single" w:color="auto" w:sz="4" w:space="0"/>
              <w:left w:val="single" w:color="auto" w:sz="4" w:space="0"/>
              <w:bottom w:val="single" w:color="auto" w:sz="4" w:space="0"/>
              <w:right w:val="single" w:color="auto" w:sz="4" w:space="0"/>
            </w:tcBorders>
            <w:vAlign w:val="center"/>
          </w:tcPr>
          <w:p w14:paraId="715A7E04">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家</w:t>
            </w:r>
          </w:p>
        </w:tc>
        <w:tc>
          <w:tcPr>
            <w:tcW w:w="1270" w:type="dxa"/>
            <w:tcBorders>
              <w:top w:val="single" w:color="auto" w:sz="4" w:space="0"/>
              <w:left w:val="single" w:color="auto" w:sz="4" w:space="0"/>
              <w:bottom w:val="single" w:color="auto" w:sz="4" w:space="0"/>
              <w:right w:val="single" w:color="auto" w:sz="4" w:space="0"/>
            </w:tcBorders>
            <w:vAlign w:val="center"/>
          </w:tcPr>
          <w:p w14:paraId="5DF79675">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vAlign w:val="center"/>
          </w:tcPr>
          <w:p w14:paraId="1AD302FF">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vAlign w:val="center"/>
          </w:tcPr>
          <w:p w14:paraId="616647DE">
            <w:pPr>
              <w:snapToGrid w:val="0"/>
              <w:spacing w:line="400" w:lineRule="exact"/>
              <w:jc w:val="center"/>
              <w:rPr>
                <w:rFonts w:hint="eastAsia" w:ascii="宋体" w:hAnsi="宋体" w:eastAsia="宋体" w:cs="宋体"/>
                <w:color w:val="auto"/>
                <w:sz w:val="24"/>
                <w:szCs w:val="24"/>
                <w:highlight w:val="none"/>
                <w:lang w:val="en-US" w:eastAsia="zh-CN"/>
              </w:rPr>
            </w:pPr>
          </w:p>
        </w:tc>
      </w:tr>
      <w:tr w14:paraId="6086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5DF0201F">
            <w:pPr>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2007" w:type="dxa"/>
            <w:tcBorders>
              <w:left w:val="single" w:color="auto" w:sz="4" w:space="0"/>
              <w:right w:val="single" w:color="auto" w:sz="4" w:space="0"/>
            </w:tcBorders>
            <w:vAlign w:val="center"/>
          </w:tcPr>
          <w:p w14:paraId="7248C8C1">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专家协助检查企业</w:t>
            </w:r>
          </w:p>
        </w:tc>
        <w:tc>
          <w:tcPr>
            <w:tcW w:w="5982" w:type="dxa"/>
            <w:tcBorders>
              <w:top w:val="single" w:color="auto" w:sz="4" w:space="0"/>
              <w:left w:val="single" w:color="auto" w:sz="4" w:space="0"/>
              <w:bottom w:val="single" w:color="auto" w:sz="4" w:space="0"/>
              <w:right w:val="single" w:color="auto" w:sz="4" w:space="0"/>
            </w:tcBorders>
            <w:vAlign w:val="center"/>
          </w:tcPr>
          <w:p w14:paraId="40BD44BC">
            <w:pPr>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供应商按照采购人的具体要求，在采购人走访、服务企业过程中，提供技术支持。走访过程中，针对企业存在的环保问题隐患，提出专业、合理的整改意见和建议。</w:t>
            </w:r>
          </w:p>
        </w:tc>
        <w:tc>
          <w:tcPr>
            <w:tcW w:w="640" w:type="dxa"/>
            <w:tcBorders>
              <w:top w:val="single" w:color="auto" w:sz="4" w:space="0"/>
              <w:left w:val="single" w:color="auto" w:sz="4" w:space="0"/>
              <w:bottom w:val="single" w:color="auto" w:sz="4" w:space="0"/>
              <w:right w:val="single" w:color="auto" w:sz="4" w:space="0"/>
            </w:tcBorders>
            <w:vAlign w:val="center"/>
          </w:tcPr>
          <w:p w14:paraId="72DE2A88">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556" w:type="dxa"/>
            <w:tcBorders>
              <w:top w:val="single" w:color="auto" w:sz="4" w:space="0"/>
              <w:left w:val="single" w:color="auto" w:sz="4" w:space="0"/>
              <w:bottom w:val="single" w:color="auto" w:sz="4" w:space="0"/>
              <w:right w:val="single" w:color="auto" w:sz="4" w:space="0"/>
            </w:tcBorders>
            <w:vAlign w:val="center"/>
          </w:tcPr>
          <w:p w14:paraId="338E9B27">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家</w:t>
            </w:r>
          </w:p>
        </w:tc>
        <w:tc>
          <w:tcPr>
            <w:tcW w:w="1270" w:type="dxa"/>
            <w:tcBorders>
              <w:top w:val="single" w:color="auto" w:sz="4" w:space="0"/>
              <w:left w:val="single" w:color="auto" w:sz="4" w:space="0"/>
              <w:bottom w:val="single" w:color="auto" w:sz="4" w:space="0"/>
              <w:right w:val="single" w:color="auto" w:sz="4" w:space="0"/>
            </w:tcBorders>
            <w:vAlign w:val="center"/>
          </w:tcPr>
          <w:p w14:paraId="3F09A2BB">
            <w:pPr>
              <w:snapToGrid w:val="0"/>
              <w:spacing w:line="400" w:lineRule="exact"/>
              <w:jc w:val="center"/>
              <w:rPr>
                <w:rFonts w:hint="eastAsia" w:ascii="宋体" w:hAnsi="宋体" w:eastAsia="宋体" w:cs="宋体"/>
                <w:color w:val="auto"/>
                <w:sz w:val="24"/>
                <w:szCs w:val="24"/>
                <w:highlight w:val="none"/>
                <w:lang w:val="en-US" w:eastAsia="zh-CN"/>
              </w:rPr>
            </w:pPr>
          </w:p>
        </w:tc>
        <w:tc>
          <w:tcPr>
            <w:tcW w:w="1271" w:type="dxa"/>
            <w:tcBorders>
              <w:top w:val="single" w:color="auto" w:sz="4" w:space="0"/>
              <w:left w:val="single" w:color="auto" w:sz="4" w:space="0"/>
              <w:bottom w:val="single" w:color="auto" w:sz="4" w:space="0"/>
              <w:right w:val="single" w:color="auto" w:sz="4" w:space="0"/>
            </w:tcBorders>
            <w:vAlign w:val="center"/>
          </w:tcPr>
          <w:p w14:paraId="40D9C172">
            <w:pPr>
              <w:snapToGrid w:val="0"/>
              <w:spacing w:line="400" w:lineRule="exact"/>
              <w:jc w:val="center"/>
              <w:rPr>
                <w:rFonts w:hint="eastAsia" w:ascii="宋体" w:hAnsi="宋体" w:eastAsia="宋体" w:cs="宋体"/>
                <w:color w:val="auto"/>
                <w:sz w:val="24"/>
                <w:szCs w:val="24"/>
                <w:highlight w:val="none"/>
                <w:lang w:val="en-US" w:eastAsia="zh-CN"/>
              </w:rPr>
            </w:pPr>
          </w:p>
        </w:tc>
        <w:tc>
          <w:tcPr>
            <w:tcW w:w="681" w:type="dxa"/>
            <w:tcBorders>
              <w:top w:val="single" w:color="auto" w:sz="4" w:space="0"/>
              <w:left w:val="single" w:color="auto" w:sz="4" w:space="0"/>
              <w:bottom w:val="single" w:color="auto" w:sz="4" w:space="0"/>
              <w:right w:val="single" w:color="auto" w:sz="4" w:space="0"/>
            </w:tcBorders>
            <w:vAlign w:val="center"/>
          </w:tcPr>
          <w:p w14:paraId="5138318B">
            <w:pPr>
              <w:snapToGrid w:val="0"/>
              <w:spacing w:line="400" w:lineRule="exact"/>
              <w:jc w:val="center"/>
              <w:rPr>
                <w:rFonts w:hint="eastAsia" w:ascii="宋体" w:hAnsi="宋体" w:eastAsia="宋体" w:cs="宋体"/>
                <w:color w:val="auto"/>
                <w:sz w:val="24"/>
                <w:szCs w:val="24"/>
                <w:highlight w:val="none"/>
                <w:lang w:val="en-US" w:eastAsia="zh-CN"/>
              </w:rPr>
            </w:pPr>
          </w:p>
        </w:tc>
      </w:tr>
      <w:tr w14:paraId="430F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5B45ED2">
            <w:pPr>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2007" w:type="dxa"/>
            <w:tcBorders>
              <w:left w:val="single" w:color="auto" w:sz="4" w:space="0"/>
              <w:right w:val="single" w:color="auto" w:sz="4" w:space="0"/>
            </w:tcBorders>
            <w:vAlign w:val="center"/>
          </w:tcPr>
          <w:p w14:paraId="529116FE">
            <w:pPr>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企业废水分质分类/危险废物产排情况分析</w:t>
            </w:r>
          </w:p>
        </w:tc>
        <w:tc>
          <w:tcPr>
            <w:tcW w:w="5982" w:type="dxa"/>
            <w:tcBorders>
              <w:top w:val="single" w:color="auto" w:sz="4" w:space="0"/>
              <w:left w:val="single" w:color="auto" w:sz="4" w:space="0"/>
              <w:bottom w:val="single" w:color="auto" w:sz="4" w:space="0"/>
              <w:right w:val="single" w:color="auto" w:sz="4" w:space="0"/>
            </w:tcBorders>
            <w:shd w:val="clear" w:color="auto" w:fill="auto"/>
            <w:vAlign w:val="center"/>
          </w:tcPr>
          <w:p w14:paraId="1F8479F4">
            <w:pPr>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按照采购人的具体要求，在对企业排污行为、特点、趋势分析过程中，提供技术支持。协助采购人对企业废水特质、分质分类排放合理性、危险废物产生及处置风险等内容开展评估与分析，提出合理化意见和建议。</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4C2F1B">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7C911FB4">
            <w:pPr>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家</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51A956D">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1F52E9A8">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12325372">
            <w:pPr>
              <w:snapToGrid w:val="0"/>
              <w:spacing w:line="400" w:lineRule="exact"/>
              <w:jc w:val="center"/>
              <w:rPr>
                <w:rFonts w:hint="eastAsia" w:ascii="宋体" w:hAnsi="宋体" w:eastAsia="宋体" w:cs="宋体"/>
                <w:color w:val="auto"/>
                <w:kern w:val="2"/>
                <w:sz w:val="24"/>
                <w:szCs w:val="24"/>
                <w:highlight w:val="none"/>
                <w:lang w:val="en-US" w:eastAsia="zh-CN" w:bidi="ar-SA"/>
              </w:rPr>
            </w:pPr>
          </w:p>
        </w:tc>
      </w:tr>
      <w:tr w14:paraId="1EB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6B9E9E70">
            <w:pPr>
              <w:snapToGrid w:val="0"/>
              <w:spacing w:line="400" w:lineRule="exact"/>
              <w:jc w:val="center"/>
              <w:rPr>
                <w:rFonts w:hint="eastAsia" w:ascii="宋体" w:hAnsi="宋体" w:eastAsia="宋体" w:cs="宋体"/>
                <w:color w:val="auto"/>
                <w:sz w:val="24"/>
                <w:szCs w:val="24"/>
              </w:rPr>
            </w:pPr>
          </w:p>
        </w:tc>
        <w:tc>
          <w:tcPr>
            <w:tcW w:w="2007" w:type="dxa"/>
            <w:tcBorders>
              <w:left w:val="single" w:color="auto" w:sz="4" w:space="0"/>
              <w:right w:val="single" w:color="auto" w:sz="4" w:space="0"/>
            </w:tcBorders>
            <w:vAlign w:val="center"/>
          </w:tcPr>
          <w:p w14:paraId="717FF530">
            <w:pPr>
              <w:snapToGrid w:val="0"/>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合计含税</w:t>
            </w:r>
          </w:p>
        </w:tc>
        <w:tc>
          <w:tcPr>
            <w:tcW w:w="5982" w:type="dxa"/>
            <w:tcBorders>
              <w:top w:val="single" w:color="auto" w:sz="4" w:space="0"/>
              <w:left w:val="single" w:color="auto" w:sz="4" w:space="0"/>
              <w:bottom w:val="single" w:color="auto" w:sz="4" w:space="0"/>
              <w:right w:val="single" w:color="auto" w:sz="4" w:space="0"/>
            </w:tcBorders>
            <w:vAlign w:val="center"/>
          </w:tcPr>
          <w:p w14:paraId="20EF456C">
            <w:pPr>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640" w:type="dxa"/>
            <w:tcBorders>
              <w:top w:val="single" w:color="auto" w:sz="4" w:space="0"/>
              <w:left w:val="single" w:color="auto" w:sz="4" w:space="0"/>
              <w:bottom w:val="single" w:color="auto" w:sz="4" w:space="0"/>
              <w:right w:val="single" w:color="auto" w:sz="4" w:space="0"/>
            </w:tcBorders>
            <w:vAlign w:val="center"/>
          </w:tcPr>
          <w:p w14:paraId="48FF34AC">
            <w:pPr>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56" w:type="dxa"/>
            <w:tcBorders>
              <w:top w:val="single" w:color="auto" w:sz="4" w:space="0"/>
              <w:left w:val="single" w:color="auto" w:sz="4" w:space="0"/>
              <w:bottom w:val="single" w:color="auto" w:sz="4" w:space="0"/>
              <w:right w:val="single" w:color="auto" w:sz="4" w:space="0"/>
            </w:tcBorders>
            <w:vAlign w:val="center"/>
          </w:tcPr>
          <w:p w14:paraId="2443916C">
            <w:pPr>
              <w:snapToGrid w:val="0"/>
              <w:spacing w:line="400" w:lineRule="exact"/>
              <w:jc w:val="center"/>
              <w:rPr>
                <w:rFonts w:hint="eastAsia" w:ascii="宋体" w:hAnsi="宋体" w:eastAsia="宋体" w:cs="宋体"/>
                <w:color w:val="auto"/>
                <w:sz w:val="24"/>
                <w:szCs w:val="24"/>
                <w:lang w:val="en-US" w:eastAsia="zh-CN"/>
              </w:rPr>
            </w:pPr>
          </w:p>
        </w:tc>
        <w:tc>
          <w:tcPr>
            <w:tcW w:w="1270" w:type="dxa"/>
            <w:tcBorders>
              <w:top w:val="single" w:color="auto" w:sz="4" w:space="0"/>
              <w:left w:val="single" w:color="auto" w:sz="4" w:space="0"/>
              <w:bottom w:val="single" w:color="auto" w:sz="4" w:space="0"/>
              <w:right w:val="single" w:color="auto" w:sz="4" w:space="0"/>
            </w:tcBorders>
            <w:vAlign w:val="center"/>
          </w:tcPr>
          <w:p w14:paraId="4D657898">
            <w:pPr>
              <w:snapToGrid w:val="0"/>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tc>
        <w:tc>
          <w:tcPr>
            <w:tcW w:w="1271" w:type="dxa"/>
            <w:tcBorders>
              <w:top w:val="single" w:color="auto" w:sz="4" w:space="0"/>
              <w:left w:val="single" w:color="auto" w:sz="4" w:space="0"/>
              <w:bottom w:val="single" w:color="auto" w:sz="4" w:space="0"/>
              <w:right w:val="single" w:color="auto" w:sz="4" w:space="0"/>
            </w:tcBorders>
            <w:vAlign w:val="center"/>
          </w:tcPr>
          <w:p w14:paraId="331473B2">
            <w:pPr>
              <w:snapToGrid w:val="0"/>
              <w:spacing w:line="400" w:lineRule="exact"/>
              <w:jc w:val="center"/>
              <w:rPr>
                <w:rFonts w:hint="eastAsia" w:ascii="宋体" w:hAnsi="宋体" w:eastAsia="宋体" w:cs="宋体"/>
                <w:color w:val="auto"/>
                <w:sz w:val="24"/>
                <w:szCs w:val="24"/>
                <w:lang w:val="en-US" w:eastAsia="zh-CN"/>
              </w:rPr>
            </w:pPr>
          </w:p>
        </w:tc>
        <w:tc>
          <w:tcPr>
            <w:tcW w:w="681" w:type="dxa"/>
            <w:tcBorders>
              <w:top w:val="single" w:color="auto" w:sz="4" w:space="0"/>
              <w:left w:val="single" w:color="auto" w:sz="4" w:space="0"/>
              <w:bottom w:val="single" w:color="auto" w:sz="4" w:space="0"/>
              <w:right w:val="single" w:color="auto" w:sz="4" w:space="0"/>
            </w:tcBorders>
            <w:vAlign w:val="center"/>
          </w:tcPr>
          <w:p w14:paraId="2857FFCE">
            <w:pPr>
              <w:snapToGrid w:val="0"/>
              <w:spacing w:line="400" w:lineRule="exact"/>
              <w:jc w:val="center"/>
              <w:rPr>
                <w:rFonts w:hint="eastAsia" w:ascii="宋体" w:hAnsi="宋体" w:eastAsia="宋体" w:cs="宋体"/>
                <w:color w:val="auto"/>
                <w:sz w:val="24"/>
                <w:szCs w:val="24"/>
                <w:lang w:val="en-US" w:eastAsia="zh-CN"/>
              </w:rPr>
            </w:pPr>
          </w:p>
        </w:tc>
      </w:tr>
    </w:tbl>
    <w:p w14:paraId="2F0B3DCA">
      <w:pPr>
        <w:widowControl/>
        <w:spacing w:line="240" w:lineRule="atLeast"/>
        <w:jc w:val="left"/>
        <w:rPr>
          <w:rFonts w:hint="eastAsia" w:ascii="宋体" w:hAnsi="宋体" w:eastAsia="宋体" w:cs="宋体"/>
          <w:color w:val="000000"/>
          <w:sz w:val="24"/>
          <w:szCs w:val="24"/>
          <w:lang w:val="zh-CN"/>
        </w:rPr>
      </w:pPr>
    </w:p>
    <w:p w14:paraId="777B337D">
      <w:pPr>
        <w:pStyle w:val="2"/>
        <w:rPr>
          <w:rFonts w:hint="eastAsia" w:ascii="宋体" w:hAnsi="宋体" w:eastAsia="宋体" w:cs="宋体"/>
          <w:color w:val="000000"/>
          <w:sz w:val="24"/>
          <w:szCs w:val="24"/>
          <w:lang w:val="zh-CN"/>
        </w:rPr>
      </w:pPr>
    </w:p>
    <w:p w14:paraId="5BE539B3">
      <w:pPr>
        <w:rPr>
          <w:rFonts w:hint="eastAsia"/>
          <w:lang w:val="zh-CN"/>
        </w:rPr>
      </w:pPr>
    </w:p>
    <w:p w14:paraId="6539D51F">
      <w:pPr>
        <w:widowControl/>
        <w:spacing w:line="240" w:lineRule="atLeast"/>
        <w:jc w:val="left"/>
        <w:rPr>
          <w:rFonts w:hint="eastAsia" w:ascii="宋体" w:hAnsi="宋体" w:eastAsia="宋体" w:cs="宋体"/>
          <w:color w:val="000000"/>
          <w:sz w:val="24"/>
          <w:szCs w:val="24"/>
          <w:lang w:val="zh-CN"/>
        </w:rPr>
      </w:pPr>
    </w:p>
    <w:p w14:paraId="052B892B">
      <w:pPr>
        <w:widowControl/>
        <w:spacing w:line="240" w:lineRule="atLeast"/>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（盖章）</w:t>
      </w:r>
    </w:p>
    <w:p w14:paraId="42FD7A6A">
      <w:pPr>
        <w:widowControl/>
        <w:spacing w:line="240" w:lineRule="atLeast"/>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说明：1、如果行数不够，请自行增加。</w:t>
      </w:r>
    </w:p>
    <w:p w14:paraId="7496DDE3">
      <w:pPr>
        <w:widowControl/>
        <w:spacing w:line="240" w:lineRule="atLeast"/>
        <w:ind w:firstLine="723"/>
        <w:jc w:val="left"/>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2、投标人需在分项报价表中按每项的单价进行报价。总价合计不得超过招标文件中规定的最高限价</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val="zh-CN"/>
        </w:rPr>
        <w:t>否则做废标处理。</w:t>
      </w:r>
    </w:p>
    <w:p w14:paraId="1DB52EE1">
      <w:pPr>
        <w:pStyle w:val="182"/>
        <w:rPr>
          <w:rFonts w:hint="eastAsia" w:ascii="宋体" w:hAnsi="宋体" w:eastAsia="宋体" w:cs="宋体"/>
          <w:color w:val="000000"/>
          <w:sz w:val="24"/>
          <w:szCs w:val="24"/>
        </w:rPr>
        <w:sectPr>
          <w:endnotePr>
            <w:numFmt w:val="decimal"/>
          </w:endnotePr>
          <w:pgSz w:w="16838" w:h="11906" w:orient="landscape"/>
          <w:pgMar w:top="1803" w:right="1440" w:bottom="1803" w:left="1440" w:header="170" w:footer="720" w:gutter="0"/>
          <w:cols w:space="0" w:num="1"/>
          <w:rtlGutter w:val="0"/>
          <w:docGrid w:linePitch="360" w:charSpace="0"/>
        </w:sectPr>
      </w:pPr>
    </w:p>
    <w:p w14:paraId="600ED157">
      <w:pPr>
        <w:widowControl/>
        <w:spacing w:line="360" w:lineRule="auto"/>
        <w:jc w:val="left"/>
        <w:outlineLvl w:val="1"/>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六</w:t>
      </w:r>
      <w:r>
        <w:rPr>
          <w:rFonts w:hint="eastAsia" w:ascii="宋体" w:hAnsi="宋体" w:eastAsia="宋体" w:cs="宋体"/>
          <w:b/>
          <w:color w:val="000000"/>
          <w:sz w:val="24"/>
          <w:szCs w:val="24"/>
          <w:lang w:val="zh-CN"/>
        </w:rPr>
        <w:t>、技术条款偏离表格式</w:t>
      </w:r>
    </w:p>
    <w:p w14:paraId="27E70844">
      <w:pPr>
        <w:widowControl/>
        <w:jc w:val="center"/>
        <w:outlineLvl w:val="2"/>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技术条款偏离表</w:t>
      </w:r>
    </w:p>
    <w:tbl>
      <w:tblPr>
        <w:tblStyle w:val="30"/>
        <w:tblW w:w="9549" w:type="dxa"/>
        <w:jc w:val="center"/>
        <w:tblLayout w:type="fixed"/>
        <w:tblCellMar>
          <w:top w:w="0" w:type="dxa"/>
          <w:left w:w="0" w:type="dxa"/>
          <w:bottom w:w="0" w:type="dxa"/>
          <w:right w:w="0" w:type="dxa"/>
        </w:tblCellMar>
      </w:tblPr>
      <w:tblGrid>
        <w:gridCol w:w="879"/>
        <w:gridCol w:w="1620"/>
        <w:gridCol w:w="2700"/>
        <w:gridCol w:w="3240"/>
        <w:gridCol w:w="1110"/>
      </w:tblGrid>
      <w:tr w14:paraId="017BA768">
        <w:tblPrEx>
          <w:tblCellMar>
            <w:top w:w="0" w:type="dxa"/>
            <w:left w:w="0" w:type="dxa"/>
            <w:bottom w:w="0" w:type="dxa"/>
            <w:right w:w="0" w:type="dxa"/>
          </w:tblCellMar>
        </w:tblPrEx>
        <w:trPr>
          <w:trHeight w:val="454" w:hRule="atLeast"/>
          <w:jc w:val="center"/>
        </w:trPr>
        <w:tc>
          <w:tcPr>
            <w:tcW w:w="5199" w:type="dxa"/>
            <w:gridSpan w:val="3"/>
            <w:tcBorders>
              <w:top w:val="single" w:color="000000" w:sz="4" w:space="0"/>
              <w:left w:val="single" w:color="000000" w:sz="4" w:space="0"/>
              <w:bottom w:val="single" w:color="000000" w:sz="4" w:space="0"/>
              <w:right w:val="single" w:color="000000" w:sz="4" w:space="0"/>
            </w:tcBorders>
            <w:noWrap w:val="0"/>
            <w:vAlign w:val="center"/>
          </w:tcPr>
          <w:p w14:paraId="57F45AE5">
            <w:pPr>
              <w:widowControl/>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项目名称：</w:t>
            </w:r>
          </w:p>
        </w:tc>
        <w:tc>
          <w:tcPr>
            <w:tcW w:w="4350" w:type="dxa"/>
            <w:gridSpan w:val="2"/>
            <w:tcBorders>
              <w:top w:val="single" w:color="000000" w:sz="4" w:space="0"/>
              <w:left w:val="single" w:color="000000" w:sz="4" w:space="0"/>
              <w:bottom w:val="single" w:color="000000" w:sz="4" w:space="0"/>
              <w:right w:val="single" w:color="000000" w:sz="4" w:space="0"/>
            </w:tcBorders>
            <w:noWrap w:val="0"/>
            <w:vAlign w:val="center"/>
          </w:tcPr>
          <w:p w14:paraId="3E48042C">
            <w:pPr>
              <w:widowControl/>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项目编号：</w:t>
            </w:r>
          </w:p>
        </w:tc>
      </w:tr>
      <w:tr w14:paraId="674E3C04">
        <w:tblPrEx>
          <w:tblCellMar>
            <w:top w:w="0" w:type="dxa"/>
            <w:left w:w="0" w:type="dxa"/>
            <w:bottom w:w="0" w:type="dxa"/>
            <w:right w:w="0" w:type="dxa"/>
          </w:tblCellMar>
        </w:tblPrEx>
        <w:trPr>
          <w:trHeight w:val="45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42F58E4C">
            <w:pPr>
              <w:widowControl/>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8135D85">
            <w:pPr>
              <w:widowControl/>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招标文件条目号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D85E399">
            <w:pPr>
              <w:widowControl/>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val="zh-CN"/>
              </w:rPr>
              <w:t>服务）要求</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6905A605">
            <w:pPr>
              <w:widowControl/>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投标响应</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235E8">
            <w:pPr>
              <w:widowControl/>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偏离</w:t>
            </w:r>
          </w:p>
        </w:tc>
      </w:tr>
      <w:tr w14:paraId="06F3519E">
        <w:tblPrEx>
          <w:tblCellMar>
            <w:top w:w="0" w:type="dxa"/>
            <w:left w:w="0" w:type="dxa"/>
            <w:bottom w:w="0" w:type="dxa"/>
            <w:right w:w="0" w:type="dxa"/>
          </w:tblCellMar>
        </w:tblPrEx>
        <w:trPr>
          <w:trHeight w:val="45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83E9EC9">
            <w:pPr>
              <w:widowControl/>
              <w:jc w:val="center"/>
              <w:rPr>
                <w:rFonts w:hint="eastAsia" w:ascii="宋体" w:hAnsi="宋体" w:eastAsia="宋体" w:cs="宋体"/>
                <w:color w:val="000000"/>
                <w:sz w:val="24"/>
                <w:szCs w:val="24"/>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5A836EE">
            <w:pPr>
              <w:widowControl/>
              <w:jc w:val="center"/>
              <w:rPr>
                <w:rFonts w:hint="eastAsia" w:ascii="宋体" w:hAnsi="宋体" w:eastAsia="宋体" w:cs="宋体"/>
                <w:color w:val="000000"/>
                <w:sz w:val="24"/>
                <w:szCs w:val="24"/>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F3EDDB0">
            <w:pPr>
              <w:widowControl/>
              <w:jc w:val="center"/>
              <w:rPr>
                <w:rFonts w:hint="eastAsia" w:ascii="宋体" w:hAnsi="宋体" w:eastAsia="宋体" w:cs="宋体"/>
                <w:color w:val="000000"/>
                <w:sz w:val="24"/>
                <w:szCs w:val="24"/>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04E421FF">
            <w:pPr>
              <w:widowControl/>
              <w:jc w:val="center"/>
              <w:rPr>
                <w:rFonts w:hint="eastAsia" w:ascii="宋体" w:hAnsi="宋体" w:eastAsia="宋体" w:cs="宋体"/>
                <w:color w:val="000000"/>
                <w:sz w:val="24"/>
                <w:szCs w:val="24"/>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458963">
            <w:pPr>
              <w:widowControl/>
              <w:jc w:val="center"/>
              <w:rPr>
                <w:rFonts w:hint="eastAsia" w:ascii="宋体" w:hAnsi="宋体" w:eastAsia="宋体" w:cs="宋体"/>
                <w:color w:val="000000"/>
                <w:sz w:val="24"/>
                <w:szCs w:val="24"/>
                <w:lang w:val="zh-CN"/>
              </w:rPr>
            </w:pPr>
          </w:p>
        </w:tc>
      </w:tr>
      <w:tr w14:paraId="749882FD">
        <w:tblPrEx>
          <w:tblCellMar>
            <w:top w:w="0" w:type="dxa"/>
            <w:left w:w="0" w:type="dxa"/>
            <w:bottom w:w="0" w:type="dxa"/>
            <w:right w:w="0" w:type="dxa"/>
          </w:tblCellMar>
        </w:tblPrEx>
        <w:trPr>
          <w:trHeight w:val="45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5313300">
            <w:pPr>
              <w:widowControl/>
              <w:jc w:val="center"/>
              <w:rPr>
                <w:rFonts w:hint="eastAsia" w:ascii="宋体" w:hAnsi="宋体" w:eastAsia="宋体" w:cs="宋体"/>
                <w:color w:val="000000"/>
                <w:sz w:val="24"/>
                <w:szCs w:val="24"/>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F35DB7B">
            <w:pPr>
              <w:widowControl/>
              <w:jc w:val="center"/>
              <w:rPr>
                <w:rFonts w:hint="eastAsia" w:ascii="宋体" w:hAnsi="宋体" w:eastAsia="宋体" w:cs="宋体"/>
                <w:color w:val="000000"/>
                <w:sz w:val="24"/>
                <w:szCs w:val="24"/>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8D45CCB">
            <w:pPr>
              <w:widowControl/>
              <w:jc w:val="center"/>
              <w:rPr>
                <w:rFonts w:hint="eastAsia" w:ascii="宋体" w:hAnsi="宋体" w:eastAsia="宋体" w:cs="宋体"/>
                <w:color w:val="000000"/>
                <w:sz w:val="24"/>
                <w:szCs w:val="24"/>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7B03C71D">
            <w:pPr>
              <w:widowControl/>
              <w:jc w:val="center"/>
              <w:rPr>
                <w:rFonts w:hint="eastAsia" w:ascii="宋体" w:hAnsi="宋体" w:eastAsia="宋体" w:cs="宋体"/>
                <w:color w:val="000000"/>
                <w:sz w:val="24"/>
                <w:szCs w:val="24"/>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9D3A3A">
            <w:pPr>
              <w:widowControl/>
              <w:jc w:val="center"/>
              <w:rPr>
                <w:rFonts w:hint="eastAsia" w:ascii="宋体" w:hAnsi="宋体" w:eastAsia="宋体" w:cs="宋体"/>
                <w:color w:val="000000"/>
                <w:sz w:val="24"/>
                <w:szCs w:val="24"/>
                <w:lang w:val="zh-CN"/>
              </w:rPr>
            </w:pPr>
          </w:p>
        </w:tc>
      </w:tr>
      <w:tr w14:paraId="62814318">
        <w:tblPrEx>
          <w:tblCellMar>
            <w:top w:w="0" w:type="dxa"/>
            <w:left w:w="0" w:type="dxa"/>
            <w:bottom w:w="0" w:type="dxa"/>
            <w:right w:w="0" w:type="dxa"/>
          </w:tblCellMar>
        </w:tblPrEx>
        <w:trPr>
          <w:trHeight w:val="454"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2977F8F9">
            <w:pPr>
              <w:widowControl/>
              <w:jc w:val="center"/>
              <w:rPr>
                <w:rFonts w:hint="eastAsia" w:ascii="宋体" w:hAnsi="宋体" w:eastAsia="宋体" w:cs="宋体"/>
                <w:color w:val="000000"/>
                <w:sz w:val="24"/>
                <w:szCs w:val="24"/>
                <w:lang w:val="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01EE202">
            <w:pPr>
              <w:widowControl/>
              <w:jc w:val="center"/>
              <w:rPr>
                <w:rFonts w:hint="eastAsia" w:ascii="宋体" w:hAnsi="宋体" w:eastAsia="宋体" w:cs="宋体"/>
                <w:color w:val="000000"/>
                <w:sz w:val="24"/>
                <w:szCs w:val="24"/>
                <w:lang w:val="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E069F9A">
            <w:pPr>
              <w:widowControl/>
              <w:jc w:val="center"/>
              <w:rPr>
                <w:rFonts w:hint="eastAsia" w:ascii="宋体" w:hAnsi="宋体" w:eastAsia="宋体" w:cs="宋体"/>
                <w:color w:val="000000"/>
                <w:sz w:val="24"/>
                <w:szCs w:val="24"/>
                <w:lang w:val="zh-CN"/>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5C3971C7">
            <w:pPr>
              <w:widowControl/>
              <w:jc w:val="center"/>
              <w:rPr>
                <w:rFonts w:hint="eastAsia" w:ascii="宋体" w:hAnsi="宋体" w:eastAsia="宋体" w:cs="宋体"/>
                <w:color w:val="000000"/>
                <w:sz w:val="24"/>
                <w:szCs w:val="24"/>
                <w:lang w:val="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539FBE">
            <w:pPr>
              <w:widowControl/>
              <w:jc w:val="center"/>
              <w:rPr>
                <w:rFonts w:hint="eastAsia" w:ascii="宋体" w:hAnsi="宋体" w:eastAsia="宋体" w:cs="宋体"/>
                <w:color w:val="000000"/>
                <w:sz w:val="24"/>
                <w:szCs w:val="24"/>
                <w:lang w:val="zh-CN"/>
              </w:rPr>
            </w:pPr>
          </w:p>
        </w:tc>
      </w:tr>
    </w:tbl>
    <w:p w14:paraId="0B6C7256">
      <w:pPr>
        <w:widowControl/>
        <w:spacing w:line="360" w:lineRule="auto"/>
        <w:jc w:val="left"/>
        <w:rPr>
          <w:rFonts w:hint="eastAsia" w:ascii="宋体" w:hAnsi="宋体" w:eastAsia="宋体" w:cs="宋体"/>
          <w:color w:val="000000"/>
          <w:sz w:val="24"/>
          <w:szCs w:val="24"/>
          <w:lang w:val="zh-CN"/>
        </w:rPr>
      </w:pPr>
    </w:p>
    <w:p w14:paraId="45108236">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投标人名称：（盖章）</w:t>
      </w:r>
    </w:p>
    <w:p w14:paraId="7914B175">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日期：    年    月    日</w:t>
      </w:r>
    </w:p>
    <w:p w14:paraId="21E458E1">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如果行、列数不够，请自行增加。</w:t>
      </w:r>
    </w:p>
    <w:p w14:paraId="28F2FE21">
      <w:pPr>
        <w:widowControl/>
        <w:shd w:val="clear" w:color="auto" w:fill="FFFFFF"/>
        <w:spacing w:line="360" w:lineRule="auto"/>
        <w:jc w:val="left"/>
        <w:rPr>
          <w:rFonts w:hint="eastAsia" w:ascii="宋体" w:hAnsi="宋体" w:eastAsia="宋体" w:cs="宋体"/>
          <w:b/>
          <w:color w:val="000000"/>
          <w:sz w:val="24"/>
          <w:szCs w:val="24"/>
        </w:rPr>
      </w:pPr>
    </w:p>
    <w:p w14:paraId="361318E7">
      <w:pPr>
        <w:widowControl/>
        <w:shd w:val="clear" w:color="auto" w:fill="FFFFFF"/>
        <w:spacing w:line="360" w:lineRule="auto"/>
        <w:jc w:val="left"/>
        <w:rPr>
          <w:rFonts w:hint="eastAsia" w:ascii="宋体" w:hAnsi="宋体" w:eastAsia="宋体" w:cs="宋体"/>
          <w:b/>
          <w:color w:val="000000"/>
          <w:sz w:val="24"/>
          <w:szCs w:val="24"/>
        </w:rPr>
      </w:pPr>
    </w:p>
    <w:p w14:paraId="2B2A97AE">
      <w:pPr>
        <w:widowControl/>
        <w:shd w:val="clear" w:color="auto" w:fill="FFFFFF"/>
        <w:spacing w:line="360" w:lineRule="auto"/>
        <w:jc w:val="left"/>
        <w:rPr>
          <w:rFonts w:hint="eastAsia" w:ascii="宋体" w:hAnsi="宋体" w:eastAsia="宋体" w:cs="宋体"/>
          <w:b/>
          <w:color w:val="000000"/>
          <w:sz w:val="24"/>
          <w:szCs w:val="24"/>
        </w:rPr>
      </w:pPr>
    </w:p>
    <w:p w14:paraId="5E83A11A">
      <w:pPr>
        <w:widowControl/>
        <w:shd w:val="clear" w:color="auto" w:fill="FFFFFF"/>
        <w:spacing w:line="360" w:lineRule="auto"/>
        <w:jc w:val="left"/>
        <w:rPr>
          <w:rFonts w:hint="eastAsia" w:ascii="宋体" w:hAnsi="宋体" w:eastAsia="宋体" w:cs="宋体"/>
          <w:b/>
          <w:color w:val="000000"/>
          <w:sz w:val="24"/>
          <w:szCs w:val="24"/>
        </w:rPr>
      </w:pPr>
    </w:p>
    <w:p w14:paraId="662B5C22">
      <w:pPr>
        <w:widowControl/>
        <w:shd w:val="clear" w:color="auto" w:fill="FFFFFF"/>
        <w:spacing w:line="360" w:lineRule="auto"/>
        <w:jc w:val="left"/>
        <w:rPr>
          <w:rFonts w:hint="eastAsia" w:ascii="宋体" w:hAnsi="宋体" w:eastAsia="宋体" w:cs="宋体"/>
          <w:b/>
          <w:color w:val="000000"/>
          <w:sz w:val="24"/>
          <w:szCs w:val="24"/>
        </w:rPr>
      </w:pPr>
    </w:p>
    <w:p w14:paraId="6D0EC192">
      <w:pPr>
        <w:widowControl/>
        <w:shd w:val="clear" w:color="auto" w:fill="FFFFFF"/>
        <w:spacing w:line="360" w:lineRule="auto"/>
        <w:jc w:val="left"/>
        <w:rPr>
          <w:rFonts w:hint="eastAsia" w:ascii="宋体" w:hAnsi="宋体" w:eastAsia="宋体" w:cs="宋体"/>
          <w:b/>
          <w:color w:val="000000"/>
          <w:sz w:val="24"/>
          <w:szCs w:val="24"/>
        </w:rPr>
      </w:pPr>
    </w:p>
    <w:p w14:paraId="73BAD38A">
      <w:pPr>
        <w:widowControl/>
        <w:shd w:val="clear" w:color="auto" w:fill="FFFFFF"/>
        <w:spacing w:line="360" w:lineRule="auto"/>
        <w:jc w:val="left"/>
        <w:rPr>
          <w:rFonts w:hint="eastAsia" w:ascii="宋体" w:hAnsi="宋体" w:eastAsia="宋体" w:cs="宋体"/>
          <w:b/>
          <w:color w:val="000000"/>
          <w:sz w:val="24"/>
          <w:szCs w:val="24"/>
        </w:rPr>
      </w:pPr>
    </w:p>
    <w:p w14:paraId="1C96EEEE">
      <w:pPr>
        <w:widowControl/>
        <w:shd w:val="clear" w:color="auto" w:fill="FFFFFF"/>
        <w:spacing w:line="360" w:lineRule="auto"/>
        <w:jc w:val="left"/>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七、商务条款偏离表</w:t>
      </w:r>
    </w:p>
    <w:p w14:paraId="32F53F97">
      <w:pPr>
        <w:widowControl/>
        <w:shd w:val="clear" w:color="auto" w:fill="FFFFFF"/>
        <w:ind w:left="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商务条款偏离表</w:t>
      </w:r>
    </w:p>
    <w:tbl>
      <w:tblPr>
        <w:tblStyle w:val="30"/>
        <w:tblW w:w="9621" w:type="dxa"/>
        <w:jc w:val="center"/>
        <w:tblLayout w:type="fixed"/>
        <w:tblCellMar>
          <w:top w:w="0" w:type="dxa"/>
          <w:left w:w="10" w:type="dxa"/>
          <w:bottom w:w="0" w:type="dxa"/>
          <w:right w:w="10" w:type="dxa"/>
        </w:tblCellMar>
      </w:tblPr>
      <w:tblGrid>
        <w:gridCol w:w="864"/>
        <w:gridCol w:w="2069"/>
        <w:gridCol w:w="2879"/>
        <w:gridCol w:w="2608"/>
        <w:gridCol w:w="1201"/>
      </w:tblGrid>
      <w:tr w14:paraId="6863A568">
        <w:tblPrEx>
          <w:tblCellMar>
            <w:top w:w="0" w:type="dxa"/>
            <w:left w:w="10" w:type="dxa"/>
            <w:bottom w:w="0" w:type="dxa"/>
            <w:right w:w="10" w:type="dxa"/>
          </w:tblCellMar>
        </w:tblPrEx>
        <w:trPr>
          <w:trHeight w:val="454" w:hRule="atLeast"/>
          <w:tblHeader/>
          <w:jc w:val="center"/>
        </w:trPr>
        <w:tc>
          <w:tcPr>
            <w:tcW w:w="5812" w:type="dxa"/>
            <w:gridSpan w:val="3"/>
            <w:tcBorders>
              <w:top w:val="single" w:color="000000" w:sz="4" w:space="0"/>
              <w:left w:val="single" w:color="000000" w:sz="4" w:space="0"/>
              <w:bottom w:val="single" w:color="000000" w:sz="4" w:space="0"/>
              <w:right w:val="single" w:color="000000" w:sz="4" w:space="0"/>
            </w:tcBorders>
            <w:noWrap w:val="0"/>
            <w:tcMar>
              <w:top w:w="0" w:type="dxa"/>
              <w:left w:w="10" w:type="dxa"/>
              <w:bottom w:w="0" w:type="dxa"/>
              <w:right w:w="10" w:type="dxa"/>
            </w:tcMar>
            <w:vAlign w:val="center"/>
          </w:tcPr>
          <w:p w14:paraId="18BC545C">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3809" w:type="dxa"/>
            <w:gridSpan w:val="2"/>
            <w:tcBorders>
              <w:top w:val="single" w:color="000000" w:sz="4" w:space="0"/>
              <w:left w:val="single" w:color="000000" w:sz="4" w:space="0"/>
              <w:bottom w:val="single" w:color="000000" w:sz="4" w:space="0"/>
              <w:right w:val="single" w:color="000000" w:sz="4" w:space="0"/>
            </w:tcBorders>
            <w:noWrap w:val="0"/>
            <w:tcMar>
              <w:top w:w="0" w:type="dxa"/>
              <w:left w:w="10" w:type="dxa"/>
              <w:bottom w:w="0" w:type="dxa"/>
              <w:right w:w="10" w:type="dxa"/>
            </w:tcMar>
            <w:vAlign w:val="center"/>
          </w:tcPr>
          <w:p w14:paraId="3402B793">
            <w:pPr>
              <w:widowControl/>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项目编号：</w:t>
            </w:r>
          </w:p>
        </w:tc>
      </w:tr>
      <w:tr w14:paraId="751A8FC4">
        <w:tblPrEx>
          <w:tblCellMar>
            <w:top w:w="0" w:type="dxa"/>
            <w:left w:w="10" w:type="dxa"/>
            <w:bottom w:w="0" w:type="dxa"/>
            <w:right w:w="10" w:type="dxa"/>
          </w:tblCellMar>
        </w:tblPrEx>
        <w:trPr>
          <w:trHeight w:val="454" w:hRule="atLeast"/>
          <w:jc w:val="center"/>
        </w:trPr>
        <w:tc>
          <w:tcPr>
            <w:tcW w:w="864" w:type="dxa"/>
            <w:tcBorders>
              <w:top w:val="single" w:color="000000" w:sz="4"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0CB1453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069" w:type="dxa"/>
            <w:tcBorders>
              <w:top w:val="single" w:color="000000" w:sz="4"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510FA33F">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招标文件条目号</w:t>
            </w:r>
          </w:p>
        </w:tc>
        <w:tc>
          <w:tcPr>
            <w:tcW w:w="2879" w:type="dxa"/>
            <w:tcBorders>
              <w:top w:val="single" w:color="000000" w:sz="4"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4789CF9F">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招标文件要求的商务条款</w:t>
            </w:r>
          </w:p>
        </w:tc>
        <w:tc>
          <w:tcPr>
            <w:tcW w:w="2608" w:type="dxa"/>
            <w:tcBorders>
              <w:top w:val="single" w:color="000000" w:sz="4"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628FB150">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投标响应</w:t>
            </w:r>
          </w:p>
        </w:tc>
        <w:tc>
          <w:tcPr>
            <w:tcW w:w="1201" w:type="dxa"/>
            <w:tcBorders>
              <w:top w:val="single" w:color="000000" w:sz="4"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3D73C417">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r>
      <w:tr w14:paraId="70670B0D">
        <w:tblPrEx>
          <w:tblCellMar>
            <w:top w:w="0" w:type="dxa"/>
            <w:left w:w="10" w:type="dxa"/>
            <w:bottom w:w="0" w:type="dxa"/>
            <w:right w:w="10" w:type="dxa"/>
          </w:tblCellMar>
        </w:tblPrEx>
        <w:trPr>
          <w:trHeight w:val="454" w:hRule="atLeast"/>
          <w:jc w:val="center"/>
        </w:trPr>
        <w:tc>
          <w:tcPr>
            <w:tcW w:w="864"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11AA7B06">
            <w:pPr>
              <w:widowControl/>
              <w:spacing w:line="360" w:lineRule="auto"/>
              <w:jc w:val="left"/>
              <w:rPr>
                <w:rFonts w:hint="eastAsia" w:ascii="宋体" w:hAnsi="宋体" w:eastAsia="宋体" w:cs="宋体"/>
                <w:color w:val="000000"/>
                <w:sz w:val="24"/>
                <w:szCs w:val="24"/>
              </w:rPr>
            </w:pPr>
          </w:p>
        </w:tc>
        <w:tc>
          <w:tcPr>
            <w:tcW w:w="206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04E22282">
            <w:pPr>
              <w:widowControl/>
              <w:spacing w:line="360" w:lineRule="auto"/>
              <w:jc w:val="left"/>
              <w:rPr>
                <w:rFonts w:hint="eastAsia" w:ascii="宋体" w:hAnsi="宋体" w:eastAsia="宋体" w:cs="宋体"/>
                <w:color w:val="000000"/>
                <w:sz w:val="24"/>
                <w:szCs w:val="24"/>
              </w:rPr>
            </w:pPr>
          </w:p>
        </w:tc>
        <w:tc>
          <w:tcPr>
            <w:tcW w:w="287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476E86AB">
            <w:pPr>
              <w:widowControl/>
              <w:spacing w:line="360" w:lineRule="auto"/>
              <w:jc w:val="left"/>
              <w:rPr>
                <w:rFonts w:hint="eastAsia" w:ascii="宋体" w:hAnsi="宋体" w:eastAsia="宋体" w:cs="宋体"/>
                <w:color w:val="000000"/>
                <w:sz w:val="24"/>
                <w:szCs w:val="24"/>
              </w:rPr>
            </w:pPr>
          </w:p>
        </w:tc>
        <w:tc>
          <w:tcPr>
            <w:tcW w:w="2608"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62317703">
            <w:pPr>
              <w:widowControl/>
              <w:spacing w:line="360" w:lineRule="auto"/>
              <w:jc w:val="left"/>
              <w:rPr>
                <w:rFonts w:hint="eastAsia" w:ascii="宋体" w:hAnsi="宋体" w:eastAsia="宋体" w:cs="宋体"/>
                <w:color w:val="000000"/>
                <w:sz w:val="24"/>
                <w:szCs w:val="24"/>
              </w:rPr>
            </w:pPr>
          </w:p>
        </w:tc>
        <w:tc>
          <w:tcPr>
            <w:tcW w:w="1201"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63A3E930">
            <w:pPr>
              <w:widowControl/>
              <w:spacing w:line="360" w:lineRule="auto"/>
              <w:jc w:val="left"/>
              <w:rPr>
                <w:rFonts w:hint="eastAsia" w:ascii="宋体" w:hAnsi="宋体" w:eastAsia="宋体" w:cs="宋体"/>
                <w:color w:val="000000"/>
                <w:sz w:val="24"/>
                <w:szCs w:val="24"/>
              </w:rPr>
            </w:pPr>
          </w:p>
        </w:tc>
      </w:tr>
      <w:tr w14:paraId="26186828">
        <w:tblPrEx>
          <w:tblCellMar>
            <w:top w:w="0" w:type="dxa"/>
            <w:left w:w="10" w:type="dxa"/>
            <w:bottom w:w="0" w:type="dxa"/>
            <w:right w:w="10" w:type="dxa"/>
          </w:tblCellMar>
        </w:tblPrEx>
        <w:trPr>
          <w:trHeight w:val="454" w:hRule="atLeast"/>
          <w:jc w:val="center"/>
        </w:trPr>
        <w:tc>
          <w:tcPr>
            <w:tcW w:w="864"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784B0166">
            <w:pPr>
              <w:widowControl/>
              <w:spacing w:line="360" w:lineRule="auto"/>
              <w:jc w:val="left"/>
              <w:rPr>
                <w:rFonts w:hint="eastAsia" w:ascii="宋体" w:hAnsi="宋体" w:eastAsia="宋体" w:cs="宋体"/>
                <w:color w:val="000000"/>
                <w:sz w:val="24"/>
                <w:szCs w:val="24"/>
              </w:rPr>
            </w:pPr>
          </w:p>
        </w:tc>
        <w:tc>
          <w:tcPr>
            <w:tcW w:w="206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60B2580B">
            <w:pPr>
              <w:widowControl/>
              <w:spacing w:line="360" w:lineRule="auto"/>
              <w:jc w:val="left"/>
              <w:rPr>
                <w:rFonts w:hint="eastAsia" w:ascii="宋体" w:hAnsi="宋体" w:eastAsia="宋体" w:cs="宋体"/>
                <w:color w:val="000000"/>
                <w:sz w:val="24"/>
                <w:szCs w:val="24"/>
              </w:rPr>
            </w:pPr>
          </w:p>
        </w:tc>
        <w:tc>
          <w:tcPr>
            <w:tcW w:w="287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7BC6B0AC">
            <w:pPr>
              <w:widowControl/>
              <w:spacing w:line="360" w:lineRule="auto"/>
              <w:jc w:val="left"/>
              <w:rPr>
                <w:rFonts w:hint="eastAsia" w:ascii="宋体" w:hAnsi="宋体" w:eastAsia="宋体" w:cs="宋体"/>
                <w:color w:val="000000"/>
                <w:sz w:val="24"/>
                <w:szCs w:val="24"/>
              </w:rPr>
            </w:pPr>
          </w:p>
        </w:tc>
        <w:tc>
          <w:tcPr>
            <w:tcW w:w="2608"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4E3B6262">
            <w:pPr>
              <w:widowControl/>
              <w:spacing w:line="360" w:lineRule="auto"/>
              <w:jc w:val="left"/>
              <w:rPr>
                <w:rFonts w:hint="eastAsia" w:ascii="宋体" w:hAnsi="宋体" w:eastAsia="宋体" w:cs="宋体"/>
                <w:color w:val="000000"/>
                <w:sz w:val="24"/>
                <w:szCs w:val="24"/>
              </w:rPr>
            </w:pPr>
          </w:p>
        </w:tc>
        <w:tc>
          <w:tcPr>
            <w:tcW w:w="1201"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5AE3B11F">
            <w:pPr>
              <w:widowControl/>
              <w:spacing w:line="360" w:lineRule="auto"/>
              <w:jc w:val="left"/>
              <w:rPr>
                <w:rFonts w:hint="eastAsia" w:ascii="宋体" w:hAnsi="宋体" w:eastAsia="宋体" w:cs="宋体"/>
                <w:color w:val="000000"/>
                <w:sz w:val="24"/>
                <w:szCs w:val="24"/>
              </w:rPr>
            </w:pPr>
          </w:p>
        </w:tc>
      </w:tr>
      <w:tr w14:paraId="43DE26A4">
        <w:tblPrEx>
          <w:tblCellMar>
            <w:top w:w="0" w:type="dxa"/>
            <w:left w:w="10" w:type="dxa"/>
            <w:bottom w:w="0" w:type="dxa"/>
            <w:right w:w="10" w:type="dxa"/>
          </w:tblCellMar>
        </w:tblPrEx>
        <w:trPr>
          <w:trHeight w:val="454" w:hRule="atLeast"/>
          <w:jc w:val="center"/>
        </w:trPr>
        <w:tc>
          <w:tcPr>
            <w:tcW w:w="864"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7994459F">
            <w:pPr>
              <w:widowControl/>
              <w:spacing w:line="360" w:lineRule="auto"/>
              <w:jc w:val="left"/>
              <w:rPr>
                <w:rFonts w:hint="eastAsia" w:ascii="宋体" w:hAnsi="宋体" w:eastAsia="宋体" w:cs="宋体"/>
                <w:color w:val="000000"/>
                <w:sz w:val="24"/>
                <w:szCs w:val="24"/>
              </w:rPr>
            </w:pPr>
          </w:p>
        </w:tc>
        <w:tc>
          <w:tcPr>
            <w:tcW w:w="206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1363C48A">
            <w:pPr>
              <w:widowControl/>
              <w:spacing w:line="360" w:lineRule="auto"/>
              <w:jc w:val="left"/>
              <w:rPr>
                <w:rFonts w:hint="eastAsia" w:ascii="宋体" w:hAnsi="宋体" w:eastAsia="宋体" w:cs="宋体"/>
                <w:color w:val="000000"/>
                <w:sz w:val="24"/>
                <w:szCs w:val="24"/>
              </w:rPr>
            </w:pPr>
          </w:p>
        </w:tc>
        <w:tc>
          <w:tcPr>
            <w:tcW w:w="2879"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7B7BBB2E">
            <w:pPr>
              <w:widowControl/>
              <w:spacing w:line="360" w:lineRule="auto"/>
              <w:jc w:val="left"/>
              <w:rPr>
                <w:rFonts w:hint="eastAsia" w:ascii="宋体" w:hAnsi="宋体" w:eastAsia="宋体" w:cs="宋体"/>
                <w:color w:val="000000"/>
                <w:sz w:val="24"/>
                <w:szCs w:val="24"/>
              </w:rPr>
            </w:pPr>
          </w:p>
        </w:tc>
        <w:tc>
          <w:tcPr>
            <w:tcW w:w="2608"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16CB0FA3">
            <w:pPr>
              <w:widowControl/>
              <w:spacing w:line="360" w:lineRule="auto"/>
              <w:jc w:val="left"/>
              <w:rPr>
                <w:rFonts w:hint="eastAsia" w:ascii="宋体" w:hAnsi="宋体" w:eastAsia="宋体" w:cs="宋体"/>
                <w:color w:val="000000"/>
                <w:sz w:val="24"/>
                <w:szCs w:val="24"/>
              </w:rPr>
            </w:pPr>
          </w:p>
        </w:tc>
        <w:tc>
          <w:tcPr>
            <w:tcW w:w="1201" w:type="dxa"/>
            <w:tcBorders>
              <w:top w:val="single" w:color="000000" w:sz="8" w:space="0"/>
              <w:left w:val="single" w:color="000000" w:sz="8" w:space="0"/>
              <w:bottom w:val="single" w:color="000000" w:sz="8" w:space="0"/>
              <w:right w:val="single" w:color="000000" w:sz="8" w:space="0"/>
            </w:tcBorders>
            <w:noWrap w:val="0"/>
            <w:tcMar>
              <w:top w:w="0" w:type="dxa"/>
              <w:left w:w="10" w:type="dxa"/>
              <w:bottom w:w="0" w:type="dxa"/>
              <w:right w:w="10" w:type="dxa"/>
            </w:tcMar>
            <w:vAlign w:val="center"/>
          </w:tcPr>
          <w:p w14:paraId="7ECD1F1B">
            <w:pPr>
              <w:widowControl/>
              <w:spacing w:line="360" w:lineRule="auto"/>
              <w:jc w:val="left"/>
              <w:rPr>
                <w:rFonts w:hint="eastAsia" w:ascii="宋体" w:hAnsi="宋体" w:eastAsia="宋体" w:cs="宋体"/>
                <w:color w:val="000000"/>
                <w:sz w:val="24"/>
                <w:szCs w:val="24"/>
              </w:rPr>
            </w:pPr>
          </w:p>
        </w:tc>
      </w:tr>
    </w:tbl>
    <w:p w14:paraId="5AB8BEBB">
      <w:pPr>
        <w:widowControl/>
        <w:spacing w:line="360" w:lineRule="auto"/>
        <w:jc w:val="left"/>
        <w:rPr>
          <w:rFonts w:hint="eastAsia" w:ascii="宋体" w:hAnsi="宋体" w:eastAsia="宋体" w:cs="宋体"/>
          <w:color w:val="000000"/>
          <w:sz w:val="24"/>
          <w:szCs w:val="24"/>
          <w:lang w:val="zh-CN"/>
        </w:rPr>
      </w:pPr>
    </w:p>
    <w:p w14:paraId="62C0983C">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投标人名称：（盖章）</w:t>
      </w:r>
    </w:p>
    <w:p w14:paraId="0720E8F5">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日期：    年    月    日</w:t>
      </w:r>
    </w:p>
    <w:p w14:paraId="38B8153F">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如果行、列数不够，请自行增加。</w:t>
      </w:r>
    </w:p>
    <w:p w14:paraId="5936CB2F">
      <w:pPr>
        <w:widowControl/>
        <w:shd w:val="clear" w:color="auto" w:fill="FFFFFF"/>
        <w:spacing w:line="360" w:lineRule="auto"/>
        <w:jc w:val="left"/>
        <w:rPr>
          <w:rFonts w:hint="eastAsia" w:ascii="宋体" w:hAnsi="宋体" w:eastAsia="宋体" w:cs="宋体"/>
          <w:b/>
          <w:bCs/>
          <w:color w:val="000000"/>
          <w:sz w:val="24"/>
          <w:szCs w:val="24"/>
        </w:rPr>
        <w:sectPr>
          <w:endnotePr>
            <w:numFmt w:val="decimal"/>
          </w:endnotePr>
          <w:pgSz w:w="11906" w:h="16838"/>
          <w:pgMar w:top="1440" w:right="1800" w:bottom="1440" w:left="1800" w:header="283" w:footer="720" w:gutter="0"/>
          <w:cols w:space="1701" w:num="1"/>
          <w:docGrid w:linePitch="360" w:charSpace="0"/>
        </w:sectPr>
      </w:pPr>
    </w:p>
    <w:p w14:paraId="3FDDC38F">
      <w:pPr>
        <w:widowControl/>
        <w:shd w:val="clear" w:color="auto" w:fill="FFFFFF"/>
        <w:spacing w:line="360" w:lineRule="auto"/>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八、项目实施或集成方案</w:t>
      </w:r>
    </w:p>
    <w:p w14:paraId="5C86ED99">
      <w:pPr>
        <w:spacing w:line="240" w:lineRule="atLeas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（格式自拟）</w:t>
      </w:r>
    </w:p>
    <w:p w14:paraId="7DC5D549">
      <w:pPr>
        <w:widowControl/>
        <w:shd w:val="clear" w:color="auto" w:fill="FFFFFF"/>
        <w:spacing w:line="360" w:lineRule="auto"/>
        <w:jc w:val="left"/>
        <w:rPr>
          <w:rFonts w:hint="eastAsia" w:ascii="宋体" w:hAnsi="宋体" w:eastAsia="宋体" w:cs="宋体"/>
          <w:color w:val="000000"/>
          <w:sz w:val="24"/>
          <w:szCs w:val="24"/>
        </w:rPr>
      </w:pPr>
    </w:p>
    <w:p w14:paraId="352B5B24">
      <w:pPr>
        <w:widowControl/>
        <w:shd w:val="clear" w:color="auto" w:fill="FFFFFF"/>
        <w:spacing w:line="360" w:lineRule="auto"/>
        <w:jc w:val="left"/>
        <w:rPr>
          <w:rFonts w:hint="eastAsia" w:ascii="宋体" w:hAnsi="宋体" w:eastAsia="宋体" w:cs="宋体"/>
          <w:color w:val="000000"/>
          <w:sz w:val="24"/>
          <w:szCs w:val="24"/>
        </w:rPr>
      </w:pPr>
    </w:p>
    <w:p w14:paraId="0E8D19F6">
      <w:pPr>
        <w:widowControl/>
        <w:shd w:val="clear" w:color="auto" w:fill="FFFFFF"/>
        <w:spacing w:line="360" w:lineRule="auto"/>
        <w:jc w:val="left"/>
        <w:rPr>
          <w:rFonts w:hint="eastAsia" w:ascii="宋体" w:hAnsi="宋体" w:eastAsia="宋体" w:cs="宋体"/>
          <w:color w:val="000000"/>
          <w:sz w:val="24"/>
          <w:szCs w:val="24"/>
        </w:rPr>
      </w:pPr>
    </w:p>
    <w:p w14:paraId="54C6DD72">
      <w:pPr>
        <w:widowControl/>
        <w:shd w:val="clear" w:color="auto" w:fill="FFFFFF"/>
        <w:spacing w:line="360" w:lineRule="auto"/>
        <w:jc w:val="left"/>
        <w:rPr>
          <w:rFonts w:hint="eastAsia" w:ascii="宋体" w:hAnsi="宋体" w:eastAsia="宋体" w:cs="宋体"/>
          <w:color w:val="000000"/>
          <w:sz w:val="24"/>
          <w:szCs w:val="24"/>
        </w:rPr>
      </w:pPr>
    </w:p>
    <w:p w14:paraId="1729FBE7">
      <w:pPr>
        <w:widowControl/>
        <w:shd w:val="clear" w:color="auto" w:fill="FFFFFF"/>
        <w:spacing w:line="360" w:lineRule="auto"/>
        <w:jc w:val="left"/>
        <w:rPr>
          <w:rFonts w:hint="eastAsia" w:ascii="宋体" w:hAnsi="宋体" w:eastAsia="宋体" w:cs="宋体"/>
          <w:b/>
          <w:bCs/>
          <w:color w:val="000000"/>
          <w:sz w:val="24"/>
          <w:szCs w:val="24"/>
        </w:rPr>
      </w:pPr>
    </w:p>
    <w:p w14:paraId="027E61E7">
      <w:pPr>
        <w:widowControl/>
        <w:shd w:val="clear" w:color="auto" w:fill="FFFFFF"/>
        <w:spacing w:line="360" w:lineRule="auto"/>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九、服务与承诺</w:t>
      </w:r>
    </w:p>
    <w:p w14:paraId="726FC0A3">
      <w:pPr>
        <w:spacing w:line="240" w:lineRule="atLeast"/>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服务与承诺</w:t>
      </w:r>
    </w:p>
    <w:p w14:paraId="09073F5C">
      <w:pPr>
        <w:pStyle w:val="4"/>
        <w:ind w:firstLine="482"/>
        <w:jc w:val="center"/>
        <w:rPr>
          <w:rFonts w:hint="eastAsia" w:ascii="宋体" w:hAnsi="宋体" w:eastAsia="宋体" w:cs="宋体"/>
          <w:color w:val="auto"/>
          <w:sz w:val="24"/>
          <w:szCs w:val="24"/>
          <w:highlight w:val="none"/>
        </w:rPr>
      </w:pPr>
      <w:bookmarkStart w:id="32" w:name="_Toc27216"/>
      <w:r>
        <w:rPr>
          <w:rFonts w:hint="eastAsia" w:ascii="宋体" w:hAnsi="宋体" w:eastAsia="宋体" w:cs="宋体"/>
          <w:color w:val="auto"/>
          <w:szCs w:val="32"/>
          <w:highlight w:val="none"/>
        </w:rPr>
        <w:t>服务承诺</w:t>
      </w:r>
      <w:bookmarkEnd w:id="32"/>
    </w:p>
    <w:p w14:paraId="761674CD">
      <w:pPr>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采 购 人 ) :</w:t>
      </w:r>
    </w:p>
    <w:p w14:paraId="568BC82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我公司现郑重承诺如下：  </w:t>
      </w:r>
    </w:p>
    <w:p w14:paraId="4B8A0E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承诺</w:t>
      </w:r>
      <w:r>
        <w:rPr>
          <w:rFonts w:hint="eastAsia" w:ascii="宋体" w:hAnsi="宋体" w:eastAsia="宋体" w:cs="宋体"/>
          <w:color w:val="000000"/>
          <w:sz w:val="24"/>
          <w:szCs w:val="24"/>
          <w:lang w:val="en-US" w:eastAsia="zh-CN"/>
        </w:rPr>
        <w:t>自接到采购人通知后，</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小时内可到达现场</w:t>
      </w:r>
      <w:r>
        <w:rPr>
          <w:rFonts w:hint="eastAsia" w:ascii="宋体" w:hAnsi="宋体" w:cs="宋体"/>
          <w:color w:val="auto"/>
          <w:sz w:val="24"/>
          <w:szCs w:val="24"/>
          <w:highlight w:val="none"/>
          <w:lang w:val="zh-CN"/>
        </w:rPr>
        <w:t>。</w:t>
      </w:r>
    </w:p>
    <w:p w14:paraId="0A49138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07F455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供应商(签章)</w:t>
      </w:r>
    </w:p>
    <w:p w14:paraId="1D92E00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法定代表人(签字或签章)</w:t>
      </w:r>
    </w:p>
    <w:p w14:paraId="26A9882C">
      <w:pPr>
        <w:spacing w:line="360" w:lineRule="auto"/>
        <w:ind w:firstLine="480" w:firstLineChars="200"/>
        <w:jc w:val="left"/>
        <w:rPr>
          <w:rFonts w:hint="eastAsia" w:ascii="宋体" w:hAnsi="宋体" w:cs="宋体"/>
          <w:color w:val="auto"/>
          <w:sz w:val="24"/>
          <w:szCs w:val="24"/>
          <w:highlight w:val="none"/>
        </w:rPr>
      </w:pPr>
    </w:p>
    <w:p w14:paraId="50D9BDB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 O 二 五 年     月        日</w:t>
      </w:r>
    </w:p>
    <w:p w14:paraId="55CD6612">
      <w:pPr>
        <w:pStyle w:val="2"/>
        <w:rPr>
          <w:rFonts w:hint="eastAsia"/>
          <w:lang w:val="zh-CN"/>
        </w:rPr>
      </w:pPr>
    </w:p>
    <w:p w14:paraId="3F7E0F36">
      <w:pPr>
        <w:spacing w:line="360" w:lineRule="auto"/>
        <w:rPr>
          <w:rFonts w:hint="eastAsia" w:ascii="宋体" w:hAnsi="宋体" w:eastAsia="宋体" w:cs="宋体"/>
          <w:b/>
          <w:color w:val="000000"/>
          <w:sz w:val="24"/>
          <w:szCs w:val="24"/>
        </w:rPr>
      </w:pPr>
    </w:p>
    <w:p w14:paraId="6F2BD777">
      <w:pPr>
        <w:spacing w:line="360" w:lineRule="auto"/>
        <w:rPr>
          <w:rFonts w:hint="eastAsia" w:ascii="宋体" w:hAnsi="宋体" w:eastAsia="宋体" w:cs="宋体"/>
          <w:b/>
          <w:color w:val="000000"/>
          <w:sz w:val="24"/>
          <w:szCs w:val="24"/>
        </w:rPr>
      </w:pPr>
    </w:p>
    <w:p w14:paraId="0B91DE96">
      <w:pPr>
        <w:spacing w:line="360" w:lineRule="auto"/>
        <w:rPr>
          <w:rFonts w:hint="eastAsia" w:ascii="宋体" w:hAnsi="宋体" w:eastAsia="宋体" w:cs="宋体"/>
          <w:b/>
          <w:color w:val="000000"/>
          <w:sz w:val="24"/>
          <w:szCs w:val="24"/>
        </w:rPr>
      </w:pPr>
    </w:p>
    <w:p w14:paraId="26D3554E">
      <w:pPr>
        <w:spacing w:line="360" w:lineRule="auto"/>
        <w:rPr>
          <w:rFonts w:hint="eastAsia" w:ascii="宋体" w:hAnsi="宋体" w:eastAsia="宋体" w:cs="宋体"/>
          <w:b/>
          <w:color w:val="000000"/>
          <w:sz w:val="24"/>
          <w:szCs w:val="24"/>
        </w:rPr>
      </w:pPr>
    </w:p>
    <w:p w14:paraId="6233DB78">
      <w:pPr>
        <w:spacing w:line="360" w:lineRule="auto"/>
        <w:rPr>
          <w:rFonts w:hint="eastAsia" w:ascii="宋体" w:hAnsi="宋体" w:eastAsia="宋体" w:cs="宋体"/>
          <w:b/>
          <w:color w:val="000000"/>
          <w:sz w:val="24"/>
          <w:szCs w:val="24"/>
        </w:rPr>
      </w:pPr>
    </w:p>
    <w:p w14:paraId="3953B83F">
      <w:pPr>
        <w:spacing w:line="360" w:lineRule="auto"/>
        <w:rPr>
          <w:rFonts w:hint="eastAsia" w:ascii="宋体" w:hAnsi="宋体" w:eastAsia="宋体" w:cs="宋体"/>
          <w:b/>
          <w:color w:val="000000"/>
          <w:sz w:val="24"/>
          <w:szCs w:val="24"/>
        </w:rPr>
      </w:pPr>
    </w:p>
    <w:p w14:paraId="2721A24E">
      <w:pPr>
        <w:spacing w:line="360" w:lineRule="auto"/>
        <w:rPr>
          <w:rFonts w:hint="eastAsia" w:ascii="宋体" w:hAnsi="宋体" w:eastAsia="宋体" w:cs="宋体"/>
          <w:b/>
          <w:color w:val="000000"/>
          <w:sz w:val="24"/>
          <w:szCs w:val="24"/>
        </w:rPr>
      </w:pPr>
    </w:p>
    <w:p w14:paraId="3B8BFBAD">
      <w:pPr>
        <w:spacing w:line="360" w:lineRule="auto"/>
        <w:rPr>
          <w:rFonts w:hint="eastAsia" w:ascii="宋体" w:hAnsi="宋体" w:eastAsia="宋体" w:cs="宋体"/>
          <w:b/>
          <w:color w:val="000000"/>
          <w:sz w:val="24"/>
          <w:szCs w:val="24"/>
        </w:rPr>
      </w:pPr>
    </w:p>
    <w:p w14:paraId="4F03DD8D">
      <w:pPr>
        <w:spacing w:line="360" w:lineRule="auto"/>
        <w:rPr>
          <w:rFonts w:hint="eastAsia" w:ascii="宋体" w:hAnsi="宋体" w:eastAsia="宋体" w:cs="宋体"/>
          <w:b/>
          <w:color w:val="000000"/>
          <w:sz w:val="24"/>
          <w:szCs w:val="24"/>
        </w:rPr>
      </w:pPr>
    </w:p>
    <w:p w14:paraId="280AC1A8">
      <w:pPr>
        <w:spacing w:line="360" w:lineRule="auto"/>
        <w:rPr>
          <w:rFonts w:hint="eastAsia" w:ascii="宋体" w:hAnsi="宋体" w:eastAsia="宋体" w:cs="宋体"/>
          <w:b/>
          <w:color w:val="000000"/>
          <w:sz w:val="24"/>
          <w:szCs w:val="24"/>
        </w:rPr>
      </w:pPr>
    </w:p>
    <w:p w14:paraId="77C5565F">
      <w:pPr>
        <w:spacing w:line="360" w:lineRule="auto"/>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rPr>
        <w:t>十、投标人类似业绩情况表</w:t>
      </w:r>
    </w:p>
    <w:p w14:paraId="4528BFA9">
      <w:pPr>
        <w:spacing w:line="360" w:lineRule="auto"/>
        <w:jc w:val="center"/>
        <w:outlineLvl w:val="2"/>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投标人类似业绩情况表</w:t>
      </w:r>
    </w:p>
    <w:tbl>
      <w:tblPr>
        <w:tblStyle w:val="30"/>
        <w:tblW w:w="9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
        <w:gridCol w:w="3415"/>
        <w:gridCol w:w="1418"/>
        <w:gridCol w:w="1517"/>
        <w:gridCol w:w="1134"/>
        <w:gridCol w:w="1134"/>
      </w:tblGrid>
      <w:tr w14:paraId="1C9E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7B4ECFA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415" w:type="dxa"/>
            <w:noWrap w:val="0"/>
            <w:vAlign w:val="center"/>
          </w:tcPr>
          <w:p w14:paraId="52CB5A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1418" w:type="dxa"/>
            <w:noWrap w:val="0"/>
            <w:vAlign w:val="center"/>
          </w:tcPr>
          <w:p w14:paraId="4598271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业主方</w:t>
            </w:r>
          </w:p>
        </w:tc>
        <w:tc>
          <w:tcPr>
            <w:tcW w:w="1517" w:type="dxa"/>
            <w:noWrap w:val="0"/>
            <w:vAlign w:val="center"/>
          </w:tcPr>
          <w:p w14:paraId="6C32C9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签约及服务</w:t>
            </w:r>
          </w:p>
          <w:p w14:paraId="6CCF092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时间</w:t>
            </w:r>
          </w:p>
        </w:tc>
        <w:tc>
          <w:tcPr>
            <w:tcW w:w="1134" w:type="dxa"/>
            <w:noWrap w:val="0"/>
            <w:vAlign w:val="center"/>
          </w:tcPr>
          <w:p w14:paraId="7C84777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联系人及电话</w:t>
            </w:r>
          </w:p>
        </w:tc>
        <w:tc>
          <w:tcPr>
            <w:tcW w:w="1134" w:type="dxa"/>
            <w:noWrap w:val="0"/>
            <w:vAlign w:val="center"/>
          </w:tcPr>
          <w:p w14:paraId="4528AF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3B97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1670E698">
            <w:pPr>
              <w:jc w:val="left"/>
              <w:rPr>
                <w:rFonts w:hint="eastAsia" w:ascii="宋体" w:hAnsi="宋体" w:eastAsia="宋体" w:cs="宋体"/>
                <w:color w:val="000000"/>
                <w:sz w:val="24"/>
                <w:szCs w:val="24"/>
              </w:rPr>
            </w:pPr>
          </w:p>
        </w:tc>
        <w:tc>
          <w:tcPr>
            <w:tcW w:w="3415" w:type="dxa"/>
            <w:noWrap w:val="0"/>
            <w:vAlign w:val="center"/>
          </w:tcPr>
          <w:p w14:paraId="0277C4A8">
            <w:pPr>
              <w:jc w:val="left"/>
              <w:rPr>
                <w:rFonts w:hint="eastAsia" w:ascii="宋体" w:hAnsi="宋体" w:eastAsia="宋体" w:cs="宋体"/>
                <w:color w:val="000000"/>
                <w:sz w:val="24"/>
                <w:szCs w:val="24"/>
              </w:rPr>
            </w:pPr>
          </w:p>
        </w:tc>
        <w:tc>
          <w:tcPr>
            <w:tcW w:w="1418" w:type="dxa"/>
            <w:noWrap w:val="0"/>
            <w:vAlign w:val="center"/>
          </w:tcPr>
          <w:p w14:paraId="02086F43">
            <w:pPr>
              <w:ind w:firstLine="120"/>
              <w:jc w:val="left"/>
              <w:rPr>
                <w:rFonts w:hint="eastAsia" w:ascii="宋体" w:hAnsi="宋体" w:eastAsia="宋体" w:cs="宋体"/>
                <w:color w:val="000000"/>
                <w:sz w:val="24"/>
                <w:szCs w:val="24"/>
              </w:rPr>
            </w:pPr>
          </w:p>
        </w:tc>
        <w:tc>
          <w:tcPr>
            <w:tcW w:w="1517" w:type="dxa"/>
            <w:noWrap w:val="0"/>
            <w:vAlign w:val="center"/>
          </w:tcPr>
          <w:p w14:paraId="6FD978D7">
            <w:pPr>
              <w:jc w:val="left"/>
              <w:rPr>
                <w:rFonts w:hint="eastAsia" w:ascii="宋体" w:hAnsi="宋体" w:eastAsia="宋体" w:cs="宋体"/>
                <w:color w:val="000000"/>
                <w:sz w:val="24"/>
                <w:szCs w:val="24"/>
              </w:rPr>
            </w:pPr>
          </w:p>
        </w:tc>
        <w:tc>
          <w:tcPr>
            <w:tcW w:w="1134" w:type="dxa"/>
            <w:noWrap w:val="0"/>
            <w:vAlign w:val="center"/>
          </w:tcPr>
          <w:p w14:paraId="272859F8">
            <w:pPr>
              <w:jc w:val="left"/>
              <w:rPr>
                <w:rFonts w:hint="eastAsia" w:ascii="宋体" w:hAnsi="宋体" w:eastAsia="宋体" w:cs="宋体"/>
                <w:color w:val="000000"/>
                <w:sz w:val="24"/>
                <w:szCs w:val="24"/>
              </w:rPr>
            </w:pPr>
          </w:p>
        </w:tc>
        <w:tc>
          <w:tcPr>
            <w:tcW w:w="1134" w:type="dxa"/>
            <w:noWrap w:val="0"/>
            <w:vAlign w:val="center"/>
          </w:tcPr>
          <w:p w14:paraId="018DC93E">
            <w:pPr>
              <w:jc w:val="left"/>
              <w:rPr>
                <w:rFonts w:hint="eastAsia" w:ascii="宋体" w:hAnsi="宋体" w:eastAsia="宋体" w:cs="宋体"/>
                <w:color w:val="000000"/>
                <w:sz w:val="24"/>
                <w:szCs w:val="24"/>
              </w:rPr>
            </w:pPr>
          </w:p>
        </w:tc>
      </w:tr>
      <w:tr w14:paraId="5F7C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71B006C1">
            <w:pPr>
              <w:jc w:val="left"/>
              <w:rPr>
                <w:rFonts w:hint="eastAsia" w:ascii="宋体" w:hAnsi="宋体" w:eastAsia="宋体" w:cs="宋体"/>
                <w:color w:val="000000"/>
                <w:sz w:val="24"/>
                <w:szCs w:val="24"/>
              </w:rPr>
            </w:pPr>
          </w:p>
        </w:tc>
        <w:tc>
          <w:tcPr>
            <w:tcW w:w="3415" w:type="dxa"/>
            <w:noWrap w:val="0"/>
            <w:vAlign w:val="center"/>
          </w:tcPr>
          <w:p w14:paraId="22B0244E">
            <w:pPr>
              <w:jc w:val="left"/>
              <w:rPr>
                <w:rFonts w:hint="eastAsia" w:ascii="宋体" w:hAnsi="宋体" w:eastAsia="宋体" w:cs="宋体"/>
                <w:color w:val="000000"/>
                <w:sz w:val="24"/>
                <w:szCs w:val="24"/>
              </w:rPr>
            </w:pPr>
          </w:p>
        </w:tc>
        <w:tc>
          <w:tcPr>
            <w:tcW w:w="1418" w:type="dxa"/>
            <w:noWrap w:val="0"/>
            <w:vAlign w:val="center"/>
          </w:tcPr>
          <w:p w14:paraId="5E0BB90D">
            <w:pPr>
              <w:jc w:val="left"/>
              <w:rPr>
                <w:rFonts w:hint="eastAsia" w:ascii="宋体" w:hAnsi="宋体" w:eastAsia="宋体" w:cs="宋体"/>
                <w:color w:val="000000"/>
                <w:sz w:val="24"/>
                <w:szCs w:val="24"/>
              </w:rPr>
            </w:pPr>
          </w:p>
        </w:tc>
        <w:tc>
          <w:tcPr>
            <w:tcW w:w="1517" w:type="dxa"/>
            <w:noWrap w:val="0"/>
            <w:vAlign w:val="center"/>
          </w:tcPr>
          <w:p w14:paraId="71F12AF7">
            <w:pPr>
              <w:jc w:val="left"/>
              <w:rPr>
                <w:rFonts w:hint="eastAsia" w:ascii="宋体" w:hAnsi="宋体" w:eastAsia="宋体" w:cs="宋体"/>
                <w:color w:val="000000"/>
                <w:sz w:val="24"/>
                <w:szCs w:val="24"/>
              </w:rPr>
            </w:pPr>
          </w:p>
        </w:tc>
        <w:tc>
          <w:tcPr>
            <w:tcW w:w="1134" w:type="dxa"/>
            <w:noWrap w:val="0"/>
            <w:vAlign w:val="center"/>
          </w:tcPr>
          <w:p w14:paraId="06952A28">
            <w:pPr>
              <w:jc w:val="left"/>
              <w:rPr>
                <w:rFonts w:hint="eastAsia" w:ascii="宋体" w:hAnsi="宋体" w:eastAsia="宋体" w:cs="宋体"/>
                <w:color w:val="000000"/>
                <w:sz w:val="24"/>
                <w:szCs w:val="24"/>
              </w:rPr>
            </w:pPr>
          </w:p>
        </w:tc>
        <w:tc>
          <w:tcPr>
            <w:tcW w:w="1134" w:type="dxa"/>
            <w:noWrap w:val="0"/>
            <w:vAlign w:val="center"/>
          </w:tcPr>
          <w:p w14:paraId="29C73856">
            <w:pPr>
              <w:jc w:val="left"/>
              <w:rPr>
                <w:rFonts w:hint="eastAsia" w:ascii="宋体" w:hAnsi="宋体" w:eastAsia="宋体" w:cs="宋体"/>
                <w:color w:val="000000"/>
                <w:sz w:val="24"/>
                <w:szCs w:val="24"/>
              </w:rPr>
            </w:pPr>
          </w:p>
        </w:tc>
      </w:tr>
      <w:tr w14:paraId="78FF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1C4511DE">
            <w:pPr>
              <w:jc w:val="left"/>
              <w:rPr>
                <w:rFonts w:hint="eastAsia" w:ascii="宋体" w:hAnsi="宋体" w:eastAsia="宋体" w:cs="宋体"/>
                <w:color w:val="000000"/>
                <w:sz w:val="24"/>
                <w:szCs w:val="24"/>
              </w:rPr>
            </w:pPr>
          </w:p>
        </w:tc>
        <w:tc>
          <w:tcPr>
            <w:tcW w:w="3415" w:type="dxa"/>
            <w:noWrap w:val="0"/>
            <w:vAlign w:val="center"/>
          </w:tcPr>
          <w:p w14:paraId="41BB9258">
            <w:pPr>
              <w:jc w:val="left"/>
              <w:rPr>
                <w:rFonts w:hint="eastAsia" w:ascii="宋体" w:hAnsi="宋体" w:eastAsia="宋体" w:cs="宋体"/>
                <w:color w:val="000000"/>
                <w:sz w:val="24"/>
                <w:szCs w:val="24"/>
              </w:rPr>
            </w:pPr>
          </w:p>
        </w:tc>
        <w:tc>
          <w:tcPr>
            <w:tcW w:w="1418" w:type="dxa"/>
            <w:noWrap w:val="0"/>
            <w:vAlign w:val="center"/>
          </w:tcPr>
          <w:p w14:paraId="09BF606B">
            <w:pPr>
              <w:jc w:val="left"/>
              <w:rPr>
                <w:rFonts w:hint="eastAsia" w:ascii="宋体" w:hAnsi="宋体" w:eastAsia="宋体" w:cs="宋体"/>
                <w:color w:val="000000"/>
                <w:sz w:val="24"/>
                <w:szCs w:val="24"/>
              </w:rPr>
            </w:pPr>
          </w:p>
        </w:tc>
        <w:tc>
          <w:tcPr>
            <w:tcW w:w="1517" w:type="dxa"/>
            <w:noWrap w:val="0"/>
            <w:vAlign w:val="center"/>
          </w:tcPr>
          <w:p w14:paraId="31AAB9AF">
            <w:pPr>
              <w:jc w:val="left"/>
              <w:rPr>
                <w:rFonts w:hint="eastAsia" w:ascii="宋体" w:hAnsi="宋体" w:eastAsia="宋体" w:cs="宋体"/>
                <w:color w:val="000000"/>
                <w:sz w:val="24"/>
                <w:szCs w:val="24"/>
              </w:rPr>
            </w:pPr>
          </w:p>
        </w:tc>
        <w:tc>
          <w:tcPr>
            <w:tcW w:w="1134" w:type="dxa"/>
            <w:noWrap w:val="0"/>
            <w:vAlign w:val="center"/>
          </w:tcPr>
          <w:p w14:paraId="23254FA3">
            <w:pPr>
              <w:jc w:val="left"/>
              <w:rPr>
                <w:rFonts w:hint="eastAsia" w:ascii="宋体" w:hAnsi="宋体" w:eastAsia="宋体" w:cs="宋体"/>
                <w:color w:val="000000"/>
                <w:sz w:val="24"/>
                <w:szCs w:val="24"/>
              </w:rPr>
            </w:pPr>
          </w:p>
        </w:tc>
        <w:tc>
          <w:tcPr>
            <w:tcW w:w="1134" w:type="dxa"/>
            <w:noWrap w:val="0"/>
            <w:vAlign w:val="center"/>
          </w:tcPr>
          <w:p w14:paraId="78D74C10">
            <w:pPr>
              <w:jc w:val="left"/>
              <w:rPr>
                <w:rFonts w:hint="eastAsia" w:ascii="宋体" w:hAnsi="宋体" w:eastAsia="宋体" w:cs="宋体"/>
                <w:color w:val="000000"/>
                <w:sz w:val="24"/>
                <w:szCs w:val="24"/>
              </w:rPr>
            </w:pPr>
          </w:p>
        </w:tc>
      </w:tr>
    </w:tbl>
    <w:p w14:paraId="2F500130">
      <w:pPr>
        <w:widowControl/>
        <w:spacing w:line="360" w:lineRule="auto"/>
        <w:jc w:val="left"/>
        <w:rPr>
          <w:rFonts w:hint="eastAsia" w:ascii="宋体" w:hAnsi="宋体" w:eastAsia="宋体" w:cs="宋体"/>
          <w:color w:val="000000"/>
          <w:sz w:val="24"/>
          <w:szCs w:val="24"/>
          <w:lang w:val="zh-CN"/>
        </w:rPr>
      </w:pPr>
    </w:p>
    <w:p w14:paraId="661EDF8D">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投标人名称：（盖章）</w:t>
      </w:r>
    </w:p>
    <w:p w14:paraId="28A833EF">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日    期：   年   月   日</w:t>
      </w:r>
    </w:p>
    <w:p w14:paraId="308FBB65">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p>
    <w:p w14:paraId="73F7EEE0">
      <w:pPr>
        <w:spacing w:line="360" w:lineRule="auto"/>
        <w:outlineLvl w:val="2"/>
        <w:rPr>
          <w:rFonts w:hint="eastAsia" w:ascii="宋体" w:hAnsi="宋体" w:eastAsia="宋体" w:cs="宋体"/>
          <w:b/>
          <w:color w:val="000000"/>
          <w:sz w:val="24"/>
          <w:szCs w:val="24"/>
        </w:rPr>
      </w:pPr>
      <w:r>
        <w:rPr>
          <w:rFonts w:hint="eastAsia" w:ascii="宋体" w:hAnsi="宋体" w:eastAsia="宋体" w:cs="宋体"/>
          <w:color w:val="000000"/>
          <w:sz w:val="24"/>
          <w:szCs w:val="24"/>
          <w:lang w:val="zh-CN"/>
        </w:rPr>
        <w:t>1、如果行、列数不够，请自行增加。</w:t>
      </w:r>
    </w:p>
    <w:p w14:paraId="1C7E7F0F">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2、请投标人根据本格式要求如实填写业绩情况表，并附业绩合同复印件。</w:t>
      </w:r>
    </w:p>
    <w:p w14:paraId="31B8250C">
      <w:pPr>
        <w:spacing w:line="360" w:lineRule="auto"/>
        <w:rPr>
          <w:rFonts w:hint="eastAsia" w:ascii="宋体" w:hAnsi="宋体" w:eastAsia="宋体" w:cs="宋体"/>
          <w:b/>
          <w:color w:val="000000"/>
          <w:sz w:val="24"/>
          <w:szCs w:val="24"/>
        </w:rPr>
      </w:pPr>
    </w:p>
    <w:p w14:paraId="3077718B">
      <w:pPr>
        <w:spacing w:line="360" w:lineRule="auto"/>
        <w:rPr>
          <w:rFonts w:hint="eastAsia" w:ascii="宋体" w:hAnsi="宋体" w:eastAsia="宋体" w:cs="宋体"/>
          <w:b/>
          <w:color w:val="000000"/>
          <w:sz w:val="24"/>
          <w:szCs w:val="24"/>
        </w:rPr>
      </w:pPr>
    </w:p>
    <w:p w14:paraId="7BACE1AD">
      <w:pPr>
        <w:spacing w:line="360" w:lineRule="auto"/>
        <w:rPr>
          <w:rFonts w:hint="eastAsia" w:ascii="宋体" w:hAnsi="宋体" w:eastAsia="宋体" w:cs="宋体"/>
          <w:b/>
          <w:color w:val="000000"/>
          <w:sz w:val="24"/>
          <w:szCs w:val="24"/>
        </w:rPr>
      </w:pPr>
    </w:p>
    <w:p w14:paraId="66244D8B">
      <w:pPr>
        <w:spacing w:line="360" w:lineRule="auto"/>
        <w:rPr>
          <w:rFonts w:hint="eastAsia" w:ascii="宋体" w:hAnsi="宋体" w:eastAsia="宋体" w:cs="宋体"/>
          <w:b/>
          <w:color w:val="000000"/>
          <w:sz w:val="24"/>
          <w:szCs w:val="24"/>
        </w:rPr>
      </w:pPr>
    </w:p>
    <w:p w14:paraId="6EA87722">
      <w:pPr>
        <w:spacing w:line="360" w:lineRule="auto"/>
        <w:rPr>
          <w:rFonts w:hint="eastAsia" w:ascii="宋体" w:hAnsi="宋体" w:eastAsia="宋体" w:cs="宋体"/>
          <w:b/>
          <w:color w:val="000000"/>
          <w:sz w:val="24"/>
          <w:szCs w:val="24"/>
        </w:rPr>
      </w:pPr>
    </w:p>
    <w:p w14:paraId="05D54A28">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十一、投标需要的其他证明文件及材料（若有）</w:t>
      </w:r>
    </w:p>
    <w:p w14:paraId="0692A163">
      <w:pPr>
        <w:spacing w:before="50" w:after="50" w:line="360" w:lineRule="auto"/>
        <w:jc w:val="left"/>
        <w:rPr>
          <w:rFonts w:hint="eastAsia" w:ascii="宋体" w:hAnsi="宋体" w:eastAsia="宋体" w:cs="宋体"/>
          <w:b/>
          <w:color w:val="000000"/>
          <w:sz w:val="24"/>
          <w:szCs w:val="24"/>
        </w:rPr>
        <w:sectPr>
          <w:endnotePr>
            <w:numFmt w:val="decimal"/>
          </w:endnotePr>
          <w:pgSz w:w="11906" w:h="16838"/>
          <w:pgMar w:top="1440" w:right="1800" w:bottom="1440" w:left="1800" w:header="283" w:footer="720" w:gutter="0"/>
          <w:cols w:space="1701" w:num="1"/>
          <w:docGrid w:linePitch="360" w:charSpace="0"/>
        </w:sectPr>
      </w:pPr>
    </w:p>
    <w:p w14:paraId="444098C9">
      <w:pPr>
        <w:spacing w:before="50" w:after="50"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十二、资格性和符合性审查响应对照表</w:t>
      </w:r>
    </w:p>
    <w:p w14:paraId="1F3B685A">
      <w:pPr>
        <w:spacing w:before="50" w:after="50" w:line="360" w:lineRule="auto"/>
        <w:jc w:val="center"/>
        <w:outlineLvl w:val="0"/>
        <w:rPr>
          <w:rFonts w:hint="eastAsia" w:ascii="宋体" w:hAnsi="宋体" w:eastAsia="宋体" w:cs="宋体"/>
          <w:color w:val="000000"/>
          <w:sz w:val="24"/>
          <w:szCs w:val="24"/>
        </w:rPr>
      </w:pPr>
      <w:r>
        <w:rPr>
          <w:rFonts w:hint="eastAsia" w:ascii="宋体" w:hAnsi="宋体" w:eastAsia="宋体" w:cs="宋体"/>
          <w:b/>
          <w:bCs/>
          <w:color w:val="000000"/>
          <w:sz w:val="24"/>
          <w:szCs w:val="24"/>
        </w:rPr>
        <w:t>资格性和符合性审查响应对照表</w:t>
      </w:r>
    </w:p>
    <w:p w14:paraId="160C1F37">
      <w:pPr>
        <w:spacing w:before="50" w:after="5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                                               项目编号：</w:t>
      </w:r>
    </w:p>
    <w:tbl>
      <w:tblPr>
        <w:tblStyle w:val="30"/>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14:paraId="44D2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3107D28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447" w:type="dxa"/>
            <w:noWrap w:val="0"/>
            <w:vAlign w:val="center"/>
          </w:tcPr>
          <w:p w14:paraId="05EB09EF">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资格性审查响应内容</w:t>
            </w:r>
          </w:p>
        </w:tc>
        <w:tc>
          <w:tcPr>
            <w:tcW w:w="1680" w:type="dxa"/>
            <w:noWrap w:val="0"/>
            <w:vAlign w:val="center"/>
          </w:tcPr>
          <w:p w14:paraId="13C02C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是否响应</w:t>
            </w:r>
          </w:p>
          <w:p w14:paraId="3BC409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（填是或者否）</w:t>
            </w:r>
          </w:p>
        </w:tc>
        <w:tc>
          <w:tcPr>
            <w:tcW w:w="1785" w:type="dxa"/>
            <w:noWrap w:val="0"/>
            <w:vAlign w:val="center"/>
          </w:tcPr>
          <w:p w14:paraId="7E98BCA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投标文件中的</w:t>
            </w:r>
          </w:p>
          <w:p w14:paraId="2BD3B2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页码位置</w:t>
            </w:r>
          </w:p>
        </w:tc>
      </w:tr>
      <w:tr w14:paraId="7183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769F48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447" w:type="dxa"/>
            <w:noWrap w:val="0"/>
            <w:vAlign w:val="center"/>
          </w:tcPr>
          <w:p w14:paraId="61E051CD">
            <w:pPr>
              <w:rPr>
                <w:rFonts w:hint="eastAsia" w:ascii="宋体" w:hAnsi="宋体" w:eastAsia="宋体" w:cs="宋体"/>
                <w:color w:val="000000"/>
                <w:sz w:val="24"/>
                <w:szCs w:val="24"/>
              </w:rPr>
            </w:pPr>
          </w:p>
        </w:tc>
        <w:tc>
          <w:tcPr>
            <w:tcW w:w="1680" w:type="dxa"/>
            <w:noWrap w:val="0"/>
            <w:vAlign w:val="center"/>
          </w:tcPr>
          <w:p w14:paraId="573CDCCD">
            <w:pPr>
              <w:rPr>
                <w:rFonts w:hint="eastAsia" w:ascii="宋体" w:hAnsi="宋体" w:eastAsia="宋体" w:cs="宋体"/>
                <w:color w:val="000000"/>
                <w:sz w:val="24"/>
                <w:szCs w:val="24"/>
              </w:rPr>
            </w:pPr>
          </w:p>
        </w:tc>
        <w:tc>
          <w:tcPr>
            <w:tcW w:w="1785" w:type="dxa"/>
            <w:noWrap w:val="0"/>
            <w:vAlign w:val="center"/>
          </w:tcPr>
          <w:p w14:paraId="60CC6E45">
            <w:pPr>
              <w:rPr>
                <w:rFonts w:hint="eastAsia" w:ascii="宋体" w:hAnsi="宋体" w:eastAsia="宋体" w:cs="宋体"/>
                <w:color w:val="000000"/>
                <w:sz w:val="24"/>
                <w:szCs w:val="24"/>
              </w:rPr>
            </w:pPr>
          </w:p>
        </w:tc>
      </w:tr>
      <w:tr w14:paraId="5ABF8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52604E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447" w:type="dxa"/>
            <w:noWrap w:val="0"/>
            <w:vAlign w:val="center"/>
          </w:tcPr>
          <w:p w14:paraId="6F4BACE7">
            <w:pPr>
              <w:rPr>
                <w:rFonts w:hint="eastAsia" w:ascii="宋体" w:hAnsi="宋体" w:eastAsia="宋体" w:cs="宋体"/>
                <w:color w:val="000000"/>
                <w:sz w:val="24"/>
                <w:szCs w:val="24"/>
              </w:rPr>
            </w:pPr>
          </w:p>
        </w:tc>
        <w:tc>
          <w:tcPr>
            <w:tcW w:w="1680" w:type="dxa"/>
            <w:noWrap w:val="0"/>
            <w:vAlign w:val="center"/>
          </w:tcPr>
          <w:p w14:paraId="69BC7E58">
            <w:pPr>
              <w:rPr>
                <w:rFonts w:hint="eastAsia" w:ascii="宋体" w:hAnsi="宋体" w:eastAsia="宋体" w:cs="宋体"/>
                <w:color w:val="000000"/>
                <w:sz w:val="24"/>
                <w:szCs w:val="24"/>
              </w:rPr>
            </w:pPr>
          </w:p>
        </w:tc>
        <w:tc>
          <w:tcPr>
            <w:tcW w:w="1785" w:type="dxa"/>
            <w:noWrap w:val="0"/>
            <w:vAlign w:val="center"/>
          </w:tcPr>
          <w:p w14:paraId="4A109A1D">
            <w:pPr>
              <w:rPr>
                <w:rFonts w:hint="eastAsia" w:ascii="宋体" w:hAnsi="宋体" w:eastAsia="宋体" w:cs="宋体"/>
                <w:color w:val="000000"/>
                <w:sz w:val="24"/>
                <w:szCs w:val="24"/>
              </w:rPr>
            </w:pPr>
          </w:p>
        </w:tc>
      </w:tr>
      <w:tr w14:paraId="6F952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2F8A651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5447" w:type="dxa"/>
            <w:noWrap w:val="0"/>
            <w:vAlign w:val="center"/>
          </w:tcPr>
          <w:p w14:paraId="7321426C">
            <w:pPr>
              <w:rPr>
                <w:rFonts w:hint="eastAsia" w:ascii="宋体" w:hAnsi="宋体" w:eastAsia="宋体" w:cs="宋体"/>
                <w:color w:val="000000"/>
                <w:sz w:val="24"/>
                <w:szCs w:val="24"/>
              </w:rPr>
            </w:pPr>
          </w:p>
        </w:tc>
        <w:tc>
          <w:tcPr>
            <w:tcW w:w="1680" w:type="dxa"/>
            <w:noWrap w:val="0"/>
            <w:vAlign w:val="center"/>
          </w:tcPr>
          <w:p w14:paraId="25FD4817">
            <w:pPr>
              <w:rPr>
                <w:rFonts w:hint="eastAsia" w:ascii="宋体" w:hAnsi="宋体" w:eastAsia="宋体" w:cs="宋体"/>
                <w:color w:val="000000"/>
                <w:sz w:val="24"/>
                <w:szCs w:val="24"/>
              </w:rPr>
            </w:pPr>
          </w:p>
        </w:tc>
        <w:tc>
          <w:tcPr>
            <w:tcW w:w="1785" w:type="dxa"/>
            <w:noWrap w:val="0"/>
            <w:vAlign w:val="center"/>
          </w:tcPr>
          <w:p w14:paraId="533AA5F1">
            <w:pPr>
              <w:rPr>
                <w:rFonts w:hint="eastAsia" w:ascii="宋体" w:hAnsi="宋体" w:eastAsia="宋体" w:cs="宋体"/>
                <w:color w:val="000000"/>
                <w:sz w:val="24"/>
                <w:szCs w:val="24"/>
              </w:rPr>
            </w:pPr>
          </w:p>
        </w:tc>
      </w:tr>
      <w:tr w14:paraId="7CAC4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4D98D9D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1B83B1B2">
            <w:pPr>
              <w:rPr>
                <w:rFonts w:hint="eastAsia" w:ascii="宋体" w:hAnsi="宋体" w:eastAsia="宋体" w:cs="宋体"/>
                <w:color w:val="000000"/>
                <w:sz w:val="24"/>
                <w:szCs w:val="24"/>
              </w:rPr>
            </w:pPr>
          </w:p>
        </w:tc>
        <w:tc>
          <w:tcPr>
            <w:tcW w:w="1680" w:type="dxa"/>
            <w:noWrap w:val="0"/>
            <w:vAlign w:val="center"/>
          </w:tcPr>
          <w:p w14:paraId="6FFE5A3F">
            <w:pPr>
              <w:rPr>
                <w:rFonts w:hint="eastAsia" w:ascii="宋体" w:hAnsi="宋体" w:eastAsia="宋体" w:cs="宋体"/>
                <w:color w:val="000000"/>
                <w:sz w:val="24"/>
                <w:szCs w:val="24"/>
              </w:rPr>
            </w:pPr>
          </w:p>
        </w:tc>
        <w:tc>
          <w:tcPr>
            <w:tcW w:w="1785" w:type="dxa"/>
            <w:noWrap w:val="0"/>
            <w:vAlign w:val="center"/>
          </w:tcPr>
          <w:p w14:paraId="5F5915A1">
            <w:pPr>
              <w:rPr>
                <w:rFonts w:hint="eastAsia" w:ascii="宋体" w:hAnsi="宋体" w:eastAsia="宋体" w:cs="宋体"/>
                <w:color w:val="000000"/>
                <w:sz w:val="24"/>
                <w:szCs w:val="24"/>
              </w:rPr>
            </w:pPr>
          </w:p>
        </w:tc>
      </w:tr>
      <w:tr w14:paraId="379D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3A896B7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556BEE6C">
            <w:pPr>
              <w:rPr>
                <w:rFonts w:hint="eastAsia" w:ascii="宋体" w:hAnsi="宋体" w:eastAsia="宋体" w:cs="宋体"/>
                <w:color w:val="000000"/>
                <w:sz w:val="24"/>
                <w:szCs w:val="24"/>
              </w:rPr>
            </w:pPr>
          </w:p>
        </w:tc>
        <w:tc>
          <w:tcPr>
            <w:tcW w:w="1680" w:type="dxa"/>
            <w:noWrap w:val="0"/>
            <w:vAlign w:val="center"/>
          </w:tcPr>
          <w:p w14:paraId="1820FFBD">
            <w:pPr>
              <w:rPr>
                <w:rFonts w:hint="eastAsia" w:ascii="宋体" w:hAnsi="宋体" w:eastAsia="宋体" w:cs="宋体"/>
                <w:color w:val="000000"/>
                <w:sz w:val="24"/>
                <w:szCs w:val="24"/>
              </w:rPr>
            </w:pPr>
          </w:p>
        </w:tc>
        <w:tc>
          <w:tcPr>
            <w:tcW w:w="1785" w:type="dxa"/>
            <w:noWrap w:val="0"/>
            <w:vAlign w:val="center"/>
          </w:tcPr>
          <w:p w14:paraId="07C1980B">
            <w:pPr>
              <w:rPr>
                <w:rFonts w:hint="eastAsia" w:ascii="宋体" w:hAnsi="宋体" w:eastAsia="宋体" w:cs="宋体"/>
                <w:color w:val="000000"/>
                <w:sz w:val="24"/>
                <w:szCs w:val="24"/>
              </w:rPr>
            </w:pPr>
          </w:p>
        </w:tc>
      </w:tr>
      <w:tr w14:paraId="51452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6C8E561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447" w:type="dxa"/>
            <w:noWrap w:val="0"/>
            <w:vAlign w:val="center"/>
          </w:tcPr>
          <w:p w14:paraId="228DF010">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符合性审查响应内容</w:t>
            </w:r>
          </w:p>
        </w:tc>
        <w:tc>
          <w:tcPr>
            <w:tcW w:w="1680" w:type="dxa"/>
            <w:noWrap w:val="0"/>
            <w:vAlign w:val="center"/>
          </w:tcPr>
          <w:p w14:paraId="5C0AFFF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是否响应</w:t>
            </w:r>
          </w:p>
          <w:p w14:paraId="799E775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（填是或者否）</w:t>
            </w:r>
          </w:p>
        </w:tc>
        <w:tc>
          <w:tcPr>
            <w:tcW w:w="1785" w:type="dxa"/>
            <w:noWrap w:val="0"/>
            <w:vAlign w:val="center"/>
          </w:tcPr>
          <w:p w14:paraId="0D6076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投标文件中的</w:t>
            </w:r>
          </w:p>
          <w:p w14:paraId="52DCC5F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页码位置</w:t>
            </w:r>
          </w:p>
        </w:tc>
      </w:tr>
      <w:tr w14:paraId="3A409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3A5F324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10B07DE3">
            <w:pPr>
              <w:rPr>
                <w:rFonts w:hint="eastAsia" w:ascii="宋体" w:hAnsi="宋体" w:eastAsia="宋体" w:cs="宋体"/>
                <w:color w:val="000000"/>
                <w:sz w:val="24"/>
                <w:szCs w:val="24"/>
              </w:rPr>
            </w:pPr>
          </w:p>
        </w:tc>
        <w:tc>
          <w:tcPr>
            <w:tcW w:w="1680" w:type="dxa"/>
            <w:noWrap w:val="0"/>
            <w:vAlign w:val="center"/>
          </w:tcPr>
          <w:p w14:paraId="66D8A847">
            <w:pPr>
              <w:rPr>
                <w:rFonts w:hint="eastAsia" w:ascii="宋体" w:hAnsi="宋体" w:eastAsia="宋体" w:cs="宋体"/>
                <w:color w:val="000000"/>
                <w:sz w:val="24"/>
                <w:szCs w:val="24"/>
              </w:rPr>
            </w:pPr>
          </w:p>
        </w:tc>
        <w:tc>
          <w:tcPr>
            <w:tcW w:w="1785" w:type="dxa"/>
            <w:noWrap w:val="0"/>
            <w:vAlign w:val="center"/>
          </w:tcPr>
          <w:p w14:paraId="20B8168A">
            <w:pPr>
              <w:rPr>
                <w:rFonts w:hint="eastAsia" w:ascii="宋体" w:hAnsi="宋体" w:eastAsia="宋体" w:cs="宋体"/>
                <w:color w:val="000000"/>
                <w:sz w:val="24"/>
                <w:szCs w:val="24"/>
              </w:rPr>
            </w:pPr>
          </w:p>
        </w:tc>
      </w:tr>
      <w:tr w14:paraId="64B7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2C7CA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68E55396">
            <w:pPr>
              <w:rPr>
                <w:rFonts w:hint="eastAsia" w:ascii="宋体" w:hAnsi="宋体" w:eastAsia="宋体" w:cs="宋体"/>
                <w:color w:val="000000"/>
                <w:sz w:val="24"/>
                <w:szCs w:val="24"/>
              </w:rPr>
            </w:pPr>
          </w:p>
        </w:tc>
        <w:tc>
          <w:tcPr>
            <w:tcW w:w="1680" w:type="dxa"/>
            <w:noWrap w:val="0"/>
            <w:vAlign w:val="center"/>
          </w:tcPr>
          <w:p w14:paraId="4E730E96">
            <w:pPr>
              <w:rPr>
                <w:rFonts w:hint="eastAsia" w:ascii="宋体" w:hAnsi="宋体" w:eastAsia="宋体" w:cs="宋体"/>
                <w:color w:val="000000"/>
                <w:sz w:val="24"/>
                <w:szCs w:val="24"/>
              </w:rPr>
            </w:pPr>
          </w:p>
        </w:tc>
        <w:tc>
          <w:tcPr>
            <w:tcW w:w="1785" w:type="dxa"/>
            <w:noWrap w:val="0"/>
            <w:vAlign w:val="center"/>
          </w:tcPr>
          <w:p w14:paraId="7DC9FFBB">
            <w:pPr>
              <w:rPr>
                <w:rFonts w:hint="eastAsia" w:ascii="宋体" w:hAnsi="宋体" w:eastAsia="宋体" w:cs="宋体"/>
                <w:color w:val="000000"/>
                <w:sz w:val="24"/>
                <w:szCs w:val="24"/>
              </w:rPr>
            </w:pPr>
          </w:p>
        </w:tc>
      </w:tr>
      <w:tr w14:paraId="3FF4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492086A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2C72ECFD">
            <w:pPr>
              <w:rPr>
                <w:rFonts w:hint="eastAsia" w:ascii="宋体" w:hAnsi="宋体" w:eastAsia="宋体" w:cs="宋体"/>
                <w:color w:val="000000"/>
                <w:sz w:val="24"/>
                <w:szCs w:val="24"/>
              </w:rPr>
            </w:pPr>
          </w:p>
        </w:tc>
        <w:tc>
          <w:tcPr>
            <w:tcW w:w="1680" w:type="dxa"/>
            <w:noWrap w:val="0"/>
            <w:vAlign w:val="center"/>
          </w:tcPr>
          <w:p w14:paraId="03B2AD33">
            <w:pPr>
              <w:rPr>
                <w:rFonts w:hint="eastAsia" w:ascii="宋体" w:hAnsi="宋体" w:eastAsia="宋体" w:cs="宋体"/>
                <w:color w:val="000000"/>
                <w:sz w:val="24"/>
                <w:szCs w:val="24"/>
              </w:rPr>
            </w:pPr>
          </w:p>
        </w:tc>
        <w:tc>
          <w:tcPr>
            <w:tcW w:w="1785" w:type="dxa"/>
            <w:noWrap w:val="0"/>
            <w:vAlign w:val="center"/>
          </w:tcPr>
          <w:p w14:paraId="3AE67DAA">
            <w:pPr>
              <w:rPr>
                <w:rFonts w:hint="eastAsia" w:ascii="宋体" w:hAnsi="宋体" w:eastAsia="宋体" w:cs="宋体"/>
                <w:color w:val="000000"/>
                <w:sz w:val="24"/>
                <w:szCs w:val="24"/>
              </w:rPr>
            </w:pPr>
          </w:p>
        </w:tc>
      </w:tr>
      <w:tr w14:paraId="1D32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60F18F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6AA94D05">
            <w:pPr>
              <w:rPr>
                <w:rFonts w:hint="eastAsia" w:ascii="宋体" w:hAnsi="宋体" w:eastAsia="宋体" w:cs="宋体"/>
                <w:color w:val="000000"/>
                <w:sz w:val="24"/>
                <w:szCs w:val="24"/>
              </w:rPr>
            </w:pPr>
          </w:p>
        </w:tc>
        <w:tc>
          <w:tcPr>
            <w:tcW w:w="1680" w:type="dxa"/>
            <w:noWrap w:val="0"/>
            <w:vAlign w:val="center"/>
          </w:tcPr>
          <w:p w14:paraId="59C03BB2">
            <w:pPr>
              <w:rPr>
                <w:rFonts w:hint="eastAsia" w:ascii="宋体" w:hAnsi="宋体" w:eastAsia="宋体" w:cs="宋体"/>
                <w:color w:val="000000"/>
                <w:sz w:val="24"/>
                <w:szCs w:val="24"/>
              </w:rPr>
            </w:pPr>
          </w:p>
        </w:tc>
        <w:tc>
          <w:tcPr>
            <w:tcW w:w="1785" w:type="dxa"/>
            <w:noWrap w:val="0"/>
            <w:vAlign w:val="center"/>
          </w:tcPr>
          <w:p w14:paraId="1D4214E0">
            <w:pPr>
              <w:rPr>
                <w:rFonts w:hint="eastAsia" w:ascii="宋体" w:hAnsi="宋体" w:eastAsia="宋体" w:cs="宋体"/>
                <w:color w:val="000000"/>
                <w:sz w:val="24"/>
                <w:szCs w:val="24"/>
              </w:rPr>
            </w:pPr>
          </w:p>
        </w:tc>
      </w:tr>
      <w:tr w14:paraId="4A8B2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646" w:type="dxa"/>
            <w:noWrap w:val="0"/>
            <w:vAlign w:val="center"/>
          </w:tcPr>
          <w:p w14:paraId="1008DF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47" w:type="dxa"/>
            <w:noWrap w:val="0"/>
            <w:vAlign w:val="center"/>
          </w:tcPr>
          <w:p w14:paraId="63C08098">
            <w:pPr>
              <w:rPr>
                <w:rFonts w:hint="eastAsia" w:ascii="宋体" w:hAnsi="宋体" w:eastAsia="宋体" w:cs="宋体"/>
                <w:color w:val="000000"/>
                <w:sz w:val="24"/>
                <w:szCs w:val="24"/>
              </w:rPr>
            </w:pPr>
            <w:r>
              <w:rPr>
                <w:rFonts w:hint="eastAsia" w:ascii="宋体" w:hAnsi="宋体" w:eastAsia="宋体" w:cs="宋体"/>
                <w:color w:val="000000"/>
                <w:sz w:val="24"/>
                <w:szCs w:val="24"/>
              </w:rPr>
              <w:t>招标文件中的其他实质性要求</w:t>
            </w:r>
          </w:p>
        </w:tc>
        <w:tc>
          <w:tcPr>
            <w:tcW w:w="1680" w:type="dxa"/>
            <w:noWrap w:val="0"/>
            <w:vAlign w:val="center"/>
          </w:tcPr>
          <w:p w14:paraId="1B42E2D8">
            <w:pPr>
              <w:rPr>
                <w:rFonts w:hint="eastAsia" w:ascii="宋体" w:hAnsi="宋体" w:eastAsia="宋体" w:cs="宋体"/>
                <w:color w:val="000000"/>
                <w:sz w:val="24"/>
                <w:szCs w:val="24"/>
              </w:rPr>
            </w:pPr>
          </w:p>
        </w:tc>
        <w:tc>
          <w:tcPr>
            <w:tcW w:w="1785" w:type="dxa"/>
            <w:noWrap w:val="0"/>
            <w:vAlign w:val="center"/>
          </w:tcPr>
          <w:p w14:paraId="3689F12D">
            <w:pPr>
              <w:rPr>
                <w:rFonts w:hint="eastAsia" w:ascii="宋体" w:hAnsi="宋体" w:eastAsia="宋体" w:cs="宋体"/>
                <w:color w:val="000000"/>
                <w:sz w:val="24"/>
                <w:szCs w:val="24"/>
              </w:rPr>
            </w:pPr>
          </w:p>
        </w:tc>
      </w:tr>
    </w:tbl>
    <w:p w14:paraId="5106C4E9">
      <w:pPr>
        <w:widowControl/>
        <w:spacing w:line="360" w:lineRule="auto"/>
        <w:jc w:val="left"/>
        <w:rPr>
          <w:rFonts w:hint="eastAsia" w:ascii="宋体" w:hAnsi="宋体" w:eastAsia="宋体" w:cs="宋体"/>
          <w:color w:val="000000"/>
          <w:sz w:val="24"/>
          <w:szCs w:val="24"/>
          <w:lang w:val="zh-CN"/>
        </w:rPr>
      </w:pPr>
    </w:p>
    <w:p w14:paraId="25135248">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供应商名称：（盖章）</w:t>
      </w:r>
    </w:p>
    <w:p w14:paraId="23652ECB">
      <w:pPr>
        <w:widowControl/>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说明：如果行数不够，请自行增加。</w:t>
      </w:r>
    </w:p>
    <w:p w14:paraId="19CB967E">
      <w:pPr>
        <w:spacing w:line="360" w:lineRule="auto"/>
        <w:rPr>
          <w:rFonts w:hint="eastAsia" w:ascii="宋体" w:hAnsi="宋体" w:eastAsia="宋体" w:cs="宋体"/>
          <w:b/>
          <w:color w:val="000000"/>
          <w:sz w:val="24"/>
          <w:szCs w:val="24"/>
        </w:rPr>
        <w:sectPr>
          <w:endnotePr>
            <w:numFmt w:val="decimal"/>
          </w:endnotePr>
          <w:pgSz w:w="11906" w:h="16838"/>
          <w:pgMar w:top="1440" w:right="1800" w:bottom="1440" w:left="1800" w:header="227" w:footer="720" w:gutter="0"/>
          <w:cols w:space="1701" w:num="1"/>
          <w:docGrid w:linePitch="360" w:charSpace="0"/>
        </w:sectPr>
      </w:pPr>
    </w:p>
    <w:p w14:paraId="42068240">
      <w:pPr>
        <w:spacing w:line="360" w:lineRule="auto"/>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附件一、中小企业声明函格式</w:t>
      </w:r>
    </w:p>
    <w:p w14:paraId="45BF7D2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中小企业声明函（工程、服务）</w:t>
      </w:r>
    </w:p>
    <w:p w14:paraId="2F57D456">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72F7C6A7">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（其他未列明行业）</w:t>
      </w:r>
      <w:r>
        <w:rPr>
          <w:rFonts w:hint="eastAsia" w:ascii="宋体" w:hAnsi="宋体" w:eastAsia="宋体" w:cs="宋体"/>
          <w:color w:val="000000"/>
          <w:sz w:val="24"/>
          <w:szCs w:val="24"/>
        </w:rPr>
        <w:t>；承建（承接）企业为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0EA0176C">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（其他未列明行业）</w:t>
      </w:r>
      <w:r>
        <w:rPr>
          <w:rFonts w:hint="eastAsia" w:ascii="宋体" w:hAnsi="宋体" w:eastAsia="宋体" w:cs="宋体"/>
          <w:color w:val="000000"/>
          <w:sz w:val="24"/>
          <w:szCs w:val="24"/>
        </w:rPr>
        <w:t>；承建（承接）企业为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 xml:space="preserve">人，营业收入为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1805F62D">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w:t>
      </w:r>
    </w:p>
    <w:p w14:paraId="6822292A">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61DBC1BF">
      <w:pPr>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74EDD09E">
      <w:pPr>
        <w:spacing w:line="360" w:lineRule="auto"/>
        <w:ind w:firstLine="4620"/>
        <w:rPr>
          <w:rFonts w:hint="eastAsia" w:ascii="宋体" w:hAnsi="宋体" w:eastAsia="宋体" w:cs="宋体"/>
          <w:color w:val="000000"/>
          <w:sz w:val="24"/>
          <w:szCs w:val="24"/>
        </w:rPr>
      </w:pPr>
    </w:p>
    <w:p w14:paraId="3CA6E67E">
      <w:pPr>
        <w:spacing w:line="360" w:lineRule="auto"/>
        <w:ind w:firstLine="4620"/>
        <w:rPr>
          <w:rFonts w:hint="eastAsia" w:ascii="宋体" w:hAnsi="宋体" w:eastAsia="宋体" w:cs="宋体"/>
          <w:color w:val="000000"/>
          <w:sz w:val="24"/>
          <w:szCs w:val="24"/>
        </w:rPr>
      </w:pPr>
      <w:r>
        <w:rPr>
          <w:rFonts w:hint="eastAsia" w:ascii="宋体" w:hAnsi="宋体" w:eastAsia="宋体" w:cs="宋体"/>
          <w:color w:val="000000"/>
          <w:sz w:val="24"/>
          <w:szCs w:val="24"/>
        </w:rPr>
        <w:t>企业名称（盖章）：</w:t>
      </w:r>
    </w:p>
    <w:p w14:paraId="3BD466A9">
      <w:pPr>
        <w:spacing w:line="360" w:lineRule="auto"/>
        <w:ind w:firstLine="5280"/>
        <w:rPr>
          <w:rFonts w:hint="eastAsia" w:ascii="宋体" w:hAnsi="宋体" w:eastAsia="宋体" w:cs="宋体"/>
          <w:color w:val="000000"/>
          <w:sz w:val="24"/>
          <w:szCs w:val="24"/>
        </w:rPr>
      </w:pPr>
      <w:r>
        <w:rPr>
          <w:rFonts w:hint="eastAsia" w:ascii="宋体" w:hAnsi="宋体" w:eastAsia="宋体" w:cs="宋体"/>
          <w:color w:val="000000"/>
          <w:sz w:val="24"/>
          <w:szCs w:val="24"/>
        </w:rPr>
        <w:t>日　　　　　期：年月日</w:t>
      </w:r>
    </w:p>
    <w:p w14:paraId="5F14D8FD">
      <w:pPr>
        <w:widowControl/>
        <w:spacing w:line="240" w:lineRule="atLeast"/>
        <w:rPr>
          <w:rFonts w:hint="eastAsia" w:ascii="宋体" w:hAnsi="宋体" w:eastAsia="宋体" w:cs="宋体"/>
          <w:b/>
          <w:color w:val="000000"/>
          <w:sz w:val="24"/>
          <w:szCs w:val="24"/>
        </w:rPr>
      </w:pPr>
    </w:p>
    <w:p w14:paraId="1F840F99">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14:paraId="71B30D7C">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注2：从业人员、营业收入、资产总额填报上一年度数据，无上一年度数据的新成立企业可不填报。</w:t>
      </w:r>
    </w:p>
    <w:p w14:paraId="2167D1D2">
      <w:pPr>
        <w:widowControl/>
        <w:spacing w:line="240" w:lineRule="atLeast"/>
        <w:rPr>
          <w:rFonts w:hint="eastAsia" w:ascii="宋体" w:hAnsi="宋体" w:eastAsia="宋体" w:cs="宋体"/>
          <w:b/>
          <w:color w:val="000000"/>
          <w:sz w:val="24"/>
          <w:szCs w:val="24"/>
        </w:rPr>
      </w:pPr>
      <w:r>
        <w:rPr>
          <w:rFonts w:hint="eastAsia" w:ascii="宋体" w:hAnsi="宋体" w:eastAsia="宋体" w:cs="宋体"/>
          <w:color w:val="000000"/>
          <w:sz w:val="24"/>
          <w:szCs w:val="24"/>
        </w:rPr>
        <w:t>注3：供应商如不提供此声明函，价格将不做相应扣除。</w:t>
      </w:r>
    </w:p>
    <w:p w14:paraId="7D2FBF07">
      <w:pPr>
        <w:widowControl/>
        <w:spacing w:line="240" w:lineRule="atLeast"/>
        <w:rPr>
          <w:rFonts w:hint="eastAsia" w:ascii="宋体" w:hAnsi="宋体" w:eastAsia="宋体" w:cs="宋体"/>
          <w:b/>
          <w:color w:val="000000"/>
          <w:sz w:val="24"/>
          <w:szCs w:val="24"/>
        </w:rPr>
      </w:pPr>
    </w:p>
    <w:p w14:paraId="312F7672">
      <w:pPr>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注4：此声明函将随成交结果同时公告，接受社会监督。</w:t>
      </w:r>
    </w:p>
    <w:p w14:paraId="59B0E044">
      <w:pPr>
        <w:widowControl/>
        <w:spacing w:line="240" w:lineRule="atLeast"/>
        <w:rPr>
          <w:rFonts w:hint="eastAsia" w:ascii="宋体" w:hAnsi="宋体" w:eastAsia="宋体" w:cs="宋体"/>
          <w:b/>
          <w:color w:val="000000"/>
          <w:sz w:val="24"/>
          <w:szCs w:val="24"/>
        </w:rPr>
      </w:pPr>
    </w:p>
    <w:p w14:paraId="40096E2A">
      <w:pPr>
        <w:widowControl/>
        <w:spacing w:line="240" w:lineRule="atLeast"/>
        <w:rPr>
          <w:rFonts w:hint="eastAsia" w:ascii="宋体" w:hAnsi="宋体" w:eastAsia="宋体" w:cs="宋体"/>
          <w:b/>
          <w:color w:val="000000"/>
          <w:sz w:val="24"/>
          <w:szCs w:val="24"/>
        </w:rPr>
      </w:pPr>
    </w:p>
    <w:p w14:paraId="26DB8D5C">
      <w:pPr>
        <w:pStyle w:val="2"/>
        <w:rPr>
          <w:rFonts w:hint="eastAsia"/>
        </w:rPr>
      </w:pPr>
    </w:p>
    <w:p w14:paraId="512A7D1D">
      <w:pPr>
        <w:widowControl/>
        <w:spacing w:line="240" w:lineRule="atLeast"/>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附件二、无重大违法记录声明格式</w:t>
      </w:r>
    </w:p>
    <w:p w14:paraId="5059044D">
      <w:pPr>
        <w:widowControl/>
        <w:spacing w:line="240" w:lineRule="atLeast"/>
        <w:rPr>
          <w:rFonts w:hint="eastAsia" w:ascii="宋体" w:hAnsi="宋体" w:eastAsia="宋体" w:cs="宋体"/>
          <w:b/>
          <w:color w:val="000000"/>
          <w:sz w:val="24"/>
          <w:szCs w:val="24"/>
        </w:rPr>
      </w:pPr>
    </w:p>
    <w:p w14:paraId="7FF95AC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无重大违法记录声明</w:t>
      </w:r>
    </w:p>
    <w:p w14:paraId="3B7A704B">
      <w:pPr>
        <w:spacing w:line="360" w:lineRule="auto"/>
        <w:rPr>
          <w:rFonts w:hint="eastAsia" w:ascii="宋体" w:hAnsi="宋体" w:eastAsia="宋体" w:cs="宋体"/>
          <w:color w:val="000000"/>
          <w:sz w:val="24"/>
          <w:szCs w:val="24"/>
        </w:rPr>
      </w:pPr>
    </w:p>
    <w:p w14:paraId="287B31F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南京江北新区产业技术研创园管理办公室：</w:t>
      </w:r>
    </w:p>
    <w:p w14:paraId="0AD1CAFC">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我单位（供应商名称）郑重声明：</w:t>
      </w:r>
    </w:p>
    <w:p w14:paraId="52A82335">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参加政府采购活动前3年内在经营活动中（在下划线上如实填写：有或没有）重大违法记录。</w:t>
      </w:r>
    </w:p>
    <w:p w14:paraId="42C3876F">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（说明：政府采购法第二十二条第一款第五项所称重大违法记录，是指供应商因违法经营受到刑事处罚或者责令停产停业、吊销许可证或者执照、较大数额罚款等行政处罚。）</w:t>
      </w:r>
    </w:p>
    <w:p w14:paraId="4757E9E3">
      <w:pPr>
        <w:spacing w:line="360" w:lineRule="auto"/>
        <w:ind w:firstLine="5280"/>
        <w:rPr>
          <w:rFonts w:hint="eastAsia" w:ascii="宋体" w:hAnsi="宋体" w:eastAsia="宋体" w:cs="宋体"/>
          <w:color w:val="000000"/>
          <w:sz w:val="24"/>
          <w:szCs w:val="24"/>
        </w:rPr>
      </w:pPr>
      <w:r>
        <w:rPr>
          <w:rFonts w:hint="eastAsia" w:ascii="宋体" w:hAnsi="宋体" w:eastAsia="宋体" w:cs="宋体"/>
          <w:color w:val="000000"/>
          <w:sz w:val="24"/>
          <w:szCs w:val="24"/>
        </w:rPr>
        <w:t>声明人（公章）：</w:t>
      </w:r>
    </w:p>
    <w:p w14:paraId="77E05859">
      <w:pPr>
        <w:spacing w:line="360" w:lineRule="auto"/>
        <w:ind w:firstLine="5280"/>
        <w:rPr>
          <w:rFonts w:hint="eastAsia" w:ascii="宋体" w:hAnsi="宋体" w:eastAsia="宋体" w:cs="宋体"/>
          <w:b/>
          <w:color w:val="000000"/>
          <w:sz w:val="24"/>
          <w:szCs w:val="24"/>
        </w:rPr>
      </w:pPr>
      <w:r>
        <w:rPr>
          <w:rFonts w:hint="eastAsia" w:ascii="宋体" w:hAnsi="宋体" w:eastAsia="宋体" w:cs="宋体"/>
          <w:color w:val="000000"/>
          <w:sz w:val="24"/>
          <w:szCs w:val="24"/>
        </w:rPr>
        <w:t>日　　　　期：          年     月    日</w:t>
      </w:r>
    </w:p>
    <w:p w14:paraId="1147CF5A">
      <w:pPr>
        <w:spacing w:line="360" w:lineRule="auto"/>
        <w:rPr>
          <w:rFonts w:hint="eastAsia" w:ascii="宋体" w:hAnsi="宋体" w:eastAsia="宋体" w:cs="宋体"/>
          <w:b/>
          <w:color w:val="000000"/>
          <w:sz w:val="24"/>
          <w:szCs w:val="24"/>
        </w:rPr>
        <w:sectPr>
          <w:endnotePr>
            <w:numFmt w:val="decimal"/>
          </w:endnotePr>
          <w:pgSz w:w="11906" w:h="16838"/>
          <w:pgMar w:top="1440" w:right="1800" w:bottom="1440" w:left="1800" w:header="227" w:footer="720" w:gutter="0"/>
          <w:cols w:space="1701" w:num="1"/>
          <w:docGrid w:linePitch="360" w:charSpace="0"/>
        </w:sectPr>
      </w:pPr>
    </w:p>
    <w:p w14:paraId="2EDCA4CD">
      <w:pPr>
        <w:spacing w:line="360" w:lineRule="auto"/>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附件三、具备履行合同所必需的设备和专业技术能力的声明格式及证明材料</w:t>
      </w:r>
    </w:p>
    <w:p w14:paraId="4F6C76D6">
      <w:pPr>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具备履行合同所必需的设备和专业技术能力的声明格式</w:t>
      </w:r>
    </w:p>
    <w:p w14:paraId="3DB7760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南京江北新区产业技术研创园管理办公室：</w:t>
      </w:r>
    </w:p>
    <w:p w14:paraId="61DD4AB3">
      <w:pPr>
        <w:spacing w:line="460" w:lineRule="exact"/>
        <w:ind w:firstLine="492"/>
        <w:rPr>
          <w:rFonts w:hint="eastAsia" w:ascii="宋体" w:hAnsi="宋体" w:eastAsia="宋体" w:cs="宋体"/>
          <w:color w:val="000000"/>
          <w:sz w:val="24"/>
          <w:szCs w:val="24"/>
        </w:rPr>
      </w:pPr>
      <w:r>
        <w:rPr>
          <w:rFonts w:hint="eastAsia" w:ascii="宋体" w:hAnsi="宋体" w:eastAsia="宋体" w:cs="宋体"/>
          <w:color w:val="000000"/>
          <w:sz w:val="24"/>
          <w:szCs w:val="24"/>
        </w:rPr>
        <w:t>我单位（供应商名称）郑重声明：我公司具备履行本项采购合同所必需的设备和专业技术能力，为履行本项采购合同我单位具备如下主要设备和主要专业技术能力：</w:t>
      </w:r>
    </w:p>
    <w:p w14:paraId="11F43BA7">
      <w:pPr>
        <w:spacing w:line="460" w:lineRule="exact"/>
        <w:ind w:firstLine="492"/>
        <w:rPr>
          <w:rFonts w:hint="eastAsia" w:ascii="宋体" w:hAnsi="宋体" w:eastAsia="宋体" w:cs="宋体"/>
          <w:color w:val="000000"/>
          <w:sz w:val="24"/>
          <w:szCs w:val="24"/>
        </w:rPr>
      </w:pPr>
      <w:r>
        <w:rPr>
          <w:rFonts w:hint="eastAsia" w:ascii="宋体" w:hAnsi="宋体" w:eastAsia="宋体" w:cs="宋体"/>
          <w:color w:val="000000"/>
          <w:sz w:val="24"/>
          <w:szCs w:val="24"/>
        </w:rPr>
        <w:t>主要设备有：。（ 若有 ）</w:t>
      </w:r>
    </w:p>
    <w:p w14:paraId="7517AE9B">
      <w:pPr>
        <w:spacing w:line="460" w:lineRule="exact"/>
        <w:ind w:firstLine="492"/>
        <w:rPr>
          <w:rFonts w:hint="eastAsia" w:ascii="宋体" w:hAnsi="宋体" w:eastAsia="宋体" w:cs="宋体"/>
          <w:color w:val="000000"/>
          <w:sz w:val="24"/>
          <w:szCs w:val="24"/>
        </w:rPr>
      </w:pPr>
      <w:r>
        <w:rPr>
          <w:rFonts w:hint="eastAsia" w:ascii="宋体" w:hAnsi="宋体" w:eastAsia="宋体" w:cs="宋体"/>
          <w:color w:val="000000"/>
          <w:sz w:val="24"/>
          <w:szCs w:val="24"/>
        </w:rPr>
        <w:t>主要专业技术能力有：。（ 若有 ）</w:t>
      </w:r>
    </w:p>
    <w:p w14:paraId="11604049">
      <w:pPr>
        <w:spacing w:line="360" w:lineRule="auto"/>
        <w:rPr>
          <w:rFonts w:hint="eastAsia" w:ascii="宋体" w:hAnsi="宋体" w:eastAsia="宋体" w:cs="宋体"/>
          <w:color w:val="000000"/>
          <w:sz w:val="24"/>
          <w:szCs w:val="24"/>
        </w:rPr>
      </w:pPr>
    </w:p>
    <w:p w14:paraId="7F01F27D">
      <w:pPr>
        <w:spacing w:line="360" w:lineRule="auto"/>
        <w:rPr>
          <w:rFonts w:hint="eastAsia" w:ascii="宋体" w:hAnsi="宋体" w:eastAsia="宋体" w:cs="宋体"/>
          <w:color w:val="000000"/>
          <w:sz w:val="24"/>
          <w:szCs w:val="24"/>
        </w:rPr>
      </w:pPr>
    </w:p>
    <w:p w14:paraId="59B313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声明人：（公章）</w:t>
      </w:r>
    </w:p>
    <w:p w14:paraId="3F244703">
      <w:pPr>
        <w:spacing w:line="460" w:lineRule="exact"/>
        <w:ind w:firstLine="5040"/>
        <w:rPr>
          <w:rFonts w:hint="eastAsia" w:ascii="宋体" w:hAnsi="宋体" w:eastAsia="宋体" w:cs="宋体"/>
          <w:color w:val="000000"/>
          <w:sz w:val="24"/>
          <w:szCs w:val="24"/>
        </w:rPr>
      </w:pPr>
      <w:r>
        <w:rPr>
          <w:rFonts w:hint="eastAsia" w:ascii="宋体" w:hAnsi="宋体" w:eastAsia="宋体" w:cs="宋体"/>
          <w:color w:val="000000"/>
          <w:sz w:val="24"/>
          <w:szCs w:val="24"/>
        </w:rPr>
        <w:t>日期：年月日</w:t>
      </w:r>
    </w:p>
    <w:p w14:paraId="11D9CFEA">
      <w:pPr>
        <w:spacing w:line="360" w:lineRule="auto"/>
        <w:rPr>
          <w:rFonts w:hint="eastAsia" w:ascii="宋体" w:hAnsi="宋体" w:eastAsia="宋体" w:cs="宋体"/>
          <w:color w:val="000000"/>
          <w:sz w:val="24"/>
          <w:szCs w:val="24"/>
        </w:rPr>
      </w:pPr>
    </w:p>
    <w:p w14:paraId="605627B3">
      <w:pPr>
        <w:spacing w:line="460" w:lineRule="exact"/>
        <w:jc w:val="left"/>
        <w:rPr>
          <w:rFonts w:hint="eastAsia" w:ascii="宋体" w:hAnsi="宋体" w:eastAsia="宋体" w:cs="宋体"/>
          <w:color w:val="000000"/>
          <w:sz w:val="24"/>
          <w:szCs w:val="24"/>
        </w:rPr>
      </w:pPr>
    </w:p>
    <w:p w14:paraId="481E4E9D">
      <w:pPr>
        <w:spacing w:line="460" w:lineRule="exact"/>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其他证明材料及文件：（如果投标人认为需要提供的话）</w:t>
      </w:r>
    </w:p>
    <w:p w14:paraId="20030EA3">
      <w:pPr>
        <w:spacing w:line="360" w:lineRule="auto"/>
        <w:ind w:firstLine="5301"/>
        <w:rPr>
          <w:rFonts w:hint="eastAsia" w:ascii="宋体" w:hAnsi="宋体" w:eastAsia="宋体" w:cs="宋体"/>
          <w:b/>
          <w:color w:val="000000"/>
          <w:sz w:val="24"/>
          <w:szCs w:val="24"/>
        </w:rPr>
      </w:pPr>
    </w:p>
    <w:p w14:paraId="20DA233E">
      <w:pPr>
        <w:pStyle w:val="644"/>
        <w:spacing w:before="20"/>
        <w:ind w:left="0"/>
        <w:outlineLvl w:val="9"/>
        <w:rPr>
          <w:rFonts w:hint="eastAsia" w:ascii="宋体" w:hAnsi="宋体" w:eastAsia="宋体" w:cs="宋体"/>
          <w:color w:val="000000"/>
          <w:sz w:val="24"/>
          <w:szCs w:val="24"/>
        </w:rPr>
      </w:pPr>
    </w:p>
    <w:p w14:paraId="70B4661D">
      <w:pPr>
        <w:pStyle w:val="644"/>
        <w:spacing w:before="20"/>
        <w:ind w:left="0"/>
        <w:outlineLvl w:val="9"/>
        <w:rPr>
          <w:rFonts w:hint="eastAsia" w:ascii="宋体" w:hAnsi="宋体" w:eastAsia="宋体" w:cs="宋体"/>
          <w:color w:val="000000"/>
          <w:sz w:val="24"/>
          <w:szCs w:val="24"/>
        </w:rPr>
      </w:pPr>
    </w:p>
    <w:p w14:paraId="24A63288">
      <w:pPr>
        <w:pStyle w:val="644"/>
        <w:spacing w:line="360" w:lineRule="auto"/>
        <w:ind w:left="0"/>
        <w:outlineLvl w:val="0"/>
        <w:rPr>
          <w:rFonts w:hint="eastAsia" w:ascii="宋体" w:hAnsi="宋体" w:eastAsia="宋体" w:cs="宋体"/>
          <w:b w:val="0"/>
          <w:color w:val="000000"/>
          <w:sz w:val="24"/>
          <w:szCs w:val="24"/>
        </w:rPr>
      </w:pPr>
      <w:r>
        <w:rPr>
          <w:rFonts w:hint="eastAsia" w:ascii="宋体" w:hAnsi="宋体" w:eastAsia="宋体" w:cs="宋体"/>
          <w:color w:val="000000"/>
          <w:sz w:val="24"/>
          <w:szCs w:val="24"/>
        </w:rPr>
        <w:t>附件四、残疾人福利性单位声明函格式</w:t>
      </w:r>
    </w:p>
    <w:p w14:paraId="34A4E642">
      <w:pPr>
        <w:pStyle w:val="644"/>
        <w:spacing w:line="360" w:lineRule="auto"/>
        <w:ind w:left="0"/>
        <w:jc w:val="center"/>
        <w:outlineLvl w:val="0"/>
        <w:rPr>
          <w:rFonts w:hint="eastAsia" w:ascii="宋体" w:hAnsi="宋体" w:eastAsia="宋体" w:cs="宋体"/>
          <w:b w:val="0"/>
          <w:bCs w:val="0"/>
          <w:color w:val="000000"/>
          <w:sz w:val="24"/>
          <w:szCs w:val="24"/>
          <w:lang w:val="en-US"/>
        </w:rPr>
      </w:pPr>
      <w:r>
        <w:rPr>
          <w:rFonts w:hint="eastAsia" w:ascii="宋体" w:hAnsi="宋体" w:eastAsia="宋体" w:cs="宋体"/>
          <w:b w:val="0"/>
          <w:bCs w:val="0"/>
          <w:color w:val="000000"/>
          <w:sz w:val="24"/>
          <w:szCs w:val="24"/>
          <w:lang w:val="en-US"/>
        </w:rPr>
        <w:t>残疾人福利性单位声明函</w:t>
      </w:r>
    </w:p>
    <w:p w14:paraId="704BBECC">
      <w:pPr>
        <w:pStyle w:val="216"/>
        <w:tabs>
          <w:tab w:val="left" w:pos="3711"/>
          <w:tab w:val="left" w:pos="5151"/>
        </w:tabs>
        <w:spacing w:after="0"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BEE9E35">
      <w:pPr>
        <w:pStyle w:val="216"/>
        <w:spacing w:after="0"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本单位对上述声明的真实性负责。如有虚假，将依法承担相应责任。</w:t>
      </w:r>
    </w:p>
    <w:p w14:paraId="54E4FC6A">
      <w:pPr>
        <w:pStyle w:val="216"/>
        <w:tabs>
          <w:tab w:val="left" w:pos="7098"/>
        </w:tabs>
        <w:spacing w:after="0" w:line="360" w:lineRule="auto"/>
        <w:ind w:left="6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单位名称（盖章）：</w:t>
      </w:r>
    </w:p>
    <w:p w14:paraId="07797239">
      <w:pPr>
        <w:pStyle w:val="216"/>
        <w:tabs>
          <w:tab w:val="left" w:pos="7098"/>
        </w:tabs>
        <w:spacing w:after="0" w:line="360" w:lineRule="auto"/>
        <w:ind w:left="6300"/>
        <w:jc w:val="left"/>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5B70CDEF">
      <w:pPr>
        <w:pStyle w:val="644"/>
        <w:ind w:left="0"/>
        <w:outlineLvl w:val="9"/>
        <w:rPr>
          <w:rFonts w:hint="eastAsia" w:ascii="宋体" w:hAnsi="宋体" w:eastAsia="宋体" w:cs="宋体"/>
          <w:color w:val="000000"/>
          <w:sz w:val="24"/>
          <w:szCs w:val="24"/>
        </w:rPr>
      </w:pPr>
    </w:p>
    <w:p w14:paraId="40BE5257">
      <w:pPr>
        <w:pStyle w:val="644"/>
        <w:spacing w:line="360" w:lineRule="auto"/>
        <w:ind w:left="0"/>
        <w:outlineLvl w:val="9"/>
        <w:rPr>
          <w:rFonts w:hint="eastAsia" w:ascii="宋体" w:hAnsi="宋体" w:eastAsia="宋体" w:cs="宋体"/>
          <w:color w:val="000000"/>
          <w:sz w:val="24"/>
          <w:szCs w:val="24"/>
        </w:rPr>
      </w:pPr>
    </w:p>
    <w:p w14:paraId="77137B72">
      <w:pPr>
        <w:pStyle w:val="644"/>
        <w:spacing w:line="360" w:lineRule="auto"/>
        <w:ind w:left="0"/>
        <w:outlineLvl w:val="0"/>
        <w:rPr>
          <w:rFonts w:hint="eastAsia" w:ascii="宋体" w:hAnsi="宋体" w:eastAsia="宋体" w:cs="宋体"/>
          <w:color w:val="000000"/>
          <w:sz w:val="24"/>
          <w:szCs w:val="24"/>
        </w:rPr>
      </w:pPr>
    </w:p>
    <w:p w14:paraId="5D088C09">
      <w:pPr>
        <w:pStyle w:val="644"/>
        <w:spacing w:line="360" w:lineRule="auto"/>
        <w:ind w:left="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附件五、属于监狱企业的证明文件</w:t>
      </w:r>
    </w:p>
    <w:p w14:paraId="7D485671">
      <w:pPr>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提供由省级以上监狱管理局、戒毒管理局（含新疆生产建设兵团）出具的属于监狱企业的证明文件。</w:t>
      </w:r>
    </w:p>
    <w:sectPr>
      <w:endnotePr>
        <w:numFmt w:val="decimal"/>
      </w:endnotePr>
      <w:pgSz w:w="11906" w:h="16838"/>
      <w:pgMar w:top="1440" w:right="1800" w:bottom="1440" w:left="1800" w:header="170" w:footer="72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YDaHeiJ">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Verdana">
    <w:panose1 w:val="020B0604030504040204"/>
    <w:charset w:val="00"/>
    <w:family w:val="auto"/>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B0503020202020204"/>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
    <w:altName w:val="DejaVu Math TeX Gyre"/>
    <w:panose1 w:val="020B0503020202020204"/>
    <w:charset w:val="00"/>
    <w:family w:val="auto"/>
    <w:pitch w:val="default"/>
    <w:sig w:usb0="00000000" w:usb1="00000000" w:usb2="00000000" w:usb3="00000000" w:csb0="00000000" w:csb1="00000000"/>
  </w:font>
  <w:font w:name="方正大黑简体">
    <w:altName w:val="黑体"/>
    <w:panose1 w:val="020B0503020202020204"/>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B441">
    <w:pPr>
      <w:pStyle w:val="19"/>
      <w:tabs>
        <w:tab w:val="center" w:pos="4153"/>
        <w:tab w:val="right" w:pos="8306"/>
        <w:tab w:val="clear" w:pos="7143"/>
        <w:tab w:val="clear" w:pos="1428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8007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0735" cy="147955"/>
                      </a:xfrm>
                      <a:prstGeom prst="rect">
                        <a:avLst/>
                      </a:prstGeom>
                      <a:noFill/>
                      <a:ln>
                        <a:noFill/>
                      </a:ln>
                      <a:effectLst/>
                    </wps:spPr>
                    <wps:txbx>
                      <w:txbxContent>
                        <w:p w14:paraId="35EDF44F">
                          <w:pPr>
                            <w:pStyle w:val="19"/>
                            <w:tabs>
                              <w:tab w:val="center" w:pos="4153"/>
                              <w:tab w:val="right" w:pos="8306"/>
                              <w:tab w:val="clear" w:pos="7143"/>
                              <w:tab w:val="clear" w:pos="14287"/>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height:11.65pt;width:63.05pt;mso-position-horizontal:center;mso-position-horizontal-relative:margin;mso-position-vertical:top;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J2gJdEAAAAEAQAADwAAAAAAAAABACAAAAAiAAAAZHJzL2Rvd25y&#10;ZXYueG1sUEsBAhQAFAAAAAgAh07iQIoRzCHMAQAAmQMAAA4AAAAAAAAAAQAgAAAAIAEAAGRycy9l&#10;Mm9Eb2MueG1sUEsFBgAAAAAGAAYAWQEAAF4FAAAAAA==&#10;">
              <v:fill on="f" focussize="0,0"/>
              <v:stroke on="f"/>
              <v:imagedata o:title=""/>
              <o:lock v:ext="edit" aspectratio="f"/>
              <v:textbox inset="0mm,0mm,0mm,0mm" style="mso-fit-shape-to-text:t;">
                <w:txbxContent>
                  <w:p w14:paraId="35EDF44F">
                    <w:pPr>
                      <w:pStyle w:val="19"/>
                      <w:tabs>
                        <w:tab w:val="center" w:pos="4153"/>
                        <w:tab w:val="right" w:pos="8306"/>
                        <w:tab w:val="clear" w:pos="7143"/>
                        <w:tab w:val="clear" w:pos="14287"/>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BA67">
    <w:pPr>
      <w:pStyle w:val="23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4044">
    <w:pPr>
      <w:pStyle w:val="20"/>
      <w:pBdr>
        <w:bottom w:val="none" w:color="auto" w:sz="0" w:space="1"/>
      </w:pBdr>
      <w:tabs>
        <w:tab w:val="center" w:pos="4153"/>
        <w:tab w:val="right" w:pos="8306"/>
        <w:tab w:val="clear" w:pos="7143"/>
        <w:tab w:val="clear" w:pos="14287"/>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25FA">
    <w:pPr>
      <w:pStyle w:val="239"/>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A0EE9"/>
    <w:multiLevelType w:val="singleLevel"/>
    <w:tmpl w:val="B4CA0EE9"/>
    <w:lvl w:ilvl="0" w:tentative="0">
      <w:start w:val="1"/>
      <w:numFmt w:val="chineseCounting"/>
      <w:suff w:val="space"/>
      <w:lvlText w:val="第%1章"/>
      <w:lvlJc w:val="left"/>
      <w:rPr>
        <w:rFonts w:hint="eastAsia"/>
      </w:rPr>
    </w:lvl>
  </w:abstractNum>
  <w:abstractNum w:abstractNumId="1">
    <w:nsid w:val="D1B66B9C"/>
    <w:multiLevelType w:val="singleLevel"/>
    <w:tmpl w:val="D1B66B9C"/>
    <w:lvl w:ilvl="0" w:tentative="0">
      <w:start w:val="1"/>
      <w:numFmt w:val="chineseCounting"/>
      <w:suff w:val="nothing"/>
      <w:lvlText w:val="%1、"/>
      <w:lvlJc w:val="left"/>
      <w:rPr>
        <w:rFonts w:hint="eastAsia"/>
      </w:rPr>
    </w:lvl>
  </w:abstractNum>
  <w:abstractNum w:abstractNumId="2">
    <w:nsid w:val="01AB36F4"/>
    <w:multiLevelType w:val="singleLevel"/>
    <w:tmpl w:val="01AB36F4"/>
    <w:lvl w:ilvl="0" w:tentative="0">
      <w:start w:val="1"/>
      <w:numFmt w:val="japaneseCounting"/>
      <w:lvlText w:val="%1、"/>
      <w:lvlJc w:val="left"/>
      <w:pPr>
        <w:tabs>
          <w:tab w:val="left" w:pos="210"/>
        </w:tabs>
        <w:ind w:left="210" w:hanging="630"/>
      </w:pPr>
      <w:rPr>
        <w:rFonts w:hint="eastAsia"/>
      </w:rPr>
    </w:lvl>
  </w:abstractNum>
  <w:abstractNum w:abstractNumId="3">
    <w:nsid w:val="03D62ECE"/>
    <w:multiLevelType w:val="multilevel"/>
    <w:tmpl w:val="03D62ECE"/>
    <w:lvl w:ilvl="0" w:tentative="0">
      <w:start w:val="1"/>
      <w:numFmt w:val="japaneseCounting"/>
      <w:lvlText w:val="%1、"/>
      <w:lvlJc w:val="left"/>
      <w:pPr>
        <w:tabs>
          <w:tab w:val="left" w:pos="1145"/>
        </w:tabs>
        <w:ind w:left="1145" w:hanging="72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4">
    <w:nsid w:val="098A97E4"/>
    <w:multiLevelType w:val="singleLevel"/>
    <w:tmpl w:val="098A97E4"/>
    <w:lvl w:ilvl="0" w:tentative="0">
      <w:start w:val="1"/>
      <w:numFmt w:val="decimal"/>
      <w:suff w:val="nothing"/>
      <w:lvlText w:val="（%1）"/>
      <w:lvlJc w:val="left"/>
    </w:lvl>
  </w:abstractNum>
  <w:abstractNum w:abstractNumId="5">
    <w:nsid w:val="1E45A3BC"/>
    <w:multiLevelType w:val="singleLevel"/>
    <w:tmpl w:val="1E45A3BC"/>
    <w:lvl w:ilvl="0" w:tentative="0">
      <w:start w:val="1"/>
      <w:numFmt w:val="decimal"/>
      <w:suff w:val="nothing"/>
      <w:lvlText w:val="（%1）"/>
      <w:lvlJc w:val="left"/>
    </w:lvl>
  </w:abstractNum>
  <w:abstractNum w:abstractNumId="6">
    <w:nsid w:val="4373FB8B"/>
    <w:multiLevelType w:val="singleLevel"/>
    <w:tmpl w:val="4373FB8B"/>
    <w:lvl w:ilvl="0" w:tentative="0">
      <w:start w:val="1"/>
      <w:numFmt w:val="decimal"/>
      <w:suff w:val="nothing"/>
      <w:lvlText w:val="%1、"/>
      <w:lvlJc w:val="left"/>
    </w:lvl>
  </w:abstractNum>
  <w:abstractNum w:abstractNumId="7">
    <w:nsid w:val="784B292E"/>
    <w:multiLevelType w:val="singleLevel"/>
    <w:tmpl w:val="784B292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hdrShapeDefaults>
    <o:shapelayout v:ext="edit">
      <o:idmap v:ext="edit" data="3,4"/>
    </o:shapelayout>
  </w:hdrShapeDefaults>
  <w:endnotePr>
    <w:numFmt w:val="decimal"/>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26BE5"/>
    <w:rsid w:val="10A00891"/>
    <w:rsid w:val="29774389"/>
    <w:rsid w:val="3A3A2CE3"/>
    <w:rsid w:val="3A9248CD"/>
    <w:rsid w:val="3B1672AC"/>
    <w:rsid w:val="3C6E4241"/>
    <w:rsid w:val="3E1D3826"/>
    <w:rsid w:val="45790B64"/>
    <w:rsid w:val="47612127"/>
    <w:rsid w:val="4D97290D"/>
    <w:rsid w:val="57CD239A"/>
    <w:rsid w:val="590D1C14"/>
    <w:rsid w:val="5D0D029F"/>
    <w:rsid w:val="6355609C"/>
    <w:rsid w:val="67D16185"/>
    <w:rsid w:val="686D2352"/>
    <w:rsid w:val="6B0D5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5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79"/>
    <w:semiHidden/>
    <w:unhideWhenUsed/>
    <w:qFormat/>
    <w:uiPriority w:val="99"/>
    <w:pPr>
      <w:spacing w:after="0" w:line="240" w:lineRule="auto"/>
    </w:pPr>
    <w:rPr>
      <w:sz w:val="20"/>
    </w:rPr>
  </w:style>
  <w:style w:type="paragraph" w:styleId="19">
    <w:name w:val="footer"/>
    <w:basedOn w:val="1"/>
    <w:link w:val="52"/>
    <w:unhideWhenUsed/>
    <w:qFormat/>
    <w:uiPriority w:val="99"/>
    <w:pPr>
      <w:tabs>
        <w:tab w:val="center" w:pos="7143"/>
        <w:tab w:val="right" w:pos="14287"/>
      </w:tabs>
      <w:spacing w:after="0" w:line="240" w:lineRule="auto"/>
    </w:pPr>
  </w:style>
  <w:style w:type="paragraph" w:styleId="20">
    <w:name w:val="header"/>
    <w:basedOn w:val="1"/>
    <w:link w:val="50"/>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7"/>
    <w:qFormat/>
    <w:uiPriority w:val="11"/>
    <w:pPr>
      <w:spacing w:before="200" w:after="200"/>
    </w:pPr>
    <w:rPr>
      <w:sz w:val="24"/>
      <w:szCs w:val="24"/>
    </w:rPr>
  </w:style>
  <w:style w:type="paragraph" w:styleId="24">
    <w:name w:val="footnote text"/>
    <w:basedOn w:val="1"/>
    <w:link w:val="178"/>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6"/>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Heading 1 Char"/>
    <w:link w:val="3"/>
    <w:qFormat/>
    <w:uiPriority w:val="9"/>
    <w:rPr>
      <w:rFonts w:ascii="Arial" w:hAnsi="Arial" w:eastAsia="Arial" w:cs="Arial"/>
      <w:sz w:val="40"/>
      <w:szCs w:val="40"/>
    </w:rPr>
  </w:style>
  <w:style w:type="character" w:customStyle="1" w:styleId="37">
    <w:name w:val="Heading 2 Char"/>
    <w:link w:val="4"/>
    <w:qFormat/>
    <w:uiPriority w:val="9"/>
    <w:rPr>
      <w:rFonts w:ascii="Arial" w:hAnsi="Arial" w:eastAsia="Arial" w:cs="Arial"/>
      <w:sz w:val="34"/>
    </w:rPr>
  </w:style>
  <w:style w:type="character" w:customStyle="1" w:styleId="38">
    <w:name w:val="Heading 3 Char"/>
    <w:link w:val="5"/>
    <w:qFormat/>
    <w:uiPriority w:val="9"/>
    <w:rPr>
      <w:rFonts w:ascii="Arial" w:hAnsi="Arial" w:eastAsia="Arial" w:cs="Arial"/>
      <w:sz w:val="30"/>
      <w:szCs w:val="30"/>
    </w:rPr>
  </w:style>
  <w:style w:type="character" w:customStyle="1" w:styleId="39">
    <w:name w:val="Heading 4 Char"/>
    <w:link w:val="6"/>
    <w:qFormat/>
    <w:uiPriority w:val="9"/>
    <w:rPr>
      <w:rFonts w:ascii="Arial" w:hAnsi="Arial" w:eastAsia="Arial" w:cs="Arial"/>
      <w:b/>
      <w:bCs/>
      <w:sz w:val="26"/>
      <w:szCs w:val="26"/>
    </w:rPr>
  </w:style>
  <w:style w:type="character" w:customStyle="1" w:styleId="40">
    <w:name w:val="Heading 5 Char"/>
    <w:link w:val="7"/>
    <w:qFormat/>
    <w:uiPriority w:val="9"/>
    <w:rPr>
      <w:rFonts w:ascii="Arial" w:hAnsi="Arial" w:eastAsia="Arial" w:cs="Arial"/>
      <w:b/>
      <w:bCs/>
      <w:sz w:val="24"/>
      <w:szCs w:val="24"/>
    </w:rPr>
  </w:style>
  <w:style w:type="character" w:customStyle="1" w:styleId="41">
    <w:name w:val="Heading 6 Char"/>
    <w:link w:val="8"/>
    <w:qFormat/>
    <w:uiPriority w:val="9"/>
    <w:rPr>
      <w:rFonts w:ascii="Arial" w:hAnsi="Arial" w:eastAsia="Arial" w:cs="Arial"/>
      <w:b/>
      <w:bCs/>
      <w:sz w:val="22"/>
      <w:szCs w:val="22"/>
    </w:rPr>
  </w:style>
  <w:style w:type="character" w:customStyle="1" w:styleId="42">
    <w:name w:val="Heading 7 Char"/>
    <w:link w:val="9"/>
    <w:qFormat/>
    <w:uiPriority w:val="9"/>
    <w:rPr>
      <w:rFonts w:ascii="Arial" w:hAnsi="Arial" w:eastAsia="Arial" w:cs="Arial"/>
      <w:b/>
      <w:bCs/>
      <w:i/>
      <w:iCs/>
      <w:sz w:val="22"/>
      <w:szCs w:val="22"/>
    </w:rPr>
  </w:style>
  <w:style w:type="character" w:customStyle="1" w:styleId="43">
    <w:name w:val="Heading 8 Char"/>
    <w:link w:val="10"/>
    <w:qFormat/>
    <w:uiPriority w:val="9"/>
    <w:rPr>
      <w:rFonts w:ascii="Arial" w:hAnsi="Arial" w:eastAsia="Arial" w:cs="Arial"/>
      <w:i/>
      <w:iCs/>
      <w:sz w:val="22"/>
      <w:szCs w:val="22"/>
    </w:rPr>
  </w:style>
  <w:style w:type="character" w:customStyle="1" w:styleId="44">
    <w:name w:val="Heading 9 Char"/>
    <w:link w:val="11"/>
    <w:qFormat/>
    <w:uiPriority w:val="9"/>
    <w:rPr>
      <w:rFonts w:ascii="Arial" w:hAnsi="Arial" w:eastAsia="Arial" w:cs="Arial"/>
      <w:i/>
      <w:iCs/>
      <w:sz w:val="21"/>
      <w:szCs w:val="21"/>
    </w:r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9"/>
    <w:qFormat/>
    <w:uiPriority w:val="10"/>
    <w:rPr>
      <w:sz w:val="48"/>
      <w:szCs w:val="48"/>
    </w:rPr>
  </w:style>
  <w:style w:type="character" w:customStyle="1" w:styleId="47">
    <w:name w:val="Subtitle Char"/>
    <w:link w:val="23"/>
    <w:qFormat/>
    <w:uiPriority w:val="11"/>
    <w:rPr>
      <w:sz w:val="24"/>
      <w:szCs w:val="24"/>
    </w:rPr>
  </w:style>
  <w:style w:type="paragraph" w:styleId="48">
    <w:name w:val="Quote"/>
    <w:basedOn w:val="1"/>
    <w:next w:val="1"/>
    <w:qFormat/>
    <w:uiPriority w:val="29"/>
    <w:pPr>
      <w:ind w:left="720" w:right="720"/>
    </w:pPr>
    <w:rPr>
      <w:i/>
    </w:rPr>
  </w:style>
  <w:style w:type="paragraph" w:styleId="49">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Header Char"/>
    <w:link w:val="20"/>
    <w:qFormat/>
    <w:uiPriority w:val="99"/>
  </w:style>
  <w:style w:type="character" w:customStyle="1" w:styleId="51">
    <w:name w:val="Footer Char"/>
    <w:link w:val="19"/>
    <w:qFormat/>
    <w:uiPriority w:val="99"/>
  </w:style>
  <w:style w:type="character" w:customStyle="1" w:styleId="52">
    <w:name w:val="Caption Char"/>
    <w:link w:val="19"/>
    <w:qFormat/>
    <w:uiPriority w:val="99"/>
  </w:style>
  <w:style w:type="table" w:customStyle="1" w:styleId="5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24"/>
    <w:qFormat/>
    <w:uiPriority w:val="99"/>
    <w:rPr>
      <w:sz w:val="18"/>
    </w:rPr>
  </w:style>
  <w:style w:type="character" w:customStyle="1" w:styleId="179">
    <w:name w:val="Endnote Text Char"/>
    <w:link w:val="18"/>
    <w:qFormat/>
    <w:uiPriority w:val="99"/>
    <w:rPr>
      <w:sz w:val="20"/>
    </w:rPr>
  </w:style>
  <w:style w:type="paragraph" w:customStyle="1" w:styleId="180">
    <w:name w:val="TOC Heading"/>
    <w:unhideWhenUsed/>
    <w:qFormat/>
    <w:uiPriority w:val="39"/>
    <w:rPr>
      <w:rFonts w:hint="default" w:ascii="Times New Roman" w:hAnsi="Times New Roman" w:eastAsia="宋体" w:cs="Times New Roman"/>
    </w:rPr>
  </w:style>
  <w:style w:type="paragraph" w:customStyle="1" w:styleId="181">
    <w:name w:val="标题 11"/>
    <w:basedOn w:val="1"/>
    <w:next w:val="1"/>
    <w:link w:val="192"/>
    <w:qFormat/>
    <w:uiPriority w:val="99"/>
    <w:pPr>
      <w:keepNext/>
      <w:keepLines/>
      <w:spacing w:before="340" w:after="330" w:line="576" w:lineRule="auto"/>
      <w:outlineLvl w:val="0"/>
    </w:pPr>
    <w:rPr>
      <w:b/>
      <w:bCs/>
      <w:sz w:val="44"/>
      <w:szCs w:val="44"/>
    </w:rPr>
  </w:style>
  <w:style w:type="paragraph" w:customStyle="1" w:styleId="182">
    <w:name w:val="标题 21"/>
    <w:basedOn w:val="1"/>
    <w:next w:val="1"/>
    <w:link w:val="193"/>
    <w:qFormat/>
    <w:uiPriority w:val="9"/>
    <w:pPr>
      <w:keepNext/>
      <w:keepLines/>
      <w:spacing w:before="260" w:after="260" w:line="413" w:lineRule="auto"/>
      <w:outlineLvl w:val="1"/>
    </w:pPr>
    <w:rPr>
      <w:rFonts w:ascii="Arial" w:hAnsi="Arial" w:eastAsia="黑体"/>
      <w:b/>
      <w:bCs/>
      <w:sz w:val="32"/>
      <w:szCs w:val="32"/>
    </w:rPr>
  </w:style>
  <w:style w:type="paragraph" w:customStyle="1" w:styleId="183">
    <w:name w:val="标题 31"/>
    <w:basedOn w:val="1"/>
    <w:next w:val="1"/>
    <w:link w:val="194"/>
    <w:qFormat/>
    <w:uiPriority w:val="99"/>
    <w:pPr>
      <w:keepNext/>
      <w:keepLines/>
      <w:spacing w:before="260" w:after="260" w:line="413" w:lineRule="auto"/>
      <w:outlineLvl w:val="2"/>
    </w:pPr>
    <w:rPr>
      <w:b/>
      <w:bCs/>
      <w:sz w:val="32"/>
      <w:szCs w:val="32"/>
    </w:rPr>
  </w:style>
  <w:style w:type="paragraph" w:customStyle="1" w:styleId="184">
    <w:name w:val="标题 411"/>
    <w:basedOn w:val="1"/>
    <w:next w:val="1"/>
    <w:link w:val="195"/>
    <w:qFormat/>
    <w:uiPriority w:val="9"/>
    <w:pPr>
      <w:keepNext/>
      <w:keepLines/>
      <w:spacing w:before="120" w:after="120"/>
      <w:outlineLvl w:val="3"/>
    </w:pPr>
    <w:rPr>
      <w:rFonts w:ascii="Arial" w:hAnsi="Arial" w:eastAsia="黑体"/>
      <w:b/>
      <w:sz w:val="20"/>
      <w:szCs w:val="20"/>
    </w:rPr>
  </w:style>
  <w:style w:type="paragraph" w:customStyle="1" w:styleId="185">
    <w:name w:val="标题 51"/>
    <w:basedOn w:val="1"/>
    <w:next w:val="1"/>
    <w:link w:val="196"/>
    <w:qFormat/>
    <w:uiPriority w:val="99"/>
    <w:pPr>
      <w:keepNext/>
      <w:keepLines/>
      <w:tabs>
        <w:tab w:val="left" w:pos="1008"/>
      </w:tabs>
      <w:spacing w:before="280" w:after="290" w:line="372" w:lineRule="auto"/>
      <w:ind w:left="1008" w:hanging="1008"/>
      <w:outlineLvl w:val="4"/>
    </w:pPr>
    <w:rPr>
      <w:b/>
      <w:bCs/>
      <w:sz w:val="28"/>
      <w:szCs w:val="28"/>
    </w:rPr>
  </w:style>
  <w:style w:type="paragraph" w:customStyle="1" w:styleId="186">
    <w:name w:val="标题 61"/>
    <w:basedOn w:val="1"/>
    <w:next w:val="1"/>
    <w:link w:val="197"/>
    <w:qFormat/>
    <w:uiPriority w:val="99"/>
    <w:pPr>
      <w:keepNext/>
      <w:keepLines/>
      <w:tabs>
        <w:tab w:val="left" w:pos="1152"/>
      </w:tabs>
      <w:spacing w:before="240" w:after="64" w:line="317" w:lineRule="auto"/>
      <w:ind w:left="1152" w:hanging="1152"/>
      <w:outlineLvl w:val="5"/>
    </w:pPr>
    <w:rPr>
      <w:rFonts w:ascii="Arial" w:hAnsi="Arial" w:eastAsia="黑体"/>
      <w:b/>
      <w:bCs/>
      <w:sz w:val="24"/>
    </w:rPr>
  </w:style>
  <w:style w:type="paragraph" w:customStyle="1" w:styleId="187">
    <w:name w:val="标题 71"/>
    <w:basedOn w:val="1"/>
    <w:next w:val="1"/>
    <w:link w:val="198"/>
    <w:qFormat/>
    <w:uiPriority w:val="99"/>
    <w:pPr>
      <w:keepNext/>
      <w:keepLines/>
      <w:tabs>
        <w:tab w:val="left" w:pos="1296"/>
      </w:tabs>
      <w:spacing w:before="240" w:after="64" w:line="317" w:lineRule="auto"/>
      <w:ind w:left="1296" w:hanging="1296"/>
      <w:outlineLvl w:val="6"/>
    </w:pPr>
    <w:rPr>
      <w:b/>
      <w:bCs/>
      <w:sz w:val="24"/>
    </w:rPr>
  </w:style>
  <w:style w:type="paragraph" w:customStyle="1" w:styleId="188">
    <w:name w:val="标题 81"/>
    <w:basedOn w:val="1"/>
    <w:next w:val="1"/>
    <w:link w:val="199"/>
    <w:qFormat/>
    <w:uiPriority w:val="99"/>
    <w:pPr>
      <w:keepNext/>
      <w:keepLines/>
      <w:tabs>
        <w:tab w:val="left" w:pos="1440"/>
      </w:tabs>
      <w:spacing w:before="240" w:after="64" w:line="317" w:lineRule="auto"/>
      <w:ind w:left="1440" w:hanging="1440"/>
      <w:outlineLvl w:val="7"/>
    </w:pPr>
    <w:rPr>
      <w:rFonts w:ascii="Arial" w:hAnsi="Arial" w:eastAsia="黑体"/>
      <w:sz w:val="24"/>
    </w:rPr>
  </w:style>
  <w:style w:type="paragraph" w:customStyle="1" w:styleId="189">
    <w:name w:val="标题 91"/>
    <w:basedOn w:val="1"/>
    <w:next w:val="1"/>
    <w:link w:val="200"/>
    <w:qFormat/>
    <w:uiPriority w:val="99"/>
    <w:pPr>
      <w:keepNext/>
      <w:keepLines/>
      <w:tabs>
        <w:tab w:val="left" w:pos="1584"/>
      </w:tabs>
      <w:spacing w:before="240" w:after="64" w:line="317" w:lineRule="auto"/>
      <w:ind w:left="1584" w:hanging="1584"/>
      <w:outlineLvl w:val="8"/>
    </w:pPr>
    <w:rPr>
      <w:rFonts w:ascii="Arial" w:hAnsi="Arial" w:eastAsia="黑体"/>
      <w:szCs w:val="21"/>
    </w:rPr>
  </w:style>
  <w:style w:type="character" w:customStyle="1" w:styleId="190">
    <w:name w:val="默认段落字体1"/>
    <w:link w:val="1"/>
    <w:unhideWhenUsed/>
    <w:qFormat/>
    <w:uiPriority w:val="1"/>
  </w:style>
  <w:style w:type="table" w:customStyle="1" w:styleId="191">
    <w:name w:val="普通表格1"/>
    <w:unhideWhenUsed/>
    <w:qFormat/>
    <w:uiPriority w:val="99"/>
  </w:style>
  <w:style w:type="character" w:customStyle="1" w:styleId="192">
    <w:name w:val="标题 1 Char"/>
    <w:basedOn w:val="190"/>
    <w:link w:val="181"/>
    <w:qFormat/>
    <w:uiPriority w:val="99"/>
    <w:rPr>
      <w:rFonts w:ascii="Times New Roman" w:hAnsi="Times New Roman" w:eastAsia="宋体" w:cs="Times New Roman"/>
      <w:b/>
      <w:sz w:val="44"/>
    </w:rPr>
  </w:style>
  <w:style w:type="character" w:customStyle="1" w:styleId="193">
    <w:name w:val="标题 2 Char"/>
    <w:basedOn w:val="190"/>
    <w:link w:val="182"/>
    <w:qFormat/>
    <w:uiPriority w:val="9"/>
    <w:rPr>
      <w:rFonts w:ascii="Arial" w:hAnsi="Arial" w:eastAsia="黑体" w:cs="Times New Roman"/>
      <w:b/>
      <w:sz w:val="32"/>
    </w:rPr>
  </w:style>
  <w:style w:type="character" w:customStyle="1" w:styleId="194">
    <w:name w:val="标题 3 Char"/>
    <w:basedOn w:val="190"/>
    <w:link w:val="183"/>
    <w:qFormat/>
    <w:uiPriority w:val="99"/>
    <w:rPr>
      <w:rFonts w:ascii="Times New Roman" w:hAnsi="Times New Roman" w:eastAsia="宋体" w:cs="Times New Roman"/>
      <w:b/>
      <w:sz w:val="32"/>
    </w:rPr>
  </w:style>
  <w:style w:type="character" w:customStyle="1" w:styleId="195">
    <w:name w:val="标题 4 Char"/>
    <w:basedOn w:val="190"/>
    <w:link w:val="184"/>
    <w:qFormat/>
    <w:uiPriority w:val="9"/>
    <w:rPr>
      <w:rFonts w:ascii="Arial" w:hAnsi="Arial" w:eastAsia="黑体" w:cs="Times New Roman"/>
      <w:b/>
      <w:sz w:val="20"/>
    </w:rPr>
  </w:style>
  <w:style w:type="character" w:customStyle="1" w:styleId="196">
    <w:name w:val="标题 5 Char"/>
    <w:basedOn w:val="190"/>
    <w:link w:val="185"/>
    <w:qFormat/>
    <w:uiPriority w:val="99"/>
    <w:rPr>
      <w:rFonts w:ascii="Times New Roman" w:hAnsi="Times New Roman" w:eastAsia="宋体" w:cs="Times New Roman"/>
      <w:b/>
      <w:sz w:val="28"/>
    </w:rPr>
  </w:style>
  <w:style w:type="character" w:customStyle="1" w:styleId="197">
    <w:name w:val="标题 6 Char"/>
    <w:basedOn w:val="190"/>
    <w:link w:val="186"/>
    <w:qFormat/>
    <w:uiPriority w:val="99"/>
    <w:rPr>
      <w:rFonts w:ascii="Arial" w:hAnsi="Arial" w:eastAsia="黑体" w:cs="Times New Roman"/>
      <w:b/>
      <w:sz w:val="24"/>
    </w:rPr>
  </w:style>
  <w:style w:type="character" w:customStyle="1" w:styleId="198">
    <w:name w:val="标题 7 Char"/>
    <w:basedOn w:val="190"/>
    <w:link w:val="187"/>
    <w:qFormat/>
    <w:uiPriority w:val="99"/>
    <w:rPr>
      <w:rFonts w:ascii="Times New Roman" w:hAnsi="Times New Roman" w:eastAsia="宋体" w:cs="Times New Roman"/>
      <w:b/>
      <w:sz w:val="24"/>
    </w:rPr>
  </w:style>
  <w:style w:type="character" w:customStyle="1" w:styleId="199">
    <w:name w:val="标题 8 Char"/>
    <w:basedOn w:val="190"/>
    <w:link w:val="188"/>
    <w:qFormat/>
    <w:uiPriority w:val="99"/>
    <w:rPr>
      <w:rFonts w:ascii="Arial" w:hAnsi="Arial" w:eastAsia="黑体" w:cs="Times New Roman"/>
      <w:sz w:val="24"/>
    </w:rPr>
  </w:style>
  <w:style w:type="character" w:customStyle="1" w:styleId="200">
    <w:name w:val="标题 9 Char"/>
    <w:basedOn w:val="190"/>
    <w:link w:val="189"/>
    <w:qFormat/>
    <w:uiPriority w:val="99"/>
    <w:rPr>
      <w:rFonts w:ascii="Arial" w:hAnsi="Arial" w:eastAsia="黑体" w:cs="Times New Roman"/>
      <w:sz w:val="21"/>
    </w:rPr>
  </w:style>
  <w:style w:type="paragraph" w:customStyle="1" w:styleId="201">
    <w:name w:val="列表 31"/>
    <w:basedOn w:val="1"/>
    <w:qFormat/>
    <w:uiPriority w:val="99"/>
    <w:pPr>
      <w:ind w:left="1260" w:hanging="420"/>
    </w:pPr>
    <w:rPr>
      <w:szCs w:val="20"/>
    </w:rPr>
  </w:style>
  <w:style w:type="paragraph" w:customStyle="1" w:styleId="202">
    <w:name w:val="目录 71"/>
    <w:basedOn w:val="1"/>
    <w:next w:val="1"/>
    <w:semiHidden/>
    <w:qFormat/>
    <w:uiPriority w:val="99"/>
    <w:pPr>
      <w:ind w:left="1260"/>
      <w:jc w:val="left"/>
    </w:pPr>
    <w:rPr>
      <w:szCs w:val="21"/>
    </w:rPr>
  </w:style>
  <w:style w:type="paragraph" w:customStyle="1" w:styleId="203">
    <w:name w:val="列表编号 21"/>
    <w:basedOn w:val="1"/>
    <w:qFormat/>
    <w:uiPriority w:val="99"/>
    <w:pPr>
      <w:tabs>
        <w:tab w:val="left" w:pos="1440"/>
      </w:tabs>
      <w:spacing w:line="360" w:lineRule="auto"/>
      <w:ind w:left="1440" w:hanging="1440"/>
    </w:pPr>
    <w:rPr>
      <w:sz w:val="24"/>
    </w:rPr>
  </w:style>
  <w:style w:type="paragraph" w:customStyle="1" w:styleId="204">
    <w:name w:val="引文目录1"/>
    <w:basedOn w:val="1"/>
    <w:next w:val="1"/>
    <w:qFormat/>
    <w:uiPriority w:val="0"/>
    <w:pPr>
      <w:ind w:left="420"/>
    </w:pPr>
  </w:style>
  <w:style w:type="paragraph" w:customStyle="1" w:styleId="205">
    <w:name w:val="列表编号1"/>
    <w:basedOn w:val="1"/>
    <w:qFormat/>
    <w:uiPriority w:val="99"/>
    <w:pPr>
      <w:tabs>
        <w:tab w:val="left" w:pos="2952"/>
      </w:tabs>
      <w:ind w:left="2952" w:hanging="432"/>
    </w:pPr>
  </w:style>
  <w:style w:type="paragraph" w:customStyle="1" w:styleId="206">
    <w:name w:val="正文缩进1"/>
    <w:basedOn w:val="1"/>
    <w:link w:val="207"/>
    <w:qFormat/>
    <w:uiPriority w:val="99"/>
    <w:pPr>
      <w:ind w:firstLine="420"/>
    </w:pPr>
    <w:rPr>
      <w:szCs w:val="20"/>
    </w:rPr>
  </w:style>
  <w:style w:type="character" w:customStyle="1" w:styleId="207">
    <w:name w:val="正文缩进 Char"/>
    <w:link w:val="206"/>
    <w:qFormat/>
    <w:uiPriority w:val="99"/>
    <w:rPr>
      <w:sz w:val="21"/>
    </w:rPr>
  </w:style>
  <w:style w:type="paragraph" w:customStyle="1" w:styleId="208">
    <w:name w:val="文档结构图1"/>
    <w:basedOn w:val="1"/>
    <w:link w:val="209"/>
    <w:semiHidden/>
    <w:qFormat/>
    <w:uiPriority w:val="99"/>
    <w:pPr>
      <w:shd w:val="clear" w:color="auto" w:fill="000080"/>
    </w:pPr>
    <w:rPr>
      <w:sz w:val="24"/>
    </w:rPr>
  </w:style>
  <w:style w:type="character" w:customStyle="1" w:styleId="209">
    <w:name w:val="文档结构图 Char"/>
    <w:basedOn w:val="190"/>
    <w:link w:val="208"/>
    <w:semiHidden/>
    <w:qFormat/>
    <w:uiPriority w:val="99"/>
    <w:rPr>
      <w:rFonts w:ascii="Times New Roman" w:hAnsi="Times New Roman" w:eastAsia="宋体" w:cs="Times New Roman"/>
      <w:sz w:val="24"/>
      <w:shd w:val="clear" w:color="auto" w:fill="000080"/>
    </w:rPr>
  </w:style>
  <w:style w:type="paragraph" w:customStyle="1" w:styleId="210">
    <w:name w:val="批注文字1"/>
    <w:basedOn w:val="1"/>
    <w:link w:val="211"/>
    <w:qFormat/>
    <w:uiPriority w:val="99"/>
    <w:pPr>
      <w:jc w:val="left"/>
    </w:pPr>
    <w:rPr>
      <w:sz w:val="20"/>
      <w:szCs w:val="20"/>
    </w:rPr>
  </w:style>
  <w:style w:type="character" w:customStyle="1" w:styleId="211">
    <w:name w:val="批注文字 Char"/>
    <w:basedOn w:val="190"/>
    <w:link w:val="210"/>
    <w:qFormat/>
    <w:uiPriority w:val="99"/>
    <w:rPr>
      <w:rFonts w:ascii="Times New Roman" w:hAnsi="Times New Roman" w:eastAsia="宋体" w:cs="Times New Roman"/>
      <w:sz w:val="20"/>
    </w:rPr>
  </w:style>
  <w:style w:type="paragraph" w:customStyle="1" w:styleId="212">
    <w:name w:val="称呼1"/>
    <w:basedOn w:val="1"/>
    <w:next w:val="1"/>
    <w:link w:val="213"/>
    <w:qFormat/>
    <w:uiPriority w:val="99"/>
    <w:rPr>
      <w:rFonts w:ascii="仿宋_GB2312" w:eastAsia="仿宋_GB2312"/>
      <w:sz w:val="20"/>
      <w:szCs w:val="20"/>
    </w:rPr>
  </w:style>
  <w:style w:type="character" w:customStyle="1" w:styleId="213">
    <w:name w:val="称呼 Char"/>
    <w:basedOn w:val="190"/>
    <w:link w:val="212"/>
    <w:qFormat/>
    <w:uiPriority w:val="99"/>
    <w:rPr>
      <w:rFonts w:ascii="仿宋_GB2312" w:hAnsi="Times New Roman" w:eastAsia="仿宋_GB2312" w:cs="Times New Roman"/>
      <w:sz w:val="20"/>
    </w:rPr>
  </w:style>
  <w:style w:type="paragraph" w:customStyle="1" w:styleId="214">
    <w:name w:val="正文文本 31"/>
    <w:basedOn w:val="1"/>
    <w:link w:val="215"/>
    <w:qFormat/>
    <w:uiPriority w:val="99"/>
    <w:pPr>
      <w:spacing w:after="120"/>
    </w:pPr>
    <w:rPr>
      <w:sz w:val="16"/>
      <w:szCs w:val="16"/>
    </w:rPr>
  </w:style>
  <w:style w:type="character" w:customStyle="1" w:styleId="215">
    <w:name w:val="正文文本 3 Char"/>
    <w:basedOn w:val="190"/>
    <w:link w:val="214"/>
    <w:qFormat/>
    <w:uiPriority w:val="99"/>
    <w:rPr>
      <w:rFonts w:ascii="Times New Roman" w:hAnsi="Times New Roman" w:eastAsia="宋体" w:cs="Times New Roman"/>
      <w:sz w:val="16"/>
    </w:rPr>
  </w:style>
  <w:style w:type="paragraph" w:customStyle="1" w:styleId="216">
    <w:name w:val="正文文本1"/>
    <w:basedOn w:val="1"/>
    <w:next w:val="1"/>
    <w:link w:val="217"/>
    <w:qFormat/>
    <w:uiPriority w:val="99"/>
    <w:pPr>
      <w:spacing w:after="120"/>
    </w:pPr>
    <w:rPr>
      <w:sz w:val="24"/>
    </w:rPr>
  </w:style>
  <w:style w:type="character" w:customStyle="1" w:styleId="217">
    <w:name w:val="正文文本 Char"/>
    <w:basedOn w:val="190"/>
    <w:link w:val="216"/>
    <w:semiHidden/>
    <w:qFormat/>
    <w:uiPriority w:val="99"/>
    <w:rPr>
      <w:rFonts w:ascii="Times New Roman" w:hAnsi="Times New Roman" w:eastAsia="宋体" w:cs="Times New Roman"/>
      <w:sz w:val="24"/>
    </w:rPr>
  </w:style>
  <w:style w:type="paragraph" w:customStyle="1" w:styleId="218">
    <w:name w:val="正文文本缩进11"/>
    <w:basedOn w:val="1"/>
    <w:link w:val="219"/>
    <w:qFormat/>
    <w:uiPriority w:val="99"/>
    <w:pPr>
      <w:spacing w:after="120"/>
      <w:ind w:left="420"/>
    </w:pPr>
    <w:rPr>
      <w:sz w:val="24"/>
    </w:rPr>
  </w:style>
  <w:style w:type="character" w:customStyle="1" w:styleId="219">
    <w:name w:val="正文文本缩进 Char"/>
    <w:basedOn w:val="190"/>
    <w:link w:val="218"/>
    <w:qFormat/>
    <w:uiPriority w:val="99"/>
    <w:rPr>
      <w:rFonts w:ascii="Times New Roman" w:hAnsi="Times New Roman" w:eastAsia="宋体" w:cs="Times New Roman"/>
      <w:sz w:val="24"/>
    </w:rPr>
  </w:style>
  <w:style w:type="paragraph" w:customStyle="1" w:styleId="220">
    <w:name w:val="列表 21"/>
    <w:basedOn w:val="1"/>
    <w:qFormat/>
    <w:uiPriority w:val="99"/>
    <w:pPr>
      <w:ind w:left="100" w:hanging="200"/>
    </w:pPr>
    <w:rPr>
      <w:szCs w:val="21"/>
    </w:rPr>
  </w:style>
  <w:style w:type="paragraph" w:customStyle="1" w:styleId="221">
    <w:name w:val="文本块1"/>
    <w:basedOn w:val="1"/>
    <w:unhideWhenUsed/>
    <w:qFormat/>
    <w:uiPriority w:val="99"/>
    <w:pPr>
      <w:spacing w:after="120"/>
      <w:ind w:left="1440" w:right="1440"/>
    </w:pPr>
    <w:rPr>
      <w:rFonts w:ascii="Calibri" w:hAnsi="Calibri"/>
      <w:szCs w:val="22"/>
    </w:rPr>
  </w:style>
  <w:style w:type="paragraph" w:customStyle="1" w:styleId="222">
    <w:name w:val="索引 41"/>
    <w:basedOn w:val="1"/>
    <w:next w:val="1"/>
    <w:semiHidden/>
    <w:qFormat/>
    <w:uiPriority w:val="0"/>
    <w:pPr>
      <w:ind w:left="1260"/>
    </w:pPr>
    <w:rPr>
      <w:rFonts w:ascii="Calibri" w:hAnsi="Calibri" w:eastAsia="Calibri" w:cs="宋体"/>
      <w:sz w:val="20"/>
      <w:lang w:val="zh-CN"/>
    </w:rPr>
  </w:style>
  <w:style w:type="paragraph" w:customStyle="1" w:styleId="223">
    <w:name w:val="目录 51"/>
    <w:basedOn w:val="1"/>
    <w:next w:val="1"/>
    <w:semiHidden/>
    <w:qFormat/>
    <w:uiPriority w:val="99"/>
    <w:pPr>
      <w:ind w:left="840"/>
      <w:jc w:val="left"/>
    </w:pPr>
    <w:rPr>
      <w:szCs w:val="21"/>
    </w:rPr>
  </w:style>
  <w:style w:type="paragraph" w:customStyle="1" w:styleId="224">
    <w:name w:val="目录 31"/>
    <w:basedOn w:val="1"/>
    <w:next w:val="1"/>
    <w:semiHidden/>
    <w:qFormat/>
    <w:uiPriority w:val="99"/>
    <w:pPr>
      <w:ind w:left="840"/>
    </w:pPr>
  </w:style>
  <w:style w:type="paragraph" w:customStyle="1" w:styleId="225">
    <w:name w:val="纯文本11"/>
    <w:basedOn w:val="1"/>
    <w:link w:val="226"/>
    <w:qFormat/>
    <w:uiPriority w:val="99"/>
    <w:rPr>
      <w:rFonts w:ascii="宋体" w:hAnsi="Courier New"/>
      <w:szCs w:val="21"/>
    </w:rPr>
  </w:style>
  <w:style w:type="character" w:customStyle="1" w:styleId="226">
    <w:name w:val="纯文本 Char"/>
    <w:basedOn w:val="190"/>
    <w:link w:val="225"/>
    <w:qFormat/>
    <w:uiPriority w:val="99"/>
    <w:rPr>
      <w:rFonts w:ascii="宋体" w:hAnsi="Courier New" w:eastAsia="宋体" w:cs="Times New Roman"/>
      <w:sz w:val="21"/>
    </w:rPr>
  </w:style>
  <w:style w:type="paragraph" w:customStyle="1" w:styleId="227">
    <w:name w:val="目录 81"/>
    <w:basedOn w:val="1"/>
    <w:next w:val="1"/>
    <w:semiHidden/>
    <w:qFormat/>
    <w:uiPriority w:val="99"/>
    <w:pPr>
      <w:ind w:left="1470"/>
      <w:jc w:val="left"/>
    </w:pPr>
    <w:rPr>
      <w:szCs w:val="21"/>
    </w:rPr>
  </w:style>
  <w:style w:type="paragraph" w:customStyle="1" w:styleId="228">
    <w:name w:val="索引 31"/>
    <w:basedOn w:val="1"/>
    <w:next w:val="1"/>
    <w:semiHidden/>
    <w:qFormat/>
    <w:uiPriority w:val="99"/>
    <w:pPr>
      <w:ind w:left="840"/>
    </w:pPr>
    <w:rPr>
      <w:szCs w:val="20"/>
    </w:rPr>
  </w:style>
  <w:style w:type="paragraph" w:customStyle="1" w:styleId="229">
    <w:name w:val="日期1"/>
    <w:basedOn w:val="1"/>
    <w:next w:val="1"/>
    <w:link w:val="230"/>
    <w:qFormat/>
    <w:uiPriority w:val="99"/>
    <w:pPr>
      <w:ind w:left="100"/>
    </w:pPr>
    <w:rPr>
      <w:sz w:val="20"/>
      <w:szCs w:val="20"/>
    </w:rPr>
  </w:style>
  <w:style w:type="character" w:customStyle="1" w:styleId="230">
    <w:name w:val="日期 Char"/>
    <w:basedOn w:val="190"/>
    <w:link w:val="229"/>
    <w:qFormat/>
    <w:uiPriority w:val="99"/>
    <w:rPr>
      <w:rFonts w:ascii="Times New Roman" w:hAnsi="Times New Roman" w:eastAsia="宋体" w:cs="Times New Roman"/>
      <w:sz w:val="20"/>
    </w:rPr>
  </w:style>
  <w:style w:type="paragraph" w:customStyle="1" w:styleId="231">
    <w:name w:val="正文文本缩进 21"/>
    <w:basedOn w:val="1"/>
    <w:link w:val="232"/>
    <w:qFormat/>
    <w:uiPriority w:val="99"/>
    <w:pPr>
      <w:spacing w:line="400" w:lineRule="exact"/>
      <w:ind w:firstLine="480"/>
    </w:pPr>
    <w:rPr>
      <w:rFonts w:ascii="宋体" w:hAnsi="宋体"/>
      <w:sz w:val="24"/>
    </w:rPr>
  </w:style>
  <w:style w:type="character" w:customStyle="1" w:styleId="232">
    <w:name w:val="正文文本缩进 2 Char"/>
    <w:basedOn w:val="190"/>
    <w:link w:val="231"/>
    <w:qFormat/>
    <w:uiPriority w:val="99"/>
    <w:rPr>
      <w:rFonts w:ascii="宋体" w:hAnsi="宋体" w:eastAsia="宋体" w:cs="Times New Roman"/>
      <w:sz w:val="24"/>
    </w:rPr>
  </w:style>
  <w:style w:type="paragraph" w:customStyle="1" w:styleId="233">
    <w:name w:val="尾注文本1"/>
    <w:basedOn w:val="1"/>
    <w:link w:val="234"/>
    <w:semiHidden/>
    <w:qFormat/>
    <w:uiPriority w:val="99"/>
    <w:pPr>
      <w:jc w:val="left"/>
    </w:pPr>
    <w:rPr>
      <w:sz w:val="24"/>
    </w:rPr>
  </w:style>
  <w:style w:type="character" w:customStyle="1" w:styleId="234">
    <w:name w:val="尾注文本 Char"/>
    <w:basedOn w:val="190"/>
    <w:link w:val="233"/>
    <w:semiHidden/>
    <w:qFormat/>
    <w:uiPriority w:val="99"/>
    <w:rPr>
      <w:rFonts w:ascii="Times New Roman" w:hAnsi="Times New Roman" w:eastAsia="宋体" w:cs="Times New Roman"/>
      <w:sz w:val="24"/>
    </w:rPr>
  </w:style>
  <w:style w:type="paragraph" w:customStyle="1" w:styleId="235">
    <w:name w:val="批注框文本11"/>
    <w:basedOn w:val="1"/>
    <w:link w:val="236"/>
    <w:semiHidden/>
    <w:qFormat/>
    <w:uiPriority w:val="99"/>
    <w:rPr>
      <w:sz w:val="18"/>
      <w:szCs w:val="18"/>
    </w:rPr>
  </w:style>
  <w:style w:type="character" w:customStyle="1" w:styleId="236">
    <w:name w:val="批注框文本 Char"/>
    <w:basedOn w:val="190"/>
    <w:link w:val="235"/>
    <w:semiHidden/>
    <w:qFormat/>
    <w:uiPriority w:val="99"/>
    <w:rPr>
      <w:rFonts w:ascii="Times New Roman" w:hAnsi="Times New Roman" w:eastAsia="宋体" w:cs="Times New Roman"/>
      <w:sz w:val="18"/>
    </w:rPr>
  </w:style>
  <w:style w:type="paragraph" w:customStyle="1" w:styleId="237">
    <w:name w:val="页脚1"/>
    <w:basedOn w:val="1"/>
    <w:link w:val="238"/>
    <w:qFormat/>
    <w:uiPriority w:val="99"/>
    <w:pPr>
      <w:tabs>
        <w:tab w:val="center" w:pos="4153"/>
        <w:tab w:val="right" w:pos="8306"/>
      </w:tabs>
      <w:jc w:val="left"/>
    </w:pPr>
    <w:rPr>
      <w:sz w:val="18"/>
      <w:szCs w:val="18"/>
    </w:rPr>
  </w:style>
  <w:style w:type="character" w:customStyle="1" w:styleId="238">
    <w:name w:val="页脚 Char"/>
    <w:basedOn w:val="190"/>
    <w:link w:val="237"/>
    <w:qFormat/>
    <w:uiPriority w:val="99"/>
    <w:rPr>
      <w:rFonts w:cs="Times New Roman"/>
      <w:sz w:val="18"/>
    </w:rPr>
  </w:style>
  <w:style w:type="paragraph" w:customStyle="1" w:styleId="239">
    <w:name w:val="页眉1"/>
    <w:basedOn w:val="1"/>
    <w:link w:val="240"/>
    <w:qFormat/>
    <w:uiPriority w:val="0"/>
    <w:pPr>
      <w:pBdr>
        <w:bottom w:val="single" w:color="000000" w:sz="6" w:space="1"/>
      </w:pBdr>
      <w:tabs>
        <w:tab w:val="center" w:pos="4153"/>
        <w:tab w:val="right" w:pos="8306"/>
      </w:tabs>
      <w:jc w:val="center"/>
    </w:pPr>
    <w:rPr>
      <w:sz w:val="18"/>
      <w:szCs w:val="18"/>
    </w:rPr>
  </w:style>
  <w:style w:type="character" w:customStyle="1" w:styleId="240">
    <w:name w:val="页眉 Char"/>
    <w:basedOn w:val="190"/>
    <w:link w:val="239"/>
    <w:qFormat/>
    <w:uiPriority w:val="99"/>
    <w:rPr>
      <w:rFonts w:cs="Times New Roman"/>
      <w:sz w:val="18"/>
    </w:rPr>
  </w:style>
  <w:style w:type="paragraph" w:customStyle="1" w:styleId="241">
    <w:name w:val="签名1"/>
    <w:basedOn w:val="1"/>
    <w:link w:val="242"/>
    <w:qFormat/>
    <w:uiPriority w:val="99"/>
    <w:pPr>
      <w:spacing w:after="600" w:line="312" w:lineRule="atLeast"/>
      <w:jc w:val="center"/>
    </w:pPr>
    <w:rPr>
      <w:rFonts w:eastAsia="仿宋_GB2312"/>
      <w:sz w:val="20"/>
      <w:szCs w:val="20"/>
    </w:rPr>
  </w:style>
  <w:style w:type="character" w:customStyle="1" w:styleId="242">
    <w:name w:val="签名 Char"/>
    <w:basedOn w:val="190"/>
    <w:link w:val="241"/>
    <w:qFormat/>
    <w:uiPriority w:val="99"/>
    <w:rPr>
      <w:rFonts w:ascii="Times New Roman" w:hAnsi="Times New Roman" w:eastAsia="仿宋_GB2312" w:cs="Times New Roman"/>
      <w:sz w:val="20"/>
    </w:rPr>
  </w:style>
  <w:style w:type="paragraph" w:customStyle="1" w:styleId="243">
    <w:name w:val="目录 11"/>
    <w:basedOn w:val="1"/>
    <w:next w:val="1"/>
    <w:semiHidden/>
    <w:qFormat/>
    <w:uiPriority w:val="99"/>
  </w:style>
  <w:style w:type="paragraph" w:customStyle="1" w:styleId="244">
    <w:name w:val="目录 41"/>
    <w:basedOn w:val="1"/>
    <w:next w:val="1"/>
    <w:semiHidden/>
    <w:qFormat/>
    <w:uiPriority w:val="99"/>
    <w:pPr>
      <w:ind w:left="630"/>
      <w:jc w:val="left"/>
    </w:pPr>
    <w:rPr>
      <w:szCs w:val="21"/>
    </w:rPr>
  </w:style>
  <w:style w:type="paragraph" w:customStyle="1" w:styleId="245">
    <w:name w:val="索引标题1"/>
    <w:basedOn w:val="1"/>
    <w:next w:val="246"/>
    <w:semiHidden/>
    <w:qFormat/>
    <w:uiPriority w:val="99"/>
    <w:rPr>
      <w:szCs w:val="20"/>
    </w:rPr>
  </w:style>
  <w:style w:type="paragraph" w:customStyle="1" w:styleId="246">
    <w:name w:val="索引 11"/>
    <w:basedOn w:val="1"/>
    <w:next w:val="1"/>
    <w:semiHidden/>
    <w:qFormat/>
    <w:uiPriority w:val="99"/>
    <w:pPr>
      <w:tabs>
        <w:tab w:val="left" w:pos="1260"/>
      </w:tabs>
      <w:jc w:val="center"/>
    </w:pPr>
    <w:rPr>
      <w:rFonts w:ascii="仿宋_GB2312" w:hAnsi="宋体" w:eastAsia="仿宋_GB2312"/>
      <w:sz w:val="30"/>
      <w:szCs w:val="20"/>
    </w:rPr>
  </w:style>
  <w:style w:type="paragraph" w:customStyle="1" w:styleId="247">
    <w:name w:val="副标题1"/>
    <w:basedOn w:val="1"/>
    <w:next w:val="1"/>
    <w:link w:val="248"/>
    <w:qFormat/>
    <w:uiPriority w:val="99"/>
    <w:pPr>
      <w:widowControl/>
      <w:spacing w:after="600" w:line="276" w:lineRule="auto"/>
      <w:jc w:val="left"/>
    </w:pPr>
    <w:rPr>
      <w:rFonts w:ascii="Cambria" w:hAnsi="Cambria"/>
      <w:i/>
      <w:iCs/>
      <w:spacing w:val="13"/>
      <w:sz w:val="24"/>
      <w:lang w:eastAsia="en-US"/>
    </w:rPr>
  </w:style>
  <w:style w:type="character" w:customStyle="1" w:styleId="248">
    <w:name w:val="副标题 Char"/>
    <w:basedOn w:val="190"/>
    <w:link w:val="247"/>
    <w:qFormat/>
    <w:uiPriority w:val="99"/>
    <w:rPr>
      <w:rFonts w:ascii="Cambria" w:hAnsi="Cambria" w:eastAsia="宋体" w:cs="Times New Roman"/>
      <w:i/>
      <w:spacing w:val="13"/>
      <w:sz w:val="24"/>
      <w:lang w:eastAsia="en-US"/>
    </w:rPr>
  </w:style>
  <w:style w:type="paragraph" w:customStyle="1" w:styleId="249">
    <w:name w:val="列表1"/>
    <w:basedOn w:val="1"/>
    <w:qFormat/>
    <w:uiPriority w:val="99"/>
    <w:pPr>
      <w:ind w:left="200" w:hanging="200"/>
    </w:pPr>
    <w:rPr>
      <w:szCs w:val="21"/>
    </w:rPr>
  </w:style>
  <w:style w:type="paragraph" w:customStyle="1" w:styleId="250">
    <w:name w:val="脚注文本1"/>
    <w:basedOn w:val="1"/>
    <w:link w:val="251"/>
    <w:semiHidden/>
    <w:qFormat/>
    <w:uiPriority w:val="99"/>
    <w:pPr>
      <w:jc w:val="left"/>
    </w:pPr>
    <w:rPr>
      <w:sz w:val="18"/>
      <w:szCs w:val="18"/>
    </w:rPr>
  </w:style>
  <w:style w:type="character" w:customStyle="1" w:styleId="251">
    <w:name w:val="脚注文本 Char"/>
    <w:basedOn w:val="190"/>
    <w:link w:val="250"/>
    <w:semiHidden/>
    <w:qFormat/>
    <w:uiPriority w:val="99"/>
    <w:rPr>
      <w:rFonts w:ascii="Times New Roman" w:hAnsi="Times New Roman" w:eastAsia="宋体" w:cs="Times New Roman"/>
      <w:sz w:val="18"/>
    </w:rPr>
  </w:style>
  <w:style w:type="paragraph" w:customStyle="1" w:styleId="252">
    <w:name w:val="目录 61"/>
    <w:basedOn w:val="1"/>
    <w:next w:val="1"/>
    <w:semiHidden/>
    <w:qFormat/>
    <w:uiPriority w:val="99"/>
    <w:pPr>
      <w:ind w:left="1050"/>
      <w:jc w:val="left"/>
    </w:pPr>
    <w:rPr>
      <w:szCs w:val="21"/>
    </w:rPr>
  </w:style>
  <w:style w:type="paragraph" w:customStyle="1" w:styleId="253">
    <w:name w:val="正文文本缩进 311"/>
    <w:basedOn w:val="1"/>
    <w:link w:val="254"/>
    <w:qFormat/>
    <w:uiPriority w:val="99"/>
    <w:pPr>
      <w:spacing w:before="120" w:after="120" w:line="264" w:lineRule="auto"/>
      <w:ind w:left="480"/>
    </w:pPr>
    <w:rPr>
      <w:b/>
      <w:bCs/>
      <w:sz w:val="20"/>
      <w:szCs w:val="20"/>
    </w:rPr>
  </w:style>
  <w:style w:type="character" w:customStyle="1" w:styleId="254">
    <w:name w:val="正文文本缩进 3 Char"/>
    <w:basedOn w:val="190"/>
    <w:link w:val="253"/>
    <w:qFormat/>
    <w:uiPriority w:val="99"/>
    <w:rPr>
      <w:rFonts w:ascii="Times New Roman" w:hAnsi="Times New Roman" w:eastAsia="宋体" w:cs="Times New Roman"/>
      <w:b/>
      <w:sz w:val="20"/>
    </w:rPr>
  </w:style>
  <w:style w:type="paragraph" w:customStyle="1" w:styleId="255">
    <w:name w:val="图表目录1"/>
    <w:basedOn w:val="1"/>
    <w:next w:val="1"/>
    <w:semiHidden/>
    <w:qFormat/>
    <w:uiPriority w:val="99"/>
    <w:pPr>
      <w:ind w:left="840" w:hanging="420"/>
    </w:pPr>
    <w:rPr>
      <w:szCs w:val="21"/>
    </w:rPr>
  </w:style>
  <w:style w:type="paragraph" w:customStyle="1" w:styleId="256">
    <w:name w:val="目录 21"/>
    <w:basedOn w:val="1"/>
    <w:next w:val="1"/>
    <w:semiHidden/>
    <w:qFormat/>
    <w:uiPriority w:val="99"/>
    <w:pPr>
      <w:ind w:left="420"/>
    </w:pPr>
  </w:style>
  <w:style w:type="paragraph" w:customStyle="1" w:styleId="257">
    <w:name w:val="目录 91"/>
    <w:basedOn w:val="1"/>
    <w:next w:val="1"/>
    <w:semiHidden/>
    <w:qFormat/>
    <w:uiPriority w:val="99"/>
    <w:pPr>
      <w:ind w:left="1680"/>
      <w:jc w:val="left"/>
    </w:pPr>
    <w:rPr>
      <w:szCs w:val="21"/>
    </w:rPr>
  </w:style>
  <w:style w:type="paragraph" w:customStyle="1" w:styleId="258">
    <w:name w:val="正文文本 2111"/>
    <w:basedOn w:val="1"/>
    <w:link w:val="259"/>
    <w:qFormat/>
    <w:uiPriority w:val="99"/>
    <w:pPr>
      <w:jc w:val="center"/>
    </w:pPr>
    <w:rPr>
      <w:b/>
      <w:bCs/>
      <w:sz w:val="20"/>
      <w:szCs w:val="20"/>
    </w:rPr>
  </w:style>
  <w:style w:type="character" w:customStyle="1" w:styleId="259">
    <w:name w:val="正文文本 2 Char"/>
    <w:basedOn w:val="190"/>
    <w:link w:val="258"/>
    <w:qFormat/>
    <w:uiPriority w:val="99"/>
    <w:rPr>
      <w:rFonts w:ascii="Times New Roman" w:hAnsi="Times New Roman" w:eastAsia="宋体" w:cs="Times New Roman"/>
      <w:b/>
      <w:sz w:val="20"/>
    </w:rPr>
  </w:style>
  <w:style w:type="paragraph" w:customStyle="1" w:styleId="260">
    <w:name w:val="HTML 预设格式1"/>
    <w:basedOn w:val="1"/>
    <w:link w:val="2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61">
    <w:name w:val="HTML 预设格式 Char"/>
    <w:basedOn w:val="190"/>
    <w:link w:val="260"/>
    <w:qFormat/>
    <w:uiPriority w:val="99"/>
    <w:rPr>
      <w:rFonts w:ascii="宋体" w:hAnsi="宋体" w:eastAsia="宋体" w:cs="Times New Roman"/>
      <w:sz w:val="24"/>
    </w:rPr>
  </w:style>
  <w:style w:type="paragraph" w:customStyle="1" w:styleId="262">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63">
    <w:name w:val="索引 21"/>
    <w:basedOn w:val="1"/>
    <w:next w:val="1"/>
    <w:semiHidden/>
    <w:qFormat/>
    <w:uiPriority w:val="99"/>
    <w:pPr>
      <w:ind w:left="420"/>
      <w:jc w:val="center"/>
    </w:pPr>
    <w:rPr>
      <w:rFonts w:ascii="宋体" w:hAnsi="宋体"/>
      <w:b/>
      <w:sz w:val="32"/>
      <w:szCs w:val="20"/>
    </w:rPr>
  </w:style>
  <w:style w:type="paragraph" w:customStyle="1" w:styleId="264">
    <w:name w:val="标题11"/>
    <w:basedOn w:val="1"/>
    <w:link w:val="265"/>
    <w:qFormat/>
    <w:uiPriority w:val="99"/>
    <w:pPr>
      <w:widowControl/>
      <w:spacing w:line="420" w:lineRule="exact"/>
      <w:jc w:val="center"/>
    </w:pPr>
    <w:rPr>
      <w:rFonts w:eastAsia="黑体"/>
      <w:b/>
      <w:sz w:val="20"/>
      <w:szCs w:val="20"/>
      <w:lang w:val="en-GB"/>
    </w:rPr>
  </w:style>
  <w:style w:type="character" w:customStyle="1" w:styleId="265">
    <w:name w:val="标题 Char"/>
    <w:basedOn w:val="190"/>
    <w:link w:val="264"/>
    <w:qFormat/>
    <w:uiPriority w:val="99"/>
    <w:rPr>
      <w:rFonts w:ascii="Times New Roman" w:hAnsi="Times New Roman" w:eastAsia="黑体" w:cs="Times New Roman"/>
      <w:b/>
      <w:sz w:val="20"/>
      <w:lang w:val="en-GB"/>
    </w:rPr>
  </w:style>
  <w:style w:type="paragraph" w:customStyle="1" w:styleId="266">
    <w:name w:val="批注主题11"/>
    <w:basedOn w:val="210"/>
    <w:next w:val="210"/>
    <w:link w:val="267"/>
    <w:semiHidden/>
    <w:qFormat/>
    <w:uiPriority w:val="99"/>
    <w:rPr>
      <w:b/>
      <w:bCs/>
      <w:sz w:val="24"/>
      <w:szCs w:val="24"/>
    </w:rPr>
  </w:style>
  <w:style w:type="character" w:customStyle="1" w:styleId="267">
    <w:name w:val="批注主题 Char"/>
    <w:basedOn w:val="211"/>
    <w:link w:val="266"/>
    <w:semiHidden/>
    <w:qFormat/>
    <w:uiPriority w:val="99"/>
    <w:rPr>
      <w:rFonts w:ascii="Times New Roman" w:hAnsi="Times New Roman" w:eastAsia="宋体" w:cs="Times New Roman"/>
      <w:b/>
      <w:sz w:val="24"/>
    </w:rPr>
  </w:style>
  <w:style w:type="paragraph" w:customStyle="1" w:styleId="268">
    <w:name w:val="正文首行缩进1"/>
    <w:basedOn w:val="216"/>
    <w:link w:val="269"/>
    <w:qFormat/>
    <w:uiPriority w:val="99"/>
    <w:pPr>
      <w:ind w:firstLine="420"/>
    </w:pPr>
  </w:style>
  <w:style w:type="character" w:customStyle="1" w:styleId="269">
    <w:name w:val="正文首行缩进 Char"/>
    <w:basedOn w:val="217"/>
    <w:link w:val="268"/>
    <w:qFormat/>
    <w:uiPriority w:val="99"/>
    <w:rPr>
      <w:rFonts w:ascii="Times New Roman" w:hAnsi="Times New Roman" w:eastAsia="宋体" w:cs="Times New Roman"/>
      <w:sz w:val="24"/>
      <w:szCs w:val="24"/>
    </w:rPr>
  </w:style>
  <w:style w:type="paragraph" w:customStyle="1" w:styleId="270">
    <w:name w:val="正文首行缩进 21"/>
    <w:basedOn w:val="218"/>
    <w:link w:val="271"/>
    <w:qFormat/>
    <w:uiPriority w:val="99"/>
    <w:pPr>
      <w:spacing w:after="0" w:line="360" w:lineRule="auto"/>
      <w:ind w:left="0" w:firstLine="420"/>
    </w:pPr>
    <w:rPr>
      <w:rFonts w:ascii="宋体" w:hAnsi="宋体"/>
      <w:sz w:val="20"/>
      <w:szCs w:val="20"/>
    </w:rPr>
  </w:style>
  <w:style w:type="character" w:customStyle="1" w:styleId="271">
    <w:name w:val="正文首行缩进 2 Char"/>
    <w:basedOn w:val="219"/>
    <w:link w:val="270"/>
    <w:qFormat/>
    <w:uiPriority w:val="99"/>
    <w:rPr>
      <w:rFonts w:ascii="宋体" w:hAnsi="宋体" w:eastAsia="宋体" w:cs="Times New Roman"/>
      <w:sz w:val="20"/>
    </w:rPr>
  </w:style>
  <w:style w:type="table" w:customStyle="1" w:styleId="272">
    <w:name w:val="网格型1"/>
    <w:basedOn w:val="191"/>
    <w:qFormat/>
    <w:uiPriority w:val="0"/>
    <w:pPr>
      <w:widowControl w:val="0"/>
      <w:jc w:val="both"/>
    </w:pPr>
  </w:style>
  <w:style w:type="character" w:customStyle="1" w:styleId="273">
    <w:name w:val="要点1"/>
    <w:basedOn w:val="190"/>
    <w:link w:val="1"/>
    <w:qFormat/>
    <w:uiPriority w:val="99"/>
    <w:rPr>
      <w:rFonts w:cs="Times New Roman"/>
      <w:b/>
    </w:rPr>
  </w:style>
  <w:style w:type="character" w:customStyle="1" w:styleId="274">
    <w:name w:val="尾注引用1"/>
    <w:basedOn w:val="190"/>
    <w:link w:val="1"/>
    <w:semiHidden/>
    <w:qFormat/>
    <w:uiPriority w:val="99"/>
    <w:rPr>
      <w:rFonts w:cs="Times New Roman"/>
      <w:vertAlign w:val="superscript"/>
    </w:rPr>
  </w:style>
  <w:style w:type="character" w:customStyle="1" w:styleId="275">
    <w:name w:val="页码1"/>
    <w:basedOn w:val="190"/>
    <w:link w:val="1"/>
    <w:qFormat/>
    <w:uiPriority w:val="0"/>
    <w:rPr>
      <w:rFonts w:cs="Times New Roman"/>
    </w:rPr>
  </w:style>
  <w:style w:type="character" w:customStyle="1" w:styleId="276">
    <w:name w:val="已访问的超链接11"/>
    <w:basedOn w:val="190"/>
    <w:link w:val="1"/>
    <w:qFormat/>
    <w:uiPriority w:val="99"/>
    <w:rPr>
      <w:rFonts w:cs="Times New Roman"/>
      <w:color w:val="0076BE"/>
      <w:u w:val="none"/>
    </w:rPr>
  </w:style>
  <w:style w:type="character" w:customStyle="1" w:styleId="277">
    <w:name w:val="强调1"/>
    <w:basedOn w:val="190"/>
    <w:link w:val="1"/>
    <w:qFormat/>
    <w:uiPriority w:val="99"/>
    <w:rPr>
      <w:rFonts w:cs="Times New Roman"/>
      <w:b/>
      <w:i/>
      <w:spacing w:val="10"/>
      <w:shd w:val="clear" w:color="auto" w:fill="auto"/>
    </w:rPr>
  </w:style>
  <w:style w:type="character" w:customStyle="1" w:styleId="278">
    <w:name w:val="行号1"/>
    <w:basedOn w:val="190"/>
    <w:link w:val="1"/>
    <w:qFormat/>
    <w:uiPriority w:val="99"/>
    <w:rPr>
      <w:rFonts w:cs="Times New Roman"/>
    </w:rPr>
  </w:style>
  <w:style w:type="character" w:customStyle="1" w:styleId="279">
    <w:name w:val="HTML 打字机1"/>
    <w:basedOn w:val="190"/>
    <w:link w:val="1"/>
    <w:qFormat/>
    <w:uiPriority w:val="99"/>
    <w:rPr>
      <w:rFonts w:ascii="宋体" w:hAnsi="宋体" w:eastAsia="宋体" w:cs="Times New Roman"/>
      <w:sz w:val="24"/>
    </w:rPr>
  </w:style>
  <w:style w:type="character" w:customStyle="1" w:styleId="280">
    <w:name w:val="超链接1"/>
    <w:basedOn w:val="190"/>
    <w:link w:val="1"/>
    <w:qFormat/>
    <w:uiPriority w:val="99"/>
    <w:rPr>
      <w:rFonts w:cs="Times New Roman"/>
      <w:color w:val="0076BE"/>
      <w:u w:val="none"/>
    </w:rPr>
  </w:style>
  <w:style w:type="character" w:customStyle="1" w:styleId="281">
    <w:name w:val="批注引用1"/>
    <w:basedOn w:val="190"/>
    <w:link w:val="1"/>
    <w:qFormat/>
    <w:uiPriority w:val="99"/>
    <w:rPr>
      <w:rFonts w:cs="Times New Roman"/>
      <w:sz w:val="21"/>
    </w:rPr>
  </w:style>
  <w:style w:type="character" w:customStyle="1" w:styleId="282">
    <w:name w:val="脚注引用1"/>
    <w:basedOn w:val="190"/>
    <w:link w:val="1"/>
    <w:semiHidden/>
    <w:qFormat/>
    <w:uiPriority w:val="99"/>
    <w:rPr>
      <w:rFonts w:cs="Times New Roman"/>
      <w:vertAlign w:val="superscript"/>
    </w:rPr>
  </w:style>
  <w:style w:type="character" w:customStyle="1" w:styleId="283">
    <w:name w:val="HTML 样本1"/>
    <w:basedOn w:val="190"/>
    <w:link w:val="1"/>
    <w:qFormat/>
    <w:uiPriority w:val="99"/>
    <w:rPr>
      <w:rFonts w:ascii="Courier New" w:hAnsi="宋体" w:eastAsia="宋体" w:cs="Times New Roman"/>
    </w:rPr>
  </w:style>
  <w:style w:type="paragraph" w:customStyle="1" w:styleId="284">
    <w:name w:val="首行缩进"/>
    <w:basedOn w:val="1"/>
    <w:qFormat/>
    <w:uiPriority w:val="0"/>
    <w:pPr>
      <w:ind w:firstLine="480"/>
    </w:pPr>
    <w:rPr>
      <w:szCs w:val="20"/>
      <w:lang w:val="zh-CN"/>
    </w:rPr>
  </w:style>
  <w:style w:type="paragraph" w:styleId="285">
    <w:name w:val="List Paragraph"/>
    <w:basedOn w:val="1"/>
    <w:link w:val="286"/>
    <w:unhideWhenUsed/>
    <w:qFormat/>
    <w:uiPriority w:val="99"/>
    <w:pPr>
      <w:ind w:firstLine="420"/>
    </w:pPr>
    <w:rPr>
      <w:rFonts w:ascii="Calibri" w:hAnsi="Calibri" w:eastAsia="宋体" w:cs="Times New Roman"/>
    </w:rPr>
  </w:style>
  <w:style w:type="character" w:customStyle="1" w:styleId="286">
    <w:name w:val="列出段落 Char1"/>
    <w:link w:val="285"/>
    <w:qFormat/>
    <w:uiPriority w:val="34"/>
    <w:rPr>
      <w:rFonts w:ascii="Calibri" w:hAnsi="Calibri" w:eastAsia="宋体" w:cs="Times New Roman"/>
      <w:sz w:val="21"/>
      <w:szCs w:val="24"/>
    </w:rPr>
  </w:style>
  <w:style w:type="paragraph" w:customStyle="1" w:styleId="287">
    <w:name w:val="样式2"/>
    <w:basedOn w:val="1"/>
    <w:qFormat/>
    <w:uiPriority w:val="99"/>
    <w:pPr>
      <w:spacing w:line="360" w:lineRule="auto"/>
      <w:ind w:left="200"/>
    </w:pPr>
    <w:rPr>
      <w:rFonts w:ascii="宋体" w:hAnsi="宋体"/>
      <w:b/>
      <w:sz w:val="24"/>
    </w:rPr>
  </w:style>
  <w:style w:type="paragraph" w:customStyle="1" w:styleId="288">
    <w:name w:val="部分1"/>
    <w:basedOn w:val="1"/>
    <w:qFormat/>
    <w:uiPriority w:val="99"/>
    <w:pPr>
      <w:keepNext/>
      <w:pageBreakBefore/>
      <w:tabs>
        <w:tab w:val="left" w:pos="360"/>
      </w:tabs>
      <w:spacing w:line="360" w:lineRule="auto"/>
      <w:jc w:val="center"/>
      <w:outlineLvl w:val="0"/>
    </w:pPr>
    <w:rPr>
      <w:rFonts w:eastAsia="黑体"/>
      <w:b/>
      <w:sz w:val="36"/>
      <w:szCs w:val="20"/>
    </w:rPr>
  </w:style>
  <w:style w:type="paragraph" w:customStyle="1" w:styleId="289">
    <w:name w:val="xl2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szCs w:val="20"/>
    </w:rPr>
  </w:style>
  <w:style w:type="paragraph" w:customStyle="1" w:styleId="290">
    <w:name w:val="正文缩进2字符"/>
    <w:basedOn w:val="1"/>
    <w:qFormat/>
    <w:uiPriority w:val="99"/>
    <w:pPr>
      <w:spacing w:line="300" w:lineRule="auto"/>
      <w:ind w:firstLine="200"/>
    </w:pPr>
    <w:rPr>
      <w:rFonts w:ascii="仿宋_GB2312" w:eastAsia="仿宋_GB2312"/>
      <w:sz w:val="32"/>
      <w:szCs w:val="32"/>
    </w:rPr>
  </w:style>
  <w:style w:type="paragraph" w:customStyle="1" w:styleId="291">
    <w:name w:val="Table Text Char"/>
    <w:qFormat/>
    <w:uiPriority w:val="99"/>
    <w:pPr>
      <w:spacing w:before="80" w:after="80"/>
    </w:pPr>
    <w:rPr>
      <w:rFonts w:hint="default" w:ascii="Arial" w:hAnsi="Arial" w:eastAsia="宋体" w:cs="Arial"/>
      <w:sz w:val="18"/>
      <w:szCs w:val="28"/>
      <w:lang w:val="en-US" w:eastAsia="zh-CN" w:bidi="ar-SA"/>
    </w:rPr>
  </w:style>
  <w:style w:type="paragraph" w:customStyle="1" w:styleId="292">
    <w:name w:val="小四 段落 宋体 Char Char Char Char"/>
    <w:basedOn w:val="1"/>
    <w:qFormat/>
    <w:uiPriority w:val="99"/>
    <w:pPr>
      <w:spacing w:line="360" w:lineRule="auto"/>
      <w:ind w:right="-33" w:firstLine="480"/>
      <w:jc w:val="left"/>
    </w:pPr>
    <w:rPr>
      <w:sz w:val="24"/>
    </w:rPr>
  </w:style>
  <w:style w:type="paragraph" w:customStyle="1" w:styleId="293">
    <w:name w:val="Char Char Char"/>
    <w:basedOn w:val="1"/>
    <w:qFormat/>
    <w:uiPriority w:val="99"/>
    <w:rPr>
      <w:rFonts w:ascii="Tahoma" w:hAnsi="Tahoma"/>
      <w:sz w:val="24"/>
      <w:szCs w:val="20"/>
    </w:rPr>
  </w:style>
  <w:style w:type="paragraph" w:customStyle="1" w:styleId="294">
    <w:name w:val="样式 段后: 0.25 行"/>
    <w:basedOn w:val="1"/>
    <w:qFormat/>
    <w:uiPriority w:val="99"/>
    <w:pPr>
      <w:widowControl/>
      <w:spacing w:line="300" w:lineRule="auto"/>
      <w:ind w:firstLine="420"/>
      <w:jc w:val="left"/>
    </w:pPr>
    <w:rPr>
      <w:rFonts w:ascii="Arial" w:hAnsi="Arial" w:cs="宋体"/>
      <w:sz w:val="22"/>
      <w:szCs w:val="20"/>
      <w:lang w:eastAsia="en-US"/>
    </w:rPr>
  </w:style>
  <w:style w:type="paragraph" w:customStyle="1" w:styleId="295">
    <w:name w:val="正文表标题"/>
    <w:next w:val="296"/>
    <w:qFormat/>
    <w:uiPriority w:val="99"/>
    <w:pPr>
      <w:tabs>
        <w:tab w:val="left" w:pos="900"/>
      </w:tabs>
      <w:ind w:left="900" w:hanging="420"/>
      <w:jc w:val="center"/>
    </w:pPr>
    <w:rPr>
      <w:rFonts w:hint="default" w:ascii="黑体" w:hAnsi="Times New Roman" w:eastAsia="黑体" w:cs="Times New Roman"/>
      <w:sz w:val="21"/>
      <w:lang w:val="en-US" w:eastAsia="zh-CN" w:bidi="ar-SA"/>
    </w:rPr>
  </w:style>
  <w:style w:type="paragraph" w:customStyle="1" w:styleId="296">
    <w:name w:val="段"/>
    <w:qFormat/>
    <w:uiPriority w:val="99"/>
    <w:pPr>
      <w:ind w:firstLine="200"/>
      <w:jc w:val="both"/>
    </w:pPr>
    <w:rPr>
      <w:rFonts w:hint="default" w:ascii="宋体" w:hAnsi="Times New Roman" w:eastAsia="宋体" w:cs="Times New Roman"/>
      <w:sz w:val="21"/>
      <w:lang w:val="en-US" w:eastAsia="zh-CN" w:bidi="ar-SA"/>
    </w:rPr>
  </w:style>
  <w:style w:type="paragraph" w:customStyle="1" w:styleId="297">
    <w:name w:val="qw"/>
    <w:qFormat/>
    <w:uiPriority w:val="99"/>
    <w:pPr>
      <w:widowControl w:val="0"/>
      <w:spacing w:line="312" w:lineRule="atLeast"/>
      <w:jc w:val="both"/>
    </w:pPr>
    <w:rPr>
      <w:rFonts w:hint="default" w:ascii="宋体" w:hAnsi="Times New Roman" w:eastAsia="宋体" w:cs="Times New Roman"/>
      <w:sz w:val="24"/>
      <w:lang w:val="en-US" w:eastAsia="zh-CN" w:bidi="ar-SA"/>
    </w:rPr>
  </w:style>
  <w:style w:type="paragraph" w:customStyle="1" w:styleId="298">
    <w:name w:val="样式 加点正文 + 段前: 0.5 行 段后: 0.5 行1"/>
    <w:basedOn w:val="1"/>
    <w:qFormat/>
    <w:uiPriority w:val="99"/>
    <w:pPr>
      <w:tabs>
        <w:tab w:val="left" w:pos="1268"/>
      </w:tabs>
      <w:spacing w:line="300" w:lineRule="auto"/>
      <w:ind w:left="1268" w:hanging="420"/>
    </w:pPr>
    <w:rPr>
      <w:sz w:val="24"/>
      <w:szCs w:val="20"/>
    </w:rPr>
  </w:style>
  <w:style w:type="paragraph" w:customStyle="1" w:styleId="299">
    <w:name w:val="样式 标题 3H3sect1.2.3BOD 0Heading 3 - oldh3l3CTLevel 3 Head..."/>
    <w:basedOn w:val="183"/>
    <w:qFormat/>
    <w:uiPriority w:val="99"/>
    <w:pPr>
      <w:spacing w:line="240" w:lineRule="auto"/>
      <w:jc w:val="left"/>
    </w:pPr>
    <w:rPr>
      <w:rFonts w:cs="宋体"/>
      <w:sz w:val="30"/>
      <w:szCs w:val="20"/>
    </w:rPr>
  </w:style>
  <w:style w:type="paragraph" w:customStyle="1" w:styleId="300">
    <w:name w:val="正文 + 宋体"/>
    <w:basedOn w:val="1"/>
    <w:qFormat/>
    <w:uiPriority w:val="99"/>
    <w:pPr>
      <w:spacing w:line="360" w:lineRule="auto"/>
      <w:ind w:firstLine="420"/>
    </w:pPr>
  </w:style>
  <w:style w:type="paragraph" w:customStyle="1" w:styleId="301">
    <w:name w:val="样式 样式 首行缩进:  2 字符 + 行距: 1.5 倍行距"/>
    <w:basedOn w:val="1"/>
    <w:qFormat/>
    <w:uiPriority w:val="99"/>
    <w:pPr>
      <w:spacing w:line="360" w:lineRule="auto"/>
      <w:ind w:firstLine="470"/>
    </w:pPr>
    <w:rPr>
      <w:sz w:val="24"/>
      <w:szCs w:val="20"/>
    </w:rPr>
  </w:style>
  <w:style w:type="paragraph" w:customStyle="1" w:styleId="302">
    <w:name w:val="_Style 82"/>
    <w:qFormat/>
    <w:uiPriority w:val="99"/>
    <w:rPr>
      <w:rFonts w:hint="default" w:ascii="Times New Roman" w:hAnsi="Times New Roman" w:eastAsia="宋体" w:cs="Times New Roman"/>
      <w:sz w:val="22"/>
      <w:szCs w:val="22"/>
      <w:lang w:val="en-US" w:eastAsia="zh-CN" w:bidi="ar-SA"/>
    </w:rPr>
  </w:style>
  <w:style w:type="paragraph" w:customStyle="1" w:styleId="303">
    <w:name w:val="Char Char1 Char Char Char Char1 Char Char Char Char Char Char"/>
    <w:basedOn w:val="1"/>
    <w:qFormat/>
    <w:uiPriority w:val="99"/>
    <w:rPr>
      <w:rFonts w:ascii="Tahoma" w:hAnsi="Tahoma"/>
      <w:sz w:val="24"/>
      <w:szCs w:val="20"/>
    </w:rPr>
  </w:style>
  <w:style w:type="paragraph" w:customStyle="1" w:styleId="304">
    <w:name w:val="flNote"/>
    <w:basedOn w:val="1"/>
    <w:qFormat/>
    <w:uiPriority w:val="99"/>
    <w:pPr>
      <w:spacing w:before="567" w:line="360" w:lineRule="atLeast"/>
      <w:jc w:val="center"/>
    </w:pPr>
    <w:rPr>
      <w:rFonts w:eastAsia="黑体"/>
      <w:b/>
      <w:sz w:val="24"/>
      <w:szCs w:val="20"/>
    </w:rPr>
  </w:style>
  <w:style w:type="paragraph" w:customStyle="1" w:styleId="305">
    <w:name w:val="flType"/>
    <w:basedOn w:val="306"/>
    <w:qFormat/>
    <w:uiPriority w:val="99"/>
    <w:pPr>
      <w:spacing w:after="284"/>
    </w:pPr>
    <w:rPr>
      <w:rFonts w:eastAsia="宋体"/>
      <w:b w:val="0"/>
    </w:rPr>
  </w:style>
  <w:style w:type="paragraph" w:customStyle="1" w:styleId="306">
    <w:name w:val="flName"/>
    <w:basedOn w:val="304"/>
    <w:qFormat/>
    <w:uiPriority w:val="99"/>
    <w:pPr>
      <w:spacing w:before="0" w:line="113" w:lineRule="atLeast"/>
    </w:pPr>
  </w:style>
  <w:style w:type="paragraph" w:customStyle="1" w:styleId="307">
    <w:name w:val="样式 样式 首行缩进:  0.74 厘米 行距: 1.5 倍行距 + 段后: 0.5 行"/>
    <w:basedOn w:val="1"/>
    <w:qFormat/>
    <w:uiPriority w:val="99"/>
    <w:pPr>
      <w:spacing w:line="360" w:lineRule="auto"/>
      <w:ind w:firstLine="420"/>
    </w:pPr>
    <w:rPr>
      <w:rFonts w:ascii="楷体_GB2312" w:eastAsia="楷体_GB2312"/>
      <w:bCs/>
      <w:sz w:val="24"/>
      <w:szCs w:val="20"/>
    </w:rPr>
  </w:style>
  <w:style w:type="paragraph" w:customStyle="1" w:styleId="308">
    <w:name w:val="Pa5"/>
    <w:basedOn w:val="1"/>
    <w:next w:val="1"/>
    <w:qFormat/>
    <w:uiPriority w:val="99"/>
    <w:pPr>
      <w:spacing w:line="241" w:lineRule="atLeast"/>
      <w:jc w:val="left"/>
    </w:pPr>
    <w:rPr>
      <w:rFonts w:ascii="HYDaHeiJ" w:eastAsia="HYDaHeiJ"/>
      <w:sz w:val="24"/>
    </w:rPr>
  </w:style>
  <w:style w:type="paragraph" w:customStyle="1" w:styleId="309">
    <w:name w:val="xl52"/>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310">
    <w:name w:val="标题2，章节第二层"/>
    <w:basedOn w:val="1"/>
    <w:next w:val="311"/>
    <w:qFormat/>
    <w:uiPriority w:val="99"/>
    <w:pPr>
      <w:tabs>
        <w:tab w:val="left" w:pos="630"/>
        <w:tab w:val="left" w:pos="992"/>
      </w:tabs>
      <w:spacing w:line="300" w:lineRule="auto"/>
      <w:ind w:left="992" w:hanging="567"/>
      <w:outlineLvl w:val="1"/>
    </w:pPr>
    <w:rPr>
      <w:rFonts w:ascii="Arial" w:hAnsi="Arial" w:eastAsia="黑体"/>
      <w:sz w:val="32"/>
    </w:rPr>
  </w:style>
  <w:style w:type="paragraph" w:customStyle="1" w:styleId="311">
    <w:name w:val="正文格式"/>
    <w:basedOn w:val="1"/>
    <w:qFormat/>
    <w:uiPriority w:val="99"/>
    <w:pPr>
      <w:widowControl/>
      <w:spacing w:line="360" w:lineRule="auto"/>
      <w:ind w:left="178" w:right="44" w:hanging="178"/>
      <w:jc w:val="left"/>
    </w:pPr>
    <w:rPr>
      <w:rFonts w:ascii="宋体" w:hAnsi="宋体"/>
      <w:bCs/>
      <w:szCs w:val="21"/>
    </w:rPr>
  </w:style>
  <w:style w:type="paragraph" w:customStyle="1" w:styleId="312">
    <w:name w:val="Test2"/>
    <w:basedOn w:val="182"/>
    <w:qFormat/>
    <w:uiPriority w:val="99"/>
    <w:pPr>
      <w:widowControl/>
      <w:spacing w:line="480" w:lineRule="exact"/>
      <w:jc w:val="center"/>
    </w:pPr>
    <w:rPr>
      <w:rFonts w:ascii="黑体"/>
      <w:sz w:val="24"/>
      <w:szCs w:val="24"/>
    </w:rPr>
  </w:style>
  <w:style w:type="paragraph" w:customStyle="1" w:styleId="313">
    <w:name w:val="二级条标题"/>
    <w:basedOn w:val="1"/>
    <w:next w:val="296"/>
    <w:qFormat/>
    <w:uiPriority w:val="99"/>
    <w:pPr>
      <w:widowControl/>
      <w:tabs>
        <w:tab w:val="left" w:pos="2240"/>
      </w:tabs>
      <w:ind w:hanging="420"/>
      <w:outlineLvl w:val="3"/>
    </w:pPr>
    <w:rPr>
      <w:rFonts w:eastAsia="黑体"/>
      <w:szCs w:val="20"/>
    </w:rPr>
  </w:style>
  <w:style w:type="paragraph" w:customStyle="1" w:styleId="314">
    <w:name w:val="Char2"/>
    <w:basedOn w:val="208"/>
    <w:qFormat/>
    <w:uiPriority w:val="99"/>
    <w:rPr>
      <w:rFonts w:ascii="Tahoma" w:hAnsi="Tahoma"/>
    </w:rPr>
  </w:style>
  <w:style w:type="paragraph" w:customStyle="1" w:styleId="315">
    <w:name w:val="xl3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rPr>
  </w:style>
  <w:style w:type="paragraph" w:customStyle="1" w:styleId="316">
    <w:name w:val="标准文本"/>
    <w:basedOn w:val="1"/>
    <w:qFormat/>
    <w:uiPriority w:val="99"/>
    <w:pPr>
      <w:spacing w:line="360" w:lineRule="auto"/>
      <w:ind w:firstLine="480"/>
    </w:pPr>
    <w:rPr>
      <w:rFonts w:cs="宋体"/>
      <w:sz w:val="24"/>
    </w:rPr>
  </w:style>
  <w:style w:type="paragraph" w:customStyle="1" w:styleId="317">
    <w:name w:val="马刚标题4"/>
    <w:basedOn w:val="318"/>
    <w:next w:val="1"/>
    <w:qFormat/>
    <w:uiPriority w:val="99"/>
    <w:pPr>
      <w:tabs>
        <w:tab w:val="left" w:pos="567"/>
        <w:tab w:val="left" w:pos="735"/>
        <w:tab w:val="left" w:pos="1050"/>
      </w:tabs>
      <w:spacing w:before="100" w:after="40"/>
      <w:outlineLvl w:val="3"/>
    </w:pPr>
    <w:rPr>
      <w:b w:val="0"/>
    </w:rPr>
  </w:style>
  <w:style w:type="paragraph" w:customStyle="1" w:styleId="318">
    <w:name w:val="马刚标题3"/>
    <w:basedOn w:val="1"/>
    <w:next w:val="1"/>
    <w:qFormat/>
    <w:uiPriority w:val="99"/>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319">
    <w:name w:val="普通 (Web)"/>
    <w:basedOn w:val="1"/>
    <w:qFormat/>
    <w:uiPriority w:val="99"/>
    <w:pPr>
      <w:widowControl/>
      <w:spacing w:before="100" w:beforeAutospacing="1" w:after="100" w:afterAutospacing="1"/>
      <w:jc w:val="left"/>
    </w:pPr>
    <w:rPr>
      <w:rFonts w:ascii="宋体" w:hAnsi="宋体"/>
      <w:sz w:val="24"/>
    </w:rPr>
  </w:style>
  <w:style w:type="paragraph" w:customStyle="1" w:styleId="320">
    <w:name w:val="Char1 Char Char Char"/>
    <w:basedOn w:val="1"/>
    <w:qFormat/>
    <w:uiPriority w:val="99"/>
    <w:rPr>
      <w:rFonts w:ascii="Tahoma" w:hAnsi="Tahoma" w:cs="Tahoma"/>
      <w:sz w:val="24"/>
      <w:szCs w:val="20"/>
    </w:rPr>
  </w:style>
  <w:style w:type="paragraph" w:customStyle="1" w:styleId="321">
    <w:name w:val="Char Char Char Char Char Char Char Char Char Char Char Char Char Char Char Char Char Char Char Char Char1"/>
    <w:basedOn w:val="1"/>
    <w:qFormat/>
    <w:uiPriority w:val="99"/>
    <w:rPr>
      <w:rFonts w:ascii="Tahoma" w:hAnsi="Tahoma"/>
      <w:sz w:val="24"/>
      <w:szCs w:val="20"/>
    </w:rPr>
  </w:style>
  <w:style w:type="paragraph" w:customStyle="1" w:styleId="322">
    <w:name w:val="xl3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23">
    <w:name w:val="font6"/>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324">
    <w:name w:val="xl3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szCs w:val="20"/>
    </w:rPr>
  </w:style>
  <w:style w:type="paragraph" w:customStyle="1" w:styleId="325">
    <w:name w:val="xl58"/>
    <w:basedOn w:val="1"/>
    <w:qFormat/>
    <w:uiPriority w:val="99"/>
    <w:pPr>
      <w:widowControl/>
      <w:pBdr>
        <w:left w:val="single" w:color="000000" w:sz="4" w:space="0"/>
        <w:right w:val="single" w:color="000000" w:sz="4" w:space="0"/>
      </w:pBdr>
      <w:spacing w:before="100" w:beforeAutospacing="1" w:after="100" w:afterAutospacing="1"/>
      <w:jc w:val="center"/>
    </w:pPr>
    <w:rPr>
      <w:b/>
      <w:bCs/>
      <w:i/>
      <w:iCs/>
      <w:sz w:val="20"/>
      <w:szCs w:val="20"/>
    </w:rPr>
  </w:style>
  <w:style w:type="paragraph" w:customStyle="1" w:styleId="326">
    <w:name w:val="font10"/>
    <w:basedOn w:val="1"/>
    <w:qFormat/>
    <w:uiPriority w:val="99"/>
    <w:pPr>
      <w:widowControl/>
      <w:spacing w:before="100" w:beforeAutospacing="1" w:after="100" w:afterAutospacing="1"/>
      <w:jc w:val="left"/>
    </w:pPr>
    <w:rPr>
      <w:rFonts w:ascii="楷体_GB2312" w:hAnsi="宋体" w:eastAsia="楷体_GB2312" w:cs="宋体"/>
      <w:b/>
      <w:bCs/>
      <w:sz w:val="18"/>
      <w:szCs w:val="18"/>
    </w:rPr>
  </w:style>
  <w:style w:type="paragraph" w:customStyle="1" w:styleId="327">
    <w:name w:val="xl56"/>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szCs w:val="20"/>
    </w:rPr>
  </w:style>
  <w:style w:type="paragraph" w:customStyle="1" w:styleId="328">
    <w:name w:val="样式"/>
    <w:basedOn w:val="1"/>
    <w:qFormat/>
    <w:uiPriority w:val="99"/>
    <w:pPr>
      <w:spacing w:before="120" w:after="120" w:line="360" w:lineRule="auto"/>
    </w:pPr>
    <w:rPr>
      <w:rFonts w:ascii="宋体"/>
      <w:sz w:val="24"/>
      <w:szCs w:val="20"/>
    </w:rPr>
  </w:style>
  <w:style w:type="paragraph" w:customStyle="1" w:styleId="329">
    <w:name w:val="方案正文"/>
    <w:basedOn w:val="1"/>
    <w:qFormat/>
    <w:uiPriority w:val="99"/>
    <w:pPr>
      <w:spacing w:before="156" w:line="360" w:lineRule="auto"/>
      <w:ind w:firstLine="359"/>
      <w:jc w:val="left"/>
    </w:pPr>
    <w:rPr>
      <w:rFonts w:ascii="Arial" w:hAnsi="Arial" w:cs="宋体"/>
      <w:sz w:val="24"/>
      <w:szCs w:val="21"/>
    </w:rPr>
  </w:style>
  <w:style w:type="paragraph" w:customStyle="1" w:styleId="330">
    <w:name w:val="a0"/>
    <w:basedOn w:val="1"/>
    <w:qFormat/>
    <w:uiPriority w:val="99"/>
    <w:pPr>
      <w:widowControl/>
      <w:spacing w:before="100" w:beforeAutospacing="1" w:after="100" w:afterAutospacing="1"/>
    </w:pPr>
    <w:rPr>
      <w:rFonts w:ascii="宋体" w:hAnsi="宋体" w:cs="宋体"/>
      <w:sz w:val="24"/>
    </w:rPr>
  </w:style>
  <w:style w:type="paragraph" w:customStyle="1" w:styleId="331">
    <w:name w:val="retrait3"/>
    <w:basedOn w:val="1"/>
    <w:qFormat/>
    <w:uiPriority w:val="99"/>
    <w:pPr>
      <w:widowControl/>
      <w:spacing w:before="20" w:after="20"/>
      <w:ind w:left="851"/>
      <w:jc w:val="left"/>
    </w:pPr>
    <w:rPr>
      <w:rFonts w:ascii="Arial" w:hAnsi="Arial"/>
      <w:sz w:val="24"/>
      <w:szCs w:val="20"/>
      <w:lang w:val="en-GB"/>
    </w:rPr>
  </w:style>
  <w:style w:type="paragraph" w:customStyle="1" w:styleId="332">
    <w:name w:val="图标"/>
    <w:basedOn w:val="1"/>
    <w:next w:val="1"/>
    <w:qFormat/>
    <w:uiPriority w:val="99"/>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33">
    <w:name w:val="Char1 Char Char Char1"/>
    <w:basedOn w:val="1"/>
    <w:qFormat/>
    <w:uiPriority w:val="99"/>
    <w:rPr>
      <w:rFonts w:ascii="Tahoma" w:hAnsi="Tahoma"/>
      <w:sz w:val="24"/>
      <w:szCs w:val="20"/>
    </w:rPr>
  </w:style>
  <w:style w:type="paragraph" w:customStyle="1" w:styleId="334">
    <w:name w:val="table_lines"/>
    <w:basedOn w:val="1"/>
    <w:qFormat/>
    <w:uiPriority w:val="99"/>
    <w:pPr>
      <w:widowControl/>
      <w:jc w:val="left"/>
    </w:pPr>
    <w:rPr>
      <w:sz w:val="20"/>
      <w:szCs w:val="20"/>
      <w:lang w:val="de-DE" w:eastAsia="de-DE"/>
    </w:rPr>
  </w:style>
  <w:style w:type="paragraph" w:customStyle="1" w:styleId="335">
    <w:name w:val="Char Char1"/>
    <w:basedOn w:val="1"/>
    <w:qFormat/>
    <w:uiPriority w:val="99"/>
    <w:rPr>
      <w:rFonts w:ascii="Tahoma" w:hAnsi="Tahoma"/>
      <w:sz w:val="24"/>
      <w:szCs w:val="20"/>
    </w:rPr>
  </w:style>
  <w:style w:type="paragraph" w:customStyle="1" w:styleId="336">
    <w:name w:val="Item List Char Char"/>
    <w:qFormat/>
    <w:uiPriority w:val="99"/>
    <w:pPr>
      <w:spacing w:line="288" w:lineRule="auto"/>
      <w:jc w:val="both"/>
    </w:pPr>
    <w:rPr>
      <w:rFonts w:hint="default" w:ascii="Arial" w:hAnsi="Arial" w:eastAsia="宋体" w:cs="Arial"/>
      <w:b/>
      <w:bCs/>
      <w:sz w:val="21"/>
      <w:szCs w:val="28"/>
      <w:lang w:val="en-US" w:eastAsia="zh-CN" w:bidi="ar-SA"/>
    </w:rPr>
  </w:style>
  <w:style w:type="paragraph" w:customStyle="1" w:styleId="337">
    <w:name w:val="样式 样式 标题 3H3sect1.2.3BOD 0Heading 3 - oldh3l3CTLevel 3 Head... +..."/>
    <w:basedOn w:val="1"/>
    <w:qFormat/>
    <w:uiPriority w:val="99"/>
    <w:pPr>
      <w:keepNext/>
      <w:keepLines/>
      <w:jc w:val="left"/>
      <w:outlineLvl w:val="2"/>
    </w:pPr>
    <w:rPr>
      <w:rFonts w:cs="宋体"/>
      <w:b/>
      <w:bCs/>
      <w:sz w:val="24"/>
      <w:szCs w:val="20"/>
    </w:rPr>
  </w:style>
  <w:style w:type="paragraph" w:customStyle="1" w:styleId="338">
    <w:name w:val="Char Char1 Char1"/>
    <w:basedOn w:val="1"/>
    <w:qFormat/>
    <w:uiPriority w:val="99"/>
    <w:pPr>
      <w:widowControl/>
      <w:spacing w:after="160" w:line="240" w:lineRule="exact"/>
      <w:jc w:val="left"/>
    </w:pPr>
    <w:rPr>
      <w:rFonts w:ascii="Verdana" w:hAnsi="Verdana"/>
      <w:sz w:val="20"/>
      <w:szCs w:val="20"/>
      <w:lang w:eastAsia="en-US"/>
    </w:rPr>
  </w:style>
  <w:style w:type="paragraph" w:customStyle="1" w:styleId="339">
    <w:name w:val="正文2"/>
    <w:basedOn w:val="1"/>
    <w:link w:val="340"/>
    <w:qFormat/>
    <w:uiPriority w:val="99"/>
    <w:pPr>
      <w:spacing w:before="156" w:line="360" w:lineRule="auto"/>
      <w:ind w:firstLine="510"/>
    </w:pPr>
    <w:rPr>
      <w:sz w:val="24"/>
      <w:szCs w:val="20"/>
    </w:rPr>
  </w:style>
  <w:style w:type="character" w:customStyle="1" w:styleId="340">
    <w:name w:val="正文2 Char Char"/>
    <w:basedOn w:val="190"/>
    <w:link w:val="339"/>
    <w:qFormat/>
    <w:uiPriority w:val="99"/>
    <w:rPr>
      <w:rFonts w:cs="Times New Roman"/>
      <w:sz w:val="24"/>
    </w:rPr>
  </w:style>
  <w:style w:type="paragraph" w:customStyle="1" w:styleId="341">
    <w:name w:val="font13"/>
    <w:basedOn w:val="1"/>
    <w:qFormat/>
    <w:uiPriority w:val="99"/>
    <w:pPr>
      <w:widowControl/>
      <w:spacing w:before="100" w:beforeAutospacing="1" w:after="100" w:afterAutospacing="1"/>
      <w:jc w:val="left"/>
    </w:pPr>
    <w:rPr>
      <w:i/>
      <w:iCs/>
      <w:sz w:val="36"/>
      <w:szCs w:val="36"/>
    </w:rPr>
  </w:style>
  <w:style w:type="paragraph" w:customStyle="1" w:styleId="342">
    <w:name w:val="默认段落字体 Para Char"/>
    <w:basedOn w:val="1"/>
    <w:qFormat/>
    <w:uiPriority w:val="99"/>
    <w:pPr>
      <w:spacing w:line="360" w:lineRule="auto"/>
    </w:pPr>
    <w:rPr>
      <w:sz w:val="24"/>
    </w:rPr>
  </w:style>
  <w:style w:type="paragraph" w:customStyle="1" w:styleId="343">
    <w:name w:val="af17cgridlangnp1033langf"/>
    <w:qFormat/>
    <w:uiPriority w:val="99"/>
    <w:pPr>
      <w:widowControl w:val="0"/>
      <w:spacing w:before="156" w:line="360" w:lineRule="atLeast"/>
      <w:ind w:left="567" w:firstLine="510"/>
      <w:jc w:val="both"/>
    </w:pPr>
    <w:rPr>
      <w:rFonts w:hint="default" w:ascii="Times New Roman" w:hAnsi="Times New Roman" w:eastAsia="宋体" w:cs="Times New Roman"/>
      <w:lang w:val="en-US" w:eastAsia="zh-CN" w:bidi="ar-SA"/>
    </w:rPr>
  </w:style>
  <w:style w:type="paragraph" w:customStyle="1" w:styleId="344">
    <w:name w:val="正文1"/>
    <w:basedOn w:val="1"/>
    <w:next w:val="1"/>
    <w:qFormat/>
    <w:uiPriority w:val="99"/>
    <w:pPr>
      <w:spacing w:before="156" w:line="360" w:lineRule="auto"/>
      <w:ind w:firstLine="510"/>
    </w:pPr>
    <w:rPr>
      <w:sz w:val="24"/>
      <w:szCs w:val="20"/>
    </w:rPr>
  </w:style>
  <w:style w:type="paragraph" w:customStyle="1" w:styleId="345">
    <w:name w:val="Char Char Char Char Char Char Char Char Char1"/>
    <w:basedOn w:val="1"/>
    <w:qFormat/>
    <w:uiPriority w:val="99"/>
    <w:pPr>
      <w:tabs>
        <w:tab w:val="left" w:pos="360"/>
      </w:tabs>
      <w:ind w:left="360" w:hanging="360"/>
    </w:pPr>
    <w:rPr>
      <w:sz w:val="24"/>
    </w:rPr>
  </w:style>
  <w:style w:type="paragraph" w:customStyle="1" w:styleId="346">
    <w:name w:val="xl4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347">
    <w:name w:val="正文文本 21"/>
    <w:basedOn w:val="1"/>
    <w:qFormat/>
    <w:uiPriority w:val="99"/>
    <w:pPr>
      <w:widowControl/>
      <w:ind w:left="720" w:hanging="720"/>
    </w:pPr>
    <w:rPr>
      <w:sz w:val="24"/>
      <w:szCs w:val="20"/>
      <w:lang w:val="en-GB"/>
    </w:rPr>
  </w:style>
  <w:style w:type="paragraph" w:customStyle="1" w:styleId="348">
    <w:name w:val="Char Char Char Char Char Char Char Char Char Char Char Char Char Char Char Char Char Char Char Char Char Char Char1"/>
    <w:basedOn w:val="1"/>
    <w:qFormat/>
    <w:uiPriority w:val="99"/>
    <w:rPr>
      <w:rFonts w:ascii="Tahoma" w:hAnsi="Tahoma" w:cs="Tahoma"/>
      <w:sz w:val="24"/>
      <w:szCs w:val="20"/>
    </w:rPr>
  </w:style>
  <w:style w:type="paragraph" w:customStyle="1" w:styleId="349">
    <w:name w:val="Char Char Char Char Char Char Char Char Char Char Char Char Char Char1"/>
    <w:basedOn w:val="1"/>
    <w:qFormat/>
    <w:uiPriority w:val="99"/>
    <w:rPr>
      <w:rFonts w:ascii="Tahoma" w:hAnsi="Tahoma" w:cs="Tahoma"/>
      <w:sz w:val="24"/>
      <w:szCs w:val="20"/>
    </w:rPr>
  </w:style>
  <w:style w:type="paragraph" w:customStyle="1" w:styleId="350">
    <w:name w:val="Default Text"/>
    <w:basedOn w:val="1"/>
    <w:qFormat/>
    <w:uiPriority w:val="99"/>
    <w:pPr>
      <w:widowControl/>
      <w:jc w:val="left"/>
    </w:pPr>
    <w:rPr>
      <w:sz w:val="24"/>
      <w:szCs w:val="20"/>
      <w:lang w:eastAsia="en-US"/>
    </w:rPr>
  </w:style>
  <w:style w:type="paragraph" w:customStyle="1" w:styleId="351">
    <w:name w:val="xl62"/>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szCs w:val="20"/>
    </w:rPr>
  </w:style>
  <w:style w:type="paragraph" w:customStyle="1" w:styleId="352">
    <w:name w:val="xl63"/>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b/>
      <w:bCs/>
      <w:sz w:val="20"/>
      <w:szCs w:val="20"/>
    </w:rPr>
  </w:style>
  <w:style w:type="paragraph" w:customStyle="1" w:styleId="353">
    <w:name w:val="xl45"/>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354">
    <w:name w:val="纯文本1"/>
    <w:basedOn w:val="1"/>
    <w:qFormat/>
    <w:uiPriority w:val="99"/>
    <w:rPr>
      <w:rFonts w:ascii="宋体" w:hAnsi="宋体" w:eastAsia="楷体_GB2312" w:cs="宋体"/>
      <w:sz w:val="28"/>
      <w:szCs w:val="20"/>
    </w:rPr>
  </w:style>
  <w:style w:type="paragraph" w:customStyle="1" w:styleId="355">
    <w:name w:val="xl53"/>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szCs w:val="20"/>
    </w:rPr>
  </w:style>
  <w:style w:type="paragraph" w:customStyle="1" w:styleId="356">
    <w:name w:val="font14"/>
    <w:basedOn w:val="1"/>
    <w:qFormat/>
    <w:uiPriority w:val="99"/>
    <w:pPr>
      <w:widowControl/>
      <w:spacing w:before="100" w:beforeAutospacing="1" w:after="100" w:afterAutospacing="1"/>
      <w:jc w:val="left"/>
    </w:pPr>
    <w:rPr>
      <w:sz w:val="36"/>
      <w:szCs w:val="36"/>
    </w:rPr>
  </w:style>
  <w:style w:type="paragraph" w:customStyle="1" w:styleId="357">
    <w:name w:val="章标题"/>
    <w:next w:val="296"/>
    <w:qFormat/>
    <w:uiPriority w:val="99"/>
    <w:pPr>
      <w:jc w:val="both"/>
      <w:outlineLvl w:val="1"/>
    </w:pPr>
    <w:rPr>
      <w:rFonts w:hint="default" w:ascii="Times New Roman" w:hAnsi="Times New Roman" w:eastAsia="黑体" w:cs="Times New Roman"/>
      <w:sz w:val="21"/>
      <w:lang w:val="en-US" w:eastAsia="zh-CN" w:bidi="ar-SA"/>
    </w:rPr>
  </w:style>
  <w:style w:type="paragraph" w:customStyle="1" w:styleId="358">
    <w:name w:val="正文文本缩进1"/>
    <w:basedOn w:val="1"/>
    <w:qFormat/>
    <w:uiPriority w:val="99"/>
    <w:pPr>
      <w:spacing w:after="120"/>
      <w:ind w:left="420"/>
    </w:pPr>
  </w:style>
  <w:style w:type="paragraph" w:customStyle="1" w:styleId="359">
    <w:name w:val="xl54"/>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szCs w:val="20"/>
    </w:rPr>
  </w:style>
  <w:style w:type="paragraph" w:customStyle="1" w:styleId="360">
    <w:name w:val="Char Char1 Char"/>
    <w:basedOn w:val="1"/>
    <w:qFormat/>
    <w:uiPriority w:val="99"/>
    <w:pPr>
      <w:widowControl/>
      <w:spacing w:after="160" w:line="240" w:lineRule="exact"/>
      <w:jc w:val="left"/>
    </w:pPr>
    <w:rPr>
      <w:rFonts w:ascii="Verdana" w:hAnsi="Verdana"/>
      <w:sz w:val="20"/>
      <w:szCs w:val="20"/>
      <w:lang w:eastAsia="en-US"/>
    </w:rPr>
  </w:style>
  <w:style w:type="paragraph" w:customStyle="1" w:styleId="361">
    <w:name w:val="项目符号，一级"/>
    <w:basedOn w:val="311"/>
    <w:next w:val="311"/>
    <w:qFormat/>
    <w:uiPriority w:val="99"/>
    <w:pPr>
      <w:tabs>
        <w:tab w:val="left" w:pos="1320"/>
      </w:tabs>
      <w:spacing w:line="240" w:lineRule="atLeast"/>
      <w:ind w:left="376" w:firstLine="0"/>
    </w:pPr>
    <w:rPr>
      <w:bCs w:val="0"/>
      <w:color w:val="000000"/>
      <w:szCs w:val="24"/>
    </w:rPr>
  </w:style>
  <w:style w:type="paragraph" w:customStyle="1" w:styleId="362">
    <w:name w:val="xl60"/>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363">
    <w:name w:val="标题3"/>
    <w:basedOn w:val="183"/>
    <w:qFormat/>
    <w:uiPriority w:val="99"/>
    <w:pPr>
      <w:keepNext w:val="0"/>
      <w:keepLines w:val="0"/>
      <w:spacing w:before="0" w:after="0" w:line="360" w:lineRule="auto"/>
    </w:pPr>
    <w:rPr>
      <w:rFonts w:eastAsia="仿宋_GB2312"/>
      <w:b w:val="0"/>
      <w:sz w:val="30"/>
    </w:rPr>
  </w:style>
  <w:style w:type="paragraph" w:customStyle="1" w:styleId="364">
    <w:name w:val="样式3"/>
    <w:basedOn w:val="1"/>
    <w:next w:val="1"/>
    <w:qFormat/>
    <w:uiPriority w:val="99"/>
    <w:pPr>
      <w:spacing w:line="360" w:lineRule="auto"/>
    </w:pPr>
    <w:rPr>
      <w:szCs w:val="20"/>
    </w:rPr>
  </w:style>
  <w:style w:type="paragraph" w:customStyle="1" w:styleId="365">
    <w:name w:val="xl3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szCs w:val="20"/>
    </w:rPr>
  </w:style>
  <w:style w:type="paragraph" w:customStyle="1" w:styleId="366">
    <w:name w:val="Char Char1 Char Char2 Char Char"/>
    <w:basedOn w:val="1"/>
    <w:qFormat/>
    <w:uiPriority w:val="99"/>
    <w:pPr>
      <w:widowControl/>
      <w:spacing w:after="160" w:line="240" w:lineRule="exact"/>
      <w:jc w:val="left"/>
    </w:pPr>
  </w:style>
  <w:style w:type="paragraph" w:customStyle="1" w:styleId="367">
    <w:name w:val="正文 + Arial Char"/>
    <w:basedOn w:val="1"/>
    <w:qFormat/>
    <w:uiPriority w:val="99"/>
    <w:pPr>
      <w:widowControl/>
      <w:tabs>
        <w:tab w:val="left" w:pos="315"/>
      </w:tabs>
      <w:spacing w:line="300" w:lineRule="auto"/>
      <w:ind w:left="315" w:hanging="315"/>
    </w:pPr>
    <w:rPr>
      <w:rFonts w:ascii="Arial" w:hAnsi="Arial" w:cs="Arial"/>
      <w:b/>
      <w:color w:val="000000"/>
      <w:szCs w:val="20"/>
    </w:rPr>
  </w:style>
  <w:style w:type="paragraph" w:customStyle="1" w:styleId="368">
    <w:name w:val="table_1stline"/>
    <w:basedOn w:val="1"/>
    <w:qFormat/>
    <w:uiPriority w:val="99"/>
    <w:pPr>
      <w:widowControl/>
      <w:spacing w:before="120"/>
      <w:jc w:val="left"/>
    </w:pPr>
    <w:rPr>
      <w:bCs/>
      <w:sz w:val="20"/>
      <w:szCs w:val="20"/>
      <w:lang w:val="de-DE" w:eastAsia="de-DE"/>
    </w:rPr>
  </w:style>
  <w:style w:type="paragraph" w:customStyle="1" w:styleId="369">
    <w:name w:val="tableau"/>
    <w:basedOn w:val="1"/>
    <w:qFormat/>
    <w:uiPriority w:val="99"/>
    <w:pPr>
      <w:widowControl/>
      <w:spacing w:before="20" w:after="20"/>
      <w:jc w:val="center"/>
    </w:pPr>
    <w:rPr>
      <w:rFonts w:ascii="Arial" w:hAnsi="Arial"/>
      <w:sz w:val="16"/>
      <w:szCs w:val="20"/>
      <w:lang w:val="en-GB" w:eastAsia="en-US"/>
    </w:rPr>
  </w:style>
  <w:style w:type="paragraph" w:customStyle="1" w:styleId="370">
    <w:name w:val="Char Char Char Char1"/>
    <w:basedOn w:val="208"/>
    <w:qFormat/>
    <w:uiPriority w:val="99"/>
    <w:pPr>
      <w:spacing w:line="360" w:lineRule="auto"/>
    </w:pPr>
    <w:rPr>
      <w:rFonts w:ascii="Tahoma" w:hAnsi="Tahoma"/>
    </w:rPr>
  </w:style>
  <w:style w:type="paragraph" w:customStyle="1" w:styleId="371">
    <w:name w:val="font9"/>
    <w:basedOn w:val="1"/>
    <w:qFormat/>
    <w:uiPriority w:val="99"/>
    <w:pPr>
      <w:widowControl/>
      <w:spacing w:before="100" w:beforeAutospacing="1" w:after="100" w:afterAutospacing="1"/>
      <w:jc w:val="left"/>
    </w:pPr>
    <w:rPr>
      <w:b/>
      <w:bCs/>
      <w:sz w:val="20"/>
      <w:szCs w:val="20"/>
    </w:rPr>
  </w:style>
  <w:style w:type="paragraph" w:customStyle="1" w:styleId="372">
    <w:name w:val="Char Char Char Char Char Char Char1 Char"/>
    <w:basedOn w:val="1"/>
    <w:qFormat/>
    <w:uiPriority w:val="99"/>
    <w:rPr>
      <w:rFonts w:ascii="Tahoma" w:hAnsi="Tahoma" w:cs="Tahoma"/>
      <w:sz w:val="24"/>
      <w:szCs w:val="20"/>
    </w:rPr>
  </w:style>
  <w:style w:type="paragraph" w:customStyle="1" w:styleId="373">
    <w:name w:val="插图"/>
    <w:basedOn w:val="1"/>
    <w:qFormat/>
    <w:uiPriority w:val="99"/>
    <w:pPr>
      <w:tabs>
        <w:tab w:val="left" w:pos="1620"/>
      </w:tabs>
      <w:jc w:val="center"/>
    </w:pPr>
    <w:rPr>
      <w:bCs/>
      <w:color w:val="000000"/>
      <w:szCs w:val="22"/>
    </w:rPr>
  </w:style>
  <w:style w:type="paragraph" w:customStyle="1" w:styleId="374">
    <w:name w:val="Char1"/>
    <w:basedOn w:val="1"/>
    <w:qFormat/>
    <w:uiPriority w:val="99"/>
    <w:rPr>
      <w:rFonts w:ascii="仿宋_GB2312" w:hAnsi="宋体" w:eastAsia="仿宋_GB2312" w:cs="宋体"/>
      <w:b/>
      <w:sz w:val="32"/>
      <w:szCs w:val="32"/>
    </w:rPr>
  </w:style>
  <w:style w:type="paragraph" w:customStyle="1" w:styleId="375">
    <w:name w:val="xl4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376">
    <w:name w:val="xl48"/>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b/>
      <w:bCs/>
      <w:sz w:val="20"/>
      <w:szCs w:val="20"/>
    </w:rPr>
  </w:style>
  <w:style w:type="paragraph" w:customStyle="1" w:styleId="377">
    <w:name w:val="引用1"/>
    <w:basedOn w:val="1"/>
    <w:next w:val="1"/>
    <w:link w:val="378"/>
    <w:qFormat/>
    <w:uiPriority w:val="99"/>
    <w:pPr>
      <w:widowControl/>
      <w:spacing w:before="200" w:line="276" w:lineRule="auto"/>
      <w:ind w:left="360" w:right="360"/>
      <w:jc w:val="left"/>
    </w:pPr>
    <w:rPr>
      <w:rFonts w:ascii="Calibri" w:hAnsi="Calibri"/>
      <w:i/>
      <w:sz w:val="22"/>
      <w:szCs w:val="20"/>
      <w:lang w:eastAsia="en-US"/>
    </w:rPr>
  </w:style>
  <w:style w:type="character" w:customStyle="1" w:styleId="378">
    <w:name w:val="Quote Char"/>
    <w:link w:val="377"/>
    <w:qFormat/>
    <w:uiPriority w:val="99"/>
    <w:rPr>
      <w:rFonts w:ascii="Calibri" w:hAnsi="Calibri" w:eastAsia="宋体"/>
      <w:i/>
      <w:sz w:val="22"/>
      <w:lang w:eastAsia="en-US"/>
    </w:rPr>
  </w:style>
  <w:style w:type="paragraph" w:customStyle="1" w:styleId="379">
    <w:name w:val="Char Char1 Char Char Char Char Char Char Char"/>
    <w:basedOn w:val="1"/>
    <w:qFormat/>
    <w:uiPriority w:val="99"/>
    <w:rPr>
      <w:rFonts w:ascii="Tahoma" w:hAnsi="Tahoma" w:cs="Tahoma"/>
      <w:sz w:val="24"/>
      <w:szCs w:val="20"/>
    </w:rPr>
  </w:style>
  <w:style w:type="paragraph" w:customStyle="1" w:styleId="380">
    <w:name w:val="列表内容"/>
    <w:basedOn w:val="1"/>
    <w:next w:val="1"/>
    <w:qFormat/>
    <w:uiPriority w:val="99"/>
    <w:pPr>
      <w:widowControl/>
      <w:tabs>
        <w:tab w:val="left" w:pos="840"/>
      </w:tabs>
      <w:ind w:left="840" w:hanging="420"/>
      <w:jc w:val="left"/>
    </w:pPr>
    <w:rPr>
      <w:sz w:val="18"/>
    </w:rPr>
  </w:style>
  <w:style w:type="paragraph" w:customStyle="1" w:styleId="381">
    <w:name w:val="Body Text(ch)"/>
    <w:basedOn w:val="1"/>
    <w:next w:val="216"/>
    <w:qFormat/>
    <w:uiPriority w:val="99"/>
    <w:pPr>
      <w:spacing w:after="120"/>
    </w:pPr>
    <w:rPr>
      <w:rFonts w:ascii="宋体" w:hAnsi="Arial"/>
      <w:bCs/>
      <w:iCs/>
    </w:rPr>
  </w:style>
  <w:style w:type="paragraph" w:customStyle="1" w:styleId="382">
    <w:name w:val="Body Text 211"/>
    <w:basedOn w:val="1"/>
    <w:qFormat/>
    <w:uiPriority w:val="99"/>
    <w:pPr>
      <w:widowControl/>
      <w:ind w:left="720" w:hanging="720"/>
    </w:pPr>
    <w:rPr>
      <w:sz w:val="24"/>
      <w:szCs w:val="20"/>
      <w:lang w:val="en-GB"/>
    </w:rPr>
  </w:style>
  <w:style w:type="paragraph" w:customStyle="1" w:styleId="383">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4">
    <w:name w:val="xl2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385">
    <w:name w:val="Body Text 21"/>
    <w:basedOn w:val="1"/>
    <w:qFormat/>
    <w:uiPriority w:val="99"/>
    <w:pPr>
      <w:widowControl/>
      <w:ind w:left="720" w:hanging="720"/>
    </w:pPr>
    <w:rPr>
      <w:sz w:val="24"/>
      <w:szCs w:val="20"/>
      <w:lang w:val="en-GB"/>
    </w:rPr>
  </w:style>
  <w:style w:type="paragraph" w:customStyle="1" w:styleId="386">
    <w:name w:val="列出段落1"/>
    <w:basedOn w:val="1"/>
    <w:link w:val="387"/>
    <w:qFormat/>
    <w:uiPriority w:val="99"/>
    <w:pPr>
      <w:ind w:firstLine="420"/>
    </w:pPr>
    <w:rPr>
      <w:rFonts w:ascii="Calibri" w:hAnsi="Calibri"/>
      <w:szCs w:val="22"/>
    </w:rPr>
  </w:style>
  <w:style w:type="character" w:customStyle="1" w:styleId="387">
    <w:name w:val="列出段落 Char"/>
    <w:link w:val="386"/>
    <w:qFormat/>
    <w:uiPriority w:val="99"/>
    <w:rPr>
      <w:rFonts w:ascii="Calibri" w:hAnsi="Calibri"/>
      <w:sz w:val="21"/>
      <w:szCs w:val="22"/>
    </w:rPr>
  </w:style>
  <w:style w:type="paragraph" w:customStyle="1" w:styleId="388">
    <w:name w:val="华宇段落1 Char"/>
    <w:basedOn w:val="1"/>
    <w:qFormat/>
    <w:uiPriority w:val="99"/>
    <w:pPr>
      <w:spacing w:line="360" w:lineRule="auto"/>
      <w:ind w:firstLine="200"/>
    </w:pPr>
    <w:rPr>
      <w:bCs/>
      <w:sz w:val="24"/>
    </w:rPr>
  </w:style>
  <w:style w:type="paragraph" w:customStyle="1" w:styleId="389">
    <w:name w:val="正文 New"/>
    <w:qFormat/>
    <w:uiPriority w:val="99"/>
    <w:pPr>
      <w:widowControl w:val="0"/>
      <w:jc w:val="both"/>
    </w:pPr>
    <w:rPr>
      <w:rFonts w:hint="default" w:ascii="Times New Roman" w:hAnsi="Times New Roman" w:eastAsia="宋体" w:cs="Times New Roman"/>
      <w:sz w:val="21"/>
      <w:lang w:val="en-US" w:eastAsia="zh-CN" w:bidi="ar-SA"/>
    </w:rPr>
  </w:style>
  <w:style w:type="paragraph" w:customStyle="1" w:styleId="390">
    <w:name w:val="马刚标题1"/>
    <w:basedOn w:val="181"/>
    <w:next w:val="1"/>
    <w:qFormat/>
    <w:uiPriority w:val="99"/>
    <w:pPr>
      <w:tabs>
        <w:tab w:val="left" w:pos="315"/>
        <w:tab w:val="left" w:pos="567"/>
      </w:tabs>
      <w:spacing w:before="400" w:after="120"/>
      <w:ind w:left="567" w:hanging="567"/>
      <w:jc w:val="left"/>
    </w:pPr>
    <w:rPr>
      <w:rFonts w:eastAsia="黑体"/>
      <w:b w:val="0"/>
      <w:bCs w:val="0"/>
      <w:sz w:val="32"/>
      <w:szCs w:val="20"/>
    </w:rPr>
  </w:style>
  <w:style w:type="paragraph" w:customStyle="1" w:styleId="391">
    <w:name w:val="Char Char Char Char Char"/>
    <w:basedOn w:val="1"/>
    <w:qFormat/>
    <w:uiPriority w:val="99"/>
    <w:rPr>
      <w:rFonts w:ascii="Tahoma" w:hAnsi="Tahoma"/>
      <w:sz w:val="24"/>
      <w:szCs w:val="20"/>
    </w:rPr>
  </w:style>
  <w:style w:type="paragraph" w:customStyle="1" w:styleId="392">
    <w:name w:val="明显引用1"/>
    <w:basedOn w:val="1"/>
    <w:next w:val="1"/>
    <w:link w:val="393"/>
    <w:qFormat/>
    <w:uiPriority w:val="99"/>
    <w:pPr>
      <w:widowControl/>
      <w:pBdr>
        <w:bottom w:val="single" w:color="000000" w:sz="4" w:space="1"/>
      </w:pBdr>
      <w:spacing w:before="200" w:after="280" w:line="276" w:lineRule="auto"/>
      <w:ind w:left="1008" w:right="1152"/>
    </w:pPr>
    <w:rPr>
      <w:rFonts w:ascii="Calibri" w:hAnsi="Calibri"/>
      <w:b/>
      <w:i/>
      <w:sz w:val="22"/>
      <w:szCs w:val="20"/>
      <w:lang w:eastAsia="en-US"/>
    </w:rPr>
  </w:style>
  <w:style w:type="character" w:customStyle="1" w:styleId="393">
    <w:name w:val="Intense Quote Char"/>
    <w:link w:val="392"/>
    <w:qFormat/>
    <w:uiPriority w:val="99"/>
    <w:rPr>
      <w:rFonts w:ascii="Calibri" w:hAnsi="Calibri" w:eastAsia="宋体"/>
      <w:b/>
      <w:i/>
      <w:sz w:val="22"/>
      <w:lang w:eastAsia="en-US"/>
    </w:rPr>
  </w:style>
  <w:style w:type="paragraph" w:customStyle="1" w:styleId="394">
    <w:name w:val="xl57"/>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szCs w:val="20"/>
    </w:rPr>
  </w:style>
  <w:style w:type="paragraph" w:customStyle="1" w:styleId="395">
    <w:name w:val="样式4 Char"/>
    <w:basedOn w:val="1"/>
    <w:qFormat/>
    <w:uiPriority w:val="99"/>
    <w:pPr>
      <w:widowControl/>
      <w:spacing w:line="360" w:lineRule="auto"/>
      <w:ind w:firstLine="480"/>
      <w:jc w:val="left"/>
    </w:pPr>
    <w:rPr>
      <w:rFonts w:cs="宋体"/>
      <w:color w:val="000000"/>
      <w:sz w:val="24"/>
    </w:rPr>
  </w:style>
  <w:style w:type="paragraph" w:customStyle="1" w:styleId="396">
    <w:name w:val="xl3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397">
    <w:name w:val="1"/>
    <w:basedOn w:val="1"/>
    <w:next w:val="258"/>
    <w:qFormat/>
    <w:uiPriority w:val="99"/>
    <w:pPr>
      <w:spacing w:line="360" w:lineRule="auto"/>
    </w:pPr>
    <w:rPr>
      <w:rFonts w:eastAsia="仿宋_GB2312"/>
      <w:sz w:val="24"/>
    </w:rPr>
  </w:style>
  <w:style w:type="paragraph" w:customStyle="1" w:styleId="398">
    <w:name w:val="小四 段落 宋体 Char Char Char"/>
    <w:basedOn w:val="205"/>
    <w:qFormat/>
    <w:uiPriority w:val="99"/>
    <w:pPr>
      <w:tabs>
        <w:tab w:val="clear" w:pos="2952"/>
      </w:tabs>
      <w:spacing w:line="360" w:lineRule="auto"/>
      <w:ind w:left="0" w:right="-33" w:firstLine="545"/>
      <w:jc w:val="left"/>
    </w:pPr>
    <w:rPr>
      <w:sz w:val="24"/>
    </w:rPr>
  </w:style>
  <w:style w:type="paragraph" w:customStyle="1" w:styleId="399">
    <w:name w:val="正文 首行缩进:  2 字符 Char Char"/>
    <w:basedOn w:val="1"/>
    <w:qFormat/>
    <w:uiPriority w:val="99"/>
    <w:pPr>
      <w:spacing w:line="360" w:lineRule="auto"/>
      <w:ind w:firstLine="480"/>
    </w:pPr>
    <w:rPr>
      <w:rFonts w:ascii="楷体_GB2312" w:eastAsia="楷体_GB2312"/>
      <w:bCs/>
      <w:sz w:val="24"/>
    </w:rPr>
  </w:style>
  <w:style w:type="paragraph" w:customStyle="1" w:styleId="400">
    <w:name w:val="xl5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01">
    <w:name w:val="Char Char Char Char Char Char Char Char Char Char Char Char Char"/>
    <w:basedOn w:val="1"/>
    <w:qFormat/>
    <w:uiPriority w:val="99"/>
    <w:pPr>
      <w:widowControl/>
      <w:spacing w:after="160" w:line="240" w:lineRule="exact"/>
      <w:jc w:val="left"/>
    </w:pPr>
  </w:style>
  <w:style w:type="paragraph" w:customStyle="1" w:styleId="402">
    <w:name w:val="列出段落2"/>
    <w:basedOn w:val="1"/>
    <w:qFormat/>
    <w:uiPriority w:val="99"/>
    <w:pPr>
      <w:widowControl/>
      <w:ind w:left="720"/>
      <w:jc w:val="left"/>
    </w:pPr>
    <w:rPr>
      <w:rFonts w:ascii="Arial" w:hAnsi="Arial" w:eastAsia="黑体" w:cs="Arial"/>
      <w:sz w:val="24"/>
      <w:lang w:eastAsia="en-US"/>
    </w:rPr>
  </w:style>
  <w:style w:type="paragraph" w:customStyle="1" w:styleId="403">
    <w:name w:val="符号与编号 Char"/>
    <w:basedOn w:val="1"/>
    <w:qFormat/>
    <w:uiPriority w:val="99"/>
    <w:pPr>
      <w:tabs>
        <w:tab w:val="left" w:pos="720"/>
      </w:tabs>
      <w:spacing w:line="400" w:lineRule="atLeast"/>
      <w:ind w:left="720"/>
    </w:pPr>
    <w:rPr>
      <w:sz w:val="24"/>
    </w:rPr>
  </w:style>
  <w:style w:type="paragraph" w:customStyle="1" w:styleId="404">
    <w:name w:val="正文--表格内正文"/>
    <w:basedOn w:val="1"/>
    <w:qFormat/>
    <w:uiPriority w:val="99"/>
    <w:pPr>
      <w:spacing w:line="240" w:lineRule="atLeast"/>
      <w:jc w:val="center"/>
    </w:pPr>
    <w:rPr>
      <w:rFonts w:ascii="宋体" w:hAnsi="宋体"/>
      <w:color w:val="000000"/>
      <w:sz w:val="24"/>
    </w:rPr>
  </w:style>
  <w:style w:type="paragraph" w:customStyle="1" w:styleId="405">
    <w:name w:val="xl4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06">
    <w:name w:val="正文 居中"/>
    <w:basedOn w:val="1"/>
    <w:qFormat/>
    <w:uiPriority w:val="99"/>
    <w:pPr>
      <w:spacing w:line="360" w:lineRule="auto"/>
      <w:jc w:val="center"/>
    </w:pPr>
    <w:rPr>
      <w:sz w:val="24"/>
      <w:szCs w:val="20"/>
    </w:rPr>
  </w:style>
  <w:style w:type="paragraph" w:customStyle="1" w:styleId="407">
    <w:name w:val="一级标题"/>
    <w:basedOn w:val="1"/>
    <w:qFormat/>
    <w:uiPriority w:val="99"/>
    <w:pPr>
      <w:tabs>
        <w:tab w:val="left" w:pos="903"/>
      </w:tabs>
      <w:spacing w:line="360" w:lineRule="auto"/>
      <w:ind w:left="900" w:hanging="420"/>
    </w:pPr>
    <w:rPr>
      <w:rFonts w:ascii="Arial" w:hAnsi="Arial" w:cs="Arial"/>
      <w:sz w:val="24"/>
      <w:szCs w:val="20"/>
    </w:rPr>
  </w:style>
  <w:style w:type="paragraph" w:customStyle="1" w:styleId="408">
    <w:name w:val="xl2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09">
    <w:name w:val="标题1，章节第一层"/>
    <w:basedOn w:val="311"/>
    <w:next w:val="311"/>
    <w:qFormat/>
    <w:uiPriority w:val="99"/>
    <w:pPr>
      <w:tabs>
        <w:tab w:val="left" w:pos="693"/>
      </w:tabs>
      <w:ind w:left="482"/>
      <w:outlineLvl w:val="0"/>
    </w:pPr>
    <w:rPr>
      <w:color w:val="000000"/>
      <w:sz w:val="24"/>
      <w:szCs w:val="24"/>
    </w:rPr>
  </w:style>
  <w:style w:type="paragraph" w:customStyle="1" w:styleId="410">
    <w:name w:val="小四 段落 宋体"/>
    <w:basedOn w:val="205"/>
    <w:qFormat/>
    <w:uiPriority w:val="99"/>
    <w:pPr>
      <w:tabs>
        <w:tab w:val="clear" w:pos="2952"/>
      </w:tabs>
      <w:spacing w:line="360" w:lineRule="auto"/>
      <w:ind w:left="113" w:right="113" w:firstLine="425"/>
      <w:jc w:val="left"/>
    </w:pPr>
    <w:rPr>
      <w:sz w:val="24"/>
    </w:rPr>
  </w:style>
  <w:style w:type="paragraph" w:customStyle="1" w:styleId="411">
    <w:name w:val="greytypebeni"/>
    <w:basedOn w:val="1"/>
    <w:qFormat/>
    <w:uiPriority w:val="99"/>
    <w:pPr>
      <w:widowControl/>
      <w:jc w:val="left"/>
    </w:pPr>
    <w:rPr>
      <w:rFonts w:ascii="宋体" w:hAnsi="宋体" w:cs="宋体"/>
      <w:sz w:val="24"/>
    </w:rPr>
  </w:style>
  <w:style w:type="paragraph" w:customStyle="1" w:styleId="412">
    <w:name w:val="Char Char Char Char Char Char Char Char Char Char Char"/>
    <w:basedOn w:val="1"/>
    <w:qFormat/>
    <w:uiPriority w:val="99"/>
    <w:rPr>
      <w:rFonts w:ascii="Tahoma" w:hAnsi="Tahoma"/>
      <w:sz w:val="24"/>
      <w:szCs w:val="20"/>
    </w:rPr>
  </w:style>
  <w:style w:type="paragraph" w:customStyle="1" w:styleId="413">
    <w:name w:val="List Paragraph1"/>
    <w:basedOn w:val="1"/>
    <w:qFormat/>
    <w:uiPriority w:val="99"/>
    <w:pPr>
      <w:widowControl/>
      <w:ind w:left="720"/>
      <w:jc w:val="left"/>
    </w:pPr>
    <w:rPr>
      <w:rFonts w:ascii="Arial" w:hAnsi="Arial" w:eastAsia="黑体"/>
      <w:sz w:val="24"/>
      <w:lang w:eastAsia="en-US"/>
    </w:rPr>
  </w:style>
  <w:style w:type="paragraph" w:customStyle="1" w:styleId="414">
    <w:name w:val="批注框文本1"/>
    <w:basedOn w:val="1"/>
    <w:qFormat/>
    <w:uiPriority w:val="99"/>
    <w:rPr>
      <w:sz w:val="18"/>
      <w:szCs w:val="18"/>
    </w:rPr>
  </w:style>
  <w:style w:type="paragraph" w:customStyle="1" w:styleId="415">
    <w:name w:val="Pa6"/>
    <w:basedOn w:val="1"/>
    <w:next w:val="1"/>
    <w:qFormat/>
    <w:uiPriority w:val="99"/>
    <w:pPr>
      <w:spacing w:line="241" w:lineRule="atLeast"/>
      <w:jc w:val="left"/>
    </w:pPr>
    <w:rPr>
      <w:rFonts w:ascii="HYDaHeiJ" w:eastAsia="HYDaHeiJ"/>
      <w:sz w:val="24"/>
    </w:rPr>
  </w:style>
  <w:style w:type="paragraph" w:customStyle="1" w:styleId="416">
    <w:name w:val="样式1"/>
    <w:basedOn w:val="1"/>
    <w:qFormat/>
    <w:uiPriority w:val="99"/>
    <w:pPr>
      <w:spacing w:line="300" w:lineRule="auto"/>
      <w:ind w:firstLine="480"/>
    </w:pPr>
    <w:rPr>
      <w:sz w:val="24"/>
    </w:rPr>
  </w:style>
  <w:style w:type="paragraph" w:customStyle="1" w:styleId="417">
    <w:name w:val="列出段落11"/>
    <w:basedOn w:val="1"/>
    <w:qFormat/>
    <w:uiPriority w:val="99"/>
    <w:pPr>
      <w:ind w:firstLine="200"/>
    </w:pPr>
    <w:rPr>
      <w:rFonts w:ascii="Calibri" w:hAnsi="Calibri" w:cs="宋体"/>
      <w:szCs w:val="22"/>
    </w:rPr>
  </w:style>
  <w:style w:type="paragraph" w:customStyle="1" w:styleId="418">
    <w:name w:val="样式 段后: 0.5 行 左  0.75 字符"/>
    <w:basedOn w:val="1"/>
    <w:qFormat/>
    <w:uiPriority w:val="99"/>
    <w:pPr>
      <w:widowControl/>
      <w:spacing w:line="360" w:lineRule="auto"/>
      <w:ind w:firstLine="420"/>
    </w:pPr>
    <w:rPr>
      <w:rFonts w:hAnsi="Arial" w:cs="Arial"/>
      <w:szCs w:val="21"/>
    </w:rPr>
  </w:style>
  <w:style w:type="paragraph" w:customStyle="1" w:styleId="419">
    <w:name w:val="Char Char Char Char Char Char Char1"/>
    <w:basedOn w:val="1"/>
    <w:qFormat/>
    <w:uiPriority w:val="99"/>
    <w:rPr>
      <w:rFonts w:ascii="Tahoma" w:hAnsi="Tahoma"/>
      <w:sz w:val="24"/>
      <w:szCs w:val="20"/>
    </w:rPr>
  </w:style>
  <w:style w:type="paragraph" w:customStyle="1" w:styleId="420">
    <w:name w:val="xl3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421">
    <w:name w:val="表格"/>
    <w:basedOn w:val="1"/>
    <w:qFormat/>
    <w:uiPriority w:val="99"/>
    <w:pPr>
      <w:ind w:firstLine="21"/>
    </w:pPr>
    <w:rPr>
      <w:rFonts w:ascii="宋体" w:hAnsi="宋体" w:cs="宋体"/>
      <w:sz w:val="20"/>
      <w:szCs w:val="20"/>
    </w:rPr>
  </w:style>
  <w:style w:type="paragraph" w:customStyle="1" w:styleId="422">
    <w:name w:val="p0"/>
    <w:basedOn w:val="1"/>
    <w:qFormat/>
    <w:uiPriority w:val="0"/>
    <w:pPr>
      <w:widowControl/>
      <w:spacing w:before="100" w:beforeAutospacing="1" w:after="100" w:afterAutospacing="1"/>
      <w:jc w:val="left"/>
    </w:pPr>
    <w:rPr>
      <w:rFonts w:ascii="宋体" w:hAnsi="宋体" w:cs="宋体"/>
      <w:sz w:val="24"/>
    </w:rPr>
  </w:style>
  <w:style w:type="paragraph" w:customStyle="1" w:styleId="423">
    <w:name w:val="Char Char Char Char Char Char Char Char Char Char"/>
    <w:basedOn w:val="1"/>
    <w:qFormat/>
    <w:uiPriority w:val="99"/>
    <w:pPr>
      <w:spacing w:line="360" w:lineRule="auto"/>
    </w:pPr>
    <w:rPr>
      <w:sz w:val="24"/>
      <w:szCs w:val="20"/>
    </w:rPr>
  </w:style>
  <w:style w:type="paragraph" w:customStyle="1" w:styleId="424">
    <w:name w:val="Char"/>
    <w:basedOn w:val="1"/>
    <w:qFormat/>
    <w:uiPriority w:val="99"/>
    <w:pPr>
      <w:spacing w:line="360" w:lineRule="auto"/>
    </w:pPr>
    <w:rPr>
      <w:rFonts w:ascii="Tahoma" w:hAnsi="Tahoma"/>
      <w:sz w:val="24"/>
      <w:szCs w:val="20"/>
    </w:rPr>
  </w:style>
  <w:style w:type="paragraph" w:customStyle="1" w:styleId="425">
    <w:name w:val="Char Char Char Char"/>
    <w:basedOn w:val="208"/>
    <w:qFormat/>
    <w:uiPriority w:val="99"/>
    <w:pPr>
      <w:spacing w:line="360" w:lineRule="auto"/>
    </w:pPr>
    <w:rPr>
      <w:rFonts w:ascii="Tahoma" w:hAnsi="Tahoma"/>
    </w:rPr>
  </w:style>
  <w:style w:type="paragraph" w:customStyle="1" w:styleId="426">
    <w:name w:val="方案文档"/>
    <w:basedOn w:val="1"/>
    <w:qFormat/>
    <w:uiPriority w:val="99"/>
    <w:pPr>
      <w:spacing w:before="60" w:after="60" w:line="360" w:lineRule="auto"/>
      <w:jc w:val="center"/>
    </w:pPr>
    <w:rPr>
      <w:rFonts w:ascii="宋体" w:hAnsi="宋体"/>
      <w:sz w:val="24"/>
      <w:szCs w:val="20"/>
      <w:lang w:val="zh-CN"/>
    </w:rPr>
  </w:style>
  <w:style w:type="paragraph" w:customStyle="1" w:styleId="427">
    <w:name w:val="a"/>
    <w:basedOn w:val="1"/>
    <w:qFormat/>
    <w:uiPriority w:val="99"/>
    <w:pPr>
      <w:widowControl/>
      <w:spacing w:before="100" w:beforeAutospacing="1" w:after="100" w:afterAutospacing="1"/>
    </w:pPr>
    <w:rPr>
      <w:rFonts w:ascii="宋体" w:hAnsi="宋体" w:cs="宋体"/>
      <w:sz w:val="24"/>
    </w:rPr>
  </w:style>
  <w:style w:type="paragraph" w:customStyle="1" w:styleId="428">
    <w:name w:val="公文正文"/>
    <w:basedOn w:val="218"/>
    <w:qFormat/>
    <w:uiPriority w:val="99"/>
    <w:pPr>
      <w:spacing w:after="0"/>
      <w:ind w:left="0" w:firstLine="200"/>
    </w:pPr>
    <w:rPr>
      <w:rFonts w:ascii="仿宋_GB2312" w:hAnsi="宋体" w:eastAsia="仿宋_GB2312"/>
      <w:sz w:val="28"/>
    </w:rPr>
  </w:style>
  <w:style w:type="paragraph" w:customStyle="1" w:styleId="429">
    <w:name w:val="xl55"/>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b/>
      <w:bCs/>
      <w:sz w:val="20"/>
      <w:szCs w:val="20"/>
    </w:rPr>
  </w:style>
  <w:style w:type="paragraph" w:customStyle="1" w:styleId="430">
    <w:name w:val="xl3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szCs w:val="20"/>
    </w:rPr>
  </w:style>
  <w:style w:type="paragraph" w:customStyle="1" w:styleId="431">
    <w:name w:val="Char11"/>
    <w:basedOn w:val="1"/>
    <w:qFormat/>
    <w:uiPriority w:val="99"/>
    <w:rPr>
      <w:rFonts w:ascii="仿宋_GB2312" w:eastAsia="仿宋_GB2312"/>
      <w:b/>
      <w:sz w:val="32"/>
      <w:szCs w:val="32"/>
    </w:rPr>
  </w:style>
  <w:style w:type="paragraph" w:customStyle="1" w:styleId="432">
    <w:name w:val="xl43"/>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33">
    <w:name w:val="表蕊"/>
    <w:basedOn w:val="1"/>
    <w:qFormat/>
    <w:uiPriority w:val="99"/>
    <w:pPr>
      <w:spacing w:line="320" w:lineRule="atLeast"/>
      <w:jc w:val="left"/>
    </w:pPr>
    <w:rPr>
      <w:rFonts w:eastAsia="楷体_GB2312"/>
      <w:spacing w:val="-10"/>
      <w:szCs w:val="20"/>
    </w:rPr>
  </w:style>
  <w:style w:type="paragraph" w:customStyle="1" w:styleId="434">
    <w:name w:val="xl49"/>
    <w:basedOn w:val="1"/>
    <w:qFormat/>
    <w:uiPriority w:val="99"/>
    <w:pPr>
      <w:widowControl/>
      <w:pBdr>
        <w:left w:val="single" w:color="000000" w:sz="4" w:space="0"/>
        <w:right w:val="single" w:color="000000" w:sz="4" w:space="0"/>
      </w:pBdr>
      <w:spacing w:before="100" w:beforeAutospacing="1" w:after="100" w:afterAutospacing="1"/>
      <w:jc w:val="center"/>
    </w:pPr>
    <w:rPr>
      <w:b/>
      <w:bCs/>
      <w:sz w:val="20"/>
      <w:szCs w:val="20"/>
    </w:rPr>
  </w:style>
  <w:style w:type="paragraph" w:customStyle="1" w:styleId="435">
    <w:name w:val="font7"/>
    <w:basedOn w:val="1"/>
    <w:qFormat/>
    <w:uiPriority w:val="99"/>
    <w:pPr>
      <w:widowControl/>
      <w:spacing w:before="100" w:beforeAutospacing="1" w:after="100" w:afterAutospacing="1"/>
      <w:jc w:val="left"/>
    </w:pPr>
    <w:rPr>
      <w:rFonts w:ascii="宋体" w:hAnsi="宋体"/>
      <w:b/>
      <w:bCs/>
      <w:sz w:val="24"/>
    </w:rPr>
  </w:style>
  <w:style w:type="paragraph" w:customStyle="1" w:styleId="436">
    <w:name w:val="文档正文"/>
    <w:basedOn w:val="1"/>
    <w:qFormat/>
    <w:uiPriority w:val="99"/>
    <w:pPr>
      <w:spacing w:line="360" w:lineRule="auto"/>
    </w:pPr>
    <w:rPr>
      <w:rFonts w:ascii="宋体" w:hAnsi="宋体"/>
      <w:b/>
      <w:bCs/>
    </w:rPr>
  </w:style>
  <w:style w:type="paragraph" w:customStyle="1" w:styleId="437">
    <w:name w:val="段 Char"/>
    <w:qFormat/>
    <w:uiPriority w:val="99"/>
    <w:pPr>
      <w:ind w:firstLine="200"/>
      <w:jc w:val="both"/>
    </w:pPr>
    <w:rPr>
      <w:rFonts w:hint="default" w:ascii="宋体" w:hAnsi="Times New Roman" w:eastAsia="宋体" w:cs="Times New Roman"/>
      <w:sz w:val="21"/>
      <w:lang w:val="en-US" w:eastAsia="zh-CN" w:bidi="ar-SA"/>
    </w:rPr>
  </w:style>
  <w:style w:type="paragraph" w:customStyle="1" w:styleId="438">
    <w:name w:val="xl3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39">
    <w:name w:val="公文标题 2"/>
    <w:basedOn w:val="1"/>
    <w:next w:val="428"/>
    <w:qFormat/>
    <w:uiPriority w:val="99"/>
    <w:pPr>
      <w:outlineLvl w:val="1"/>
    </w:pPr>
    <w:rPr>
      <w:rFonts w:ascii="仿宋_GB2312" w:hAnsi="宋体" w:eastAsia="仿宋_GB2312"/>
      <w:sz w:val="28"/>
    </w:rPr>
  </w:style>
  <w:style w:type="paragraph" w:customStyle="1" w:styleId="440">
    <w:name w:val="标题4，章节第四层"/>
    <w:basedOn w:val="1"/>
    <w:next w:val="1"/>
    <w:qFormat/>
    <w:uiPriority w:val="99"/>
    <w:pPr>
      <w:tabs>
        <w:tab w:val="left" w:pos="0"/>
      </w:tabs>
      <w:spacing w:line="360" w:lineRule="auto"/>
      <w:outlineLvl w:val="3"/>
    </w:pPr>
    <w:rPr>
      <w:rFonts w:ascii="宋体" w:hAnsi="宋体"/>
      <w:b/>
      <w:sz w:val="24"/>
    </w:rPr>
  </w:style>
  <w:style w:type="paragraph" w:customStyle="1" w:styleId="441">
    <w:name w:val="Char Char Char1"/>
    <w:basedOn w:val="208"/>
    <w:qFormat/>
    <w:uiPriority w:val="99"/>
    <w:pPr>
      <w:spacing w:line="436" w:lineRule="exact"/>
    </w:pPr>
  </w:style>
  <w:style w:type="paragraph" w:customStyle="1" w:styleId="442">
    <w:name w:val="Normal Indent1"/>
    <w:basedOn w:val="1"/>
    <w:qFormat/>
    <w:uiPriority w:val="99"/>
    <w:pPr>
      <w:ind w:firstLine="420"/>
    </w:pPr>
    <w:rPr>
      <w:sz w:val="20"/>
      <w:szCs w:val="20"/>
    </w:rPr>
  </w:style>
  <w:style w:type="paragraph" w:customStyle="1" w:styleId="443">
    <w:name w:val="正文 首行缩进:  2 字符 Char"/>
    <w:basedOn w:val="1"/>
    <w:qFormat/>
    <w:uiPriority w:val="99"/>
    <w:pPr>
      <w:spacing w:line="360" w:lineRule="auto"/>
      <w:ind w:firstLine="480"/>
    </w:pPr>
    <w:rPr>
      <w:rFonts w:cs="宋体"/>
      <w:sz w:val="24"/>
      <w:szCs w:val="20"/>
    </w:rPr>
  </w:style>
  <w:style w:type="paragraph" w:customStyle="1" w:styleId="444">
    <w:name w:val="font12"/>
    <w:basedOn w:val="1"/>
    <w:qFormat/>
    <w:uiPriority w:val="99"/>
    <w:pPr>
      <w:widowControl/>
      <w:spacing w:before="100" w:beforeAutospacing="1" w:after="100" w:afterAutospacing="1"/>
      <w:jc w:val="left"/>
    </w:pPr>
    <w:rPr>
      <w:rFonts w:ascii="宋体" w:hAnsi="宋体" w:cs="宋体"/>
      <w:sz w:val="36"/>
      <w:szCs w:val="36"/>
    </w:rPr>
  </w:style>
  <w:style w:type="paragraph" w:customStyle="1" w:styleId="445">
    <w:name w:val="Char Char"/>
    <w:basedOn w:val="1"/>
    <w:qFormat/>
    <w:uiPriority w:val="99"/>
    <w:rPr>
      <w:rFonts w:ascii="Tahoma" w:hAnsi="Tahoma"/>
      <w:sz w:val="24"/>
      <w:szCs w:val="20"/>
    </w:rPr>
  </w:style>
  <w:style w:type="paragraph" w:customStyle="1" w:styleId="446">
    <w:name w:val="表头_5"/>
    <w:basedOn w:val="1"/>
    <w:qFormat/>
    <w:uiPriority w:val="99"/>
    <w:pPr>
      <w:spacing w:line="360" w:lineRule="auto"/>
    </w:pPr>
    <w:rPr>
      <w:b/>
      <w:bCs/>
      <w:sz w:val="28"/>
      <w:szCs w:val="21"/>
    </w:rPr>
  </w:style>
  <w:style w:type="paragraph" w:customStyle="1" w:styleId="447">
    <w:name w:val="Char Char110"/>
    <w:basedOn w:val="1"/>
    <w:qFormat/>
    <w:uiPriority w:val="99"/>
    <w:rPr>
      <w:rFonts w:ascii="Tahoma" w:hAnsi="Tahoma" w:cs="Tahoma"/>
      <w:sz w:val="24"/>
      <w:szCs w:val="20"/>
    </w:rPr>
  </w:style>
  <w:style w:type="paragraph" w:customStyle="1" w:styleId="448">
    <w:name w:val="标题 4宋体"/>
    <w:basedOn w:val="184"/>
    <w:qFormat/>
    <w:uiPriority w:val="99"/>
    <w:pPr>
      <w:keepLines w:val="0"/>
      <w:spacing w:before="0" w:after="0" w:line="360" w:lineRule="auto"/>
      <w:jc w:val="left"/>
    </w:pPr>
    <w:rPr>
      <w:rFonts w:ascii="宋体" w:hAnsi="宋体" w:eastAsia="宋体"/>
      <w:bCs/>
      <w:color w:val="000000"/>
      <w:sz w:val="24"/>
    </w:rPr>
  </w:style>
  <w:style w:type="paragraph" w:customStyle="1" w:styleId="449">
    <w:name w:val="zw"/>
    <w:basedOn w:val="1"/>
    <w:qFormat/>
    <w:uiPriority w:val="99"/>
    <w:pPr>
      <w:widowControl/>
      <w:spacing w:line="360" w:lineRule="auto"/>
      <w:ind w:firstLine="480"/>
      <w:jc w:val="left"/>
    </w:pPr>
    <w:rPr>
      <w:rFonts w:ascii="宋体" w:hAnsi="宋体"/>
      <w:bCs/>
      <w:sz w:val="24"/>
      <w:szCs w:val="20"/>
    </w:rPr>
  </w:style>
  <w:style w:type="paragraph" w:customStyle="1" w:styleId="450">
    <w:name w:val="Char2 Char Char Char Char Char Char1"/>
    <w:basedOn w:val="1"/>
    <w:qFormat/>
    <w:uiPriority w:val="99"/>
    <w:pPr>
      <w:keepNext/>
      <w:widowControl/>
      <w:tabs>
        <w:tab w:val="left" w:pos="425"/>
      </w:tabs>
      <w:spacing w:before="80" w:after="80"/>
      <w:ind w:hanging="425"/>
    </w:pPr>
    <w:rPr>
      <w:rFonts w:ascii="Arial" w:hAnsi="Arial" w:cs="Arial"/>
      <w:sz w:val="20"/>
      <w:szCs w:val="20"/>
    </w:rPr>
  </w:style>
  <w:style w:type="paragraph" w:customStyle="1" w:styleId="451">
    <w:name w:val="条1"/>
    <w:basedOn w:val="1"/>
    <w:qFormat/>
    <w:uiPriority w:val="99"/>
    <w:pPr>
      <w:tabs>
        <w:tab w:val="left" w:pos="780"/>
      </w:tabs>
      <w:spacing w:before="156" w:line="360" w:lineRule="auto"/>
      <w:ind w:left="780" w:hanging="360"/>
    </w:pPr>
    <w:rPr>
      <w:rFonts w:eastAsia="黑体"/>
      <w:sz w:val="24"/>
      <w:szCs w:val="20"/>
    </w:rPr>
  </w:style>
  <w:style w:type="paragraph" w:customStyle="1" w:styleId="452">
    <w:name w:val="Char Char Char Char Char Char Char Char Char Char Char1"/>
    <w:basedOn w:val="1"/>
    <w:qFormat/>
    <w:uiPriority w:val="99"/>
    <w:rPr>
      <w:rFonts w:ascii="Tahoma" w:hAnsi="Tahoma" w:cs="Tahoma"/>
      <w:sz w:val="24"/>
      <w:szCs w:val="20"/>
    </w:rPr>
  </w:style>
  <w:style w:type="paragraph" w:customStyle="1" w:styleId="453">
    <w:name w:val="丁华标题2"/>
    <w:basedOn w:val="182"/>
    <w:next w:val="454"/>
    <w:qFormat/>
    <w:uiPriority w:val="99"/>
    <w:pPr>
      <w:tabs>
        <w:tab w:val="left" w:pos="567"/>
      </w:tabs>
      <w:spacing w:before="120" w:after="120"/>
      <w:ind w:left="567" w:hanging="567"/>
      <w:jc w:val="left"/>
    </w:pPr>
    <w:rPr>
      <w:color w:val="000000"/>
      <w:sz w:val="28"/>
      <w:szCs w:val="20"/>
    </w:rPr>
  </w:style>
  <w:style w:type="paragraph" w:customStyle="1" w:styleId="454">
    <w:name w:val="丁华正文"/>
    <w:basedOn w:val="253"/>
    <w:qFormat/>
    <w:uiPriority w:val="99"/>
    <w:pPr>
      <w:spacing w:before="0" w:after="0" w:line="360" w:lineRule="auto"/>
      <w:ind w:left="0" w:firstLine="510"/>
    </w:pPr>
    <w:rPr>
      <w:rFonts w:ascii="宋体" w:hAnsi="Arial"/>
      <w:bCs w:val="0"/>
      <w:color w:val="000000"/>
      <w:szCs w:val="16"/>
    </w:rPr>
  </w:style>
  <w:style w:type="paragraph" w:customStyle="1" w:styleId="455">
    <w:name w:val="4"/>
    <w:basedOn w:val="1"/>
    <w:next w:val="253"/>
    <w:qFormat/>
    <w:uiPriority w:val="99"/>
    <w:pPr>
      <w:spacing w:line="360" w:lineRule="auto"/>
      <w:ind w:firstLine="420"/>
    </w:pPr>
    <w:rPr>
      <w:color w:val="FF0000"/>
      <w:sz w:val="24"/>
    </w:rPr>
  </w:style>
  <w:style w:type="paragraph" w:customStyle="1" w:styleId="456">
    <w:name w:val="正文 New New New New New"/>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457">
    <w:name w:val="大标题"/>
    <w:basedOn w:val="1"/>
    <w:next w:val="1"/>
    <w:qFormat/>
    <w:uiPriority w:val="99"/>
    <w:pPr>
      <w:pageBreakBefore/>
      <w:tabs>
        <w:tab w:val="left" w:pos="420"/>
      </w:tabs>
      <w:spacing w:line="360" w:lineRule="auto"/>
      <w:ind w:hanging="420"/>
      <w:outlineLvl w:val="0"/>
    </w:pPr>
    <w:rPr>
      <w:b/>
      <w:iCs/>
      <w:sz w:val="44"/>
    </w:rPr>
  </w:style>
  <w:style w:type="paragraph" w:customStyle="1" w:styleId="458">
    <w:name w:val="Char Char Char Char Char Char Char"/>
    <w:basedOn w:val="1"/>
    <w:qFormat/>
    <w:uiPriority w:val="99"/>
    <w:pPr>
      <w:jc w:val="left"/>
    </w:pPr>
    <w:rPr>
      <w:rFonts w:ascii="Tahoma" w:hAnsi="Tahoma"/>
      <w:sz w:val="24"/>
      <w:szCs w:val="20"/>
    </w:rPr>
  </w:style>
  <w:style w:type="paragraph" w:customStyle="1" w:styleId="459">
    <w:name w:val="xl61"/>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460">
    <w:name w:val="xl46"/>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61">
    <w:name w:val="xl51"/>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szCs w:val="20"/>
    </w:rPr>
  </w:style>
  <w:style w:type="paragraph" w:customStyle="1" w:styleId="462">
    <w:name w:val="Char Char Char Char Char Char Char Char Char Char Char Char Char Char"/>
    <w:basedOn w:val="1"/>
    <w:qFormat/>
    <w:uiPriority w:val="99"/>
    <w:rPr>
      <w:rFonts w:ascii="Tahoma" w:hAnsi="Tahoma"/>
      <w:sz w:val="24"/>
      <w:szCs w:val="20"/>
    </w:rPr>
  </w:style>
  <w:style w:type="paragraph" w:customStyle="1" w:styleId="463">
    <w:name w:val="xl44"/>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64">
    <w:name w:val="符号与编号 Char Char"/>
    <w:basedOn w:val="1"/>
    <w:qFormat/>
    <w:uiPriority w:val="99"/>
    <w:pPr>
      <w:tabs>
        <w:tab w:val="left" w:pos="840"/>
      </w:tabs>
      <w:spacing w:line="400" w:lineRule="atLeast"/>
      <w:ind w:left="839" w:hanging="419"/>
    </w:pPr>
    <w:rPr>
      <w:sz w:val="24"/>
    </w:rPr>
  </w:style>
  <w:style w:type="paragraph" w:customStyle="1" w:styleId="465">
    <w:name w:val="默认段落字体 Para Char Char Char Char Char Char Char Char Char1 Char Char Char Char Char Char Char"/>
    <w:basedOn w:val="208"/>
    <w:qFormat/>
    <w:uiPriority w:val="99"/>
    <w:rPr>
      <w:szCs w:val="20"/>
    </w:rPr>
  </w:style>
  <w:style w:type="paragraph" w:customStyle="1" w:styleId="466">
    <w:name w:val="普通正文"/>
    <w:basedOn w:val="1"/>
    <w:qFormat/>
    <w:uiPriority w:val="99"/>
    <w:pPr>
      <w:spacing w:before="120" w:after="120" w:line="360" w:lineRule="auto"/>
      <w:ind w:firstLine="480"/>
      <w:jc w:val="left"/>
    </w:pPr>
    <w:rPr>
      <w:rFonts w:ascii="Arial" w:hAnsi="Arial"/>
      <w:sz w:val="24"/>
    </w:rPr>
  </w:style>
  <w:style w:type="paragraph" w:customStyle="1" w:styleId="467">
    <w:name w:val="表格内容"/>
    <w:basedOn w:val="1"/>
    <w:qFormat/>
    <w:uiPriority w:val="99"/>
    <w:pPr>
      <w:widowControl/>
      <w:spacing w:before="60" w:line="300" w:lineRule="auto"/>
      <w:jc w:val="center"/>
    </w:pPr>
    <w:rPr>
      <w:szCs w:val="20"/>
    </w:rPr>
  </w:style>
  <w:style w:type="paragraph" w:customStyle="1" w:styleId="468">
    <w:name w:val="正文文本 New New"/>
    <w:basedOn w:val="1"/>
    <w:qFormat/>
    <w:uiPriority w:val="99"/>
    <w:pPr>
      <w:widowControl/>
      <w:spacing w:before="60" w:after="60" w:line="360" w:lineRule="auto"/>
      <w:ind w:firstLine="200"/>
    </w:pPr>
    <w:rPr>
      <w:rFonts w:eastAsia="华文楷体"/>
      <w:sz w:val="24"/>
    </w:rPr>
  </w:style>
  <w:style w:type="paragraph" w:customStyle="1" w:styleId="469">
    <w:name w:val="font8"/>
    <w:basedOn w:val="1"/>
    <w:qFormat/>
    <w:uiPriority w:val="99"/>
    <w:pPr>
      <w:widowControl/>
      <w:spacing w:before="100" w:beforeAutospacing="1" w:after="100" w:afterAutospacing="1"/>
      <w:jc w:val="left"/>
    </w:pPr>
    <w:rPr>
      <w:rFonts w:ascii="宋体" w:hAnsi="宋体" w:cs="宋体"/>
      <w:b/>
      <w:bCs/>
      <w:i/>
      <w:iCs/>
      <w:sz w:val="20"/>
      <w:szCs w:val="20"/>
    </w:rPr>
  </w:style>
  <w:style w:type="paragraph" w:customStyle="1" w:styleId="470">
    <w:name w:val="Char Char Char Char Char Char Char Char Char Char Char1 Char Char Char1"/>
    <w:basedOn w:val="1"/>
    <w:qFormat/>
    <w:uiPriority w:val="99"/>
    <w:pPr>
      <w:ind w:firstLine="200"/>
      <w:jc w:val="left"/>
    </w:pPr>
    <w:rPr>
      <w:rFonts w:ascii="Tahoma" w:hAnsi="Tahoma"/>
      <w:sz w:val="24"/>
    </w:rPr>
  </w:style>
  <w:style w:type="paragraph" w:customStyle="1" w:styleId="471">
    <w:name w:val="xl25"/>
    <w:basedOn w:val="1"/>
    <w:qFormat/>
    <w:uiPriority w:val="99"/>
    <w:pPr>
      <w:widowControl/>
      <w:pBdr>
        <w:right w:val="single" w:color="000000" w:sz="4" w:space="0"/>
      </w:pBdr>
      <w:spacing w:before="100" w:beforeAutospacing="1" w:after="100" w:afterAutospacing="1"/>
      <w:jc w:val="center"/>
    </w:pPr>
    <w:rPr>
      <w:szCs w:val="21"/>
    </w:rPr>
  </w:style>
  <w:style w:type="paragraph" w:customStyle="1" w:styleId="472">
    <w:name w:val="标准小四"/>
    <w:basedOn w:val="1"/>
    <w:qFormat/>
    <w:uiPriority w:val="99"/>
    <w:pPr>
      <w:spacing w:line="360" w:lineRule="auto"/>
      <w:ind w:firstLine="480"/>
    </w:pPr>
    <w:rPr>
      <w:rFonts w:ascii="Arial" w:hAnsi="Arial"/>
      <w:sz w:val="24"/>
      <w:szCs w:val="21"/>
    </w:rPr>
  </w:style>
  <w:style w:type="paragraph" w:customStyle="1" w:styleId="473">
    <w:name w:val="附录1"/>
    <w:qFormat/>
    <w:uiPriority w:val="99"/>
    <w:pPr>
      <w:tabs>
        <w:tab w:val="left" w:pos="907"/>
      </w:tabs>
      <w:spacing w:before="240" w:line="600" w:lineRule="atLeast"/>
      <w:ind w:left="902" w:hanging="420"/>
    </w:pPr>
    <w:rPr>
      <w:rFonts w:hint="default" w:ascii="Times New Roman" w:hAnsi="Times New Roman" w:eastAsia="宋体" w:cs="Times New Roman"/>
      <w:b/>
      <w:i/>
      <w:sz w:val="28"/>
      <w:lang w:val="en-US" w:eastAsia="zh-CN" w:bidi="ar-SA"/>
    </w:rPr>
  </w:style>
  <w:style w:type="paragraph" w:customStyle="1" w:styleId="474">
    <w:name w:val="标题3，章节第三层"/>
    <w:basedOn w:val="1"/>
    <w:next w:val="311"/>
    <w:qFormat/>
    <w:uiPriority w:val="99"/>
    <w:pPr>
      <w:spacing w:before="78" w:line="300" w:lineRule="auto"/>
      <w:outlineLvl w:val="2"/>
    </w:pPr>
    <w:rPr>
      <w:rFonts w:ascii="Arial" w:hAnsi="Arial" w:eastAsia="华文细黑"/>
      <w:sz w:val="30"/>
    </w:rPr>
  </w:style>
  <w:style w:type="paragraph" w:customStyle="1" w:styleId="475">
    <w:name w:val="7"/>
    <w:basedOn w:val="1"/>
    <w:next w:val="262"/>
    <w:qFormat/>
    <w:uiPriority w:val="99"/>
    <w:pPr>
      <w:widowControl/>
      <w:spacing w:before="100" w:beforeAutospacing="1" w:after="100" w:afterAutospacing="1"/>
      <w:jc w:val="left"/>
    </w:pPr>
    <w:rPr>
      <w:rFonts w:ascii="宋体" w:hAnsi="宋体"/>
      <w:sz w:val="24"/>
      <w:szCs w:val="20"/>
    </w:rPr>
  </w:style>
  <w:style w:type="paragraph" w:customStyle="1" w:styleId="476">
    <w:name w:val="xl59"/>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szCs w:val="20"/>
    </w:rPr>
  </w:style>
  <w:style w:type="paragraph" w:customStyle="1" w:styleId="477">
    <w:name w:val="无间隔1"/>
    <w:qFormat/>
    <w:uiPriority w:val="99"/>
    <w:pPr>
      <w:widowControl w:val="0"/>
      <w:jc w:val="both"/>
    </w:pPr>
    <w:rPr>
      <w:rFonts w:hint="default" w:ascii="Times New Roman" w:hAnsi="Times New Roman" w:eastAsia="微软雅黑" w:cs="Times New Roman"/>
      <w:sz w:val="24"/>
      <w:szCs w:val="22"/>
      <w:lang w:val="en-US" w:eastAsia="zh-CN" w:bidi="ar-SA"/>
    </w:rPr>
  </w:style>
  <w:style w:type="paragraph" w:customStyle="1" w:styleId="478">
    <w:name w:val="Char Char Char Char Char Char Char Char Char Char Char Char Char Char Char Char Char Char Char Char Char"/>
    <w:basedOn w:val="1"/>
    <w:qFormat/>
    <w:uiPriority w:val="99"/>
    <w:rPr>
      <w:rFonts w:ascii="Tahoma" w:hAnsi="Tahoma" w:cs="Tahoma"/>
      <w:sz w:val="24"/>
      <w:szCs w:val="20"/>
    </w:rPr>
  </w:style>
  <w:style w:type="paragraph" w:customStyle="1" w:styleId="479">
    <w:name w:val="Char Char Char Char Char Char Char Char1"/>
    <w:basedOn w:val="1"/>
    <w:qFormat/>
    <w:uiPriority w:val="99"/>
    <w:pPr>
      <w:widowControl/>
      <w:spacing w:after="160" w:line="240" w:lineRule="exact"/>
      <w:jc w:val="left"/>
    </w:pPr>
    <w:rPr>
      <w:rFonts w:ascii="Verdana" w:hAnsi="Verdana"/>
      <w:sz w:val="20"/>
      <w:szCs w:val="20"/>
      <w:lang w:eastAsia="en-US"/>
    </w:rPr>
  </w:style>
  <w:style w:type="paragraph" w:customStyle="1" w:styleId="480">
    <w:name w:val="Char Char Char Char Char Char Char Char Char Char Char Char Char Char Char Char Char Char Char Char Char Char Char"/>
    <w:basedOn w:val="1"/>
    <w:qFormat/>
    <w:uiPriority w:val="99"/>
    <w:rPr>
      <w:rFonts w:ascii="Tahoma" w:hAnsi="Tahoma"/>
      <w:sz w:val="24"/>
      <w:szCs w:val="20"/>
    </w:rPr>
  </w:style>
  <w:style w:type="paragraph" w:customStyle="1" w:styleId="481">
    <w:name w:val="xl3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82">
    <w:name w:val="Default"/>
    <w:qFormat/>
    <w:uiPriority w:val="99"/>
    <w:pPr>
      <w:widowControl w:val="0"/>
    </w:pPr>
    <w:rPr>
      <w:rFonts w:hint="default" w:ascii="宋体" w:hAnsi="Times New Roman" w:eastAsia="宋体" w:cs="宋体"/>
      <w:color w:val="000000"/>
      <w:sz w:val="24"/>
      <w:szCs w:val="24"/>
      <w:lang w:val="en-US" w:eastAsia="zh-CN" w:bidi="ar-SA"/>
    </w:rPr>
  </w:style>
  <w:style w:type="paragraph" w:customStyle="1" w:styleId="483">
    <w:name w:val="Char Char Char Char Char Char Char Char Char"/>
    <w:basedOn w:val="1"/>
    <w:qFormat/>
    <w:uiPriority w:val="99"/>
    <w:pPr>
      <w:tabs>
        <w:tab w:val="left" w:pos="360"/>
      </w:tabs>
      <w:ind w:left="200" w:hanging="200"/>
    </w:pPr>
    <w:rPr>
      <w:sz w:val="24"/>
    </w:rPr>
  </w:style>
  <w:style w:type="paragraph" w:customStyle="1" w:styleId="484">
    <w:name w:val="批注主题1"/>
    <w:basedOn w:val="210"/>
    <w:next w:val="210"/>
    <w:qFormat/>
    <w:uiPriority w:val="99"/>
    <w:rPr>
      <w:b/>
      <w:bCs/>
      <w:szCs w:val="24"/>
    </w:rPr>
  </w:style>
  <w:style w:type="paragraph" w:customStyle="1" w:styleId="485">
    <w:name w:val="Char Char1 Char Char Char Char"/>
    <w:basedOn w:val="208"/>
    <w:qFormat/>
    <w:uiPriority w:val="99"/>
    <w:pPr>
      <w:spacing w:line="436" w:lineRule="exact"/>
      <w:ind w:left="357"/>
      <w:jc w:val="left"/>
      <w:outlineLvl w:val="3"/>
    </w:pPr>
    <w:rPr>
      <w:rFonts w:ascii="Tahoma" w:hAnsi="Tahoma" w:cs="Tahoma"/>
      <w:b/>
    </w:rPr>
  </w:style>
  <w:style w:type="paragraph" w:customStyle="1" w:styleId="486">
    <w:name w:val="xl2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szCs w:val="20"/>
    </w:rPr>
  </w:style>
  <w:style w:type="paragraph" w:customStyle="1" w:styleId="487">
    <w:name w:val="标题5，章节第五层"/>
    <w:basedOn w:val="1"/>
    <w:next w:val="1"/>
    <w:qFormat/>
    <w:uiPriority w:val="99"/>
    <w:pPr>
      <w:tabs>
        <w:tab w:val="left" w:pos="1050"/>
        <w:tab w:val="left" w:pos="2100"/>
      </w:tabs>
      <w:spacing w:before="78"/>
      <w:ind w:left="2100" w:hanging="420"/>
      <w:outlineLvl w:val="4"/>
    </w:pPr>
    <w:rPr>
      <w:rFonts w:ascii="Arial" w:hAnsi="Arial" w:eastAsia="华文细黑"/>
      <w:sz w:val="30"/>
    </w:rPr>
  </w:style>
  <w:style w:type="paragraph" w:customStyle="1" w:styleId="488">
    <w:name w:val="正文--wdh"/>
    <w:basedOn w:val="1"/>
    <w:qFormat/>
    <w:uiPriority w:val="99"/>
    <w:pPr>
      <w:spacing w:line="360" w:lineRule="auto"/>
    </w:pPr>
    <w:rPr>
      <w:sz w:val="24"/>
    </w:rPr>
  </w:style>
  <w:style w:type="paragraph" w:customStyle="1" w:styleId="489">
    <w:name w:val="Char Char Char Char Char Char Char Char"/>
    <w:basedOn w:val="1"/>
    <w:qFormat/>
    <w:uiPriority w:val="99"/>
    <w:pPr>
      <w:widowControl/>
      <w:spacing w:after="160" w:line="240" w:lineRule="exact"/>
      <w:jc w:val="left"/>
    </w:pPr>
    <w:rPr>
      <w:rFonts w:ascii="Verdana" w:hAnsi="Verdana"/>
      <w:sz w:val="20"/>
      <w:szCs w:val="20"/>
      <w:lang w:eastAsia="en-US"/>
    </w:rPr>
  </w:style>
  <w:style w:type="paragraph" w:customStyle="1" w:styleId="490">
    <w:name w:val="项目符号：一级"/>
    <w:basedOn w:val="311"/>
    <w:next w:val="311"/>
    <w:qFormat/>
    <w:uiPriority w:val="99"/>
    <w:pPr>
      <w:ind w:right="-134"/>
    </w:pPr>
    <w:rPr>
      <w:bCs w:val="0"/>
    </w:rPr>
  </w:style>
  <w:style w:type="paragraph" w:customStyle="1" w:styleId="491">
    <w:name w:val="小四 段落 宋体 Char"/>
    <w:basedOn w:val="205"/>
    <w:qFormat/>
    <w:uiPriority w:val="99"/>
    <w:pPr>
      <w:tabs>
        <w:tab w:val="clear" w:pos="2952"/>
      </w:tabs>
      <w:ind w:left="0" w:right="-33" w:firstLine="600"/>
      <w:jc w:val="left"/>
    </w:pPr>
    <w:rPr>
      <w:rFonts w:ascii="仿宋_GB2312" w:eastAsia="仿宋_GB2312"/>
      <w:sz w:val="30"/>
      <w:szCs w:val="30"/>
    </w:rPr>
  </w:style>
  <w:style w:type="paragraph" w:customStyle="1" w:styleId="492">
    <w:name w:val="xl4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szCs w:val="20"/>
    </w:rPr>
  </w:style>
  <w:style w:type="paragraph" w:customStyle="1" w:styleId="493">
    <w:name w:val="普通文字"/>
    <w:basedOn w:val="1"/>
    <w:next w:val="1"/>
    <w:qFormat/>
    <w:uiPriority w:val="99"/>
    <w:rPr>
      <w:rFonts w:ascii="宋体" w:hAnsi="宋体" w:cs="宋体"/>
      <w:sz w:val="24"/>
      <w:szCs w:val="20"/>
    </w:rPr>
  </w:style>
  <w:style w:type="paragraph" w:customStyle="1" w:styleId="494">
    <w:name w:val="默认段落字体 Para Char Char Char Char Char Char Char"/>
    <w:basedOn w:val="1"/>
    <w:qFormat/>
    <w:uiPriority w:val="99"/>
    <w:rPr>
      <w:rFonts w:ascii="Tahoma" w:hAnsi="Tahoma"/>
      <w:sz w:val="24"/>
      <w:szCs w:val="20"/>
    </w:rPr>
  </w:style>
  <w:style w:type="paragraph" w:customStyle="1" w:styleId="495">
    <w:name w:val="符号与编号"/>
    <w:basedOn w:val="1"/>
    <w:qFormat/>
    <w:uiPriority w:val="99"/>
    <w:pPr>
      <w:tabs>
        <w:tab w:val="left" w:pos="900"/>
      </w:tabs>
      <w:spacing w:line="400" w:lineRule="atLeast"/>
      <w:ind w:left="900" w:hanging="420"/>
    </w:pPr>
    <w:rPr>
      <w:sz w:val="24"/>
    </w:rPr>
  </w:style>
  <w:style w:type="paragraph" w:customStyle="1" w:styleId="496">
    <w:name w:val="样式 首行缩进:  2 字符"/>
    <w:basedOn w:val="1"/>
    <w:qFormat/>
    <w:uiPriority w:val="99"/>
    <w:pPr>
      <w:spacing w:line="360" w:lineRule="auto"/>
      <w:ind w:firstLine="480"/>
    </w:pPr>
    <w:rPr>
      <w:rFonts w:cs="宋体"/>
      <w:sz w:val="24"/>
      <w:szCs w:val="20"/>
    </w:rPr>
  </w:style>
  <w:style w:type="paragraph" w:customStyle="1" w:styleId="497">
    <w:name w:val="标题1"/>
    <w:basedOn w:val="1"/>
    <w:next w:val="1"/>
    <w:qFormat/>
    <w:uiPriority w:val="99"/>
    <w:pPr>
      <w:tabs>
        <w:tab w:val="left" w:pos="9193"/>
        <w:tab w:val="left" w:pos="9827"/>
      </w:tabs>
      <w:spacing w:line="700" w:lineRule="atLeast"/>
      <w:jc w:val="center"/>
    </w:pPr>
    <w:rPr>
      <w:rFonts w:ascii="方正小标宋_GBK" w:eastAsia="方正小标宋_GBK"/>
      <w:sz w:val="44"/>
      <w:szCs w:val="20"/>
    </w:rPr>
  </w:style>
  <w:style w:type="paragraph" w:customStyle="1" w:styleId="498">
    <w:name w:val="正文lzq"/>
    <w:basedOn w:val="1"/>
    <w:qFormat/>
    <w:uiPriority w:val="99"/>
    <w:pPr>
      <w:spacing w:line="360" w:lineRule="auto"/>
      <w:ind w:firstLine="480"/>
    </w:pPr>
    <w:rPr>
      <w:sz w:val="24"/>
      <w:szCs w:val="20"/>
    </w:rPr>
  </w:style>
  <w:style w:type="paragraph" w:customStyle="1" w:styleId="499">
    <w:name w:val="样式 标题 2H2h2sect 1.2Heading 2 HiddenHeading 2 CCBSheading 2..."/>
    <w:basedOn w:val="182"/>
    <w:qFormat/>
    <w:uiPriority w:val="99"/>
    <w:pPr>
      <w:tabs>
        <w:tab w:val="left" w:pos="576"/>
      </w:tabs>
      <w:spacing w:line="240" w:lineRule="auto"/>
      <w:ind w:left="576" w:hanging="36"/>
      <w:jc w:val="left"/>
    </w:pPr>
    <w:rPr>
      <w:rFonts w:ascii="宋体" w:hAnsi="宋体" w:eastAsia="宋体"/>
      <w:sz w:val="28"/>
      <w:szCs w:val="20"/>
    </w:rPr>
  </w:style>
  <w:style w:type="paragraph" w:customStyle="1" w:styleId="500">
    <w:name w:val="表格内文字"/>
    <w:basedOn w:val="1"/>
    <w:qFormat/>
    <w:uiPriority w:val="99"/>
    <w:pPr>
      <w:spacing w:line="300" w:lineRule="atLeast"/>
    </w:pPr>
    <w:rPr>
      <w:sz w:val="18"/>
    </w:rPr>
  </w:style>
  <w:style w:type="paragraph" w:customStyle="1" w:styleId="501">
    <w:name w:val="xl3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02">
    <w:name w:val="content_lineheight"/>
    <w:basedOn w:val="1"/>
    <w:qFormat/>
    <w:uiPriority w:val="99"/>
    <w:pPr>
      <w:widowControl/>
      <w:spacing w:before="100" w:beforeAutospacing="1" w:after="100" w:afterAutospacing="1"/>
      <w:jc w:val="left"/>
    </w:pPr>
    <w:rPr>
      <w:rFonts w:ascii="宋体" w:hAnsi="宋体"/>
      <w:sz w:val="24"/>
    </w:rPr>
  </w:style>
  <w:style w:type="paragraph" w:customStyle="1" w:styleId="503">
    <w:name w:val="xl2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504">
    <w:name w:val="font11"/>
    <w:basedOn w:val="1"/>
    <w:qFormat/>
    <w:uiPriority w:val="99"/>
    <w:pPr>
      <w:widowControl/>
      <w:spacing w:before="100" w:beforeAutospacing="1" w:after="100" w:afterAutospacing="1"/>
      <w:jc w:val="left"/>
    </w:pPr>
    <w:rPr>
      <w:b/>
      <w:bCs/>
      <w:sz w:val="18"/>
      <w:szCs w:val="18"/>
    </w:rPr>
  </w:style>
  <w:style w:type="paragraph" w:customStyle="1" w:styleId="505">
    <w:name w:val="111111"/>
    <w:basedOn w:val="1"/>
    <w:qFormat/>
    <w:uiPriority w:val="99"/>
    <w:pPr>
      <w:spacing w:before="120" w:after="120"/>
      <w:jc w:val="center"/>
    </w:pPr>
    <w:rPr>
      <w:rFonts w:ascii="宋体" w:hAnsi="宋体" w:eastAsia="黑体" w:cs="宋体"/>
      <w:b/>
      <w:bCs/>
      <w:szCs w:val="21"/>
    </w:rPr>
  </w:style>
  <w:style w:type="paragraph" w:customStyle="1" w:styleId="506">
    <w:name w:val="段落"/>
    <w:qFormat/>
    <w:uiPriority w:val="99"/>
    <w:pPr>
      <w:spacing w:before="120" w:after="120" w:line="360" w:lineRule="auto"/>
      <w:ind w:firstLine="480"/>
      <w:jc w:val="both"/>
    </w:pPr>
    <w:rPr>
      <w:rFonts w:hint="default" w:ascii="Times New Roman" w:hAnsi="Times New Roman" w:eastAsia="仿宋_GB2312" w:cs="Times New Roman"/>
      <w:sz w:val="24"/>
      <w:szCs w:val="24"/>
      <w:lang w:val="en-US" w:eastAsia="zh-CN" w:bidi="ar-SA"/>
    </w:rPr>
  </w:style>
  <w:style w:type="paragraph" w:customStyle="1" w:styleId="507">
    <w:name w:val="样式 标题 2第一章 标题 2Heading 2 HiddenHeading 2 CCBSheading 2H2h2..."/>
    <w:basedOn w:val="182"/>
    <w:qFormat/>
    <w:uiPriority w:val="99"/>
    <w:pPr>
      <w:keepLines w:val="0"/>
      <w:tabs>
        <w:tab w:val="left" w:pos="360"/>
      </w:tabs>
      <w:spacing w:line="240" w:lineRule="auto"/>
      <w:ind w:left="360" w:hanging="360"/>
      <w:jc w:val="center"/>
    </w:pPr>
    <w:rPr>
      <w:rFonts w:ascii="黑体" w:hAnsi="Times New Roman" w:cs="宋体"/>
      <w:b w:val="0"/>
      <w:bCs w:val="0"/>
      <w:szCs w:val="20"/>
    </w:rPr>
  </w:style>
  <w:style w:type="paragraph" w:customStyle="1" w:styleId="508">
    <w:name w:val="我的正文"/>
    <w:basedOn w:val="1"/>
    <w:qFormat/>
    <w:uiPriority w:val="99"/>
    <w:pPr>
      <w:widowControl/>
      <w:spacing w:line="360" w:lineRule="auto"/>
      <w:ind w:firstLine="420"/>
      <w:jc w:val="left"/>
    </w:pPr>
    <w:rPr>
      <w:rFonts w:ascii="宋体" w:hAnsi="宋体" w:cs="宋体"/>
      <w:szCs w:val="21"/>
    </w:rPr>
  </w:style>
  <w:style w:type="paragraph" w:customStyle="1" w:styleId="509">
    <w:name w:val="项目符号，二级"/>
    <w:basedOn w:val="311"/>
    <w:next w:val="311"/>
    <w:qFormat/>
    <w:uiPriority w:val="99"/>
    <w:pPr>
      <w:tabs>
        <w:tab w:val="left" w:pos="1211"/>
        <w:tab w:val="left" w:pos="1337"/>
      </w:tabs>
      <w:ind w:left="1337" w:right="-27" w:firstLine="480"/>
    </w:pPr>
    <w:rPr>
      <w:bCs w:val="0"/>
      <w:color w:val="000000"/>
      <w:sz w:val="24"/>
      <w:szCs w:val="24"/>
    </w:rPr>
  </w:style>
  <w:style w:type="paragraph" w:customStyle="1" w:styleId="510">
    <w:name w:val="小四 段落 宋体 Char Char"/>
    <w:basedOn w:val="1"/>
    <w:qFormat/>
    <w:uiPriority w:val="99"/>
    <w:pPr>
      <w:spacing w:line="360" w:lineRule="auto"/>
      <w:ind w:firstLine="480"/>
    </w:pPr>
    <w:rPr>
      <w:rFonts w:ascii="宋体" w:hAnsi="宋体"/>
      <w:sz w:val="24"/>
    </w:rPr>
  </w:style>
  <w:style w:type="character" w:customStyle="1" w:styleId="511">
    <w:name w:val="font111"/>
    <w:link w:val="1"/>
    <w:qFormat/>
    <w:uiPriority w:val="99"/>
    <w:rPr>
      <w:rFonts w:ascii="宋体" w:hAnsi="宋体" w:eastAsia="宋体"/>
      <w:color w:val="000000"/>
      <w:sz w:val="20"/>
      <w:u w:val="none"/>
    </w:rPr>
  </w:style>
  <w:style w:type="character" w:customStyle="1" w:styleId="512">
    <w:name w:val="Char Char24"/>
    <w:link w:val="1"/>
    <w:qFormat/>
    <w:uiPriority w:val="99"/>
    <w:rPr>
      <w:b/>
      <w:sz w:val="28"/>
    </w:rPr>
  </w:style>
  <w:style w:type="character" w:customStyle="1" w:styleId="513">
    <w:name w:val="Char Char23"/>
    <w:link w:val="1"/>
    <w:qFormat/>
    <w:uiPriority w:val="99"/>
    <w:rPr>
      <w:rFonts w:ascii="Arial" w:hAnsi="Arial" w:eastAsia="黑体"/>
      <w:b/>
      <w:sz w:val="24"/>
    </w:rPr>
  </w:style>
  <w:style w:type="character" w:customStyle="1" w:styleId="514">
    <w:name w:val="华宇段落1 Char Char Char"/>
    <w:link w:val="1"/>
    <w:qFormat/>
    <w:uiPriority w:val="99"/>
    <w:rPr>
      <w:rFonts w:eastAsia="宋体"/>
      <w:sz w:val="24"/>
      <w:lang w:val="en-US" w:eastAsia="zh-CN"/>
    </w:rPr>
  </w:style>
  <w:style w:type="character" w:customStyle="1" w:styleId="515">
    <w:name w:val="样式 首行缩进:  2 字符 Char Char Char"/>
    <w:link w:val="1"/>
    <w:qFormat/>
    <w:uiPriority w:val="99"/>
    <w:rPr>
      <w:rFonts w:eastAsia="宋体"/>
      <w:sz w:val="24"/>
      <w:lang w:val="en-US" w:eastAsia="zh-CN"/>
    </w:rPr>
  </w:style>
  <w:style w:type="character" w:customStyle="1" w:styleId="516">
    <w:name w:val="Char Char6"/>
    <w:link w:val="1"/>
    <w:qFormat/>
    <w:uiPriority w:val="99"/>
    <w:rPr>
      <w:rFonts w:eastAsia="宋体"/>
      <w:sz w:val="24"/>
      <w:lang w:val="en-US" w:eastAsia="zh-CN"/>
    </w:rPr>
  </w:style>
  <w:style w:type="character" w:customStyle="1" w:styleId="517">
    <w:name w:val="Char Char31"/>
    <w:link w:val="1"/>
    <w:qFormat/>
    <w:uiPriority w:val="99"/>
    <w:rPr>
      <w:rFonts w:ascii="Arial" w:hAnsi="Arial" w:eastAsia="黑体"/>
      <w:b/>
      <w:sz w:val="28"/>
      <w:lang w:val="en-US" w:eastAsia="zh-CN"/>
    </w:rPr>
  </w:style>
  <w:style w:type="character" w:customStyle="1" w:styleId="518">
    <w:name w:val="纯文本 Char Char Char1"/>
    <w:link w:val="1"/>
    <w:qFormat/>
    <w:uiPriority w:val="99"/>
    <w:rPr>
      <w:rFonts w:ascii="宋体" w:hAnsi="Courier New" w:eastAsia="宋体"/>
      <w:sz w:val="21"/>
      <w:lang w:val="en-US" w:eastAsia="zh-CN"/>
    </w:rPr>
  </w:style>
  <w:style w:type="character" w:customStyle="1" w:styleId="519">
    <w:name w:val="小四 段落 宋体 Char Char Char1"/>
    <w:link w:val="1"/>
    <w:qFormat/>
    <w:uiPriority w:val="99"/>
    <w:rPr>
      <w:rFonts w:ascii="宋体" w:hAnsi="宋体" w:eastAsia="宋体"/>
      <w:sz w:val="24"/>
      <w:lang w:val="en-US" w:eastAsia="zh-CN"/>
    </w:rPr>
  </w:style>
  <w:style w:type="character" w:customStyle="1" w:styleId="520">
    <w:name w:val="Char Char7"/>
    <w:link w:val="1"/>
    <w:qFormat/>
    <w:uiPriority w:val="99"/>
    <w:rPr>
      <w:rFonts w:eastAsia="宋体"/>
      <w:b/>
      <w:sz w:val="24"/>
      <w:lang w:val="en-US" w:eastAsia="zh-CN"/>
    </w:rPr>
  </w:style>
  <w:style w:type="character" w:customStyle="1" w:styleId="521">
    <w:name w:val="concon"/>
    <w:link w:val="1"/>
    <w:qFormat/>
    <w:uiPriority w:val="99"/>
  </w:style>
  <w:style w:type="character" w:customStyle="1" w:styleId="522">
    <w:name w:val="标题 3 Char1"/>
    <w:link w:val="1"/>
    <w:qFormat/>
    <w:uiPriority w:val="99"/>
    <w:rPr>
      <w:rFonts w:eastAsia="宋体"/>
      <w:b/>
      <w:sz w:val="32"/>
      <w:lang w:val="en-US" w:eastAsia="zh-CN"/>
    </w:rPr>
  </w:style>
  <w:style w:type="character" w:customStyle="1" w:styleId="523">
    <w:name w:val="Char Char33"/>
    <w:link w:val="1"/>
    <w:qFormat/>
    <w:uiPriority w:val="99"/>
    <w:rPr>
      <w:rFonts w:ascii="Arial" w:hAnsi="Arial" w:eastAsia="黑体"/>
      <w:b/>
      <w:sz w:val="32"/>
      <w:lang w:val="en-US" w:eastAsia="zh-CN"/>
    </w:rPr>
  </w:style>
  <w:style w:type="character" w:customStyle="1" w:styleId="524">
    <w:name w:val="小四 段落 宋体 Char Char Char Char Char Char Char"/>
    <w:link w:val="1"/>
    <w:qFormat/>
    <w:uiPriority w:val="99"/>
    <w:rPr>
      <w:rFonts w:eastAsia="宋体"/>
      <w:sz w:val="24"/>
      <w:lang w:val="en-US" w:eastAsia="zh-CN"/>
    </w:rPr>
  </w:style>
  <w:style w:type="character" w:customStyle="1" w:styleId="525">
    <w:name w:val="Char Char17"/>
    <w:link w:val="1"/>
    <w:qFormat/>
    <w:uiPriority w:val="99"/>
    <w:rPr>
      <w:rFonts w:ascii="宋体" w:hAnsi="Courier New"/>
      <w:sz w:val="21"/>
    </w:rPr>
  </w:style>
  <w:style w:type="character" w:customStyle="1" w:styleId="526">
    <w:name w:val="Char Char32"/>
    <w:link w:val="1"/>
    <w:qFormat/>
    <w:uiPriority w:val="99"/>
    <w:rPr>
      <w:rFonts w:eastAsia="宋体"/>
      <w:b/>
      <w:sz w:val="32"/>
      <w:lang w:val="en-US" w:eastAsia="zh-CN"/>
    </w:rPr>
  </w:style>
  <w:style w:type="character" w:customStyle="1" w:styleId="527">
    <w:name w:val="小四 段落 宋体 Char Char Char Char1"/>
    <w:link w:val="1"/>
    <w:qFormat/>
    <w:uiPriority w:val="99"/>
    <w:rPr>
      <w:rFonts w:eastAsia="宋体"/>
      <w:sz w:val="24"/>
      <w:lang w:val="en-US" w:eastAsia="zh-CN"/>
    </w:rPr>
  </w:style>
  <w:style w:type="character" w:customStyle="1" w:styleId="528">
    <w:name w:val="标准小四 Char"/>
    <w:link w:val="1"/>
    <w:qFormat/>
    <w:uiPriority w:val="99"/>
    <w:rPr>
      <w:rFonts w:ascii="Arial" w:hAnsi="Arial" w:eastAsia="宋体"/>
      <w:sz w:val="21"/>
      <w:lang w:val="en-US" w:eastAsia="zh-CN"/>
    </w:rPr>
  </w:style>
  <w:style w:type="character" w:customStyle="1" w:styleId="529">
    <w:name w:val="标题 3 Char Char"/>
    <w:link w:val="1"/>
    <w:qFormat/>
    <w:uiPriority w:val="99"/>
    <w:rPr>
      <w:rFonts w:eastAsia="仿宋_GB2312"/>
      <w:b/>
      <w:sz w:val="32"/>
      <w:lang w:val="en-US" w:eastAsia="zh-CN"/>
    </w:rPr>
  </w:style>
  <w:style w:type="character" w:customStyle="1" w:styleId="530">
    <w:name w:val="已访问的超链接1"/>
    <w:link w:val="1"/>
    <w:qFormat/>
    <w:uiPriority w:val="99"/>
    <w:rPr>
      <w:color w:val="000000"/>
      <w:u w:val="none"/>
    </w:rPr>
  </w:style>
  <w:style w:type="character" w:customStyle="1" w:styleId="531">
    <w:name w:val="正文缩进 Char1"/>
    <w:link w:val="1"/>
    <w:qFormat/>
    <w:uiPriority w:val="99"/>
    <w:rPr>
      <w:rFonts w:eastAsia="宋体"/>
    </w:rPr>
  </w:style>
  <w:style w:type="character" w:customStyle="1" w:styleId="532">
    <w:name w:val="Char Char27"/>
    <w:link w:val="1"/>
    <w:qFormat/>
    <w:uiPriority w:val="99"/>
    <w:rPr>
      <w:b/>
      <w:sz w:val="44"/>
    </w:rPr>
  </w:style>
  <w:style w:type="character" w:customStyle="1" w:styleId="533">
    <w:name w:val="font21"/>
    <w:basedOn w:val="190"/>
    <w:link w:val="1"/>
    <w:qFormat/>
    <w:uiPriority w:val="99"/>
    <w:rPr>
      <w:rFonts w:ascii="宋体" w:hAnsi="宋体" w:eastAsia="宋体"/>
      <w:color w:val="000000"/>
      <w:sz w:val="20"/>
      <w:u w:val="none"/>
    </w:rPr>
  </w:style>
  <w:style w:type="character" w:customStyle="1" w:styleId="534">
    <w:name w:val="Char Char22"/>
    <w:link w:val="1"/>
    <w:qFormat/>
    <w:uiPriority w:val="99"/>
    <w:rPr>
      <w:b/>
      <w:sz w:val="24"/>
    </w:rPr>
  </w:style>
  <w:style w:type="character" w:customStyle="1" w:styleId="535">
    <w:name w:val="样式 宋体 小四"/>
    <w:link w:val="1"/>
    <w:qFormat/>
    <w:uiPriority w:val="99"/>
    <w:rPr>
      <w:rFonts w:ascii="宋体" w:eastAsia="宋体"/>
      <w:sz w:val="24"/>
    </w:rPr>
  </w:style>
  <w:style w:type="character" w:customStyle="1" w:styleId="536">
    <w:name w:val="纯文本 Char Char Char"/>
    <w:link w:val="1"/>
    <w:qFormat/>
    <w:uiPriority w:val="99"/>
    <w:rPr>
      <w:rFonts w:ascii="宋体" w:hAnsi="Courier New" w:eastAsia="宋体"/>
      <w:sz w:val="21"/>
      <w:lang w:val="en-US" w:eastAsia="zh-CN"/>
    </w:rPr>
  </w:style>
  <w:style w:type="character" w:customStyle="1" w:styleId="537">
    <w:name w:val="content_lineheight1"/>
    <w:link w:val="1"/>
    <w:qFormat/>
    <w:uiPriority w:val="99"/>
  </w:style>
  <w:style w:type="character" w:customStyle="1" w:styleId="538">
    <w:name w:val="ih151"/>
    <w:link w:val="1"/>
    <w:qFormat/>
    <w:uiPriority w:val="99"/>
    <w:rPr>
      <w:color w:val="666666"/>
      <w:sz w:val="18"/>
      <w:u w:val="none"/>
    </w:rPr>
  </w:style>
  <w:style w:type="character" w:customStyle="1" w:styleId="539">
    <w:name w:val="样式 首行缩进:  2 字符 Char Char"/>
    <w:link w:val="1"/>
    <w:qFormat/>
    <w:uiPriority w:val="99"/>
    <w:rPr>
      <w:rFonts w:eastAsia="宋体"/>
      <w:sz w:val="24"/>
      <w:lang w:val="en-US" w:eastAsia="zh-CN"/>
    </w:rPr>
  </w:style>
  <w:style w:type="character" w:customStyle="1" w:styleId="540">
    <w:name w:val="subtitle1"/>
    <w:link w:val="1"/>
    <w:qFormat/>
    <w:uiPriority w:val="99"/>
    <w:rPr>
      <w:rFonts w:ascii="Georgia" w:hAnsi="Georgia"/>
      <w:b/>
      <w:color w:val="666666"/>
      <w:sz w:val="18"/>
    </w:rPr>
  </w:style>
  <w:style w:type="character" w:customStyle="1" w:styleId="541">
    <w:name w:val="Char Char30"/>
    <w:link w:val="1"/>
    <w:qFormat/>
    <w:uiPriority w:val="99"/>
    <w:rPr>
      <w:rFonts w:eastAsia="宋体"/>
      <w:b/>
      <w:sz w:val="28"/>
      <w:lang w:val="en-US" w:eastAsia="zh-CN"/>
    </w:rPr>
  </w:style>
  <w:style w:type="character" w:customStyle="1" w:styleId="542">
    <w:name w:val="Char Char15"/>
    <w:link w:val="1"/>
    <w:qFormat/>
    <w:uiPriority w:val="99"/>
    <w:rPr>
      <w:rFonts w:ascii="Arial" w:hAnsi="Arial" w:eastAsia="黑体"/>
      <w:sz w:val="21"/>
      <w:lang w:val="en-US" w:eastAsia="zh-CN"/>
    </w:rPr>
  </w:style>
  <w:style w:type="character" w:customStyle="1" w:styleId="543">
    <w:name w:val="style131"/>
    <w:link w:val="1"/>
    <w:qFormat/>
    <w:uiPriority w:val="99"/>
    <w:rPr>
      <w:sz w:val="18"/>
    </w:rPr>
  </w:style>
  <w:style w:type="character" w:customStyle="1" w:styleId="544">
    <w:name w:val="Char Char11"/>
    <w:link w:val="1"/>
    <w:qFormat/>
    <w:uiPriority w:val="99"/>
    <w:rPr>
      <w:rFonts w:ascii="宋体" w:hAnsi="宋体" w:eastAsia="宋体"/>
      <w:sz w:val="24"/>
      <w:lang w:val="en-US" w:eastAsia="zh-CN"/>
    </w:rPr>
  </w:style>
  <w:style w:type="character" w:customStyle="1" w:styleId="545">
    <w:name w:val="Char Char28"/>
    <w:link w:val="1"/>
    <w:qFormat/>
    <w:uiPriority w:val="99"/>
    <w:rPr>
      <w:rFonts w:ascii="Arial" w:hAnsi="Arial" w:eastAsia="黑体"/>
      <w:b/>
      <w:sz w:val="32"/>
    </w:rPr>
  </w:style>
  <w:style w:type="character" w:customStyle="1" w:styleId="546">
    <w:name w:val="方案文档 Char Char"/>
    <w:link w:val="1"/>
    <w:qFormat/>
    <w:uiPriority w:val="99"/>
    <w:rPr>
      <w:rFonts w:ascii="宋体" w:hAnsi="宋体" w:eastAsia="宋体"/>
      <w:sz w:val="24"/>
      <w:lang w:val="zh-CN" w:eastAsia="zh-CN"/>
    </w:rPr>
  </w:style>
  <w:style w:type="character" w:customStyle="1" w:styleId="547">
    <w:name w:val="标准文本 Char Char Char"/>
    <w:link w:val="1"/>
    <w:qFormat/>
    <w:uiPriority w:val="99"/>
    <w:rPr>
      <w:rFonts w:eastAsia="宋体"/>
      <w:sz w:val="24"/>
      <w:lang w:val="en-US" w:eastAsia="zh-CN"/>
    </w:rPr>
  </w:style>
  <w:style w:type="character" w:customStyle="1" w:styleId="548">
    <w:name w:val="t1"/>
    <w:link w:val="1"/>
    <w:qFormat/>
    <w:uiPriority w:val="99"/>
  </w:style>
  <w:style w:type="character" w:customStyle="1" w:styleId="549">
    <w:name w:val="Char Char21"/>
    <w:link w:val="1"/>
    <w:qFormat/>
    <w:uiPriority w:val="99"/>
    <w:rPr>
      <w:rFonts w:ascii="Arial" w:hAnsi="Arial" w:eastAsia="黑体"/>
      <w:sz w:val="24"/>
    </w:rPr>
  </w:style>
  <w:style w:type="character" w:customStyle="1" w:styleId="550">
    <w:name w:val="normalfont1"/>
    <w:link w:val="1"/>
    <w:qFormat/>
    <w:uiPriority w:val="99"/>
    <w:rPr>
      <w:rFonts w:ascii="??" w:hAnsi="??"/>
      <w:sz w:val="18"/>
      <w:u w:val="none"/>
    </w:rPr>
  </w:style>
  <w:style w:type="character" w:customStyle="1" w:styleId="551">
    <w:name w:val="小四 段落 宋体 Char Char Char Char Char"/>
    <w:link w:val="1"/>
    <w:qFormat/>
    <w:uiPriority w:val="99"/>
    <w:rPr>
      <w:rFonts w:eastAsia="宋体"/>
      <w:sz w:val="24"/>
      <w:lang w:val="en-US" w:eastAsia="zh-CN"/>
    </w:rPr>
  </w:style>
  <w:style w:type="character" w:customStyle="1" w:styleId="552">
    <w:name w:val="h Char Char"/>
    <w:link w:val="1"/>
    <w:qFormat/>
    <w:uiPriority w:val="99"/>
    <w:rPr>
      <w:rFonts w:eastAsia="宋体"/>
      <w:sz w:val="18"/>
      <w:lang w:val="en-US" w:eastAsia="zh-CN"/>
    </w:rPr>
  </w:style>
  <w:style w:type="character" w:customStyle="1" w:styleId="553">
    <w:name w:val="不明显参考1"/>
    <w:link w:val="1"/>
    <w:qFormat/>
    <w:uiPriority w:val="99"/>
    <w:rPr>
      <w:smallCaps/>
    </w:rPr>
  </w:style>
  <w:style w:type="character" w:customStyle="1" w:styleId="554">
    <w:name w:val="apple-converted-space"/>
    <w:link w:val="1"/>
    <w:qFormat/>
    <w:uiPriority w:val="99"/>
  </w:style>
  <w:style w:type="character" w:customStyle="1" w:styleId="555">
    <w:name w:val="Char Char20"/>
    <w:link w:val="1"/>
    <w:qFormat/>
    <w:uiPriority w:val="99"/>
    <w:rPr>
      <w:rFonts w:ascii="Arial" w:hAnsi="Arial" w:eastAsia="黑体"/>
      <w:sz w:val="21"/>
    </w:rPr>
  </w:style>
  <w:style w:type="character" w:customStyle="1" w:styleId="556">
    <w:name w:val="纯文本 Char1"/>
    <w:link w:val="1"/>
    <w:qFormat/>
    <w:uiPriority w:val="99"/>
    <w:rPr>
      <w:rFonts w:ascii="宋体" w:hAnsi="Courier New"/>
      <w:sz w:val="21"/>
    </w:rPr>
  </w:style>
  <w:style w:type="character" w:customStyle="1" w:styleId="557">
    <w:name w:val="无间隔 Char"/>
    <w:link w:val="1"/>
    <w:qFormat/>
    <w:uiPriority w:val="99"/>
    <w:rPr>
      <w:rFonts w:ascii="Calibri" w:hAnsi="Calibri" w:eastAsia="微软雅黑"/>
      <w:sz w:val="22"/>
      <w:lang w:val="en-US" w:eastAsia="zh-CN"/>
    </w:rPr>
  </w:style>
  <w:style w:type="character" w:customStyle="1" w:styleId="558">
    <w:name w:val="Char Char2"/>
    <w:link w:val="1"/>
    <w:qFormat/>
    <w:uiPriority w:val="99"/>
    <w:rPr>
      <w:rFonts w:ascii="宋体" w:hAnsi="Courier New" w:eastAsia="宋体"/>
      <w:sz w:val="21"/>
      <w:lang w:val="en-US" w:eastAsia="zh-CN"/>
    </w:rPr>
  </w:style>
  <w:style w:type="character" w:customStyle="1" w:styleId="559">
    <w:name w:val="Char Char34"/>
    <w:link w:val="1"/>
    <w:qFormat/>
    <w:uiPriority w:val="99"/>
    <w:rPr>
      <w:rFonts w:eastAsia="宋体"/>
      <w:b/>
      <w:sz w:val="44"/>
      <w:lang w:val="en-US" w:eastAsia="zh-CN"/>
    </w:rPr>
  </w:style>
  <w:style w:type="character" w:customStyle="1" w:styleId="560">
    <w:name w:val="font61"/>
    <w:link w:val="1"/>
    <w:qFormat/>
    <w:uiPriority w:val="99"/>
    <w:rPr>
      <w:rFonts w:ascii="宋体" w:hAnsi="宋体" w:eastAsia="宋体"/>
      <w:color w:val="FF0000"/>
      <w:sz w:val="20"/>
      <w:u w:val="none"/>
    </w:rPr>
  </w:style>
  <w:style w:type="character" w:customStyle="1" w:styleId="561">
    <w:name w:val="Char Char9"/>
    <w:link w:val="1"/>
    <w:qFormat/>
    <w:uiPriority w:val="99"/>
    <w:rPr>
      <w:rFonts w:eastAsia="宋体"/>
      <w:sz w:val="21"/>
      <w:lang w:val="en-US" w:eastAsia="zh-CN"/>
    </w:rPr>
  </w:style>
  <w:style w:type="character" w:customStyle="1" w:styleId="562">
    <w:name w:val="纯文本 Char Char"/>
    <w:link w:val="1"/>
    <w:qFormat/>
    <w:uiPriority w:val="99"/>
    <w:rPr>
      <w:rFonts w:ascii="宋体" w:hAnsi="Courier New" w:eastAsia="宋体"/>
      <w:sz w:val="21"/>
      <w:lang w:val="en-US" w:eastAsia="zh-CN"/>
    </w:rPr>
  </w:style>
  <w:style w:type="character" w:customStyle="1" w:styleId="563">
    <w:name w:val="content"/>
    <w:link w:val="1"/>
    <w:qFormat/>
    <w:uiPriority w:val="99"/>
  </w:style>
  <w:style w:type="character" w:customStyle="1" w:styleId="564">
    <w:name w:val="标准小四 Char Char Char"/>
    <w:link w:val="1"/>
    <w:qFormat/>
    <w:uiPriority w:val="99"/>
    <w:rPr>
      <w:rFonts w:ascii="Arial" w:hAnsi="Arial" w:eastAsia="宋体"/>
      <w:sz w:val="21"/>
      <w:lang w:val="en-US" w:eastAsia="zh-CN"/>
    </w:rPr>
  </w:style>
  <w:style w:type="character" w:customStyle="1" w:styleId="565">
    <w:name w:val="3zw"/>
    <w:link w:val="1"/>
    <w:qFormat/>
    <w:uiPriority w:val="99"/>
  </w:style>
  <w:style w:type="character" w:customStyle="1" w:styleId="566">
    <w:name w:val="样式 首行缩进:  2 字符 Char"/>
    <w:link w:val="1"/>
    <w:qFormat/>
    <w:uiPriority w:val="99"/>
    <w:rPr>
      <w:rFonts w:eastAsia="宋体"/>
      <w:sz w:val="24"/>
      <w:lang w:val="en-US" w:eastAsia="zh-CN"/>
    </w:rPr>
  </w:style>
  <w:style w:type="character" w:customStyle="1" w:styleId="567">
    <w:name w:val="medium_text1"/>
    <w:link w:val="1"/>
    <w:qFormat/>
    <w:uiPriority w:val="99"/>
    <w:rPr>
      <w:sz w:val="24"/>
    </w:rPr>
  </w:style>
  <w:style w:type="character" w:customStyle="1" w:styleId="568">
    <w:name w:val="Char Char16"/>
    <w:link w:val="1"/>
    <w:qFormat/>
    <w:uiPriority w:val="99"/>
    <w:rPr>
      <w:rFonts w:ascii="Arial" w:hAnsi="Arial" w:eastAsia="黑体"/>
      <w:sz w:val="24"/>
      <w:lang w:val="en-US" w:eastAsia="zh-CN"/>
    </w:rPr>
  </w:style>
  <w:style w:type="character" w:customStyle="1" w:styleId="569">
    <w:name w:val="font91"/>
    <w:link w:val="1"/>
    <w:qFormat/>
    <w:uiPriority w:val="99"/>
    <w:rPr>
      <w:rFonts w:ascii="宋体" w:hAnsi="宋体" w:eastAsia="宋体"/>
      <w:color w:val="000000"/>
      <w:sz w:val="20"/>
      <w:u w:val="none"/>
    </w:rPr>
  </w:style>
  <w:style w:type="character" w:customStyle="1" w:styleId="570">
    <w:name w:val="Char Char3"/>
    <w:link w:val="1"/>
    <w:qFormat/>
    <w:uiPriority w:val="99"/>
    <w:rPr>
      <w:rFonts w:eastAsia="宋体"/>
      <w:sz w:val="18"/>
      <w:lang w:val="en-US" w:eastAsia="zh-CN"/>
    </w:rPr>
  </w:style>
  <w:style w:type="character" w:customStyle="1" w:styleId="571">
    <w:name w:val="标题 Char1"/>
    <w:link w:val="1"/>
    <w:qFormat/>
    <w:uiPriority w:val="99"/>
    <w:rPr>
      <w:rFonts w:ascii="Cambria" w:eastAsia="宋体"/>
      <w:b/>
      <w:sz w:val="32"/>
    </w:rPr>
  </w:style>
  <w:style w:type="character" w:customStyle="1" w:styleId="572">
    <w:name w:val="标准小四 Char Char"/>
    <w:link w:val="1"/>
    <w:qFormat/>
    <w:uiPriority w:val="99"/>
    <w:rPr>
      <w:rFonts w:ascii="Arial" w:hAnsi="Arial" w:eastAsia="宋体"/>
      <w:sz w:val="21"/>
      <w:lang w:val="en-US" w:eastAsia="zh-CN"/>
    </w:rPr>
  </w:style>
  <w:style w:type="character" w:customStyle="1" w:styleId="573">
    <w:name w:val="普通文字 Char Char3"/>
    <w:link w:val="1"/>
    <w:qFormat/>
    <w:uiPriority w:val="99"/>
    <w:rPr>
      <w:rFonts w:ascii="宋体" w:hAnsi="Courier New" w:eastAsia="宋体"/>
      <w:sz w:val="21"/>
      <w:lang w:val="en-US" w:eastAsia="zh-CN"/>
    </w:rPr>
  </w:style>
  <w:style w:type="character" w:customStyle="1" w:styleId="574">
    <w:name w:val="case31"/>
    <w:link w:val="1"/>
    <w:qFormat/>
    <w:uiPriority w:val="99"/>
    <w:rPr>
      <w:sz w:val="21"/>
    </w:rPr>
  </w:style>
  <w:style w:type="character" w:customStyle="1" w:styleId="575">
    <w:name w:val="明显参考1"/>
    <w:link w:val="1"/>
    <w:qFormat/>
    <w:uiPriority w:val="99"/>
    <w:rPr>
      <w:smallCaps/>
      <w:spacing w:val="5"/>
      <w:u w:val="single"/>
    </w:rPr>
  </w:style>
  <w:style w:type="character" w:customStyle="1" w:styleId="576">
    <w:name w:val="textcontents"/>
    <w:link w:val="1"/>
    <w:qFormat/>
    <w:uiPriority w:val="99"/>
  </w:style>
  <w:style w:type="character" w:customStyle="1" w:styleId="577">
    <w:name w:val="普通文字1 Char"/>
    <w:link w:val="1"/>
    <w:qFormat/>
    <w:uiPriority w:val="99"/>
    <w:rPr>
      <w:rFonts w:ascii="宋体" w:eastAsia="宋体"/>
      <w:sz w:val="21"/>
      <w:lang w:val="en-US" w:eastAsia="zh-CN"/>
    </w:rPr>
  </w:style>
  <w:style w:type="character" w:customStyle="1" w:styleId="578">
    <w:name w:val="Char Char29"/>
    <w:link w:val="1"/>
    <w:qFormat/>
    <w:uiPriority w:val="99"/>
    <w:rPr>
      <w:rFonts w:ascii="Times New Roman" w:hAnsi="Times New Roman" w:eastAsia="宋体"/>
      <w:b/>
      <w:sz w:val="44"/>
    </w:rPr>
  </w:style>
  <w:style w:type="character" w:customStyle="1" w:styleId="579">
    <w:name w:val="title_emph1"/>
    <w:link w:val="1"/>
    <w:qFormat/>
    <w:uiPriority w:val="99"/>
    <w:rPr>
      <w:rFonts w:ascii="Arial"/>
      <w:b/>
      <w:sz w:val="18"/>
    </w:rPr>
  </w:style>
  <w:style w:type="character" w:customStyle="1" w:styleId="580">
    <w:name w:val="111111 Char Char"/>
    <w:link w:val="1"/>
    <w:qFormat/>
    <w:uiPriority w:val="99"/>
    <w:rPr>
      <w:rFonts w:ascii="宋体" w:hAnsi="宋体" w:eastAsia="黑体"/>
      <w:b/>
      <w:sz w:val="21"/>
      <w:lang w:val="en-US" w:eastAsia="zh-CN"/>
    </w:rPr>
  </w:style>
  <w:style w:type="character" w:customStyle="1" w:styleId="581">
    <w:name w:val="书籍标题1"/>
    <w:link w:val="1"/>
    <w:qFormat/>
    <w:uiPriority w:val="99"/>
    <w:rPr>
      <w:i/>
      <w:smallCaps/>
      <w:spacing w:val="5"/>
    </w:rPr>
  </w:style>
  <w:style w:type="character" w:customStyle="1" w:styleId="582">
    <w:name w:val="Char Char13"/>
    <w:link w:val="1"/>
    <w:qFormat/>
    <w:uiPriority w:val="99"/>
    <w:rPr>
      <w:rFonts w:ascii="宋体" w:hAnsi="宋体" w:eastAsia="宋体"/>
      <w:sz w:val="24"/>
      <w:lang w:val="en-US" w:eastAsia="zh-CN"/>
    </w:rPr>
  </w:style>
  <w:style w:type="character" w:customStyle="1" w:styleId="583">
    <w:name w:val="Char Char8"/>
    <w:link w:val="1"/>
    <w:qFormat/>
    <w:uiPriority w:val="99"/>
    <w:rPr>
      <w:rFonts w:eastAsia="宋体"/>
      <w:sz w:val="18"/>
      <w:lang w:val="en-US" w:eastAsia="zh-CN"/>
    </w:rPr>
  </w:style>
  <w:style w:type="character" w:customStyle="1" w:styleId="584">
    <w:name w:val="引用 Char"/>
    <w:link w:val="1"/>
    <w:qFormat/>
    <w:uiPriority w:val="99"/>
    <w:rPr>
      <w:rFonts w:ascii="Calibri" w:hAnsi="Calibri" w:eastAsia="宋体"/>
      <w:i/>
      <w:sz w:val="22"/>
      <w:lang w:val="en-US" w:eastAsia="en-US"/>
    </w:rPr>
  </w:style>
  <w:style w:type="character" w:customStyle="1" w:styleId="585">
    <w:name w:val="A2"/>
    <w:link w:val="1"/>
    <w:qFormat/>
    <w:uiPriority w:val="99"/>
    <w:rPr>
      <w:color w:val="000000"/>
      <w:sz w:val="18"/>
    </w:rPr>
  </w:style>
  <w:style w:type="character" w:customStyle="1" w:styleId="586">
    <w:name w:val="Char Char5"/>
    <w:link w:val="1"/>
    <w:qFormat/>
    <w:uiPriority w:val="99"/>
    <w:rPr>
      <w:rFonts w:eastAsia="宋体"/>
      <w:sz w:val="24"/>
      <w:lang w:val="en-US" w:eastAsia="zh-CN"/>
    </w:rPr>
  </w:style>
  <w:style w:type="character" w:customStyle="1" w:styleId="587">
    <w:name w:val="不明显强调1"/>
    <w:link w:val="1"/>
    <w:qFormat/>
    <w:uiPriority w:val="99"/>
    <w:rPr>
      <w:i/>
    </w:rPr>
  </w:style>
  <w:style w:type="character" w:customStyle="1" w:styleId="588">
    <w:name w:val="标准文本 Char Char"/>
    <w:link w:val="1"/>
    <w:qFormat/>
    <w:uiPriority w:val="99"/>
    <w:rPr>
      <w:rFonts w:eastAsia="宋体"/>
      <w:sz w:val="24"/>
      <w:lang w:val="en-US" w:eastAsia="zh-CN"/>
    </w:rPr>
  </w:style>
  <w:style w:type="character" w:customStyle="1" w:styleId="589">
    <w:name w:val="明显引用 Char"/>
    <w:link w:val="1"/>
    <w:qFormat/>
    <w:uiPriority w:val="99"/>
    <w:rPr>
      <w:rFonts w:ascii="Calibri" w:hAnsi="Calibri" w:eastAsia="宋体"/>
      <w:b/>
      <w:i/>
      <w:sz w:val="22"/>
      <w:lang w:val="en-US" w:eastAsia="en-US"/>
    </w:rPr>
  </w:style>
  <w:style w:type="character" w:customStyle="1" w:styleId="590">
    <w:name w:val="Char Char14"/>
    <w:link w:val="1"/>
    <w:qFormat/>
    <w:uiPriority w:val="99"/>
    <w:rPr>
      <w:rFonts w:eastAsia="黑体"/>
      <w:b/>
      <w:sz w:val="28"/>
      <w:lang w:val="en-GB" w:eastAsia="zh-CN"/>
    </w:rPr>
  </w:style>
  <w:style w:type="character" w:customStyle="1" w:styleId="591">
    <w:name w:val="Char Char25"/>
    <w:link w:val="1"/>
    <w:qFormat/>
    <w:uiPriority w:val="99"/>
    <w:rPr>
      <w:rFonts w:ascii="Arial" w:hAnsi="Arial" w:eastAsia="黑体"/>
      <w:b/>
      <w:sz w:val="28"/>
    </w:rPr>
  </w:style>
  <w:style w:type="character" w:customStyle="1" w:styleId="592">
    <w:name w:val="小四 段落 宋体 Char Char Char Char Char Char Char Char"/>
    <w:link w:val="1"/>
    <w:qFormat/>
    <w:uiPriority w:val="99"/>
    <w:rPr>
      <w:rFonts w:eastAsia="宋体"/>
      <w:sz w:val="24"/>
      <w:lang w:val="en-US" w:eastAsia="zh-CN"/>
    </w:rPr>
  </w:style>
  <w:style w:type="character" w:customStyle="1" w:styleId="593">
    <w:name w:val="华宇段落1 Char Char Char Char"/>
    <w:link w:val="1"/>
    <w:qFormat/>
    <w:uiPriority w:val="99"/>
    <w:rPr>
      <w:rFonts w:eastAsia="宋体"/>
      <w:sz w:val="24"/>
      <w:lang w:val="en-US" w:eastAsia="zh-CN"/>
    </w:rPr>
  </w:style>
  <w:style w:type="character" w:customStyle="1" w:styleId="594">
    <w:name w:val="小四 段落 宋体 Char Char Char Char Char Char"/>
    <w:link w:val="1"/>
    <w:qFormat/>
    <w:uiPriority w:val="99"/>
    <w:rPr>
      <w:rFonts w:eastAsia="宋体"/>
      <w:sz w:val="24"/>
      <w:lang w:val="en-US" w:eastAsia="zh-CN"/>
    </w:rPr>
  </w:style>
  <w:style w:type="character" w:customStyle="1" w:styleId="595">
    <w:name w:val="标题 3 Char Char Char Char Char Char Char Char Char Char Char Char Char Char Char Char Char Char Char Char Char Char Char Char Char Char Char Char Char Char Char Char Char Char Char Char Char Char Char Char Char Char Char Char Char Char Char Char Cha Cha"/>
    <w:link w:val="1"/>
    <w:qFormat/>
    <w:uiPriority w:val="99"/>
    <w:rPr>
      <w:rFonts w:eastAsia="宋体"/>
      <w:b/>
      <w:sz w:val="32"/>
      <w:lang w:val="en-US" w:eastAsia="zh-CN"/>
    </w:rPr>
  </w:style>
  <w:style w:type="character" w:customStyle="1" w:styleId="596">
    <w:name w:val="2nd level Char"/>
    <w:link w:val="1"/>
    <w:qFormat/>
    <w:uiPriority w:val="99"/>
    <w:rPr>
      <w:rFonts w:ascii="Arial" w:hAnsi="Arial" w:eastAsia="黑体"/>
      <w:b/>
      <w:sz w:val="32"/>
      <w:lang w:val="en-US" w:eastAsia="zh-CN"/>
    </w:rPr>
  </w:style>
  <w:style w:type="character" w:customStyle="1" w:styleId="597">
    <w:name w:val="华宇段落1 Char Char"/>
    <w:link w:val="1"/>
    <w:qFormat/>
    <w:uiPriority w:val="99"/>
    <w:rPr>
      <w:rFonts w:eastAsia="宋体"/>
      <w:sz w:val="24"/>
      <w:lang w:val="en-US" w:eastAsia="zh-CN"/>
    </w:rPr>
  </w:style>
  <w:style w:type="character" w:customStyle="1" w:styleId="598">
    <w:name w:val="Char Char12"/>
    <w:link w:val="1"/>
    <w:qFormat/>
    <w:uiPriority w:val="99"/>
    <w:rPr>
      <w:rFonts w:ascii="Arial" w:hAnsi="Arial" w:eastAsia="黑体"/>
      <w:sz w:val="21"/>
      <w:lang w:val="en-US" w:eastAsia="zh-CN"/>
    </w:rPr>
  </w:style>
  <w:style w:type="character" w:customStyle="1" w:styleId="599">
    <w:name w:val="Title1 Char"/>
    <w:link w:val="1"/>
    <w:qFormat/>
    <w:uiPriority w:val="99"/>
    <w:rPr>
      <w:rFonts w:eastAsia="宋体"/>
      <w:b/>
      <w:sz w:val="44"/>
      <w:lang w:val="en-US" w:eastAsia="zh-CN"/>
    </w:rPr>
  </w:style>
  <w:style w:type="character" w:customStyle="1" w:styleId="600">
    <w:name w:val="Char Char19"/>
    <w:link w:val="1"/>
    <w:qFormat/>
    <w:uiPriority w:val="99"/>
    <w:rPr>
      <w:rFonts w:ascii="Arial" w:hAnsi="Arial" w:eastAsia="黑体"/>
      <w:b/>
      <w:sz w:val="24"/>
      <w:lang w:val="en-US" w:eastAsia="zh-CN"/>
    </w:rPr>
  </w:style>
  <w:style w:type="character" w:customStyle="1" w:styleId="601">
    <w:name w:val="样式 非加粗"/>
    <w:link w:val="1"/>
    <w:qFormat/>
    <w:uiPriority w:val="99"/>
    <w:rPr>
      <w:rFonts w:eastAsia="宋体"/>
      <w:sz w:val="28"/>
    </w:rPr>
  </w:style>
  <w:style w:type="character" w:customStyle="1" w:styleId="602">
    <w:name w:val="正文 + 宋体 Char"/>
    <w:link w:val="1"/>
    <w:qFormat/>
    <w:uiPriority w:val="99"/>
    <w:rPr>
      <w:rFonts w:eastAsia="宋体"/>
      <w:sz w:val="24"/>
      <w:lang w:val="en-US" w:eastAsia="zh-CN"/>
    </w:rPr>
  </w:style>
  <w:style w:type="character" w:customStyle="1" w:styleId="603">
    <w:name w:val="Char Char4"/>
    <w:link w:val="1"/>
    <w:qFormat/>
    <w:uiPriority w:val="99"/>
    <w:rPr>
      <w:rFonts w:ascii="方正大黑简体" w:eastAsia="方正大黑简体"/>
      <w:position w:val="6"/>
      <w:sz w:val="30"/>
      <w:lang w:val="en-US" w:eastAsia="zh-CN"/>
    </w:rPr>
  </w:style>
  <w:style w:type="character" w:customStyle="1" w:styleId="604">
    <w:name w:val="Char Char26"/>
    <w:link w:val="1"/>
    <w:qFormat/>
    <w:uiPriority w:val="99"/>
    <w:rPr>
      <w:b/>
      <w:sz w:val="32"/>
    </w:rPr>
  </w:style>
  <w:style w:type="character" w:customStyle="1" w:styleId="605">
    <w:name w:val="小四 段落 宋体 Char1"/>
    <w:link w:val="1"/>
    <w:qFormat/>
    <w:uiPriority w:val="99"/>
    <w:rPr>
      <w:rFonts w:eastAsia="宋体"/>
      <w:sz w:val="24"/>
      <w:lang w:val="en-US" w:eastAsia="zh-CN"/>
    </w:rPr>
  </w:style>
  <w:style w:type="character" w:customStyle="1" w:styleId="606">
    <w:name w:val="apple-style-span"/>
    <w:link w:val="1"/>
    <w:qFormat/>
    <w:uiPriority w:val="99"/>
  </w:style>
  <w:style w:type="character" w:customStyle="1" w:styleId="607">
    <w:name w:val="Char Char18"/>
    <w:link w:val="1"/>
    <w:qFormat/>
    <w:uiPriority w:val="99"/>
    <w:rPr>
      <w:rFonts w:eastAsia="宋体"/>
      <w:b/>
      <w:sz w:val="24"/>
      <w:lang w:val="en-US" w:eastAsia="zh-CN"/>
    </w:rPr>
  </w:style>
  <w:style w:type="character" w:customStyle="1" w:styleId="608">
    <w:name w:val="标准文本 Char"/>
    <w:link w:val="1"/>
    <w:qFormat/>
    <w:uiPriority w:val="99"/>
    <w:rPr>
      <w:rFonts w:eastAsia="宋体"/>
      <w:sz w:val="24"/>
      <w:lang w:val="en-US" w:eastAsia="zh-CN"/>
    </w:rPr>
  </w:style>
  <w:style w:type="character" w:customStyle="1" w:styleId="609">
    <w:name w:val="font5 Char Char"/>
    <w:link w:val="1"/>
    <w:qFormat/>
    <w:uiPriority w:val="99"/>
    <w:rPr>
      <w:rFonts w:ascii="宋体" w:hAnsi="宋体" w:eastAsia="宋体"/>
      <w:sz w:val="28"/>
      <w:lang w:val="en-US" w:eastAsia="zh-CN"/>
    </w:rPr>
  </w:style>
  <w:style w:type="character" w:customStyle="1" w:styleId="610">
    <w:name w:val="Char Char10"/>
    <w:link w:val="1"/>
    <w:qFormat/>
    <w:uiPriority w:val="99"/>
    <w:rPr>
      <w:rFonts w:eastAsia="宋体"/>
      <w:b/>
      <w:sz w:val="24"/>
      <w:lang w:val="en-US" w:eastAsia="zh-CN"/>
    </w:rPr>
  </w:style>
  <w:style w:type="character" w:customStyle="1" w:styleId="611">
    <w:name w:val="特点 Char1"/>
    <w:link w:val="1"/>
    <w:qFormat/>
    <w:uiPriority w:val="99"/>
    <w:rPr>
      <w:rFonts w:eastAsia="宋体"/>
      <w:sz w:val="21"/>
      <w:lang w:val="en-US" w:eastAsia="zh-CN"/>
    </w:rPr>
  </w:style>
  <w:style w:type="character" w:customStyle="1" w:styleId="612">
    <w:name w:val="明显强调1"/>
    <w:link w:val="1"/>
    <w:qFormat/>
    <w:uiPriority w:val="99"/>
    <w:rPr>
      <w:b/>
    </w:rPr>
  </w:style>
  <w:style w:type="character" w:customStyle="1" w:styleId="613">
    <w:name w:val="listbenefit"/>
    <w:link w:val="1"/>
    <w:qFormat/>
    <w:uiPriority w:val="99"/>
  </w:style>
  <w:style w:type="paragraph" w:customStyle="1" w:styleId="614">
    <w:name w:val="xl6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61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616">
    <w:name w:val="xl67"/>
    <w:basedOn w:val="1"/>
    <w:qFormat/>
    <w:uiPriority w:val="0"/>
    <w:pPr>
      <w:widowControl/>
      <w:spacing w:before="100" w:beforeAutospacing="1" w:after="100" w:afterAutospacing="1"/>
      <w:jc w:val="left"/>
    </w:pPr>
    <w:rPr>
      <w:rFonts w:ascii="宋体" w:hAnsi="宋体" w:cs="宋体"/>
      <w:b/>
      <w:bCs/>
      <w:sz w:val="24"/>
    </w:rPr>
  </w:style>
  <w:style w:type="paragraph" w:customStyle="1" w:styleId="61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61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619">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7E4BC"/>
      <w:spacing w:before="100" w:beforeAutospacing="1" w:after="100" w:afterAutospacing="1"/>
      <w:jc w:val="center"/>
    </w:pPr>
    <w:rPr>
      <w:rFonts w:ascii="宋体" w:hAnsi="宋体" w:cs="宋体"/>
      <w:sz w:val="24"/>
    </w:rPr>
  </w:style>
  <w:style w:type="paragraph" w:customStyle="1" w:styleId="620">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D7E4BC"/>
      <w:spacing w:before="100" w:beforeAutospacing="1" w:after="100" w:afterAutospacing="1"/>
      <w:jc w:val="center"/>
    </w:pPr>
    <w:rPr>
      <w:rFonts w:ascii="宋体" w:hAnsi="宋体" w:cs="宋体"/>
      <w:b/>
      <w:bCs/>
      <w:sz w:val="24"/>
    </w:rPr>
  </w:style>
  <w:style w:type="paragraph" w:customStyle="1" w:styleId="62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24">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6">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7">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2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2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30">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31">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63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3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34">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635">
    <w:name w:val="xl86"/>
    <w:basedOn w:val="1"/>
    <w:qFormat/>
    <w:uiPriority w:val="0"/>
    <w:pPr>
      <w:widowControl/>
      <w:pBdr>
        <w:bottom w:val="single" w:color="000000" w:sz="4" w:space="0"/>
      </w:pBdr>
      <w:spacing w:before="100" w:beforeAutospacing="1" w:after="100" w:afterAutospacing="1"/>
      <w:jc w:val="center"/>
    </w:pPr>
    <w:rPr>
      <w:rFonts w:ascii="宋体" w:hAnsi="宋体" w:cs="宋体"/>
      <w:color w:val="000000"/>
      <w:sz w:val="28"/>
      <w:szCs w:val="28"/>
    </w:rPr>
  </w:style>
  <w:style w:type="paragraph" w:customStyle="1" w:styleId="636">
    <w:name w:val="xl8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sz w:val="24"/>
    </w:rPr>
  </w:style>
  <w:style w:type="paragraph" w:customStyle="1" w:styleId="637">
    <w:name w:val="xl88"/>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sz w:val="24"/>
    </w:rPr>
  </w:style>
  <w:style w:type="paragraph" w:customStyle="1" w:styleId="638">
    <w:name w:val="xl8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639">
    <w:name w:val="正文文本缩进 31"/>
    <w:basedOn w:val="1"/>
    <w:qFormat/>
    <w:uiPriority w:val="0"/>
    <w:pPr>
      <w:tabs>
        <w:tab w:val="left" w:pos="0"/>
      </w:tabs>
      <w:spacing w:line="360" w:lineRule="auto"/>
      <w:ind w:firstLine="504"/>
    </w:pPr>
    <w:rPr>
      <w:rFonts w:ascii="宋体"/>
      <w:b/>
      <w:bCs/>
      <w:sz w:val="24"/>
    </w:rPr>
  </w:style>
  <w:style w:type="character" w:customStyle="1" w:styleId="640">
    <w:name w:val="批注文字 Char1"/>
    <w:link w:val="1"/>
    <w:qFormat/>
    <w:uiPriority w:val="0"/>
    <w:rPr>
      <w:b/>
      <w:sz w:val="24"/>
    </w:rPr>
  </w:style>
  <w:style w:type="table" w:customStyle="1" w:styleId="641">
    <w:name w:val="Table Normal"/>
    <w:unhideWhenUsed/>
    <w:qFormat/>
    <w:uiPriority w:val="2"/>
    <w:pPr>
      <w:widowControl w:val="0"/>
    </w:pPr>
    <w:rPr>
      <w:sz w:val="22"/>
      <w:szCs w:val="22"/>
      <w:lang w:eastAsia="en-US"/>
    </w:rPr>
  </w:style>
  <w:style w:type="paragraph" w:customStyle="1" w:styleId="642">
    <w:name w:val="Table Paragraph"/>
    <w:basedOn w:val="1"/>
    <w:qFormat/>
    <w:uiPriority w:val="1"/>
    <w:pPr>
      <w:jc w:val="left"/>
    </w:pPr>
    <w:rPr>
      <w:rFonts w:ascii="宋体" w:hAnsi="宋体" w:cs="宋体"/>
      <w:sz w:val="22"/>
      <w:szCs w:val="22"/>
      <w:lang w:val="zh-CN" w:bidi="zh-CN"/>
    </w:rPr>
  </w:style>
  <w:style w:type="paragraph" w:customStyle="1" w:styleId="643">
    <w:name w:val="ewb-con-p2"/>
    <w:basedOn w:val="1"/>
    <w:qFormat/>
    <w:uiPriority w:val="0"/>
    <w:pPr>
      <w:widowControl/>
      <w:spacing w:before="100" w:beforeAutospacing="1" w:after="100" w:afterAutospacing="1"/>
      <w:jc w:val="left"/>
    </w:pPr>
    <w:rPr>
      <w:rFonts w:ascii="宋体" w:hAnsi="宋体" w:cs="宋体"/>
      <w:sz w:val="24"/>
    </w:rPr>
  </w:style>
  <w:style w:type="paragraph" w:customStyle="1" w:styleId="644">
    <w:name w:val="标题 41"/>
    <w:basedOn w:val="1"/>
    <w:qFormat/>
    <w:uiPriority w:val="1"/>
    <w:pPr>
      <w:ind w:left="618"/>
      <w:jc w:val="left"/>
      <w:outlineLvl w:val="4"/>
    </w:pPr>
    <w:rPr>
      <w:rFonts w:ascii="宋体" w:hAnsi="宋体" w:cs="宋体"/>
      <w:b/>
      <w:bCs/>
      <w:sz w:val="24"/>
      <w:lang w:val="zh-CN" w:bidi="zh-CN"/>
    </w:rPr>
  </w:style>
  <w:style w:type="paragraph" w:customStyle="1" w:styleId="645">
    <w:name w:val="_Style 427"/>
    <w:basedOn w:val="1"/>
    <w:next w:val="285"/>
    <w:qFormat/>
    <w:uiPriority w:val="0"/>
    <w:pPr>
      <w:ind w:left="618" w:firstLine="240"/>
      <w:jc w:val="left"/>
    </w:pPr>
    <w:rPr>
      <w:rFonts w:ascii="宋体" w:hAnsi="宋体" w:cs="宋体"/>
      <w:sz w:val="22"/>
      <w:szCs w:val="22"/>
      <w:lang w:val="zh-CN" w:bidi="zh-CN"/>
    </w:rPr>
  </w:style>
  <w:style w:type="paragraph" w:customStyle="1" w:styleId="646">
    <w:name w:val="正文文本 211"/>
    <w:basedOn w:val="1"/>
    <w:qFormat/>
    <w:uiPriority w:val="0"/>
    <w:pPr>
      <w:widowControl/>
      <w:ind w:left="720" w:hanging="720"/>
    </w:pPr>
    <w:rPr>
      <w:sz w:val="24"/>
      <w:szCs w:val="20"/>
      <w:lang w:val="en-GB"/>
    </w:rPr>
  </w:style>
  <w:style w:type="paragraph" w:customStyle="1" w:styleId="647">
    <w:name w:val="正文内容"/>
    <w:basedOn w:val="1"/>
    <w:qFormat/>
    <w:uiPriority w:val="0"/>
    <w:pPr>
      <w:spacing w:line="288" w:lineRule="auto"/>
      <w:ind w:firstLine="600"/>
    </w:pPr>
    <w:rPr>
      <w:rFonts w:eastAsia="仿宋"/>
      <w:sz w:val="30"/>
      <w:szCs w:val="32"/>
    </w:rPr>
  </w:style>
  <w:style w:type="character" w:customStyle="1" w:styleId="648">
    <w:name w:val="font01"/>
    <w:basedOn w:val="190"/>
    <w:link w:val="1"/>
    <w:qFormat/>
    <w:uiPriority w:val="0"/>
    <w:rPr>
      <w:rFonts w:ascii="Wingdings 2" w:hAnsi="Wingdings 2" w:eastAsia="Wingdings 2" w:cs="Wingdings 2"/>
      <w:color w:val="000000"/>
      <w:sz w:val="20"/>
      <w:szCs w:val="20"/>
      <w:u w:val="none"/>
    </w:rPr>
  </w:style>
  <w:style w:type="paragraph" w:customStyle="1" w:styleId="649">
    <w:name w:val="列表段落1"/>
    <w:basedOn w:val="1"/>
    <w:qFormat/>
    <w:uiPriority w:val="0"/>
    <w:pPr>
      <w:widowControl/>
      <w:ind w:left="720"/>
      <w:contextualSpacing/>
      <w:jc w:val="left"/>
    </w:pPr>
    <w:rPr>
      <w:rFonts w:ascii="Arial" w:hAnsi="Arial" w:eastAsia="黑体"/>
      <w:sz w:val="24"/>
      <w:lang w:eastAsia="en-US"/>
    </w:rPr>
  </w:style>
  <w:style w:type="paragraph" w:customStyle="1" w:styleId="650">
    <w:name w:val="BodyText1"/>
    <w:basedOn w:val="1"/>
    <w:qFormat/>
    <w:uiPriority w:val="0"/>
    <w:pPr>
      <w:spacing w:after="120"/>
    </w:pPr>
    <w:rPr>
      <w:rFonts w:ascii="Calibri"/>
      <w:sz w:val="20"/>
    </w:rPr>
  </w:style>
  <w:style w:type="paragraph" w:customStyle="1" w:styleId="651">
    <w:name w:val="修订1"/>
    <w:unhideWhenUsed/>
    <w:qFormat/>
    <w:uiPriority w:val="99"/>
    <w:rPr>
      <w:rFonts w:hint="default" w:ascii="Times New Roman" w:hAnsi="Times New Roman" w:eastAsia="宋体" w:cs="Times New Roman"/>
      <w:sz w:val="21"/>
      <w:szCs w:val="24"/>
      <w:lang w:val="en-US" w:eastAsia="zh-CN" w:bidi="ar-SA"/>
    </w:rPr>
  </w:style>
  <w:style w:type="paragraph" w:customStyle="1" w:styleId="652">
    <w:name w:val="修订2"/>
    <w:semiHidden/>
    <w:qFormat/>
    <w:uiPriority w:val="99"/>
    <w:rPr>
      <w:rFonts w:hint="default" w:ascii="Times New Roman" w:hAnsi="Times New Roman" w:eastAsia="宋体" w:cs="Times New Roman"/>
      <w:sz w:val="21"/>
      <w:szCs w:val="24"/>
      <w:lang w:val="en-US" w:eastAsia="zh-CN" w:bidi="ar-SA"/>
    </w:rPr>
  </w:style>
  <w:style w:type="paragraph" w:customStyle="1" w:styleId="653">
    <w:name w:val="修订3"/>
    <w:semiHidden/>
    <w:qFormat/>
    <w:uiPriority w:val="99"/>
    <w:rPr>
      <w:rFonts w:hint="default" w:ascii="Times New Roman" w:hAnsi="Times New Roman" w:eastAsia="宋体" w:cs="Times New Roman"/>
      <w:sz w:val="21"/>
      <w:szCs w:val="24"/>
      <w:lang w:val="en-US" w:eastAsia="zh-CN" w:bidi="ar-SA"/>
    </w:rPr>
  </w:style>
  <w:style w:type="character" w:customStyle="1" w:styleId="654">
    <w:name w:val="NormalCharacter1"/>
    <w:link w:val="1"/>
    <w:qFormat/>
    <w:uiPriority w:val="0"/>
    <w:rPr>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Company>
  <Pages>48</Pages>
  <Words>25288</Words>
  <Characters>26526</Characters>
  <TotalTime>19</TotalTime>
  <ScaleCrop>false</ScaleCrop>
  <LinksUpToDate>false</LinksUpToDate>
  <CharactersWithSpaces>27091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2023-09-21T09:07:00Z</dcterms:created>
  <dc:creator>焦</dc:creator>
  <cp:lastModifiedBy>遣时光 </cp:lastModifiedBy>
  <dcterms:modified xsi:type="dcterms:W3CDTF">2026-03-31T07:07:14Z</dcterms:modified>
  <dc:title>公开招</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eyJoZGlkIjoiMzEwNTM5NzYwMDRjMzkwZTVkZjY2ODkwMGIxNGU0OTUiLCJ1c2VySWQiOiIyMDE0ODYwMTEifQ==</vt:lpwstr>
  </property>
  <property fmtid="{D5CDD505-2E9C-101B-9397-08002B2CF9AE}" pid="3" name="KSOProductBuildVer">
    <vt:lpwstr>2052-12.1.0.25225</vt:lpwstr>
  </property>
  <property fmtid="{D5CDD505-2E9C-101B-9397-08002B2CF9AE}" pid="4" name="ICV">
    <vt:lpwstr>160B6EA22F454242B85AE788BD9E1A28_13</vt:lpwstr>
  </property>
</Properties>
</file>