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8B217B9">
      <w:pPr>
        <w:keepNext w:val="0"/>
        <w:keepLines w:val="0"/>
        <w:pageBreakBefore w:val="0"/>
        <w:widowControl w:val="0"/>
        <w:tabs>
          <w:tab w:val="left" w:pos="390"/>
          <w:tab w:val="center" w:pos="4404"/>
        </w:tabs>
        <w:kinsoku/>
        <w:wordWrap/>
        <w:overflowPunct/>
        <w:topLinePunct w:val="0"/>
        <w:autoSpaceDE/>
        <w:autoSpaceDN/>
        <w:bidi w:val="0"/>
        <w:adjustRightInd/>
        <w:snapToGrid/>
        <w:spacing w:line="288" w:lineRule="auto"/>
        <w:jc w:val="center"/>
        <w:textAlignment w:val="auto"/>
        <w:rPr>
          <w:rFonts w:hint="eastAsia" w:ascii="黑体" w:hAnsi="宋体" w:eastAsia="黑体"/>
          <w:color w:val="auto"/>
          <w:kern w:val="0"/>
          <w:sz w:val="72"/>
          <w:szCs w:val="72"/>
          <w:highlight w:val="none"/>
          <w:lang w:eastAsia="zh-CN"/>
        </w:rPr>
      </w:pPr>
      <w:r>
        <w:rPr>
          <w:rFonts w:hint="eastAsia" w:ascii="黑体" w:hAnsi="宋体" w:eastAsia="黑体"/>
          <w:color w:val="auto"/>
          <w:kern w:val="0"/>
          <w:sz w:val="72"/>
          <w:szCs w:val="72"/>
          <w:highlight w:val="none"/>
          <w:lang w:val="en-US" w:eastAsia="zh-CN"/>
        </w:rPr>
        <w:tab/>
      </w:r>
      <w:r>
        <w:rPr>
          <w:rFonts w:hint="eastAsia" w:ascii="黑体" w:hAnsi="宋体" w:eastAsia="黑体"/>
          <w:color w:val="auto"/>
          <w:kern w:val="0"/>
          <w:sz w:val="72"/>
          <w:szCs w:val="72"/>
          <w:highlight w:val="none"/>
          <w:lang w:val="en-US" w:eastAsia="zh-CN"/>
        </w:rPr>
        <w:tab/>
      </w:r>
      <w:r>
        <w:rPr>
          <w:rFonts w:hint="eastAsia" w:ascii="黑体" w:hAnsi="宋体" w:eastAsia="黑体"/>
          <w:color w:val="auto"/>
          <w:kern w:val="0"/>
          <w:sz w:val="72"/>
          <w:szCs w:val="72"/>
          <w:highlight w:val="none"/>
          <w:lang w:eastAsia="zh-CN"/>
        </w:rPr>
        <w:t>2026年招商中心</w:t>
      </w:r>
      <w:r>
        <w:rPr>
          <w:rFonts w:hint="eastAsia" w:ascii="黑体" w:hAnsi="宋体" w:eastAsia="黑体"/>
          <w:color w:val="auto"/>
          <w:kern w:val="0"/>
          <w:sz w:val="72"/>
          <w:szCs w:val="72"/>
          <w:highlight w:val="none"/>
          <w:lang w:eastAsia="zh-CN"/>
        </w:rPr>
        <w:t>协议条款</w:t>
      </w:r>
    </w:p>
    <w:p w14:paraId="3632EB6D">
      <w:pPr>
        <w:keepNext w:val="0"/>
        <w:keepLines w:val="0"/>
        <w:pageBreakBefore w:val="0"/>
        <w:widowControl w:val="0"/>
        <w:tabs>
          <w:tab w:val="left" w:pos="390"/>
          <w:tab w:val="center" w:pos="4404"/>
        </w:tabs>
        <w:kinsoku/>
        <w:wordWrap/>
        <w:overflowPunct/>
        <w:topLinePunct w:val="0"/>
        <w:autoSpaceDE/>
        <w:autoSpaceDN/>
        <w:bidi w:val="0"/>
        <w:adjustRightInd/>
        <w:snapToGrid/>
        <w:spacing w:line="288" w:lineRule="auto"/>
        <w:jc w:val="center"/>
        <w:textAlignment w:val="auto"/>
        <w:rPr>
          <w:rFonts w:hint="eastAsia" w:ascii="黑体" w:hAnsi="宋体" w:eastAsia="黑体"/>
          <w:color w:val="auto"/>
          <w:kern w:val="0"/>
          <w:sz w:val="72"/>
          <w:szCs w:val="72"/>
          <w:highlight w:val="none"/>
          <w:lang w:eastAsia="zh-CN"/>
        </w:rPr>
      </w:pPr>
      <w:r>
        <w:rPr>
          <w:rFonts w:hint="eastAsia" w:ascii="黑体" w:hAnsi="宋体" w:eastAsia="黑体"/>
          <w:color w:val="auto"/>
          <w:kern w:val="0"/>
          <w:sz w:val="72"/>
          <w:szCs w:val="72"/>
          <w:highlight w:val="none"/>
          <w:lang w:eastAsia="zh-CN"/>
        </w:rPr>
        <w:t>专项审计包（2）</w:t>
      </w:r>
    </w:p>
    <w:p w14:paraId="5FB4EF05">
      <w:pPr>
        <w:rPr>
          <w:color w:val="auto"/>
          <w:highlight w:val="none"/>
        </w:rPr>
      </w:pPr>
    </w:p>
    <w:p w14:paraId="065625B4">
      <w:pPr>
        <w:rPr>
          <w:color w:val="auto"/>
          <w:highlight w:val="none"/>
        </w:rPr>
      </w:pPr>
    </w:p>
    <w:p w14:paraId="26539006">
      <w:pPr>
        <w:rPr>
          <w:color w:val="auto"/>
          <w:highlight w:val="none"/>
        </w:rPr>
      </w:pPr>
    </w:p>
    <w:p w14:paraId="6023A9C4">
      <w:pPr>
        <w:pStyle w:val="28"/>
        <w:rPr>
          <w:color w:val="auto"/>
          <w:highlight w:val="none"/>
        </w:rPr>
      </w:pPr>
    </w:p>
    <w:p w14:paraId="16562B35">
      <w:pPr>
        <w:pStyle w:val="28"/>
        <w:rPr>
          <w:color w:val="auto"/>
          <w:highlight w:val="none"/>
        </w:rPr>
      </w:pPr>
    </w:p>
    <w:p w14:paraId="60BE98B8">
      <w:pPr>
        <w:tabs>
          <w:tab w:val="left" w:pos="390"/>
          <w:tab w:val="center" w:pos="4404"/>
        </w:tabs>
        <w:jc w:val="center"/>
        <w:rPr>
          <w:rFonts w:ascii="黑体" w:hAnsi="宋体" w:eastAsia="黑体"/>
          <w:b/>
          <w:bCs/>
          <w:color w:val="auto"/>
          <w:sz w:val="76"/>
          <w:szCs w:val="76"/>
          <w:highlight w:val="none"/>
        </w:rPr>
      </w:pPr>
      <w:r>
        <w:rPr>
          <w:rFonts w:hint="eastAsia" w:ascii="宋体" w:hAnsi="宋体" w:eastAsia="宋体" w:cs="宋体"/>
          <w:b/>
          <w:bCs/>
          <w:color w:val="auto"/>
          <w:sz w:val="76"/>
          <w:szCs w:val="76"/>
          <w:highlight w:val="none"/>
        </w:rPr>
        <w:t>竞争性磋商文件</w:t>
      </w:r>
    </w:p>
    <w:p w14:paraId="710A83E6">
      <w:pPr>
        <w:jc w:val="center"/>
        <w:rPr>
          <w:rFonts w:ascii="宋体" w:hAnsi="宋体" w:eastAsia="宋体" w:cs="宋体"/>
          <w:color w:val="auto"/>
          <w:sz w:val="40"/>
          <w:szCs w:val="21"/>
          <w:highlight w:val="none"/>
        </w:rPr>
      </w:pPr>
    </w:p>
    <w:p w14:paraId="535A485F">
      <w:pPr>
        <w:jc w:val="center"/>
        <w:rPr>
          <w:rFonts w:hint="default" w:ascii="宋体" w:hAnsi="宋体" w:eastAsia="宋体" w:cs="宋体"/>
          <w:color w:val="auto"/>
          <w:sz w:val="44"/>
          <w:szCs w:val="44"/>
          <w:highlight w:val="none"/>
          <w:lang w:val="en-US" w:eastAsia="zh-CN"/>
        </w:rPr>
      </w:pPr>
      <w:r>
        <w:rPr>
          <w:rFonts w:hint="eastAsia" w:ascii="宋体" w:hAnsi="宋体" w:eastAsia="宋体" w:cs="宋体"/>
          <w:color w:val="auto"/>
          <w:sz w:val="40"/>
          <w:szCs w:val="21"/>
          <w:highlight w:val="none"/>
        </w:rPr>
        <w:t>项目编号</w:t>
      </w:r>
      <w:r>
        <w:rPr>
          <w:rFonts w:hint="eastAsia" w:ascii="宋体" w:hAnsi="宋体" w:eastAsia="宋体" w:cs="宋体"/>
          <w:color w:val="auto"/>
          <w:sz w:val="40"/>
          <w:szCs w:val="40"/>
          <w:highlight w:val="none"/>
        </w:rPr>
        <w:t>：</w:t>
      </w:r>
      <w:r>
        <w:rPr>
          <w:rFonts w:hint="eastAsia" w:ascii="宋体" w:hAnsi="宋体" w:eastAsia="宋体" w:cs="宋体"/>
          <w:color w:val="auto"/>
          <w:sz w:val="40"/>
          <w:szCs w:val="40"/>
          <w:highlight w:val="none"/>
          <w:lang w:eastAsia="zh-CN"/>
        </w:rPr>
        <w:t>QGCZB-YH-2026-002</w:t>
      </w:r>
      <w:r>
        <w:rPr>
          <w:rFonts w:hint="eastAsia" w:ascii="宋体" w:hAnsi="宋体" w:eastAsia="宋体" w:cs="宋体"/>
          <w:color w:val="auto"/>
          <w:sz w:val="40"/>
          <w:szCs w:val="40"/>
          <w:highlight w:val="none"/>
          <w:lang w:val="en-US" w:eastAsia="zh-CN"/>
        </w:rPr>
        <w:t>-2</w:t>
      </w:r>
    </w:p>
    <w:p w14:paraId="1BA489B3">
      <w:pPr>
        <w:rPr>
          <w:rFonts w:ascii="黑体" w:hAnsi="宋体" w:eastAsia="黑体"/>
          <w:color w:val="auto"/>
          <w:sz w:val="32"/>
          <w:highlight w:val="none"/>
        </w:rPr>
      </w:pPr>
    </w:p>
    <w:p w14:paraId="69F5DE98">
      <w:pPr>
        <w:rPr>
          <w:rFonts w:ascii="黑体" w:hAnsi="宋体" w:eastAsia="黑体"/>
          <w:color w:val="auto"/>
          <w:sz w:val="32"/>
          <w:highlight w:val="none"/>
        </w:rPr>
      </w:pPr>
    </w:p>
    <w:p w14:paraId="49DF1420">
      <w:pPr>
        <w:rPr>
          <w:rFonts w:ascii="黑体" w:hAnsi="宋体" w:eastAsia="黑体"/>
          <w:color w:val="auto"/>
          <w:sz w:val="32"/>
          <w:highlight w:val="none"/>
        </w:rPr>
      </w:pPr>
    </w:p>
    <w:p w14:paraId="1487DB30">
      <w:pPr>
        <w:rPr>
          <w:rFonts w:ascii="黑体" w:hAnsi="宋体" w:eastAsia="黑体"/>
          <w:color w:val="auto"/>
          <w:sz w:val="44"/>
          <w:highlight w:val="none"/>
        </w:rPr>
      </w:pPr>
    </w:p>
    <w:p w14:paraId="260B47CC">
      <w:pPr>
        <w:rPr>
          <w:rFonts w:ascii="黑体" w:hAnsi="宋体" w:eastAsia="黑体"/>
          <w:color w:val="auto"/>
          <w:sz w:val="44"/>
          <w:highlight w:val="none"/>
        </w:rPr>
      </w:pPr>
    </w:p>
    <w:p w14:paraId="7BCB6E01">
      <w:pPr>
        <w:rPr>
          <w:rFonts w:ascii="黑体" w:hAnsi="宋体" w:eastAsia="黑体"/>
          <w:color w:val="auto"/>
          <w:sz w:val="44"/>
          <w:szCs w:val="44"/>
          <w:highlight w:val="none"/>
        </w:rPr>
      </w:pPr>
    </w:p>
    <w:p w14:paraId="61B7162A">
      <w:pPr>
        <w:rPr>
          <w:rFonts w:ascii="黑体" w:hAnsi="宋体" w:eastAsia="黑体"/>
          <w:color w:val="auto"/>
          <w:sz w:val="32"/>
          <w:highlight w:val="none"/>
        </w:rPr>
      </w:pPr>
    </w:p>
    <w:p w14:paraId="67812B30">
      <w:pPr>
        <w:rPr>
          <w:rFonts w:ascii="黑体" w:hAnsi="宋体" w:eastAsia="黑体"/>
          <w:color w:val="auto"/>
          <w:sz w:val="32"/>
          <w:highlight w:val="none"/>
        </w:rPr>
      </w:pPr>
    </w:p>
    <w:p w14:paraId="7C4FF428">
      <w:pPr>
        <w:rPr>
          <w:rFonts w:ascii="黑体" w:hAnsi="宋体" w:eastAsia="黑体"/>
          <w:color w:val="auto"/>
          <w:sz w:val="32"/>
          <w:highlight w:val="none"/>
        </w:rPr>
      </w:pPr>
    </w:p>
    <w:p w14:paraId="4889569A">
      <w:pPr>
        <w:pStyle w:val="30"/>
        <w:ind w:firstLine="640"/>
        <w:rPr>
          <w:rFonts w:ascii="黑体" w:hAnsi="宋体" w:eastAsia="黑体"/>
          <w:color w:val="auto"/>
          <w:sz w:val="32"/>
          <w:highlight w:val="none"/>
        </w:rPr>
      </w:pPr>
    </w:p>
    <w:p w14:paraId="53350682">
      <w:pPr>
        <w:pStyle w:val="30"/>
        <w:ind w:firstLine="640"/>
        <w:rPr>
          <w:rFonts w:ascii="黑体" w:hAnsi="宋体" w:eastAsia="黑体"/>
          <w:color w:val="auto"/>
          <w:sz w:val="32"/>
          <w:highlight w:val="none"/>
        </w:rPr>
      </w:pPr>
    </w:p>
    <w:p w14:paraId="4CFB93A2">
      <w:pPr>
        <w:rPr>
          <w:rFonts w:ascii="黑体" w:hAnsi="宋体" w:eastAsia="黑体"/>
          <w:color w:val="auto"/>
          <w:sz w:val="32"/>
          <w:highlight w:val="none"/>
        </w:rPr>
      </w:pPr>
    </w:p>
    <w:p w14:paraId="1460AEBF">
      <w:pPr>
        <w:rPr>
          <w:rFonts w:ascii="黑体" w:hAnsi="宋体" w:eastAsia="黑体"/>
          <w:color w:val="auto"/>
          <w:sz w:val="32"/>
          <w:highlight w:val="none"/>
        </w:rPr>
      </w:pPr>
    </w:p>
    <w:p w14:paraId="0FCC7041">
      <w:pPr>
        <w:rPr>
          <w:rFonts w:ascii="黑体" w:hAnsi="宋体" w:eastAsia="黑体"/>
          <w:color w:val="auto"/>
          <w:sz w:val="32"/>
          <w:highlight w:val="none"/>
        </w:rPr>
      </w:pPr>
    </w:p>
    <w:p w14:paraId="469A8A2C">
      <w:pPr>
        <w:spacing w:line="480" w:lineRule="auto"/>
        <w:ind w:firstLine="1716" w:firstLineChars="5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pacing w:val="11"/>
          <w:sz w:val="32"/>
          <w:szCs w:val="32"/>
          <w:highlight w:val="none"/>
        </w:rPr>
        <w:t>采</w:t>
      </w:r>
      <w:r>
        <w:rPr>
          <w:rFonts w:hint="eastAsia" w:ascii="宋体" w:hAnsi="宋体" w:eastAsia="宋体" w:cs="宋体"/>
          <w:b/>
          <w:bCs/>
          <w:color w:val="auto"/>
          <w:spacing w:val="11"/>
          <w:sz w:val="32"/>
          <w:szCs w:val="32"/>
          <w:highlight w:val="none"/>
          <w:lang w:val="en-US" w:eastAsia="zh-CN"/>
        </w:rPr>
        <w:t xml:space="preserve"> </w:t>
      </w:r>
      <w:r>
        <w:rPr>
          <w:rFonts w:hint="eastAsia" w:ascii="宋体" w:hAnsi="宋体" w:eastAsia="宋体" w:cs="宋体"/>
          <w:b/>
          <w:bCs/>
          <w:color w:val="auto"/>
          <w:spacing w:val="11"/>
          <w:sz w:val="32"/>
          <w:szCs w:val="32"/>
          <w:highlight w:val="none"/>
        </w:rPr>
        <w:t>购</w:t>
      </w:r>
      <w:r>
        <w:rPr>
          <w:rFonts w:hint="eastAsia" w:ascii="宋体" w:hAnsi="宋体" w:eastAsia="宋体" w:cs="宋体"/>
          <w:b/>
          <w:bCs/>
          <w:color w:val="auto"/>
          <w:spacing w:val="11"/>
          <w:sz w:val="32"/>
          <w:szCs w:val="32"/>
          <w:highlight w:val="none"/>
          <w:lang w:val="en-US" w:eastAsia="zh-CN"/>
        </w:rPr>
        <w:t xml:space="preserve"> </w:t>
      </w:r>
      <w:r>
        <w:rPr>
          <w:rFonts w:hint="eastAsia" w:ascii="宋体" w:hAnsi="宋体" w:eastAsia="宋体" w:cs="宋体"/>
          <w:b/>
          <w:bCs/>
          <w:color w:val="auto"/>
          <w:spacing w:val="11"/>
          <w:sz w:val="32"/>
          <w:szCs w:val="32"/>
          <w:highlight w:val="none"/>
        </w:rPr>
        <w:t>单</w:t>
      </w:r>
      <w:r>
        <w:rPr>
          <w:rFonts w:hint="eastAsia" w:ascii="宋体" w:hAnsi="宋体" w:eastAsia="宋体" w:cs="宋体"/>
          <w:b/>
          <w:bCs/>
          <w:color w:val="auto"/>
          <w:spacing w:val="11"/>
          <w:sz w:val="32"/>
          <w:szCs w:val="32"/>
          <w:highlight w:val="none"/>
          <w:lang w:val="en-US" w:eastAsia="zh-CN"/>
        </w:rPr>
        <w:t xml:space="preserve"> </w:t>
      </w:r>
      <w:r>
        <w:rPr>
          <w:rFonts w:hint="eastAsia" w:ascii="宋体" w:hAnsi="宋体" w:eastAsia="宋体" w:cs="宋体"/>
          <w:b/>
          <w:bCs/>
          <w:color w:val="auto"/>
          <w:spacing w:val="11"/>
          <w:sz w:val="32"/>
          <w:szCs w:val="32"/>
          <w:highlight w:val="none"/>
        </w:rPr>
        <w:t>位：</w:t>
      </w:r>
      <w:r>
        <w:rPr>
          <w:rFonts w:hint="eastAsia" w:ascii="宋体" w:hAnsi="宋体" w:eastAsia="宋体" w:cs="宋体"/>
          <w:b/>
          <w:bCs/>
          <w:color w:val="auto"/>
          <w:sz w:val="32"/>
          <w:szCs w:val="32"/>
          <w:highlight w:val="none"/>
          <w:lang w:eastAsia="zh-CN"/>
        </w:rPr>
        <w:t>南京浦口经济开发区管理委员会</w:t>
      </w:r>
    </w:p>
    <w:p w14:paraId="71171185">
      <w:pPr>
        <w:spacing w:line="480" w:lineRule="auto"/>
        <w:ind w:firstLine="1606" w:firstLineChars="5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采购代理机构：</w:t>
      </w:r>
      <w:r>
        <w:rPr>
          <w:rFonts w:hint="eastAsia" w:ascii="宋体" w:hAnsi="宋体" w:eastAsia="宋体" w:cs="宋体"/>
          <w:b/>
          <w:bCs/>
          <w:color w:val="auto"/>
          <w:sz w:val="32"/>
          <w:szCs w:val="32"/>
          <w:highlight w:val="none"/>
          <w:lang w:eastAsia="zh-CN"/>
        </w:rPr>
        <w:t>江苏全过程项目管理有限公司</w:t>
      </w:r>
    </w:p>
    <w:p w14:paraId="4D5E1F78">
      <w:pPr>
        <w:spacing w:line="48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val="en-US" w:eastAsia="zh-CN"/>
        </w:rPr>
        <w:t>〇</w:t>
      </w: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月</w:t>
      </w:r>
    </w:p>
    <w:p w14:paraId="637A5DA7">
      <w:pPr>
        <w:spacing w:line="460" w:lineRule="exact"/>
        <w:ind w:left="729" w:firstLine="3253" w:firstLineChars="900"/>
        <w:rPr>
          <w:rFonts w:ascii="宋体" w:hAnsi="宋体" w:eastAsia="宋体" w:cs="宋体"/>
          <w:color w:val="auto"/>
          <w:sz w:val="36"/>
          <w:szCs w:val="36"/>
          <w:highlight w:val="none"/>
        </w:rPr>
      </w:pPr>
      <w:r>
        <w:rPr>
          <w:rFonts w:ascii="宋体" w:hAnsi="宋体" w:eastAsia="宋体" w:cs="宋体"/>
          <w:b/>
          <w:bCs/>
          <w:color w:val="auto"/>
          <w:sz w:val="36"/>
          <w:szCs w:val="36"/>
          <w:highlight w:val="none"/>
        </w:rPr>
        <w:t>目录</w:t>
      </w:r>
    </w:p>
    <w:p w14:paraId="16A64621">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738" w:line="480" w:lineRule="auto"/>
        <w:ind w:left="119"/>
        <w:jc w:val="center"/>
        <w:textAlignment w:val="auto"/>
        <w:rPr>
          <w:rFonts w:cs="宋体"/>
          <w:color w:val="auto"/>
          <w:sz w:val="28"/>
          <w:szCs w:val="28"/>
          <w:highlight w:val="none"/>
        </w:rPr>
      </w:pPr>
      <w:r>
        <w:rPr>
          <w:color w:val="auto"/>
          <w:highlight w:val="none"/>
        </w:rPr>
        <w:fldChar w:fldCharType="begin"/>
      </w:r>
      <w:r>
        <w:rPr>
          <w:color w:val="auto"/>
          <w:highlight w:val="none"/>
        </w:rPr>
        <w:instrText xml:space="preserve"> HYPERLINK \l "_bookmark0" </w:instrText>
      </w:r>
      <w:r>
        <w:rPr>
          <w:color w:val="auto"/>
          <w:highlight w:val="none"/>
        </w:rPr>
        <w:fldChar w:fldCharType="separate"/>
      </w:r>
      <w:r>
        <w:rPr>
          <w:rFonts w:hint="eastAsia" w:cs="宋体"/>
          <w:color w:val="auto"/>
          <w:w w:val="95"/>
          <w:sz w:val="28"/>
          <w:szCs w:val="28"/>
          <w:highlight w:val="none"/>
        </w:rPr>
        <w:t>第一章</w:t>
      </w:r>
      <w:r>
        <w:rPr>
          <w:rFonts w:hint="eastAsia" w:cs="宋体"/>
          <w:color w:val="auto"/>
          <w:w w:val="95"/>
          <w:sz w:val="28"/>
          <w:szCs w:val="28"/>
          <w:highlight w:val="none"/>
        </w:rPr>
        <w:tab/>
      </w:r>
      <w:r>
        <w:rPr>
          <w:rFonts w:hint="eastAsia" w:cs="宋体"/>
          <w:color w:val="auto"/>
          <w:sz w:val="28"/>
          <w:szCs w:val="28"/>
          <w:highlight w:val="none"/>
        </w:rPr>
        <w:t>竞争性磋商公告</w:t>
      </w:r>
      <w:r>
        <w:rPr>
          <w:rFonts w:hint="eastAsia" w:cs="宋体"/>
          <w:b/>
          <w:bCs/>
          <w:color w:val="auto"/>
          <w:sz w:val="28"/>
          <w:szCs w:val="28"/>
          <w:highlight w:val="none"/>
        </w:rPr>
        <w:tab/>
      </w:r>
      <w:r>
        <w:rPr>
          <w:rFonts w:hint="eastAsia" w:cs="宋体"/>
          <w:color w:val="auto"/>
          <w:sz w:val="28"/>
          <w:szCs w:val="28"/>
          <w:highlight w:val="none"/>
        </w:rPr>
        <w:t>1</w:t>
      </w:r>
      <w:r>
        <w:rPr>
          <w:rFonts w:hint="eastAsia" w:cs="宋体"/>
          <w:color w:val="auto"/>
          <w:sz w:val="28"/>
          <w:szCs w:val="28"/>
          <w:highlight w:val="none"/>
        </w:rPr>
        <w:fldChar w:fldCharType="end"/>
      </w:r>
    </w:p>
    <w:p w14:paraId="030D5712">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3" w:line="480" w:lineRule="auto"/>
        <w:ind w:left="119"/>
        <w:jc w:val="center"/>
        <w:textAlignment w:val="auto"/>
        <w:rPr>
          <w:rFonts w:cs="宋体"/>
          <w:color w:val="auto"/>
          <w:sz w:val="28"/>
          <w:szCs w:val="28"/>
          <w:highlight w:val="none"/>
        </w:rPr>
      </w:pP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hint="eastAsia" w:cs="宋体"/>
          <w:color w:val="auto"/>
          <w:w w:val="95"/>
          <w:sz w:val="28"/>
          <w:szCs w:val="28"/>
          <w:highlight w:val="none"/>
        </w:rPr>
        <w:t>第二章</w:t>
      </w:r>
      <w:r>
        <w:rPr>
          <w:rFonts w:hint="eastAsia" w:cs="宋体"/>
          <w:color w:val="auto"/>
          <w:w w:val="95"/>
          <w:sz w:val="28"/>
          <w:szCs w:val="28"/>
          <w:highlight w:val="none"/>
        </w:rPr>
        <w:tab/>
      </w:r>
      <w:r>
        <w:rPr>
          <w:rFonts w:hint="eastAsia" w:cs="宋体"/>
          <w:color w:val="auto"/>
          <w:sz w:val="28"/>
          <w:szCs w:val="28"/>
          <w:highlight w:val="none"/>
        </w:rPr>
        <w:t>竞争性磋商须知</w:t>
      </w:r>
      <w:r>
        <w:rPr>
          <w:rFonts w:hint="eastAsia" w:cs="宋体"/>
          <w:b/>
          <w:bCs/>
          <w:color w:val="auto"/>
          <w:sz w:val="28"/>
          <w:szCs w:val="28"/>
          <w:highlight w:val="none"/>
        </w:rPr>
        <w:tab/>
      </w:r>
      <w:r>
        <w:rPr>
          <w:rFonts w:hint="eastAsia" w:cs="宋体"/>
          <w:color w:val="auto"/>
          <w:sz w:val="28"/>
          <w:szCs w:val="28"/>
          <w:highlight w:val="none"/>
          <w:lang w:val="en-US" w:eastAsia="zh-CN"/>
        </w:rPr>
        <w:t>5</w:t>
      </w:r>
      <w:r>
        <w:rPr>
          <w:rFonts w:hint="eastAsia" w:cs="宋体"/>
          <w:color w:val="auto"/>
          <w:sz w:val="28"/>
          <w:szCs w:val="28"/>
          <w:highlight w:val="none"/>
        </w:rPr>
        <w:fldChar w:fldCharType="end"/>
      </w:r>
    </w:p>
    <w:p w14:paraId="37C1EEA8">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3" w:line="480" w:lineRule="auto"/>
        <w:ind w:left="119"/>
        <w:jc w:val="center"/>
        <w:textAlignment w:val="auto"/>
        <w:rPr>
          <w:rFonts w:cs="宋体"/>
          <w:color w:val="auto"/>
          <w:sz w:val="28"/>
          <w:szCs w:val="28"/>
          <w:highlight w:val="none"/>
        </w:rPr>
      </w:pPr>
      <w:r>
        <w:rPr>
          <w:color w:val="auto"/>
          <w:highlight w:val="none"/>
        </w:rPr>
        <w:fldChar w:fldCharType="begin"/>
      </w:r>
      <w:r>
        <w:rPr>
          <w:color w:val="auto"/>
          <w:highlight w:val="none"/>
        </w:rPr>
        <w:instrText xml:space="preserve"> HYPERLINK \l "_bookmark2" </w:instrText>
      </w:r>
      <w:r>
        <w:rPr>
          <w:color w:val="auto"/>
          <w:highlight w:val="none"/>
        </w:rPr>
        <w:fldChar w:fldCharType="separate"/>
      </w:r>
      <w:r>
        <w:rPr>
          <w:rFonts w:hint="eastAsia" w:cs="宋体"/>
          <w:color w:val="auto"/>
          <w:w w:val="95"/>
          <w:sz w:val="28"/>
          <w:szCs w:val="28"/>
          <w:highlight w:val="none"/>
        </w:rPr>
        <w:t>第三章</w:t>
      </w:r>
      <w:r>
        <w:rPr>
          <w:rFonts w:hint="eastAsia" w:cs="宋体"/>
          <w:color w:val="auto"/>
          <w:w w:val="95"/>
          <w:sz w:val="28"/>
          <w:szCs w:val="28"/>
          <w:highlight w:val="none"/>
        </w:rPr>
        <w:tab/>
      </w:r>
      <w:r>
        <w:rPr>
          <w:rFonts w:hint="eastAsia" w:cs="宋体"/>
          <w:color w:val="auto"/>
          <w:sz w:val="28"/>
          <w:szCs w:val="28"/>
          <w:highlight w:val="none"/>
        </w:rPr>
        <w:t>评标标准</w:t>
      </w:r>
      <w:r>
        <w:rPr>
          <w:rFonts w:hint="eastAsia" w:cs="宋体"/>
          <w:b/>
          <w:bCs/>
          <w:color w:val="auto"/>
          <w:sz w:val="28"/>
          <w:szCs w:val="28"/>
          <w:highlight w:val="none"/>
        </w:rPr>
        <w:tab/>
      </w:r>
      <w:r>
        <w:rPr>
          <w:rFonts w:hint="eastAsia" w:cs="宋体"/>
          <w:color w:val="auto"/>
          <w:sz w:val="28"/>
          <w:szCs w:val="28"/>
          <w:highlight w:val="none"/>
        </w:rPr>
        <w:t>1</w:t>
      </w:r>
      <w:r>
        <w:rPr>
          <w:rFonts w:hint="eastAsia" w:cs="宋体"/>
          <w:color w:val="auto"/>
          <w:sz w:val="28"/>
          <w:szCs w:val="28"/>
          <w:highlight w:val="none"/>
          <w:lang w:val="en-US" w:eastAsia="zh-CN"/>
        </w:rPr>
        <w:t>4</w:t>
      </w:r>
      <w:r>
        <w:rPr>
          <w:rFonts w:hint="eastAsia" w:cs="宋体"/>
          <w:color w:val="auto"/>
          <w:sz w:val="28"/>
          <w:szCs w:val="28"/>
          <w:highlight w:val="none"/>
        </w:rPr>
        <w:fldChar w:fldCharType="end"/>
      </w:r>
    </w:p>
    <w:p w14:paraId="741E93BA">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3" w:line="480" w:lineRule="auto"/>
        <w:ind w:left="119"/>
        <w:jc w:val="center"/>
        <w:textAlignment w:val="auto"/>
        <w:rPr>
          <w:rFonts w:cs="宋体"/>
          <w:color w:val="auto"/>
          <w:sz w:val="28"/>
          <w:szCs w:val="28"/>
          <w:highlight w:val="none"/>
        </w:rPr>
      </w:pPr>
      <w:r>
        <w:rPr>
          <w:color w:val="auto"/>
          <w:highlight w:val="none"/>
        </w:rPr>
        <w:fldChar w:fldCharType="begin"/>
      </w:r>
      <w:r>
        <w:rPr>
          <w:color w:val="auto"/>
          <w:highlight w:val="none"/>
        </w:rPr>
        <w:instrText xml:space="preserve"> HYPERLINK \l "_bookmark3" </w:instrText>
      </w:r>
      <w:r>
        <w:rPr>
          <w:color w:val="auto"/>
          <w:highlight w:val="none"/>
        </w:rPr>
        <w:fldChar w:fldCharType="separate"/>
      </w:r>
      <w:r>
        <w:rPr>
          <w:rFonts w:hint="eastAsia" w:cs="宋体"/>
          <w:color w:val="auto"/>
          <w:w w:val="95"/>
          <w:sz w:val="28"/>
          <w:szCs w:val="28"/>
          <w:highlight w:val="none"/>
        </w:rPr>
        <w:t>第四章</w:t>
      </w:r>
      <w:r>
        <w:rPr>
          <w:rFonts w:hint="eastAsia" w:cs="宋体"/>
          <w:color w:val="auto"/>
          <w:w w:val="95"/>
          <w:sz w:val="28"/>
          <w:szCs w:val="28"/>
          <w:highlight w:val="none"/>
        </w:rPr>
        <w:tab/>
      </w:r>
      <w:r>
        <w:rPr>
          <w:rFonts w:hint="eastAsia" w:cs="宋体"/>
          <w:color w:val="auto"/>
          <w:sz w:val="28"/>
          <w:szCs w:val="28"/>
          <w:highlight w:val="none"/>
        </w:rPr>
        <w:t>采购需求</w:t>
      </w:r>
      <w:r>
        <w:rPr>
          <w:rFonts w:hint="eastAsia" w:cs="宋体"/>
          <w:b/>
          <w:bCs/>
          <w:color w:val="auto"/>
          <w:sz w:val="28"/>
          <w:szCs w:val="28"/>
          <w:highlight w:val="none"/>
        </w:rPr>
        <w:tab/>
      </w:r>
      <w:r>
        <w:rPr>
          <w:rFonts w:hint="eastAsia" w:cs="宋体"/>
          <w:color w:val="auto"/>
          <w:sz w:val="28"/>
          <w:szCs w:val="28"/>
          <w:highlight w:val="none"/>
        </w:rPr>
        <w:t>1</w:t>
      </w:r>
      <w:r>
        <w:rPr>
          <w:rFonts w:hint="eastAsia" w:cs="宋体"/>
          <w:color w:val="auto"/>
          <w:sz w:val="28"/>
          <w:szCs w:val="28"/>
          <w:highlight w:val="none"/>
          <w:lang w:val="en-US" w:eastAsia="zh-CN"/>
        </w:rPr>
        <w:t>7</w:t>
      </w:r>
      <w:r>
        <w:rPr>
          <w:rFonts w:hint="eastAsia" w:cs="宋体"/>
          <w:color w:val="auto"/>
          <w:sz w:val="28"/>
          <w:szCs w:val="28"/>
          <w:highlight w:val="none"/>
        </w:rPr>
        <w:fldChar w:fldCharType="end"/>
      </w:r>
    </w:p>
    <w:p w14:paraId="27440EBA">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6" w:line="480" w:lineRule="auto"/>
        <w:ind w:left="119"/>
        <w:jc w:val="center"/>
        <w:textAlignment w:val="auto"/>
        <w:rPr>
          <w:rFonts w:hint="eastAsia" w:eastAsia="宋体" w:cs="宋体"/>
          <w:color w:val="auto"/>
          <w:sz w:val="28"/>
          <w:szCs w:val="28"/>
          <w:highlight w:val="none"/>
          <w:lang w:val="en-US" w:eastAsia="zh-CN"/>
        </w:rPr>
      </w:pPr>
      <w:r>
        <w:rPr>
          <w:color w:val="auto"/>
          <w:highlight w:val="none"/>
        </w:rPr>
        <w:fldChar w:fldCharType="begin"/>
      </w:r>
      <w:r>
        <w:rPr>
          <w:color w:val="auto"/>
          <w:highlight w:val="none"/>
        </w:rPr>
        <w:instrText xml:space="preserve"> HYPERLINK \l "_bookmark4" </w:instrText>
      </w:r>
      <w:r>
        <w:rPr>
          <w:color w:val="auto"/>
          <w:highlight w:val="none"/>
        </w:rPr>
        <w:fldChar w:fldCharType="separate"/>
      </w:r>
      <w:r>
        <w:rPr>
          <w:rFonts w:hint="eastAsia" w:cs="宋体"/>
          <w:color w:val="auto"/>
          <w:w w:val="95"/>
          <w:sz w:val="28"/>
          <w:szCs w:val="28"/>
          <w:highlight w:val="none"/>
        </w:rPr>
        <w:t>第五章</w:t>
      </w:r>
      <w:r>
        <w:rPr>
          <w:rFonts w:hint="eastAsia" w:cs="宋体"/>
          <w:color w:val="auto"/>
          <w:w w:val="95"/>
          <w:sz w:val="28"/>
          <w:szCs w:val="28"/>
          <w:highlight w:val="none"/>
        </w:rPr>
        <w:tab/>
      </w:r>
      <w:r>
        <w:rPr>
          <w:rFonts w:hint="eastAsia" w:cs="宋体"/>
          <w:color w:val="auto"/>
          <w:sz w:val="28"/>
          <w:szCs w:val="28"/>
          <w:highlight w:val="none"/>
        </w:rPr>
        <w:t>合同主要条款</w:t>
      </w:r>
      <w:r>
        <w:rPr>
          <w:rFonts w:hint="eastAsia" w:cs="宋体"/>
          <w:b/>
          <w:bCs/>
          <w:color w:val="auto"/>
          <w:sz w:val="28"/>
          <w:szCs w:val="28"/>
          <w:highlight w:val="none"/>
        </w:rPr>
        <w:tab/>
      </w:r>
      <w:r>
        <w:rPr>
          <w:rFonts w:hint="eastAsia" w:cs="宋体"/>
          <w:b w:val="0"/>
          <w:bCs w:val="0"/>
          <w:color w:val="auto"/>
          <w:sz w:val="28"/>
          <w:szCs w:val="28"/>
          <w:highlight w:val="none"/>
          <w:lang w:val="en-US" w:eastAsia="zh-CN"/>
        </w:rPr>
        <w:t>1</w:t>
      </w:r>
      <w:r>
        <w:rPr>
          <w:rFonts w:hint="eastAsia" w:cs="宋体"/>
          <w:color w:val="auto"/>
          <w:sz w:val="28"/>
          <w:szCs w:val="28"/>
          <w:highlight w:val="none"/>
        </w:rPr>
        <w:fldChar w:fldCharType="end"/>
      </w:r>
      <w:r>
        <w:rPr>
          <w:rFonts w:hint="eastAsia" w:cs="宋体"/>
          <w:color w:val="auto"/>
          <w:sz w:val="28"/>
          <w:szCs w:val="28"/>
          <w:highlight w:val="none"/>
          <w:lang w:val="en-US" w:eastAsia="zh-CN"/>
        </w:rPr>
        <w:t>9</w:t>
      </w:r>
    </w:p>
    <w:p w14:paraId="2229420E">
      <w:pPr>
        <w:pStyle w:val="9"/>
        <w:keepNext w:val="0"/>
        <w:keepLines w:val="0"/>
        <w:pageBreakBefore w:val="0"/>
        <w:widowControl w:val="0"/>
        <w:tabs>
          <w:tab w:val="left" w:pos="957"/>
          <w:tab w:val="right" w:leader="dot" w:pos="8413"/>
        </w:tabs>
        <w:kinsoku/>
        <w:wordWrap/>
        <w:overflowPunct/>
        <w:topLinePunct w:val="0"/>
        <w:autoSpaceDE/>
        <w:autoSpaceDN/>
        <w:bidi w:val="0"/>
        <w:adjustRightInd/>
        <w:snapToGrid/>
        <w:spacing w:before="146" w:line="480" w:lineRule="auto"/>
        <w:ind w:left="119"/>
        <w:jc w:val="center"/>
        <w:textAlignment w:val="auto"/>
        <w:rPr>
          <w:rFonts w:hint="eastAsia" w:ascii="Times New Roman" w:hAnsi="Times New Roman" w:eastAsia="宋体" w:cs="Times New Roman"/>
          <w:color w:val="auto"/>
          <w:sz w:val="22"/>
          <w:szCs w:val="22"/>
          <w:highlight w:val="none"/>
          <w:lang w:eastAsia="zh-CN"/>
        </w:rPr>
        <w:sectPr>
          <w:pgSz w:w="11910" w:h="16840"/>
          <w:pgMar w:top="1440" w:right="1080" w:bottom="1440" w:left="1080" w:header="720" w:footer="720" w:gutter="0"/>
          <w:cols w:space="720" w:num="1"/>
        </w:sectPr>
      </w:pPr>
      <w:r>
        <w:rPr>
          <w:color w:val="auto"/>
          <w:highlight w:val="none"/>
        </w:rPr>
        <w:fldChar w:fldCharType="begin"/>
      </w:r>
      <w:r>
        <w:rPr>
          <w:color w:val="auto"/>
          <w:highlight w:val="none"/>
        </w:rPr>
        <w:instrText xml:space="preserve"> HYPERLINK \l "_bookmark4" </w:instrText>
      </w:r>
      <w:r>
        <w:rPr>
          <w:color w:val="auto"/>
          <w:highlight w:val="none"/>
        </w:rPr>
        <w:fldChar w:fldCharType="separate"/>
      </w:r>
      <w:r>
        <w:rPr>
          <w:rFonts w:hint="eastAsia" w:cs="宋体"/>
          <w:color w:val="auto"/>
          <w:w w:val="95"/>
          <w:sz w:val="28"/>
          <w:szCs w:val="28"/>
          <w:highlight w:val="none"/>
        </w:rPr>
        <w:t>第六章</w:t>
      </w:r>
      <w:r>
        <w:rPr>
          <w:rFonts w:hint="eastAsia" w:cs="宋体"/>
          <w:color w:val="auto"/>
          <w:w w:val="95"/>
          <w:sz w:val="28"/>
          <w:szCs w:val="28"/>
          <w:highlight w:val="none"/>
        </w:rPr>
        <w:tab/>
      </w:r>
      <w:r>
        <w:rPr>
          <w:rFonts w:hint="eastAsia" w:cs="宋体"/>
          <w:color w:val="auto"/>
          <w:sz w:val="28"/>
          <w:szCs w:val="28"/>
          <w:highlight w:val="none"/>
        </w:rPr>
        <w:t>附件</w:t>
      </w:r>
      <w:r>
        <w:rPr>
          <w:rFonts w:hint="eastAsia" w:cs="宋体"/>
          <w:b/>
          <w:bCs/>
          <w:color w:val="auto"/>
          <w:sz w:val="28"/>
          <w:szCs w:val="28"/>
          <w:highlight w:val="none"/>
        </w:rPr>
        <w:tab/>
      </w:r>
      <w:r>
        <w:rPr>
          <w:rFonts w:hint="eastAsia" w:cs="宋体"/>
          <w:color w:val="auto"/>
          <w:sz w:val="28"/>
          <w:szCs w:val="28"/>
          <w:highlight w:val="none"/>
        </w:rPr>
        <w:t>2</w:t>
      </w:r>
      <w:r>
        <w:rPr>
          <w:rFonts w:hint="eastAsia" w:cs="宋体"/>
          <w:color w:val="auto"/>
          <w:sz w:val="28"/>
          <w:szCs w:val="28"/>
          <w:highlight w:val="none"/>
        </w:rPr>
        <w:fldChar w:fldCharType="end"/>
      </w:r>
      <w:r>
        <w:rPr>
          <w:rFonts w:hint="eastAsia" w:cs="宋体"/>
          <w:color w:val="auto"/>
          <w:sz w:val="28"/>
          <w:szCs w:val="28"/>
          <w:highlight w:val="none"/>
          <w:lang w:val="en-US" w:eastAsia="zh-CN"/>
        </w:rPr>
        <w:t>6</w:t>
      </w:r>
      <w:bookmarkStart w:id="54" w:name="_GoBack"/>
      <w:bookmarkEnd w:id="54"/>
    </w:p>
    <w:p w14:paraId="4784F0C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36"/>
          <w:szCs w:val="36"/>
          <w:highlight w:val="none"/>
        </w:rPr>
      </w:pPr>
      <w:r>
        <w:rPr>
          <w:rFonts w:hint="eastAsia"/>
          <w:color w:val="auto"/>
          <w:kern w:val="0"/>
          <w:sz w:val="36"/>
          <w:szCs w:val="36"/>
          <w:highlight w:val="none"/>
        </w:rPr>
        <w:t>第一章 竞争性磋商公告</w:t>
      </w:r>
    </w:p>
    <w:tbl>
      <w:tblPr>
        <w:tblStyle w:val="24"/>
        <w:tblW w:w="0" w:type="auto"/>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2"/>
      </w:tblGrid>
      <w:tr w14:paraId="32FF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92" w:type="dxa"/>
          </w:tcPr>
          <w:p w14:paraId="5C2B9E70">
            <w:pPr>
              <w:keepNext w:val="0"/>
              <w:keepLines w:val="0"/>
              <w:pageBreakBefore w:val="0"/>
              <w:kinsoku/>
              <w:wordWrap/>
              <w:overflowPunct/>
              <w:topLinePunct w:val="0"/>
              <w:autoSpaceDE w:val="0"/>
              <w:autoSpaceDN w:val="0"/>
              <w:bidi w:val="0"/>
              <w:adjustRightInd w:val="0"/>
              <w:snapToGrid w:val="0"/>
              <w:spacing w:line="324" w:lineRule="auto"/>
              <w:ind w:firstLine="482" w:firstLineChars="200"/>
              <w:textAlignment w:val="auto"/>
              <w:rPr>
                <w:rFonts w:ascii="宋体" w:hAnsi="宋体" w:eastAsia="宋体" w:cs="宋体"/>
                <w:b/>
                <w:bCs/>
                <w:color w:val="auto"/>
                <w:sz w:val="24"/>
                <w:highlight w:val="none"/>
                <w:lang w:val="zh-CN"/>
              </w:rPr>
            </w:pPr>
            <w:bookmarkStart w:id="0" w:name="_Toc28359089"/>
            <w:bookmarkStart w:id="1" w:name="_Toc35393798"/>
            <w:bookmarkStart w:id="2" w:name="_Toc28359012"/>
            <w:bookmarkStart w:id="3" w:name="_Toc35393629"/>
            <w:r>
              <w:rPr>
                <w:rFonts w:hint="eastAsia" w:ascii="宋体" w:hAnsi="宋体" w:eastAsia="宋体" w:cs="宋体"/>
                <w:b/>
                <w:bCs/>
                <w:color w:val="auto"/>
                <w:sz w:val="24"/>
                <w:highlight w:val="none"/>
                <w:lang w:val="zh-CN"/>
              </w:rPr>
              <w:t>项目概况</w:t>
            </w:r>
          </w:p>
          <w:p w14:paraId="5A895096">
            <w:pPr>
              <w:keepNext w:val="0"/>
              <w:keepLines w:val="0"/>
              <w:pageBreakBefore w:val="0"/>
              <w:kinsoku/>
              <w:wordWrap/>
              <w:overflowPunct/>
              <w:topLinePunct w:val="0"/>
              <w:autoSpaceDE w:val="0"/>
              <w:autoSpaceDN w:val="0"/>
              <w:bidi w:val="0"/>
              <w:adjustRightInd w:val="0"/>
              <w:snapToGrid w:val="0"/>
              <w:spacing w:line="324" w:lineRule="auto"/>
              <w:ind w:firstLine="480" w:firstLineChars="200"/>
              <w:textAlignment w:val="auto"/>
              <w:rPr>
                <w:rFonts w:ascii="宋体" w:hAnsi="宋体" w:eastAsia="宋体" w:cs="宋体"/>
                <w:b/>
                <w:bCs/>
                <w:color w:val="auto"/>
                <w:sz w:val="24"/>
                <w:highlight w:val="none"/>
                <w:vertAlign w:val="baseline"/>
                <w:lang w:val="zh-CN"/>
              </w:rPr>
            </w:pPr>
            <w:r>
              <w:rPr>
                <w:rFonts w:hint="eastAsia" w:ascii="宋体" w:hAnsi="宋体" w:eastAsia="宋体" w:cs="宋体"/>
                <w:color w:val="auto"/>
                <w:sz w:val="24"/>
                <w:highlight w:val="none"/>
                <w:lang w:val="zh-CN"/>
              </w:rPr>
              <w:t>2026年招商中心协议条款专项审计包（2）的潜在供应商应在南京市秦淮区双龙科技创新产业园18-1幢获取采购文件，并于2026年0</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lang w:val="en-US" w:eastAsia="zh-CN"/>
              </w:rPr>
              <w:t>08</w:t>
            </w:r>
            <w:r>
              <w:rPr>
                <w:rFonts w:hint="eastAsia" w:ascii="宋体" w:hAnsi="宋体" w:eastAsia="宋体" w:cs="宋体"/>
                <w:color w:val="auto"/>
                <w:sz w:val="24"/>
                <w:highlight w:val="none"/>
                <w:lang w:val="zh-CN"/>
              </w:rPr>
              <w:t>日14点30分（北京时间）前提交响应文件。</w:t>
            </w:r>
          </w:p>
        </w:tc>
      </w:tr>
    </w:tbl>
    <w:p w14:paraId="67122B85">
      <w:pPr>
        <w:keepNext w:val="0"/>
        <w:keepLines w:val="0"/>
        <w:pageBreakBefore w:val="0"/>
        <w:widowControl w:val="0"/>
        <w:kinsoku/>
        <w:wordWrap/>
        <w:overflowPunct/>
        <w:topLinePunct w:val="0"/>
        <w:autoSpaceDE w:val="0"/>
        <w:autoSpaceDN w:val="0"/>
        <w:bidi w:val="0"/>
        <w:adjustRightInd w:val="0"/>
        <w:snapToGrid w:val="0"/>
        <w:spacing w:before="0" w:beforeLines="50" w:line="360" w:lineRule="auto"/>
        <w:ind w:firstLine="482" w:firstLineChars="200"/>
        <w:textAlignment w:val="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一、项目基本情况</w:t>
      </w:r>
      <w:bookmarkEnd w:id="0"/>
      <w:bookmarkEnd w:id="1"/>
      <w:bookmarkEnd w:id="2"/>
      <w:bookmarkEnd w:id="3"/>
    </w:p>
    <w:p w14:paraId="0024676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项目编号：QGCZB-YH-2026-002</w:t>
      </w:r>
      <w:r>
        <w:rPr>
          <w:rFonts w:hint="eastAsia" w:ascii="宋体" w:hAnsi="宋体" w:eastAsia="宋体" w:cs="宋体"/>
          <w:color w:val="auto"/>
          <w:sz w:val="24"/>
          <w:highlight w:val="none"/>
          <w:lang w:val="en-US" w:eastAsia="zh-CN"/>
        </w:rPr>
        <w:t>-2</w:t>
      </w:r>
    </w:p>
    <w:p w14:paraId="1E5DEEF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项目名称：2026年招商中心协议条款专项审计包（2）</w:t>
      </w:r>
    </w:p>
    <w:p w14:paraId="1027153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采购方式：竞争性磋商</w:t>
      </w:r>
    </w:p>
    <w:p w14:paraId="72E6FAE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预算金额：</w:t>
      </w:r>
      <w:r>
        <w:rPr>
          <w:rFonts w:hint="eastAsia" w:ascii="宋体" w:hAnsi="宋体" w:eastAsia="宋体" w:cs="宋体"/>
          <w:color w:val="auto"/>
          <w:sz w:val="24"/>
          <w:highlight w:val="none"/>
          <w:lang w:val="en-US" w:eastAsia="zh-CN"/>
        </w:rPr>
        <w:t>250000.00</w:t>
      </w:r>
      <w:r>
        <w:rPr>
          <w:rFonts w:hint="eastAsia" w:ascii="宋体" w:hAnsi="宋体" w:eastAsia="宋体" w:cs="宋体"/>
          <w:color w:val="auto"/>
          <w:sz w:val="24"/>
          <w:highlight w:val="none"/>
          <w:lang w:val="zh-CN"/>
        </w:rPr>
        <w:t>元</w:t>
      </w:r>
    </w:p>
    <w:p w14:paraId="34CE3A7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eastAsia="zh-CN"/>
        </w:rPr>
        <w:t>最高限价：</w:t>
      </w:r>
      <w:r>
        <w:rPr>
          <w:rFonts w:hint="eastAsia" w:ascii="宋体" w:hAnsi="宋体" w:eastAsia="宋体" w:cs="宋体"/>
          <w:color w:val="auto"/>
          <w:sz w:val="24"/>
          <w:highlight w:val="none"/>
          <w:lang w:val="en-US" w:eastAsia="zh-CN"/>
        </w:rPr>
        <w:t>250000.00</w:t>
      </w:r>
      <w:r>
        <w:rPr>
          <w:rFonts w:hint="eastAsia" w:ascii="宋体" w:hAnsi="宋体" w:eastAsia="宋体" w:cs="宋体"/>
          <w:color w:val="auto"/>
          <w:sz w:val="24"/>
          <w:highlight w:val="none"/>
          <w:lang w:val="zh-CN"/>
        </w:rPr>
        <w:t>元</w:t>
      </w:r>
    </w:p>
    <w:p w14:paraId="5712459C">
      <w:pPr>
        <w:keepNext w:val="0"/>
        <w:keepLines w:val="0"/>
        <w:pageBreakBefore w:val="0"/>
        <w:tabs>
          <w:tab w:val="left" w:pos="819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rPr>
        <w:t>6</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采购需求：</w:t>
      </w:r>
      <w:r>
        <w:rPr>
          <w:rFonts w:hint="eastAsia" w:ascii="宋体" w:hAnsi="宋体" w:cs="Times New Roman"/>
          <w:color w:val="auto"/>
          <w:sz w:val="24"/>
          <w:highlight w:val="none"/>
          <w:lang w:val="en-US" w:eastAsia="zh-CN"/>
        </w:rPr>
        <w:t>拟对</w:t>
      </w:r>
      <w:r>
        <w:rPr>
          <w:rFonts w:hint="eastAsia" w:ascii="宋体" w:hAnsi="宋体" w:cs="Times New Roman"/>
          <w:color w:val="auto"/>
          <w:sz w:val="24"/>
          <w:highlight w:val="none"/>
          <w:lang w:val="en-US" w:eastAsia="zh-CN"/>
        </w:rPr>
        <w:t>24个项目</w:t>
      </w:r>
      <w:r>
        <w:rPr>
          <w:rFonts w:hint="eastAsia" w:ascii="宋体" w:hAnsi="宋体" w:cs="Times New Roman"/>
          <w:color w:val="auto"/>
          <w:sz w:val="24"/>
          <w:highlight w:val="none"/>
          <w:lang w:val="en-US" w:eastAsia="zh-CN"/>
        </w:rPr>
        <w:t>进行</w:t>
      </w:r>
      <w:r>
        <w:rPr>
          <w:rFonts w:hint="default" w:ascii="宋体" w:hAnsi="宋体"/>
          <w:color w:val="auto"/>
          <w:sz w:val="24"/>
          <w:szCs w:val="24"/>
          <w:highlight w:val="none"/>
        </w:rPr>
        <w:t>审计</w:t>
      </w:r>
      <w:r>
        <w:rPr>
          <w:rFonts w:hint="eastAsia" w:ascii="宋体" w:hAnsi="宋体"/>
          <w:color w:val="auto"/>
          <w:sz w:val="24"/>
          <w:szCs w:val="24"/>
          <w:highlight w:val="none"/>
          <w:lang w:val="en-US" w:eastAsia="zh-CN"/>
        </w:rPr>
        <w:t>，对被审计</w:t>
      </w:r>
      <w:r>
        <w:rPr>
          <w:rFonts w:hint="eastAsia" w:ascii="宋体" w:hAnsi="宋体"/>
          <w:color w:val="auto"/>
          <w:sz w:val="24"/>
          <w:szCs w:val="24"/>
          <w:highlight w:val="none"/>
          <w:lang w:eastAsia="zh-CN"/>
        </w:rPr>
        <w:t>公司的</w:t>
      </w:r>
      <w:r>
        <w:rPr>
          <w:rFonts w:hint="default" w:ascii="宋体" w:hAnsi="宋体"/>
          <w:color w:val="auto"/>
          <w:sz w:val="24"/>
          <w:szCs w:val="24"/>
          <w:highlight w:val="none"/>
        </w:rPr>
        <w:t>实际投入、公司累计销售额、固定资产设备</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实际经济贡献</w:t>
      </w:r>
      <w:r>
        <w:rPr>
          <w:rFonts w:hint="default" w:ascii="宋体" w:hAnsi="宋体"/>
          <w:color w:val="auto"/>
          <w:sz w:val="24"/>
          <w:szCs w:val="24"/>
          <w:highlight w:val="none"/>
        </w:rPr>
        <w:t>等</w:t>
      </w:r>
      <w:r>
        <w:rPr>
          <w:rFonts w:hint="eastAsia" w:ascii="宋体" w:hAnsi="宋体"/>
          <w:color w:val="auto"/>
          <w:sz w:val="24"/>
          <w:szCs w:val="24"/>
          <w:highlight w:val="none"/>
          <w:lang w:eastAsia="zh-CN"/>
        </w:rPr>
        <w:t>协议条款</w:t>
      </w:r>
      <w:r>
        <w:rPr>
          <w:rFonts w:hint="eastAsia" w:ascii="宋体" w:hAnsi="宋体"/>
          <w:color w:val="auto"/>
          <w:sz w:val="24"/>
          <w:szCs w:val="24"/>
          <w:highlight w:val="none"/>
          <w:lang w:val="en-US" w:eastAsia="zh-CN"/>
        </w:rPr>
        <w:t>条件</w:t>
      </w:r>
      <w:r>
        <w:rPr>
          <w:rFonts w:hint="default" w:ascii="宋体" w:hAnsi="宋体"/>
          <w:color w:val="auto"/>
          <w:sz w:val="24"/>
          <w:szCs w:val="24"/>
          <w:highlight w:val="none"/>
        </w:rPr>
        <w:t>发表审计意见，出具审计报告</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具体详见磋商文件</w:t>
      </w:r>
      <w:r>
        <w:rPr>
          <w:rFonts w:hint="eastAsia" w:ascii="宋体" w:hAnsi="宋体"/>
          <w:color w:val="auto"/>
          <w:sz w:val="24"/>
          <w:szCs w:val="24"/>
          <w:highlight w:val="none"/>
          <w:lang w:val="zh-CN" w:eastAsia="zh-CN"/>
        </w:rPr>
        <w:t>。</w:t>
      </w:r>
    </w:p>
    <w:p w14:paraId="7F0397E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合同履行期限：</w:t>
      </w:r>
      <w:r>
        <w:rPr>
          <w:rFonts w:hint="eastAsia" w:ascii="宋体" w:hAnsi="宋体" w:eastAsia="宋体" w:cs="宋体"/>
          <w:color w:val="auto"/>
          <w:sz w:val="24"/>
          <w:highlight w:val="none"/>
          <w:lang w:val="en-US" w:eastAsia="zh-CN"/>
        </w:rPr>
        <w:t>自合同签订之日起365日历天，具体以实际审计时间为准</w:t>
      </w:r>
    </w:p>
    <w:p w14:paraId="1F5CC86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本项目</w:t>
      </w:r>
      <w:r>
        <w:rPr>
          <w:rFonts w:hint="eastAsia" w:ascii="宋体" w:hAnsi="宋体" w:eastAsia="宋体" w:cs="宋体"/>
          <w:i/>
          <w:iCs/>
          <w:color w:val="auto"/>
          <w:sz w:val="24"/>
          <w:highlight w:val="none"/>
          <w:lang w:val="zh-CN"/>
        </w:rPr>
        <w:t>不接受</w:t>
      </w:r>
      <w:r>
        <w:rPr>
          <w:rFonts w:hint="eastAsia" w:ascii="宋体" w:hAnsi="宋体" w:eastAsia="宋体" w:cs="宋体"/>
          <w:color w:val="auto"/>
          <w:sz w:val="24"/>
          <w:highlight w:val="none"/>
          <w:lang w:val="zh-CN"/>
        </w:rPr>
        <w:t>联合体。</w:t>
      </w:r>
    </w:p>
    <w:p w14:paraId="025C8313">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highlight w:val="none"/>
          <w:lang w:val="zh-CN"/>
        </w:rPr>
      </w:pPr>
      <w:bookmarkStart w:id="4" w:name="_Toc28359013"/>
      <w:bookmarkStart w:id="5" w:name="_Toc28359090"/>
      <w:bookmarkStart w:id="6" w:name="_Toc35393630"/>
      <w:bookmarkStart w:id="7" w:name="_Toc35393799"/>
      <w:r>
        <w:rPr>
          <w:rFonts w:hint="eastAsia" w:ascii="宋体" w:hAnsi="宋体" w:eastAsia="宋体" w:cs="宋体"/>
          <w:b/>
          <w:bCs/>
          <w:color w:val="auto"/>
          <w:sz w:val="24"/>
          <w:highlight w:val="none"/>
          <w:lang w:val="zh-CN"/>
        </w:rPr>
        <w:t>二、申请人的资格要求：</w:t>
      </w:r>
      <w:bookmarkEnd w:id="4"/>
      <w:bookmarkEnd w:id="5"/>
      <w:bookmarkEnd w:id="6"/>
      <w:bookmarkEnd w:id="7"/>
    </w:p>
    <w:p w14:paraId="4D6C6B9A">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8" w:name="_Toc28359091"/>
      <w:bookmarkStart w:id="9" w:name="_Toc28359014"/>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满足《中华人民共和国政府采购法》第二十二条规定；</w:t>
      </w:r>
    </w:p>
    <w:p w14:paraId="01F19191">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（1）具有独立承担民事责任的能力（提供法人或者其他组织的营业执照；供应商为自然人的提供其身份证）；</w:t>
      </w:r>
    </w:p>
    <w:p w14:paraId="355BC510">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（2）具有良好的商业信誉和健全的财务会计制度（提供参加本次政府采购活动前的会计报表</w:t>
      </w:r>
      <w:r>
        <w:rPr>
          <w:rFonts w:hint="eastAsia" w:ascii="宋体" w:hAnsi="宋体"/>
          <w:color w:val="auto"/>
          <w:sz w:val="24"/>
          <w:szCs w:val="24"/>
          <w:highlight w:val="none"/>
          <w:lang w:val="en-US" w:eastAsia="zh-CN"/>
        </w:rPr>
        <w:t>或财务审计报告</w:t>
      </w:r>
      <w:r>
        <w:rPr>
          <w:rFonts w:hint="eastAsia" w:ascii="宋体" w:hAnsi="宋体"/>
          <w:color w:val="auto"/>
          <w:sz w:val="24"/>
          <w:szCs w:val="24"/>
          <w:highlight w:val="none"/>
        </w:rPr>
        <w:t>，复印件加盖公章）；</w:t>
      </w:r>
    </w:p>
    <w:p w14:paraId="35E4D809">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（3）具有履行合同所必需的设备和专业技术能力（根据项目需求提供履行合同所必需的设备和专业技术能力的证明材料，复印件加盖公章）；</w:t>
      </w:r>
    </w:p>
    <w:p w14:paraId="6F59EF5B">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（4）具有依法缴纳税收和社会保障资金的良好记录（提供参加本次政府采购活动前半年内（至少一个月）依法缴纳税收和社会保障资金的相关资料，复印件加盖公章）；</w:t>
      </w:r>
    </w:p>
    <w:p w14:paraId="79F7BCA7">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（5）参加政府采购活动前三年内，在经营活动中没有重大违法记录（提供参加本次政府采购活动前3年内在经营活动中没有重大违法记录的书面声明的原件）；</w:t>
      </w:r>
    </w:p>
    <w:p w14:paraId="5533808A">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（6）法律、行政法规规定的其他条件（提供信用承诺书原件，加盖供应商公章）。</w:t>
      </w:r>
    </w:p>
    <w:p w14:paraId="7DF8A63D">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依据南京市财政局“关于在政府采购中推行信用承诺制的通知”，政府采购供应商只需在资格审查环节针对以上6项提供满足相应条件的书面承诺书（南京市政府采购供应商信用记录表暨信用承诺书）。供应商在中标（成交）后，应按采购文件要求，将由信用承诺书替代的证明材料在7个工作日内（《中华人民共和国政府采购法实施条例》第四十三条）提交采购人或采购代理机构核验。经核验无误后，由采购人或采购代理机构发出中标（成交）通知书；</w:t>
      </w:r>
    </w:p>
    <w:p w14:paraId="34B752CE">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落实政府采购政策需满足的资格要求：</w:t>
      </w:r>
      <w:bookmarkStart w:id="10" w:name="_Toc28359004"/>
      <w:r>
        <w:rPr>
          <w:rFonts w:hint="eastAsia" w:ascii="宋体" w:hAnsi="宋体"/>
          <w:color w:val="auto"/>
          <w:sz w:val="24"/>
          <w:szCs w:val="24"/>
          <w:highlight w:val="none"/>
        </w:rPr>
        <w:t>本项目为非预留份额的采购项目或采购包，执行价格扣除优惠政策，具体详见第三章评分标准</w:t>
      </w:r>
      <w:bookmarkEnd w:id="10"/>
      <w:r>
        <w:rPr>
          <w:rFonts w:hint="eastAsia" w:ascii="宋体" w:hAnsi="宋体"/>
          <w:color w:val="auto"/>
          <w:sz w:val="24"/>
          <w:szCs w:val="24"/>
          <w:highlight w:val="none"/>
        </w:rPr>
        <w:t>。</w:t>
      </w:r>
    </w:p>
    <w:p w14:paraId="607EFD5D">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zh-CN"/>
        </w:rPr>
        <w:t>3</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val="zh-CN"/>
        </w:rPr>
        <w:t>本项目的特定资格要求：</w:t>
      </w:r>
      <w:bookmarkStart w:id="11" w:name="_Toc35393631"/>
      <w:bookmarkStart w:id="12" w:name="_Toc35393800"/>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必须具备国家行业主管部门颁发的《会计师事务所执业证书》</w:t>
      </w:r>
      <w:r>
        <w:rPr>
          <w:rFonts w:hint="eastAsia" w:ascii="宋体" w:hAnsi="宋体"/>
          <w:color w:val="auto"/>
          <w:sz w:val="24"/>
          <w:szCs w:val="24"/>
          <w:highlight w:val="none"/>
          <w:lang w:eastAsia="zh-CN"/>
        </w:rPr>
        <w:t>；</w:t>
      </w:r>
      <w:r>
        <w:rPr>
          <w:rFonts w:hint="eastAsia" w:ascii="宋体" w:hAnsi="宋体"/>
          <w:color w:val="auto"/>
          <w:sz w:val="24"/>
          <w:szCs w:val="24"/>
          <w:highlight w:val="none"/>
        </w:rPr>
        <w:t>（提供证书复印件加盖投标人公章）</w:t>
      </w:r>
      <w:r>
        <w:rPr>
          <w:rFonts w:hint="eastAsia" w:ascii="宋体" w:hAnsi="宋体"/>
          <w:color w:val="auto"/>
          <w:sz w:val="24"/>
          <w:szCs w:val="24"/>
          <w:highlight w:val="none"/>
          <w:lang w:val="en-US" w:eastAsia="zh-CN"/>
        </w:rPr>
        <w:t>。</w:t>
      </w:r>
    </w:p>
    <w:p w14:paraId="3154C7B1">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三、获取采购文件</w:t>
      </w:r>
      <w:bookmarkEnd w:id="8"/>
      <w:bookmarkEnd w:id="9"/>
      <w:bookmarkEnd w:id="11"/>
      <w:bookmarkEnd w:id="12"/>
    </w:p>
    <w:p w14:paraId="73D60B4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时间：自202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lang w:val="en-US" w:eastAsia="zh-CN"/>
        </w:rPr>
        <w:t>03</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lang w:val="zh-CN"/>
        </w:rPr>
        <w:t>日起至202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lang w:val="en-US" w:eastAsia="zh-CN"/>
        </w:rPr>
        <w:t>03</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lang w:val="zh-CN"/>
        </w:rPr>
        <w:t>日为止，每天9：00-</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val="zh-CN"/>
        </w:rPr>
        <w:t>0，14：00-17：00（北京时间，节假日除外）</w:t>
      </w:r>
    </w:p>
    <w:p w14:paraId="0D1D366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地点：南京市秦淮区双龙科技创新产业园18-1幢</w:t>
      </w:r>
      <w:r>
        <w:rPr>
          <w:rFonts w:hint="eastAsia" w:ascii="宋体" w:hAnsi="宋体" w:eastAsia="宋体" w:cs="宋体"/>
          <w:color w:val="auto"/>
          <w:sz w:val="24"/>
          <w:highlight w:val="none"/>
          <w:lang w:val="zh-CN"/>
        </w:rPr>
        <w:tab/>
      </w:r>
      <w:r>
        <w:rPr>
          <w:rFonts w:hint="eastAsia" w:ascii="宋体" w:hAnsi="宋体" w:eastAsia="宋体" w:cs="宋体"/>
          <w:color w:val="auto"/>
          <w:sz w:val="24"/>
          <w:highlight w:val="none"/>
          <w:lang w:val="zh-CN"/>
        </w:rPr>
        <w:tab/>
      </w:r>
    </w:p>
    <w:p w14:paraId="1AB8E4F9">
      <w:pPr>
        <w:keepNext w:val="0"/>
        <w:keepLines w:val="0"/>
        <w:pageBreakBefore w:val="0"/>
        <w:tabs>
          <w:tab w:val="left" w:pos="0"/>
        </w:tabs>
        <w:kinsoku/>
        <w:wordWrap/>
        <w:overflowPunct/>
        <w:topLinePunct w:val="0"/>
        <w:bidi w:val="0"/>
        <w:adjustRightInd w:val="0"/>
        <w:snapToGrid w:val="0"/>
        <w:spacing w:line="360" w:lineRule="auto"/>
        <w:ind w:right="-252" w:rightChars="-120" w:firstLine="480" w:firstLineChars="200"/>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方式：</w:t>
      </w:r>
      <w:r>
        <w:rPr>
          <w:rFonts w:hint="eastAsia" w:ascii="宋体" w:hAnsi="宋体" w:cs="宋体"/>
          <w:color w:val="auto"/>
          <w:sz w:val="24"/>
          <w:highlight w:val="none"/>
          <w:lang w:val="en-US" w:eastAsia="zh-CN"/>
        </w:rPr>
        <w:t>报名事宜</w:t>
      </w:r>
      <w:r>
        <w:rPr>
          <w:rFonts w:hint="eastAsia" w:ascii="宋体" w:hAnsi="宋体" w:cs="宋体"/>
          <w:color w:val="auto"/>
          <w:sz w:val="24"/>
          <w:highlight w:val="none"/>
          <w:lang w:val="zh-CN"/>
        </w:rPr>
        <w:t>请加微信号：</w:t>
      </w:r>
      <w:r>
        <w:rPr>
          <w:rFonts w:hint="eastAsia" w:ascii="宋体" w:hAnsi="宋体" w:cs="宋体"/>
          <w:color w:val="auto"/>
          <w:kern w:val="0"/>
          <w:sz w:val="24"/>
          <w:highlight w:val="none"/>
          <w:lang w:val="zh-CN"/>
        </w:rPr>
        <w:t>13270887412</w:t>
      </w:r>
      <w:r>
        <w:rPr>
          <w:rFonts w:hint="eastAsia" w:ascii="宋体" w:hAnsi="宋体" w:cs="宋体"/>
          <w:color w:val="auto"/>
          <w:sz w:val="24"/>
          <w:highlight w:val="none"/>
          <w:lang w:val="zh-CN"/>
        </w:rPr>
        <w:t>。</w:t>
      </w:r>
    </w:p>
    <w:p w14:paraId="1B4F87A6">
      <w:pPr>
        <w:keepNext w:val="0"/>
        <w:keepLines w:val="0"/>
        <w:pageBreakBefore w:val="0"/>
        <w:tabs>
          <w:tab w:val="left" w:pos="0"/>
        </w:tabs>
        <w:kinsoku/>
        <w:wordWrap/>
        <w:overflowPunct/>
        <w:topLinePunct w:val="0"/>
        <w:bidi w:val="0"/>
        <w:adjustRightInd w:val="0"/>
        <w:snapToGrid w:val="0"/>
        <w:spacing w:line="360" w:lineRule="auto"/>
        <w:ind w:right="-252" w:rightChars="-120" w:firstLine="480" w:firstLineChars="2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① </w:t>
      </w:r>
      <w:r>
        <w:rPr>
          <w:rFonts w:hint="eastAsia" w:ascii="宋体" w:hAnsi="宋体" w:cs="宋体"/>
          <w:color w:val="auto"/>
          <w:sz w:val="24"/>
          <w:highlight w:val="none"/>
          <w:lang w:val="en-US" w:eastAsia="zh-CN"/>
        </w:rPr>
        <w:t>提供</w:t>
      </w:r>
      <w:r>
        <w:rPr>
          <w:rFonts w:hint="eastAsia" w:ascii="宋体" w:hAnsi="宋体" w:cs="宋体"/>
          <w:color w:val="auto"/>
          <w:sz w:val="24"/>
          <w:highlight w:val="none"/>
          <w:lang w:val="zh-CN"/>
        </w:rPr>
        <w:t>法定代表人身份证或法定代表人授权书及被授权人的身份证加盖公章；</w:t>
      </w:r>
    </w:p>
    <w:p w14:paraId="4870CE9C">
      <w:pPr>
        <w:keepNext w:val="0"/>
        <w:keepLines w:val="0"/>
        <w:pageBreakBefore w:val="0"/>
        <w:tabs>
          <w:tab w:val="left" w:pos="0"/>
        </w:tabs>
        <w:kinsoku/>
        <w:wordWrap/>
        <w:overflowPunct/>
        <w:topLinePunct w:val="0"/>
        <w:bidi w:val="0"/>
        <w:adjustRightInd w:val="0"/>
        <w:snapToGrid w:val="0"/>
        <w:spacing w:line="360" w:lineRule="auto"/>
        <w:ind w:right="-252" w:rightChars="-120" w:firstLine="480" w:firstLineChars="2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② </w:t>
      </w:r>
      <w:r>
        <w:rPr>
          <w:rFonts w:hint="eastAsia" w:ascii="宋体" w:hAnsi="宋体" w:cs="宋体"/>
          <w:color w:val="auto"/>
          <w:sz w:val="24"/>
          <w:highlight w:val="none"/>
          <w:lang w:val="en-US" w:eastAsia="zh-CN"/>
        </w:rPr>
        <w:t>授权书中注明：</w:t>
      </w:r>
      <w:r>
        <w:rPr>
          <w:rFonts w:hint="eastAsia" w:ascii="宋体" w:hAnsi="宋体" w:cs="宋体"/>
          <w:color w:val="auto"/>
          <w:sz w:val="24"/>
          <w:highlight w:val="none"/>
          <w:lang w:val="zh-CN"/>
        </w:rPr>
        <w:t>邮箱号，手机号，投标</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lang w:val="zh-CN"/>
        </w:rPr>
        <w:t>地址和所报项目名称；</w:t>
      </w:r>
    </w:p>
    <w:p w14:paraId="4C2B38B1">
      <w:pPr>
        <w:keepNext w:val="0"/>
        <w:keepLines w:val="0"/>
        <w:pageBreakBefore w:val="0"/>
        <w:tabs>
          <w:tab w:val="left" w:pos="0"/>
        </w:tabs>
        <w:kinsoku/>
        <w:wordWrap/>
        <w:overflowPunct/>
        <w:topLinePunct w:val="0"/>
        <w:bidi w:val="0"/>
        <w:adjustRightInd w:val="0"/>
        <w:snapToGrid w:val="0"/>
        <w:spacing w:line="360" w:lineRule="auto"/>
        <w:ind w:right="-252" w:rightChars="-120" w:firstLine="480" w:firstLineChars="2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 xml:space="preserve">③ </w:t>
      </w:r>
      <w:r>
        <w:rPr>
          <w:rFonts w:hint="eastAsia" w:ascii="宋体" w:hAnsi="宋体" w:cs="宋体"/>
          <w:color w:val="auto"/>
          <w:sz w:val="24"/>
          <w:highlight w:val="none"/>
          <w:lang w:val="zh-CN"/>
        </w:rPr>
        <w:t>纸质文件</w:t>
      </w:r>
      <w:r>
        <w:rPr>
          <w:rFonts w:hint="eastAsia" w:ascii="宋体" w:hAnsi="宋体" w:cs="宋体"/>
          <w:color w:val="auto"/>
          <w:sz w:val="24"/>
          <w:highlight w:val="none"/>
          <w:lang w:val="en-US" w:eastAsia="zh-CN"/>
        </w:rPr>
        <w:t>可</w:t>
      </w:r>
      <w:r>
        <w:rPr>
          <w:rFonts w:hint="eastAsia" w:ascii="宋体" w:hAnsi="宋体" w:cs="宋体"/>
          <w:color w:val="auto"/>
          <w:sz w:val="24"/>
          <w:highlight w:val="none"/>
          <w:lang w:val="zh-CN"/>
        </w:rPr>
        <w:t>由</w:t>
      </w:r>
      <w:r>
        <w:rPr>
          <w:rFonts w:hint="eastAsia" w:ascii="宋体" w:hAnsi="宋体" w:cs="宋体"/>
          <w:color w:val="auto"/>
          <w:sz w:val="24"/>
          <w:highlight w:val="none"/>
        </w:rPr>
        <w:t>投标人</w:t>
      </w:r>
      <w:r>
        <w:rPr>
          <w:rFonts w:hint="eastAsia" w:ascii="宋体" w:hAnsi="宋体" w:cs="宋体"/>
          <w:color w:val="auto"/>
          <w:sz w:val="24"/>
          <w:highlight w:val="none"/>
          <w:lang w:val="zh-CN"/>
        </w:rPr>
        <w:t>前往现场领取。</w:t>
      </w:r>
    </w:p>
    <w:p w14:paraId="27C11BA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售价：每份</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zh-CN"/>
        </w:rPr>
        <w:t>00元人民币</w:t>
      </w:r>
    </w:p>
    <w:p w14:paraId="58CFAEDD">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highlight w:val="none"/>
          <w:lang w:val="zh-CN"/>
        </w:rPr>
      </w:pPr>
      <w:bookmarkStart w:id="13" w:name="_Toc35393801"/>
      <w:bookmarkStart w:id="14" w:name="_Toc28359092"/>
      <w:bookmarkStart w:id="15" w:name="_Toc35393632"/>
      <w:bookmarkStart w:id="16" w:name="_Toc28359015"/>
      <w:r>
        <w:rPr>
          <w:rFonts w:hint="eastAsia" w:ascii="宋体" w:hAnsi="宋体" w:eastAsia="宋体" w:cs="宋体"/>
          <w:b/>
          <w:bCs/>
          <w:color w:val="auto"/>
          <w:sz w:val="24"/>
          <w:highlight w:val="none"/>
          <w:lang w:val="zh-CN"/>
        </w:rPr>
        <w:t>四、响应文件提交</w:t>
      </w:r>
      <w:bookmarkEnd w:id="13"/>
      <w:bookmarkEnd w:id="14"/>
      <w:bookmarkEnd w:id="15"/>
      <w:bookmarkEnd w:id="16"/>
    </w:p>
    <w:p w14:paraId="33395EA3">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截止时间：2026年0</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lang w:val="en-US" w:eastAsia="zh-CN"/>
        </w:rPr>
        <w:t>08</w:t>
      </w:r>
      <w:r>
        <w:rPr>
          <w:rFonts w:hint="eastAsia" w:ascii="宋体" w:hAnsi="宋体" w:eastAsia="宋体" w:cs="宋体"/>
          <w:color w:val="auto"/>
          <w:sz w:val="24"/>
          <w:highlight w:val="none"/>
          <w:lang w:val="zh-CN"/>
        </w:rPr>
        <w:t>日14点30分（北京时间）</w:t>
      </w:r>
    </w:p>
    <w:p w14:paraId="1980F1D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地点：南京市秦淮区双龙科技创新产业园18-1幢</w:t>
      </w:r>
    </w:p>
    <w:p w14:paraId="75DAA5F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Times New Roman" w:hAnsi="Times New Roman" w:eastAsia="宋体" w:cs="Times New Roman"/>
          <w:color w:val="auto"/>
          <w:szCs w:val="21"/>
          <w:highlight w:val="none"/>
          <w:lang w:val="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磋商响应文件份数：纸质版一式叁份（壹份正本、贰份副本）、电子版磋商文件壹份（一般应为U盘</w:t>
      </w:r>
      <w:r>
        <w:rPr>
          <w:rFonts w:hint="eastAsia" w:ascii="宋体" w:hAnsi="宋体" w:eastAsia="宋体" w:cs="宋体"/>
          <w:color w:val="auto"/>
          <w:sz w:val="24"/>
          <w:highlight w:val="none"/>
          <w:lang w:val="en-US" w:eastAsia="zh-CN"/>
        </w:rPr>
        <w:t>PDF扫描件</w:t>
      </w:r>
      <w:r>
        <w:rPr>
          <w:rFonts w:hint="eastAsia" w:ascii="宋体" w:hAnsi="宋体" w:eastAsia="宋体" w:cs="宋体"/>
          <w:color w:val="auto"/>
          <w:sz w:val="24"/>
          <w:highlight w:val="none"/>
          <w:lang w:val="zh-CN"/>
        </w:rPr>
        <w:t>形式、随纸质正本文件一并提交）。当电子版文件和纸质正本文件不一致时，以纸质正本文件为准。每份磋商文件须清楚标明“正本”或“副本”字样。一旦正本和副本不符，以正本为准。</w:t>
      </w:r>
    </w:p>
    <w:p w14:paraId="336151FA">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highlight w:val="none"/>
          <w:lang w:val="zh-CN"/>
        </w:rPr>
      </w:pPr>
      <w:bookmarkStart w:id="17" w:name="_Toc28359093"/>
      <w:bookmarkStart w:id="18" w:name="_Toc28359016"/>
      <w:bookmarkStart w:id="19" w:name="_Toc35393802"/>
      <w:bookmarkStart w:id="20" w:name="_Toc35393633"/>
      <w:r>
        <w:rPr>
          <w:rFonts w:hint="eastAsia" w:ascii="宋体" w:hAnsi="宋体" w:eastAsia="宋体" w:cs="宋体"/>
          <w:b/>
          <w:bCs/>
          <w:color w:val="auto"/>
          <w:sz w:val="24"/>
          <w:highlight w:val="none"/>
          <w:lang w:val="zh-CN"/>
        </w:rPr>
        <w:t>五、开启</w:t>
      </w:r>
      <w:bookmarkEnd w:id="17"/>
      <w:bookmarkEnd w:id="18"/>
      <w:bookmarkEnd w:id="19"/>
      <w:bookmarkEnd w:id="20"/>
    </w:p>
    <w:p w14:paraId="306475A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时间：2026年0</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lang w:val="en-US" w:eastAsia="zh-CN"/>
        </w:rPr>
        <w:t>08</w:t>
      </w:r>
      <w:r>
        <w:rPr>
          <w:rFonts w:hint="eastAsia" w:ascii="宋体" w:hAnsi="宋体" w:eastAsia="宋体" w:cs="宋体"/>
          <w:color w:val="auto"/>
          <w:sz w:val="24"/>
          <w:highlight w:val="none"/>
          <w:lang w:val="zh-CN"/>
        </w:rPr>
        <w:t>日14点30分（北京时间）</w:t>
      </w:r>
    </w:p>
    <w:p w14:paraId="5B3F6CCF">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Times New Roman" w:hAnsi="Times New Roman" w:eastAsia="宋体" w:cs="Times New Roman"/>
          <w:color w:val="auto"/>
          <w:szCs w:val="21"/>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zh-CN"/>
        </w:rPr>
        <w:t>地点：南京市秦淮区双龙科技创新产业园18-1幢</w:t>
      </w:r>
    </w:p>
    <w:p w14:paraId="594037FD">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highlight w:val="none"/>
          <w:lang w:val="zh-CN"/>
        </w:rPr>
      </w:pPr>
      <w:bookmarkStart w:id="21" w:name="_Toc28359094"/>
      <w:bookmarkStart w:id="22" w:name="_Toc28359017"/>
      <w:bookmarkStart w:id="23" w:name="_Toc35393634"/>
      <w:bookmarkStart w:id="24" w:name="_Toc35393803"/>
      <w:r>
        <w:rPr>
          <w:rFonts w:hint="eastAsia" w:ascii="宋体" w:hAnsi="宋体" w:eastAsia="宋体" w:cs="宋体"/>
          <w:b/>
          <w:bCs/>
          <w:color w:val="auto"/>
          <w:sz w:val="24"/>
          <w:highlight w:val="none"/>
          <w:lang w:val="zh-CN"/>
        </w:rPr>
        <w:t>六、公告期限</w:t>
      </w:r>
      <w:bookmarkEnd w:id="21"/>
      <w:bookmarkEnd w:id="22"/>
      <w:bookmarkEnd w:id="23"/>
      <w:bookmarkEnd w:id="24"/>
    </w:p>
    <w:p w14:paraId="7EB2809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自本公告发布之日起</w:t>
      </w: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个工作日。</w:t>
      </w:r>
    </w:p>
    <w:p w14:paraId="56C59031">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highlight w:val="none"/>
          <w:lang w:val="zh-CN"/>
        </w:rPr>
      </w:pPr>
      <w:bookmarkStart w:id="25" w:name="_Toc35393804"/>
      <w:bookmarkStart w:id="26" w:name="_Toc35393635"/>
      <w:r>
        <w:rPr>
          <w:rFonts w:hint="eastAsia" w:ascii="宋体" w:hAnsi="宋体" w:eastAsia="宋体" w:cs="宋体"/>
          <w:b/>
          <w:bCs/>
          <w:color w:val="auto"/>
          <w:sz w:val="24"/>
          <w:highlight w:val="none"/>
          <w:lang w:val="zh-CN"/>
        </w:rPr>
        <w:t>七、其他补充事宜</w:t>
      </w:r>
      <w:bookmarkEnd w:id="25"/>
      <w:bookmarkEnd w:id="26"/>
    </w:p>
    <w:p w14:paraId="1990B4B9">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27" w:name="_Toc35393805"/>
      <w:bookmarkStart w:id="28" w:name="_Toc35393636"/>
      <w:bookmarkStart w:id="29" w:name="_Toc28359095"/>
      <w:bookmarkStart w:id="30" w:name="_Toc28359018"/>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拒绝下述供应商参加本次采购活动：</w:t>
      </w:r>
    </w:p>
    <w:p w14:paraId="0B090CE7">
      <w:pPr>
        <w:keepNext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（1）供应商单位负责人为同一人或者存在直接控股、管理关系的不同供应商，不得参加同一合同项下的政府采购活动；</w:t>
      </w:r>
    </w:p>
    <w:p w14:paraId="4911C041">
      <w:pPr>
        <w:keepNext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（2）为采购项目提供整体设计、规范编制或者项目管理、监理、检测等服务的供应商，不得参加本项目的采购活动；</w:t>
      </w:r>
    </w:p>
    <w:p w14:paraId="11BE31BC">
      <w:pPr>
        <w:keepNext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（3）供应商被“信用中国”网站（www.creditchina.gov.cn）、“中国政府采购网”</w:t>
      </w:r>
      <w:r>
        <w:rPr>
          <w:rFonts w:hint="eastAsia" w:ascii="宋体" w:hAnsi="宋体"/>
          <w:color w:val="auto"/>
          <w:sz w:val="24"/>
          <w:szCs w:val="24"/>
          <w:highlight w:val="none"/>
          <w:lang w:eastAsia="zh-CN"/>
        </w:rPr>
        <w:t>（</w:t>
      </w:r>
      <w:r>
        <w:rPr>
          <w:rFonts w:hint="eastAsia" w:ascii="宋体" w:hAnsi="宋体"/>
          <w:color w:val="auto"/>
          <w:sz w:val="24"/>
          <w:szCs w:val="24"/>
          <w:highlight w:val="none"/>
        </w:rPr>
        <w:t>www.ccgp.gov.cn</w:t>
      </w:r>
      <w:r>
        <w:rPr>
          <w:rFonts w:hint="eastAsia" w:ascii="宋体" w:hAnsi="宋体"/>
          <w:color w:val="auto"/>
          <w:sz w:val="24"/>
          <w:szCs w:val="24"/>
          <w:highlight w:val="none"/>
          <w:lang w:eastAsia="zh-CN"/>
        </w:rPr>
        <w:t>）</w:t>
      </w:r>
      <w:r>
        <w:rPr>
          <w:rFonts w:hint="eastAsia" w:ascii="宋体" w:hAnsi="宋体"/>
          <w:color w:val="auto"/>
          <w:sz w:val="24"/>
          <w:szCs w:val="24"/>
          <w:highlight w:val="none"/>
        </w:rPr>
        <w:t>列入失信被执行人、重大税收违法案件当事人名单、政府采购严重违法失信行为记录名单；</w:t>
      </w:r>
    </w:p>
    <w:p w14:paraId="3FDD852F">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现场考察、答疑时间：采购人不统一组织，有需要的供应商自行考察。</w:t>
      </w:r>
    </w:p>
    <w:p w14:paraId="60D7FAA4">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供应商诚信档案管理（南京市政府采购项目适用）根据《南京市政府采购供应商信用管理工作暂行办法》（宁财规[2018]10号）有关规定，凡在南京地区参加政府采购活动的供应商，应当事先登陆“信用南京”（www.njcredit.gov.cn）或“南京公共采购信息网”（https</w:t>
      </w:r>
      <w:r>
        <w:rPr>
          <w:rFonts w:hint="eastAsia" w:ascii="宋体" w:hAnsi="宋体"/>
          <w:color w:val="auto"/>
          <w:sz w:val="24"/>
          <w:szCs w:val="24"/>
          <w:highlight w:val="none"/>
          <w:lang w:eastAsia="zh-CN"/>
        </w:rPr>
        <w:t>：</w:t>
      </w:r>
      <w:r>
        <w:rPr>
          <w:rFonts w:hint="eastAsia" w:ascii="宋体" w:hAnsi="宋体"/>
          <w:color w:val="auto"/>
          <w:sz w:val="24"/>
          <w:szCs w:val="24"/>
          <w:highlight w:val="none"/>
        </w:rPr>
        <w:t>//njgc.jfh.com/）主页“南京市政府采购供应商诚信档案”栏目进行注册登记。由于特殊原因未及时注册的供应商可先行获取采购文件，但必须在提交投标（响应）文件截止日2天前办理登记注册手续。</w:t>
      </w:r>
    </w:p>
    <w:p w14:paraId="4F1377D0">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供应商申请网上注册的，应当按以下程序进行：</w:t>
      </w:r>
    </w:p>
    <w:p w14:paraId="7D271D26">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（1）登陆“信用南京”或“南京公共采购信息网”网站，点击“政府采购供应商诚信档案”图标，在弹出的用户登录界面，点击“新用户注册”；</w:t>
      </w:r>
    </w:p>
    <w:p w14:paraId="463EB5B2">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371B4B9C">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册成功后，供应商参加本次政府采购活动时，在采购文件发布之日起至递交投标文件截止日前，应先登录“信用南京”在线打印其“南京市政府采购供应商信用记录表暨信用承诺书”，经法定代表人签名盖章后作为投标文件的组成部分“南京市政府采购供应商信用记录表暨信用承诺书”是其参加本次政府采购活动的必备材料。</w:t>
      </w:r>
    </w:p>
    <w:p w14:paraId="198B2EDF">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南京市政府采购供应商诚信档案管理系统客服电话：025-52718366-622；供应商可就用户注册与打印“南京市政府采购供应商信用记录表暨信用承诺书”等事宜进行咨询。</w:t>
      </w:r>
    </w:p>
    <w:p w14:paraId="01BDC015">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有关本次招标的事项若存在变动或修改，敬请及时关注“南京公共采购信息网”。</w:t>
      </w:r>
    </w:p>
    <w:p w14:paraId="3151894A">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5.本次招标分为“</w:t>
      </w:r>
      <w:r>
        <w:rPr>
          <w:rFonts w:hint="eastAsia" w:ascii="宋体" w:hAnsi="宋体" w:eastAsia="宋体" w:cs="宋体"/>
          <w:color w:val="auto"/>
          <w:sz w:val="24"/>
          <w:highlight w:val="none"/>
          <w:lang w:val="zh-CN"/>
        </w:rPr>
        <w:t>2026年招商中心协议条款专项审计包（1）”</w:t>
      </w:r>
      <w:r>
        <w:rPr>
          <w:rFonts w:hint="eastAsia" w:ascii="宋体" w:hAnsi="宋体" w:eastAsia="宋体" w:cs="宋体"/>
          <w:color w:val="auto"/>
          <w:sz w:val="24"/>
          <w:highlight w:val="none"/>
          <w:lang w:val="en-US" w:eastAsia="zh-CN"/>
        </w:rPr>
        <w:t>和“</w:t>
      </w:r>
      <w:r>
        <w:rPr>
          <w:rFonts w:hint="eastAsia" w:ascii="宋体" w:hAnsi="宋体" w:eastAsia="宋体" w:cs="宋体"/>
          <w:color w:val="auto"/>
          <w:sz w:val="24"/>
          <w:highlight w:val="none"/>
          <w:lang w:val="zh-CN"/>
        </w:rPr>
        <w:t>2026年招商中心协议条款专项审计包（</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可以同时参与</w:t>
      </w:r>
      <w:r>
        <w:rPr>
          <w:rFonts w:hint="eastAsia" w:ascii="宋体" w:hAnsi="宋体"/>
          <w:color w:val="auto"/>
          <w:sz w:val="24"/>
          <w:szCs w:val="24"/>
          <w:highlight w:val="none"/>
          <w:lang w:val="en-US" w:eastAsia="zh-CN"/>
        </w:rPr>
        <w:t>两个项目投标</w:t>
      </w:r>
      <w:r>
        <w:rPr>
          <w:rFonts w:hint="eastAsia" w:ascii="宋体" w:hAnsi="宋体"/>
          <w:color w:val="auto"/>
          <w:sz w:val="24"/>
          <w:szCs w:val="24"/>
          <w:highlight w:val="none"/>
        </w:rPr>
        <w:t>，但只能在一个</w:t>
      </w:r>
      <w:r>
        <w:rPr>
          <w:rFonts w:hint="eastAsia" w:ascii="宋体" w:hAnsi="宋体"/>
          <w:color w:val="auto"/>
          <w:sz w:val="24"/>
          <w:szCs w:val="24"/>
          <w:highlight w:val="none"/>
          <w:lang w:val="en-US" w:eastAsia="zh-CN"/>
        </w:rPr>
        <w:t>项目</w:t>
      </w:r>
      <w:r>
        <w:rPr>
          <w:rFonts w:hint="eastAsia" w:ascii="宋体" w:hAnsi="宋体"/>
          <w:color w:val="auto"/>
          <w:sz w:val="24"/>
          <w:szCs w:val="24"/>
          <w:highlight w:val="none"/>
        </w:rPr>
        <w:t>中中标</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lang w:eastAsia="zh-CN"/>
        </w:rPr>
        <w:t>对</w:t>
      </w:r>
      <w:r>
        <w:rPr>
          <w:rFonts w:hint="eastAsia" w:ascii="宋体" w:hAnsi="宋体"/>
          <w:color w:val="auto"/>
          <w:sz w:val="24"/>
          <w:szCs w:val="24"/>
          <w:highlight w:val="none"/>
          <w:lang w:val="en-US" w:eastAsia="zh-CN"/>
        </w:rPr>
        <w:t>两个项目</w:t>
      </w:r>
      <w:r>
        <w:rPr>
          <w:rFonts w:hint="eastAsia" w:ascii="宋体" w:hAnsi="宋体"/>
          <w:color w:val="auto"/>
          <w:sz w:val="24"/>
          <w:szCs w:val="24"/>
          <w:highlight w:val="none"/>
          <w:lang w:eastAsia="zh-CN"/>
        </w:rPr>
        <w:t>同时投标时，</w:t>
      </w:r>
      <w:r>
        <w:rPr>
          <w:rFonts w:hint="eastAsia" w:ascii="宋体" w:hAnsi="宋体"/>
          <w:color w:val="auto"/>
          <w:sz w:val="24"/>
          <w:szCs w:val="24"/>
          <w:highlight w:val="none"/>
        </w:rPr>
        <w:t>如</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在</w:t>
      </w:r>
      <w:r>
        <w:rPr>
          <w:rFonts w:hint="eastAsia" w:ascii="宋体" w:hAnsi="宋体"/>
          <w:color w:val="auto"/>
          <w:sz w:val="24"/>
          <w:szCs w:val="24"/>
          <w:highlight w:val="none"/>
          <w:lang w:eastAsia="zh-CN"/>
        </w:rPr>
        <w:t>“</w:t>
      </w:r>
      <w:r>
        <w:rPr>
          <w:rFonts w:hint="eastAsia" w:ascii="宋体" w:hAnsi="宋体" w:eastAsia="宋体" w:cs="宋体"/>
          <w:color w:val="auto"/>
          <w:sz w:val="24"/>
          <w:highlight w:val="none"/>
          <w:lang w:val="zh-CN"/>
        </w:rPr>
        <w:t>2026年招商中心协议条款专项审计包（1）”</w:t>
      </w:r>
      <w:r>
        <w:rPr>
          <w:rFonts w:hint="eastAsia" w:ascii="宋体" w:hAnsi="宋体"/>
          <w:color w:val="auto"/>
          <w:sz w:val="24"/>
          <w:szCs w:val="24"/>
          <w:highlight w:val="none"/>
        </w:rPr>
        <w:t>中标，依旧</w:t>
      </w:r>
      <w:r>
        <w:rPr>
          <w:rFonts w:hint="eastAsia" w:ascii="宋体" w:hAnsi="宋体"/>
          <w:color w:val="auto"/>
          <w:sz w:val="24"/>
          <w:szCs w:val="24"/>
          <w:highlight w:val="none"/>
          <w:lang w:val="en-US" w:eastAsia="zh-CN"/>
        </w:rPr>
        <w:t>可以</w:t>
      </w:r>
      <w:r>
        <w:rPr>
          <w:rFonts w:hint="eastAsia" w:ascii="宋体" w:hAnsi="宋体"/>
          <w:color w:val="auto"/>
          <w:sz w:val="24"/>
          <w:szCs w:val="24"/>
          <w:highlight w:val="none"/>
        </w:rPr>
        <w:t>参与</w:t>
      </w:r>
      <w:r>
        <w:rPr>
          <w:rFonts w:hint="eastAsia" w:ascii="宋体" w:hAnsi="宋体"/>
          <w:color w:val="auto"/>
          <w:sz w:val="24"/>
          <w:szCs w:val="24"/>
          <w:highlight w:val="none"/>
          <w:lang w:eastAsia="zh-CN"/>
        </w:rPr>
        <w:t>“</w:t>
      </w:r>
      <w:r>
        <w:rPr>
          <w:rFonts w:hint="eastAsia" w:ascii="宋体" w:hAnsi="宋体" w:eastAsia="宋体" w:cs="宋体"/>
          <w:color w:val="auto"/>
          <w:sz w:val="24"/>
          <w:highlight w:val="none"/>
          <w:lang w:val="zh-CN"/>
        </w:rPr>
        <w:t>2026年招商中心协议条款专项审计包（</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的评审，但不再推荐为</w:t>
      </w:r>
      <w:r>
        <w:rPr>
          <w:rFonts w:hint="eastAsia" w:ascii="宋体" w:hAnsi="宋体"/>
          <w:color w:val="auto"/>
          <w:sz w:val="24"/>
          <w:szCs w:val="24"/>
          <w:highlight w:val="none"/>
          <w:lang w:eastAsia="zh-CN"/>
        </w:rPr>
        <w:t>“</w:t>
      </w:r>
      <w:r>
        <w:rPr>
          <w:rFonts w:hint="eastAsia" w:ascii="宋体" w:hAnsi="宋体" w:eastAsia="宋体" w:cs="宋体"/>
          <w:color w:val="auto"/>
          <w:sz w:val="24"/>
          <w:highlight w:val="none"/>
          <w:lang w:val="zh-CN"/>
        </w:rPr>
        <w:t>2026年招商中心协议条款专项审计包（</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zh-CN"/>
        </w:rPr>
        <w:t>）”</w:t>
      </w:r>
      <w:r>
        <w:rPr>
          <w:rFonts w:hint="eastAsia" w:ascii="宋体" w:hAnsi="宋体"/>
          <w:color w:val="auto"/>
          <w:sz w:val="24"/>
          <w:szCs w:val="24"/>
          <w:highlight w:val="none"/>
        </w:rPr>
        <w:t>的中标人。</w:t>
      </w:r>
    </w:p>
    <w:p w14:paraId="2B690DA9">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八、凡对本次采购提出询问，请按以下方式联系。</w:t>
      </w:r>
      <w:bookmarkEnd w:id="27"/>
      <w:bookmarkEnd w:id="28"/>
      <w:bookmarkEnd w:id="29"/>
      <w:bookmarkEnd w:id="30"/>
    </w:p>
    <w:p w14:paraId="38109643">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31" w:name="_Toc28359096"/>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采购人信息</w:t>
      </w:r>
      <w:bookmarkEnd w:id="31"/>
    </w:p>
    <w:p w14:paraId="2C06807E">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名    称：</w:t>
      </w:r>
      <w:r>
        <w:rPr>
          <w:rFonts w:hint="eastAsia" w:ascii="宋体" w:hAnsi="宋体"/>
          <w:color w:val="auto"/>
          <w:sz w:val="24"/>
          <w:szCs w:val="24"/>
          <w:highlight w:val="none"/>
          <w:lang w:eastAsia="zh-CN"/>
        </w:rPr>
        <w:t>南京浦口经济开发区管理委员会</w:t>
      </w:r>
    </w:p>
    <w:p w14:paraId="4053ACB1">
      <w:pPr>
        <w:keepNext w:val="0"/>
        <w:pageBreakBefore w:val="0"/>
        <w:kinsoku/>
        <w:wordWrap/>
        <w:overflowPunct/>
        <w:topLinePunct w:val="0"/>
        <w:autoSpaceDE w:val="0"/>
        <w:autoSpaceDN w:val="0"/>
        <w:bidi w:val="0"/>
        <w:adjustRightInd w:val="0"/>
        <w:snapToGrid w:val="0"/>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联 系 人：</w:t>
      </w:r>
      <w:r>
        <w:rPr>
          <w:rFonts w:hint="eastAsia" w:ascii="宋体" w:hAnsi="宋体"/>
          <w:color w:val="auto"/>
          <w:sz w:val="24"/>
          <w:szCs w:val="24"/>
          <w:highlight w:val="none"/>
          <w:lang w:val="en-US" w:eastAsia="zh-CN"/>
        </w:rPr>
        <w:t>戴工</w:t>
      </w:r>
    </w:p>
    <w:p w14:paraId="05812B59">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地    址：</w:t>
      </w:r>
      <w:r>
        <w:rPr>
          <w:rFonts w:hint="eastAsia" w:ascii="宋体" w:hAnsi="宋体"/>
          <w:color w:val="auto"/>
          <w:sz w:val="24"/>
          <w:szCs w:val="24"/>
          <w:highlight w:val="none"/>
          <w:lang w:eastAsia="zh-CN"/>
        </w:rPr>
        <w:t>江苏省南京市浦口区兰花路8号</w:t>
      </w:r>
    </w:p>
    <w:p w14:paraId="41115441">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联系方式：</w:t>
      </w:r>
      <w:r>
        <w:rPr>
          <w:rFonts w:hint="eastAsia" w:ascii="宋体" w:hAnsi="宋体" w:cs="宋体"/>
          <w:color w:val="auto"/>
          <w:sz w:val="24"/>
          <w:highlight w:val="none"/>
        </w:rPr>
        <w:t>025-69033901</w:t>
      </w:r>
    </w:p>
    <w:p w14:paraId="30BEEA44">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32" w:name="_Toc28359020"/>
      <w:bookmarkEnd w:id="32"/>
      <w:bookmarkStart w:id="33" w:name="_Toc28359097"/>
      <w:bookmarkEnd w:id="33"/>
      <w:bookmarkStart w:id="34" w:name="_Toc35393638"/>
      <w:bookmarkEnd w:id="34"/>
      <w:bookmarkStart w:id="35" w:name="_Toc35393807"/>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采购代理机构信息</w:t>
      </w:r>
      <w:bookmarkEnd w:id="35"/>
    </w:p>
    <w:p w14:paraId="61E8CE6B">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名    称：</w:t>
      </w:r>
      <w:r>
        <w:rPr>
          <w:rFonts w:hint="eastAsia" w:ascii="宋体" w:hAnsi="宋体"/>
          <w:color w:val="auto"/>
          <w:sz w:val="24"/>
          <w:szCs w:val="24"/>
          <w:highlight w:val="none"/>
          <w:lang w:eastAsia="zh-CN"/>
        </w:rPr>
        <w:t>江苏全过程项目管理有限公司</w:t>
      </w:r>
    </w:p>
    <w:p w14:paraId="5645AC53">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地  址：</w:t>
      </w:r>
      <w:r>
        <w:rPr>
          <w:rFonts w:hint="eastAsia" w:ascii="宋体" w:hAnsi="宋体"/>
          <w:color w:val="auto"/>
          <w:sz w:val="24"/>
          <w:szCs w:val="24"/>
          <w:highlight w:val="none"/>
          <w:lang w:eastAsia="zh-CN"/>
        </w:rPr>
        <w:t>南京市秦淮区双龙科技创新产业园18-1幢</w:t>
      </w:r>
    </w:p>
    <w:p w14:paraId="0DA6C31D">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联系方式：</w:t>
      </w:r>
      <w:r>
        <w:rPr>
          <w:rFonts w:hint="eastAsia" w:ascii="宋体" w:hAnsi="宋体" w:cs="宋体"/>
          <w:color w:val="auto"/>
          <w:kern w:val="0"/>
          <w:sz w:val="24"/>
          <w:highlight w:val="none"/>
          <w:lang w:val="zh-CN"/>
        </w:rPr>
        <w:t>13270887412</w:t>
      </w:r>
    </w:p>
    <w:p w14:paraId="6A96C9B9">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color w:val="auto"/>
          <w:sz w:val="24"/>
          <w:szCs w:val="24"/>
          <w:highlight w:val="none"/>
        </w:rPr>
      </w:pPr>
      <w:bookmarkStart w:id="36" w:name="_Toc28359098"/>
      <w:bookmarkEnd w:id="36"/>
      <w:bookmarkStart w:id="37" w:name="_Toc35393639"/>
      <w:bookmarkEnd w:id="37"/>
      <w:bookmarkStart w:id="38" w:name="_Toc28359021"/>
      <w:bookmarkEnd w:id="38"/>
      <w:bookmarkStart w:id="39" w:name="_Toc35393808"/>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项目联系方式</w:t>
      </w:r>
      <w:bookmarkEnd w:id="39"/>
    </w:p>
    <w:p w14:paraId="6A15899B">
      <w:pPr>
        <w:keepNext w:val="0"/>
        <w:pageBreakBefore w:val="0"/>
        <w:kinsoku/>
        <w:wordWrap/>
        <w:overflowPunct/>
        <w:topLinePunct w:val="0"/>
        <w:autoSpaceDE w:val="0"/>
        <w:autoSpaceDN w:val="0"/>
        <w:bidi w:val="0"/>
        <w:adjustRightInd w:val="0"/>
        <w:snapToGrid w:val="0"/>
        <w:spacing w:line="360" w:lineRule="auto"/>
        <w:ind w:firstLine="480" w:firstLineChars="200"/>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项目联系人：</w:t>
      </w:r>
      <w:r>
        <w:rPr>
          <w:rFonts w:hint="eastAsia" w:ascii="宋体" w:hAnsi="宋体" w:cs="宋体"/>
          <w:color w:val="auto"/>
          <w:kern w:val="0"/>
          <w:sz w:val="24"/>
          <w:highlight w:val="none"/>
          <w:lang w:eastAsia="zh-CN"/>
        </w:rPr>
        <w:t>基工</w:t>
      </w:r>
      <w:r>
        <w:rPr>
          <w:rFonts w:hint="eastAsia" w:ascii="宋体" w:hAnsi="宋体" w:cs="Times New Roman"/>
          <w:color w:val="auto"/>
          <w:sz w:val="24"/>
          <w:highlight w:val="none"/>
        </w:rPr>
        <w:t xml:space="preserve"> </w:t>
      </w:r>
    </w:p>
    <w:p w14:paraId="3207CE3D">
      <w:pPr>
        <w:keepNext w:val="0"/>
        <w:keepLines/>
        <w:pageBreakBefore w:val="0"/>
        <w:widowControl/>
        <w:kinsoku/>
        <w:wordWrap/>
        <w:overflowPunct/>
        <w:topLinePunct w:val="0"/>
        <w:bidi w:val="0"/>
        <w:adjustRightInd w:val="0"/>
        <w:snapToGrid w:val="0"/>
        <w:spacing w:before="48" w:beforeLines="20" w:after="48" w:afterLines="20" w:line="360" w:lineRule="auto"/>
        <w:ind w:firstLine="480" w:firstLineChars="200"/>
        <w:textAlignment w:val="center"/>
        <w:rPr>
          <w:rFonts w:hint="eastAsia" w:ascii="宋体" w:hAnsi="宋体"/>
          <w:color w:val="auto"/>
          <w:sz w:val="24"/>
          <w:szCs w:val="24"/>
          <w:highlight w:val="none"/>
        </w:rPr>
      </w:pPr>
      <w:r>
        <w:rPr>
          <w:rFonts w:hint="eastAsia" w:ascii="宋体" w:hAnsi="宋体"/>
          <w:color w:val="auto"/>
          <w:sz w:val="24"/>
          <w:szCs w:val="24"/>
          <w:highlight w:val="none"/>
        </w:rPr>
        <w:t>电   话：</w:t>
      </w:r>
      <w:r>
        <w:rPr>
          <w:rFonts w:hint="eastAsia" w:ascii="宋体" w:hAnsi="宋体" w:cs="宋体"/>
          <w:color w:val="auto"/>
          <w:kern w:val="0"/>
          <w:sz w:val="24"/>
          <w:highlight w:val="none"/>
          <w:lang w:val="zh-CN"/>
        </w:rPr>
        <w:t>13270887412</w:t>
      </w:r>
    </w:p>
    <w:p w14:paraId="2F75F146">
      <w:pPr>
        <w:widowControl/>
        <w:jc w:val="left"/>
        <w:rPr>
          <w:rFonts w:ascii="宋体" w:hAnsi="宋体" w:eastAsia="宋体" w:cs="Times New Roman"/>
          <w:color w:val="auto"/>
          <w:sz w:val="24"/>
          <w:highlight w:val="none"/>
        </w:rPr>
      </w:pPr>
      <w:r>
        <w:rPr>
          <w:rFonts w:ascii="宋体" w:hAnsi="宋体" w:eastAsia="宋体" w:cs="Times New Roman"/>
          <w:color w:val="auto"/>
          <w:sz w:val="24"/>
          <w:highlight w:val="none"/>
        </w:rPr>
        <w:br w:type="page"/>
      </w:r>
    </w:p>
    <w:p w14:paraId="1E0B205F">
      <w:pPr>
        <w:pStyle w:val="2"/>
        <w:jc w:val="center"/>
        <w:rPr>
          <w:color w:val="auto"/>
          <w:kern w:val="0"/>
          <w:sz w:val="36"/>
          <w:szCs w:val="36"/>
          <w:highlight w:val="none"/>
        </w:rPr>
      </w:pPr>
      <w:r>
        <w:rPr>
          <w:rFonts w:hint="eastAsia"/>
          <w:color w:val="auto"/>
          <w:kern w:val="0"/>
          <w:sz w:val="36"/>
          <w:szCs w:val="36"/>
          <w:highlight w:val="none"/>
        </w:rPr>
        <w:t>第二章 竞争性磋商须知</w:t>
      </w:r>
    </w:p>
    <w:p w14:paraId="5A6E4840">
      <w:pPr>
        <w:autoSpaceDE w:val="0"/>
        <w:autoSpaceDN w:val="0"/>
        <w:adjustRightInd w:val="0"/>
        <w:snapToGrid w:val="0"/>
        <w:spacing w:line="312" w:lineRule="auto"/>
        <w:ind w:firstLine="440" w:firstLineChars="200"/>
        <w:rPr>
          <w:rFonts w:ascii="宋体" w:hAnsi="宋体" w:eastAsia="宋体" w:cs="Times New Roman"/>
          <w:color w:val="auto"/>
          <w:sz w:val="22"/>
          <w:szCs w:val="22"/>
          <w:highlight w:val="none"/>
        </w:rPr>
      </w:pPr>
    </w:p>
    <w:p w14:paraId="545FECE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一、总 则</w:t>
      </w:r>
    </w:p>
    <w:p w14:paraId="2AB3820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适用法律</w:t>
      </w:r>
    </w:p>
    <w:p w14:paraId="1B2852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《中华人民共和国政府采购法》、《中华人民共和国政府采购法实施条例》、《政府采购竞争性磋商采购方式管理暂行办法》等有关法律、规章和规定等。</w:t>
      </w:r>
    </w:p>
    <w:p w14:paraId="5A784A5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2</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定义</w:t>
      </w:r>
    </w:p>
    <w:p w14:paraId="180F8CC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2.1“采购人、招标人”是指依法进行政府采购的国家机关、事业单位、团体组织。</w:t>
      </w:r>
    </w:p>
    <w:p w14:paraId="22BBEC6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2.2“供应商、投标人”是指参加竞争性磋商，并符合采购文件规定资格条件的法人、其他组织或者自然人。</w:t>
      </w:r>
    </w:p>
    <w:p w14:paraId="5B0056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2.3“服务”指本采购文件中所述服务。</w:t>
      </w:r>
    </w:p>
    <w:p w14:paraId="2F247A2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2.4“用户或使用单位”是指使用服务的单位。</w:t>
      </w:r>
    </w:p>
    <w:p w14:paraId="092048E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政策功能</w:t>
      </w:r>
    </w:p>
    <w:p w14:paraId="2EB2F1B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3.1 中小企业政策</w:t>
      </w:r>
    </w:p>
    <w:p w14:paraId="67AFF69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中小企业（含中型、小型、微型企业）应当符合《政府采购促进中小企业发展暂行办法》（财库〔2011〕181号）第二条、《关于政府采购支持监狱企业发展有关问题的通知》（财库〔2014〕68号）第一条或《关于促进残疾人就业政府采购政策的通知》（财库〔2017〕141号）第一条的规定。</w:t>
      </w:r>
    </w:p>
    <w:p w14:paraId="10AF78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对于专门面向中小企业或小型、微型企业的项目，只面向中小企业或小型、微型企业采购。对于非专门面向中小企业的项目，对小型和微型企业产品的价格给予10%（工程项目为5%）的扣除，用扣除后的价格参与评审。</w:t>
      </w:r>
    </w:p>
    <w:p w14:paraId="65499EB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（3）参加政府采购活动的中小企业应当提供《中小企业声明函》、由省级以上监狱管 理局戒毒管理局</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含新疆生产建设兵团</w:t>
      </w:r>
      <w:r>
        <w:rPr>
          <w:rFonts w:hint="eastAsia" w:ascii="宋体" w:hAnsi="宋体"/>
          <w:color w:val="auto"/>
          <w:sz w:val="24"/>
          <w:szCs w:val="24"/>
          <w:highlight w:val="none"/>
          <w:lang w:eastAsia="zh-CN"/>
        </w:rPr>
        <w:t>）</w:t>
      </w:r>
      <w:r>
        <w:rPr>
          <w:rFonts w:hint="eastAsia" w:ascii="宋体" w:hAnsi="宋体"/>
          <w:color w:val="auto"/>
          <w:sz w:val="24"/>
          <w:szCs w:val="24"/>
          <w:highlight w:val="none"/>
        </w:rPr>
        <w:t>出具的属于监狱企业的证明文件或《残疾人福利性单位声明函》。</w:t>
      </w:r>
    </w:p>
    <w:p w14:paraId="462F46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对于接受供应商以联合体形式参加采购活动的项目，小型、微型企业联合体应当符合《政府采购促进中小企业发展暂行办法》（财库〔2011〕181号）第六条的规定。联合协议中约定，小型、微型企业的协议合同金额占到联合体协议合同总金额30%以上的，给予联合体2%的价格扣除。联合体各方均为小型、微型企业的，联合体视同为小型、微型企业给予10%价格扣除。组成联合体的大中型企业和其他自然人、法人或者其他组织，与小型、微型企业之间不得存在投资关系。</w:t>
      </w:r>
    </w:p>
    <w:p w14:paraId="71CBA5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（5）中小企业依据《政府采购促进中小企业发展暂行办法》（财库〔2011〕181号）规定的政策获取政府采购合同后，小型、微型企业不得分包或转包给大型、中型企业，中型企业不得分包或转包给大型企业。</w:t>
      </w:r>
    </w:p>
    <w:p w14:paraId="069DC8A9">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3.2 节能产品、环境标志产品政策</w:t>
      </w:r>
    </w:p>
    <w:p w14:paraId="6E7F74C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（1）政府采购节能产品、环境标志产品实施品目清单管理。</w:t>
      </w:r>
    </w:p>
    <w:p w14:paraId="6E0486F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（2）拟采购产品属于节能产品、环境标志产品品目清单规定必须强制采购的，实行强制采购。</w:t>
      </w:r>
    </w:p>
    <w:p w14:paraId="441C6A7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（3）拟采购产品属于节能产品、环境标志产品品目清单规定优先采购的，在性能、技术、服务等指标同等条件下，实行优先采购，优先采购的评审标准详见本招标文件第三章。</w:t>
      </w:r>
    </w:p>
    <w:p w14:paraId="2430433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（4）参加政府采购活动的节能产品、环境标志产品供应商应当提供国家确定的认证机构出具的、处于有效期之内的节能产品、环境标志产品认证证书。</w:t>
      </w:r>
    </w:p>
    <w:p w14:paraId="486DA56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3.3 进口产品政策</w:t>
      </w:r>
    </w:p>
    <w:p w14:paraId="26A18A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（1）除在磋商文件另有规定外，不允许进口产品参加。进口产品认定依照《财政部关于政府采购进口产品管理有关问题的通知》（财办库〔2008〕248号）的规定。  </w:t>
      </w:r>
    </w:p>
    <w:p w14:paraId="13A94CC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（2）允许进口产品参加的，满足需求的国内产品可以参加。</w:t>
      </w:r>
    </w:p>
    <w:p w14:paraId="19714B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（3）允许进口产品参加的，优先采购向我国企业转让技术、与我国企业签订消化吸收再创新方案的供应商的进口产品。</w:t>
      </w:r>
    </w:p>
    <w:p w14:paraId="7B56B39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二、磋商响应文件编制</w:t>
      </w:r>
    </w:p>
    <w:p w14:paraId="2BA973D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磋商响应文件的语言、计量单位、货币和编制</w:t>
      </w:r>
    </w:p>
    <w:p w14:paraId="335F74F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19D5C33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4.2 供应商所使用的计量单位应为国家法定计量单位。</w:t>
      </w:r>
    </w:p>
    <w:p w14:paraId="60CDFA7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4.3 供应商应用人民币报价。报价产品如果是进口产品的，应提供人民币与外币之间的汇率；报价单位为“元”。</w:t>
      </w:r>
    </w:p>
    <w:p w14:paraId="0791A61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4.4 磋商响应文件应字迹清楚、内容齐全、不得涂改。如有修改，修改处须有供应商公章或投标专用章和法定代表人或其授权磋商代表签字。</w:t>
      </w:r>
    </w:p>
    <w:p w14:paraId="696E49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4.5 磋商响应文件应按照竞争性磋商文件规定的顺序，统一用A4规格幅面打印、装订成册并编制目录，由于编排混乱导致响应文件被误读或查找不到，责任由供应商承担。</w:t>
      </w:r>
    </w:p>
    <w:p w14:paraId="2A3D61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4.6 供应商应在磋商响应文件中写清相应的项目编号、项目名称、供应商全称、地址、电话、传真等。</w:t>
      </w:r>
    </w:p>
    <w:p w14:paraId="72FDC08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5</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磋商响应文件的组成</w:t>
      </w:r>
    </w:p>
    <w:p w14:paraId="430AF00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5.1 供应商应当根据竞争性磋商文件要求编制磋商响应文件，并根据自己的商务能力、技术水平对竞争性磋商文件提出的要求和条件逐条标明是否响应。</w:t>
      </w:r>
    </w:p>
    <w:p w14:paraId="7B3BA0D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5.2 磋商响应文件由商务部分、技术部分、价格部分，以及其他部分组成。</w:t>
      </w:r>
    </w:p>
    <w:p w14:paraId="58E9AB8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5.3 本次采购的最小单位是包。采购项目的技术要求中未分包的，供应商对要求提供的服务不得部分投标；采购项目的技术要求中已经分包的，可以以包为单位投标。</w:t>
      </w:r>
    </w:p>
    <w:p w14:paraId="732E6A3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bCs/>
          <w:color w:val="auto"/>
          <w:sz w:val="24"/>
          <w:szCs w:val="24"/>
          <w:highlight w:val="none"/>
        </w:rPr>
      </w:pPr>
      <w:r>
        <w:rPr>
          <w:rFonts w:hint="eastAsia" w:ascii="宋体" w:hAnsi="宋体"/>
          <w:color w:val="auto"/>
          <w:sz w:val="24"/>
          <w:szCs w:val="24"/>
          <w:highlight w:val="none"/>
        </w:rPr>
        <w:t xml:space="preserve">5.4 </w:t>
      </w:r>
      <w:r>
        <w:rPr>
          <w:rFonts w:hint="eastAsia" w:ascii="宋体" w:hAnsi="宋体"/>
          <w:b/>
          <w:bCs/>
          <w:color w:val="auto"/>
          <w:sz w:val="24"/>
          <w:szCs w:val="24"/>
          <w:highlight w:val="none"/>
        </w:rPr>
        <w:t>磋商响应文件的商务部分</w:t>
      </w:r>
      <w:r>
        <w:rPr>
          <w:rFonts w:hint="eastAsia" w:ascii="宋体" w:hAnsi="宋体"/>
          <w:color w:val="auto"/>
          <w:sz w:val="24"/>
          <w:szCs w:val="24"/>
          <w:highlight w:val="none"/>
        </w:rPr>
        <w:t>。商务部分是证明供应商有资格参加磋商和成交后有能力履行合同的文件，这些文件应能满足竞争性磋商采购的要求，包括但不限于下列文件</w:t>
      </w:r>
      <w:r>
        <w:rPr>
          <w:rFonts w:hint="eastAsia" w:ascii="宋体" w:hAnsi="宋体"/>
          <w:b/>
          <w:bCs/>
          <w:color w:val="auto"/>
          <w:sz w:val="24"/>
          <w:szCs w:val="24"/>
          <w:highlight w:val="none"/>
        </w:rPr>
        <w:t>（（1）-（6）所述材料如提供不全或不满足磋商文件的实质性要求，评标委员会有权否决供应商的投标）：</w:t>
      </w:r>
    </w:p>
    <w:p w14:paraId="6022AA5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（1）竞争性磋商申请及声明（格式见附件）；</w:t>
      </w:r>
    </w:p>
    <w:p w14:paraId="4D128C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（2）法定代表人授权委托书及委托代理人的身份证复印件（格式见附件）；</w:t>
      </w:r>
    </w:p>
    <w:p w14:paraId="0F50226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（3）第一章竞争性磋商公告中“《中华人民共和国政府采购法》规定的资格条件证明文件；”</w:t>
      </w:r>
    </w:p>
    <w:p w14:paraId="0DBA556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（4）第一章竞争性磋商公告中“采购人根据采购项目的特殊要求规定的特定条件证明文件；”</w:t>
      </w:r>
    </w:p>
    <w:p w14:paraId="15A14D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（5）分项报价表；</w:t>
      </w:r>
    </w:p>
    <w:p w14:paraId="2B5D384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（6）《商务条款偏离表》；</w:t>
      </w:r>
    </w:p>
    <w:p w14:paraId="4117026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（7）供应商认为需要提供的其他资格证明文件和商务资料。</w:t>
      </w:r>
    </w:p>
    <w:p w14:paraId="397326C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5.5 磋商响应文件的技术部分。技术部分是证明供应商提供的服务是合格的、并符合竞争性磋商文件要求的证明文件，以及对服务的详细说明，这些文件可以是文字资料、图纸和数据等。提供的服务如与竞争性磋商文件要求有不符之处，应说明其差别之所在。包括但不限于下列文件。</w:t>
      </w:r>
    </w:p>
    <w:p w14:paraId="30BFA6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（1）项目技术方案或服务说明；</w:t>
      </w:r>
    </w:p>
    <w:p w14:paraId="66125B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（2）《采购需求条款偏离表》；</w:t>
      </w:r>
    </w:p>
    <w:p w14:paraId="474C432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（3）供应商认为需要提供的其他技术资料。 </w:t>
      </w:r>
    </w:p>
    <w:p w14:paraId="50183CA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5.6 磋商响应文件的价格部分</w:t>
      </w:r>
    </w:p>
    <w:p w14:paraId="15832DF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（1）价格部分是对服务价格构成的说明，竞争性磋商文件如没有特别说明的话，对每一项服务仅接受一个价格。</w:t>
      </w:r>
    </w:p>
    <w:p w14:paraId="3601B0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（2）报价应包含与磋商项目有关的所用费用，以及技术资料、支付给员工的工资和国家强制缴纳的各种社会保障资金，以及供应商认为需要的其他费用等。</w:t>
      </w:r>
    </w:p>
    <w:p w14:paraId="4EF221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（3）供应商应以表格形式详细说明服务的价格构成，以及价格构成各项因素的单价和总价。供应商系中小企业（含小型、微型企业），并由本企业提供服务的，须在《报价表》、《分项报价表》中注明。</w:t>
      </w:r>
    </w:p>
    <w:p w14:paraId="27770E3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（4）供应商应充分考虑到市场价格变动，以及项目实施过程中的不可预见因素，一旦成交，总价格不变。如果有漏项，视同让利。</w:t>
      </w:r>
    </w:p>
    <w:p w14:paraId="6DE67E6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（5）响应文件所报的投标价格不得超过磋商文件规定的预算价、限价，超过磋商文件规定的响应文件，按无效投标处理。</w:t>
      </w:r>
    </w:p>
    <w:p w14:paraId="13EC254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（6）经磋商后，如果成交价低于供应商在磋商响应文件报价的话，除特别注明外，分项报价同比例调整。</w:t>
      </w:r>
    </w:p>
    <w:p w14:paraId="2863AEE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5.7 磋商响应文件的其他部分。</w:t>
      </w:r>
      <w:r>
        <w:rPr>
          <w:rFonts w:hint="eastAsia" w:ascii="宋体" w:hAnsi="宋体"/>
          <w:color w:val="auto"/>
          <w:sz w:val="24"/>
          <w:szCs w:val="24"/>
          <w:highlight w:val="none"/>
        </w:rPr>
        <w:t>其他部分由供应商根据编制磋商响应文件需要提供的其 他相关文件组成。</w:t>
      </w:r>
    </w:p>
    <w:p w14:paraId="1EAA6B17">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6</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磋商保证金</w:t>
      </w:r>
    </w:p>
    <w:p w14:paraId="7CD656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本项目无需缴纳磋商保证金。 </w:t>
      </w:r>
    </w:p>
    <w:p w14:paraId="1434FF1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三、磋商响应文件的递交 </w:t>
      </w:r>
    </w:p>
    <w:p w14:paraId="23146F32">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7</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磋商响应文件的签署、密封和递交</w:t>
      </w:r>
    </w:p>
    <w:p w14:paraId="72A8EE6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7.1 磋商响应文件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14:paraId="22A3667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7.2 磋商响应文件不应有涂改、增删之处，如必须修改时，修改处必须有供应商法定代表人或授权代表签字。</w:t>
      </w:r>
    </w:p>
    <w:p w14:paraId="25FF49A4">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7.3 供应商应当在竞争性磋商文件要求递交磋商响应文件的截止时间前，将磋商响应文件密封送达指定地点。</w:t>
      </w:r>
    </w:p>
    <w:p w14:paraId="3254CEAE">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7.4 有下列情形之一的响应文件将拒收：</w:t>
      </w:r>
    </w:p>
    <w:p w14:paraId="65212D9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（1）未按竞争性磋商文件要求密封的；</w:t>
      </w:r>
    </w:p>
    <w:p w14:paraId="7A44995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（2）在竞争性磋商文件要求的递交响应文件截止时间之后送达的。 </w:t>
      </w:r>
    </w:p>
    <w:p w14:paraId="0171D5C1">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8</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诚实信用</w:t>
      </w:r>
    </w:p>
    <w:p w14:paraId="663C72A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8.1 供应商之间不得相互串通报价，不得妨碍其他供应商的公平竞争，不得损害采购人或者其他供应商的合法权益。</w:t>
      </w:r>
    </w:p>
    <w:p w14:paraId="75DCF2C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8.2 供应商不得以向采购代理机构工作人员、磋商小组成员行贿或者采取其他不正当手段谋取成交。</w:t>
      </w:r>
    </w:p>
    <w:p w14:paraId="008FBE60">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四、磋商</w:t>
      </w:r>
    </w:p>
    <w:p w14:paraId="7EE8AB6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9</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磋商组织</w:t>
      </w:r>
    </w:p>
    <w:p w14:paraId="6840391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9.1 在递交磋商响应文件时间截止后，采购代理机构在规定的时间和地点组织磋商小组与供应商进行磋商。</w:t>
      </w:r>
    </w:p>
    <w:p w14:paraId="1BE801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9.2 磋商工作由采购代理机构负责组织，具体磋商事务由依法组建的磋商小组负责。</w:t>
      </w:r>
    </w:p>
    <w:p w14:paraId="0A06CE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9.3 评标由招标人依法组建的评标专家委员会负责。</w:t>
      </w:r>
    </w:p>
    <w:p w14:paraId="191BFC1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10</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磋商程序</w:t>
      </w:r>
    </w:p>
    <w:p w14:paraId="58FBC84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10.1 磋商小组审阅供应商所递交的响应文件，凡不具备资格条件的供应商不得进入磋商程序。</w:t>
      </w:r>
    </w:p>
    <w:p w14:paraId="3379ABA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宋体" w:hAnsi="宋体" w:eastAsiaTheme="minorEastAsia"/>
          <w:color w:val="auto"/>
          <w:sz w:val="24"/>
          <w:szCs w:val="24"/>
          <w:highlight w:val="none"/>
          <w:lang w:val="en-US" w:eastAsia="zh-CN"/>
        </w:rPr>
      </w:pPr>
      <w:r>
        <w:rPr>
          <w:rFonts w:hint="eastAsia" w:ascii="宋体" w:hAnsi="宋体"/>
          <w:color w:val="auto"/>
          <w:sz w:val="24"/>
          <w:szCs w:val="24"/>
          <w:highlight w:val="none"/>
        </w:rPr>
        <w:t>10.2 磋商小组所有成员集中</w:t>
      </w:r>
      <w:r>
        <w:rPr>
          <w:rFonts w:hint="eastAsia" w:ascii="宋体" w:hAnsi="宋体"/>
          <w:color w:val="auto"/>
          <w:sz w:val="24"/>
          <w:szCs w:val="24"/>
          <w:highlight w:val="none"/>
          <w:lang w:val="en-US" w:eastAsia="zh-CN"/>
        </w:rPr>
        <w:t>分别</w:t>
      </w:r>
      <w:r>
        <w:rPr>
          <w:rFonts w:hint="eastAsia" w:ascii="宋体" w:hAnsi="宋体"/>
          <w:color w:val="auto"/>
          <w:sz w:val="24"/>
          <w:szCs w:val="24"/>
          <w:highlight w:val="none"/>
        </w:rPr>
        <w:t>与供应商分别就竞争性磋商采购项目的技术、商务进行磋商</w:t>
      </w:r>
      <w:r>
        <w:rPr>
          <w:rFonts w:hint="eastAsia" w:ascii="宋体" w:hAnsi="宋体"/>
          <w:color w:val="auto"/>
          <w:sz w:val="24"/>
          <w:szCs w:val="24"/>
          <w:highlight w:val="none"/>
          <w:lang w:eastAsia="zh-CN"/>
        </w:rPr>
        <w:t>；</w:t>
      </w:r>
      <w:r>
        <w:rPr>
          <w:rFonts w:hint="eastAsia" w:ascii="宋体" w:hAnsi="宋体"/>
          <w:color w:val="auto"/>
          <w:sz w:val="24"/>
          <w:szCs w:val="24"/>
          <w:highlight w:val="none"/>
        </w:rPr>
        <w:t>价格</w:t>
      </w:r>
      <w:r>
        <w:rPr>
          <w:rFonts w:hint="eastAsia" w:ascii="宋体" w:hAnsi="宋体"/>
          <w:color w:val="auto"/>
          <w:sz w:val="24"/>
          <w:szCs w:val="24"/>
          <w:highlight w:val="none"/>
          <w:lang w:val="en-US" w:eastAsia="zh-CN"/>
        </w:rPr>
        <w:t>磋商由</w:t>
      </w:r>
      <w:r>
        <w:rPr>
          <w:rFonts w:hint="eastAsia" w:ascii="宋体" w:hAnsi="宋体"/>
          <w:color w:val="auto"/>
          <w:sz w:val="24"/>
          <w:szCs w:val="24"/>
          <w:highlight w:val="none"/>
        </w:rPr>
        <w:t>供应商</w:t>
      </w:r>
      <w:r>
        <w:rPr>
          <w:rFonts w:hint="eastAsia" w:ascii="宋体" w:hAnsi="宋体"/>
          <w:color w:val="auto"/>
          <w:sz w:val="24"/>
          <w:szCs w:val="24"/>
          <w:highlight w:val="none"/>
          <w:lang w:val="en-US" w:eastAsia="zh-CN"/>
        </w:rPr>
        <w:t>现场集中统一各自报价并签字提交。</w:t>
      </w:r>
    </w:p>
    <w:p w14:paraId="33CD0A0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10.3 磋商过程中，磋商小组可以根据磋商文件和磋商情况可能实质性变动采购需求中的技术、服务要求以及合同草案条款，但不得变动磋商文件中的其他内容。实质性变动的内容，须经采购人代表确认。</w:t>
      </w:r>
    </w:p>
    <w:p w14:paraId="40DB138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对磋商文件作出的实质性变动是磋商文件的有效组成部分，磋商小组应当及时以书面形式同时通知所有参加磋商的供应商。</w:t>
      </w:r>
    </w:p>
    <w:p w14:paraId="5E44624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10.4 如磋商文件有实质性变动的，供应商应当按照磋商文件的变动情况和磋商小组的要求提交响应（或补充）文件，应由其法定代表人或授权代表签字或者加盖公章。</w:t>
      </w:r>
    </w:p>
    <w:p w14:paraId="2889ECD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10.5 磋商结束后，磋商小组将要求所有实质性响应的供应商在规定时间内提交最后报价。</w:t>
      </w:r>
    </w:p>
    <w:p w14:paraId="0C821F9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10.6</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提交最后报价的供应商不得少于2家（市场竞争不充分的科研项目，以及需要扶持的科技成果转化项目除外）。最后报价由其法定代表人或授权代表签字或者加盖公章，最后报价是供应商响应文件的有效组成部分。</w:t>
      </w:r>
    </w:p>
    <w:p w14:paraId="5DFA96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10.7 出现下列情形之一的响应文件按照无效处理：</w:t>
      </w:r>
    </w:p>
    <w:p w14:paraId="0BEEB4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（1）不满足“第一章竞争性磋商公告中 </w:t>
      </w:r>
      <w:r>
        <w:rPr>
          <w:rFonts w:hint="eastAsia" w:ascii="宋体" w:hAnsi="宋体"/>
          <w:b/>
          <w:bCs/>
          <w:color w:val="auto"/>
          <w:sz w:val="24"/>
          <w:szCs w:val="24"/>
          <w:highlight w:val="none"/>
        </w:rPr>
        <w:t>申请人的资格要求</w:t>
      </w:r>
      <w:r>
        <w:rPr>
          <w:rFonts w:hint="eastAsia" w:ascii="宋体" w:hAnsi="宋体"/>
          <w:color w:val="auto"/>
          <w:sz w:val="24"/>
          <w:szCs w:val="24"/>
          <w:highlight w:val="none"/>
        </w:rPr>
        <w:t>”的规定的；</w:t>
      </w:r>
    </w:p>
    <w:p w14:paraId="5CFB596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b/>
          <w:bCs/>
          <w:color w:val="auto"/>
          <w:sz w:val="24"/>
          <w:szCs w:val="24"/>
          <w:highlight w:val="none"/>
          <w:lang w:eastAsia="zh-CN"/>
        </w:rPr>
      </w:pPr>
      <w:r>
        <w:rPr>
          <w:rFonts w:hint="eastAsia" w:ascii="宋体" w:hAnsi="宋体"/>
          <w:color w:val="auto"/>
          <w:sz w:val="24"/>
          <w:szCs w:val="24"/>
          <w:highlight w:val="none"/>
        </w:rPr>
        <w:t>（2）未实质性响应采购文件要求的；</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实质性要求是指本竞争性磋商文件中用带星号（“※”）、“须（必须）”或“应（应当）”等其他文字说明的商务和技术要求。</w:t>
      </w:r>
      <w:r>
        <w:rPr>
          <w:rFonts w:hint="eastAsia" w:ascii="宋体" w:hAnsi="宋体"/>
          <w:b/>
          <w:bCs/>
          <w:color w:val="auto"/>
          <w:sz w:val="24"/>
          <w:szCs w:val="24"/>
          <w:highlight w:val="none"/>
          <w:lang w:eastAsia="zh-CN"/>
        </w:rPr>
        <w:t>）</w:t>
      </w:r>
    </w:p>
    <w:p w14:paraId="355396F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（3）不同供应商的投标文件由同一单位或者个人编制； </w:t>
      </w:r>
    </w:p>
    <w:p w14:paraId="721DB33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（4）不同供应商委托同一单位或者个人办理投标事宜； </w:t>
      </w:r>
    </w:p>
    <w:p w14:paraId="092EB3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（5）不同供应商的投标文件载明的项目管理成员或者联系人员为同一人； </w:t>
      </w:r>
    </w:p>
    <w:p w14:paraId="3CE11E0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（6）不同供应商的投标文件异常一致或者投标报价呈规律性差异； </w:t>
      </w:r>
    </w:p>
    <w:p w14:paraId="3D03C3B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（7）不同供应商的投标文件相互混装； </w:t>
      </w:r>
    </w:p>
    <w:p w14:paraId="3C7A639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（8）报价超过招标文件中规定的项目预算或者最高限价的；</w:t>
      </w:r>
    </w:p>
    <w:p w14:paraId="5115BBC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（9）投标文件含有采购人不能接受的附加条件的； </w:t>
      </w:r>
    </w:p>
    <w:p w14:paraId="2FF4DF2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（10）不同供应商的法定代表人或委托代理人有夫妻、直系血亲关系的； </w:t>
      </w:r>
    </w:p>
    <w:p w14:paraId="365BAF6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（11）不同供应商的负责人为同一人或者存在控股、管理关系的； </w:t>
      </w:r>
    </w:p>
    <w:p w14:paraId="4664D42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12）根据《关于推动解决政府采购异常低价问题相关工作的通知》（苏财购[2025]62号）规定要求，投标（响应）报价低于采购项目最高限价45%的，即投标（响应）报价＜采购项目最高限价×45%；评审委员会启动异常低价投标（响应）审查程序，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将其作为无效投标（响应）处理；</w:t>
      </w:r>
    </w:p>
    <w:p w14:paraId="00D8A54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13</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法律、法规和招标文件规定的其他无效情形。 </w:t>
      </w:r>
    </w:p>
    <w:p w14:paraId="42C1BEF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10.8 出现下列情形之一的磋商终止：</w:t>
      </w:r>
    </w:p>
    <w:p w14:paraId="2C290D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（1）因情况变化，不再符合规定的竞争性磋商采购方式适用情形的；</w:t>
      </w:r>
    </w:p>
    <w:p w14:paraId="62E4008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（2）出现影响采购公正的违法、违规行为的；</w:t>
      </w:r>
    </w:p>
    <w:p w14:paraId="6E5F030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（3）除市场竞争不充分的科研项目，以及需要扶持的科技成果转化项目外，在采购过程中符合要求的供应商或者报价未超过采购预算的供应商不足2家的。</w:t>
      </w:r>
    </w:p>
    <w:p w14:paraId="184A41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10.9 磋商有效期为90天，从提交磋商响应文件的截止之日起算。磋商响应文件中承诺的磋商有效期应当不少于竞争性磋商文件中载明的磋商有效期。</w:t>
      </w:r>
    </w:p>
    <w:p w14:paraId="33C0517E">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11</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评分方法和标准</w:t>
      </w:r>
    </w:p>
    <w:p w14:paraId="37006AB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11.1 采用综合评分法。即在最大限度地满足磋商文件实质性要求前提下，按照磋商文件中规定的各项因素进行综合评审后，以评审总得分最高的供应商作为成交候选供应商或者成交供应商的评分方法。</w:t>
      </w:r>
    </w:p>
    <w:p w14:paraId="60AEE52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11.2 综合评分的主要因素是：技术、商务、价格等。</w:t>
      </w:r>
    </w:p>
    <w:p w14:paraId="47AA9CA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11.3 评分标准详见第三章。</w:t>
      </w:r>
    </w:p>
    <w:p w14:paraId="5A4CEBD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12</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确定成交供应商</w:t>
      </w:r>
    </w:p>
    <w:p w14:paraId="2FE8D46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12.1 综合比较与评价后按照得分高低顺序对供应商进行排列。评审得分相同的，按照最后报价由低到高顺序排列。评审得分且最后报价相同的，按技术指标优劣顺序排列。评标委员会将综合排名</w:t>
      </w:r>
      <w:r>
        <w:rPr>
          <w:rFonts w:hint="eastAsia" w:ascii="宋体" w:hAnsi="宋体"/>
          <w:color w:val="auto"/>
          <w:sz w:val="24"/>
          <w:szCs w:val="24"/>
          <w:highlight w:val="none"/>
          <w:lang w:val="en-US" w:eastAsia="zh-CN"/>
        </w:rPr>
        <w:t>第一</w:t>
      </w:r>
      <w:r>
        <w:rPr>
          <w:rFonts w:hint="eastAsia" w:ascii="宋体" w:hAnsi="宋体"/>
          <w:color w:val="auto"/>
          <w:sz w:val="24"/>
          <w:szCs w:val="24"/>
          <w:highlight w:val="none"/>
        </w:rPr>
        <w:t>的供应商确定为中标供应商。</w:t>
      </w:r>
    </w:p>
    <w:p w14:paraId="7EF4698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12.2 成交供应商确定后，采购人或者采购代理机构将在省级以上财政部门指定的政府采购信息发布媒体上公告成交结果，同时向成交供应商发出成交通知书。</w:t>
      </w:r>
    </w:p>
    <w:p w14:paraId="757C2E1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12.3 成交通知书对采购人和成交供应商具有同等法律效力。</w:t>
      </w:r>
    </w:p>
    <w:p w14:paraId="32172BC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12.4 成交通知书发出后，采购人或成交供应商拒绝签订合同的，拒绝签订合同的一方应需向另一方支付补偿金，以及为磋商所发生的有关费用和双方商定的其他补偿，并承担相应的法律责任。</w:t>
      </w:r>
    </w:p>
    <w:p w14:paraId="7F2530F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12.5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1DBA9DA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12.6 采购代理机构对未成交的供应商不作未成交原因的解释。</w:t>
      </w:r>
    </w:p>
    <w:p w14:paraId="282B94A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12.7 所有响应文件不论成交与否，采购代理机构均不退回。</w:t>
      </w:r>
    </w:p>
    <w:p w14:paraId="2CDB8595">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13</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编写磋商（评审）报告</w:t>
      </w:r>
    </w:p>
    <w:p w14:paraId="1FBABA2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13.1 磋商小组根据磋商过程和结果编写磋商（评审）报告。</w:t>
      </w:r>
    </w:p>
    <w:p w14:paraId="15AAEEA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14</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签订合同</w:t>
      </w:r>
    </w:p>
    <w:p w14:paraId="14D08B0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14.1 成交供应商应当自成交通知书发出之日起三十日内，与采购人签订合同，所签订的合同不得对竞争性磋商文件和响应文件作实质性修改。</w:t>
      </w:r>
    </w:p>
    <w:p w14:paraId="786255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14.2 采购人不得向成交供应商提出任何不合理的要求作为签订合同的条件，不得与成交供应商私下订立背离合同实质性内容的协议。</w:t>
      </w:r>
    </w:p>
    <w:p w14:paraId="35DD0F7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14.3 成交供应商因不可抗力或者自身原因不能履行合同的，采购人可以视情与排位在成交供应商之后第一位的成交候选供应商签订合同，以此类推。</w:t>
      </w:r>
    </w:p>
    <w:p w14:paraId="4C7CBB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14.4 合同履行中，采购人需追加与合同标的相同的服务的，在不改变合同其他条款的前提下，可以与供应商协商签订补充合同，但所有补充合同的采购金额不得超过原合同采购金额的百分之十。</w:t>
      </w:r>
    </w:p>
    <w:p w14:paraId="4600B692">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五、质疑与投诉</w:t>
      </w:r>
    </w:p>
    <w:p w14:paraId="16345C77">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15</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质疑</w:t>
      </w:r>
    </w:p>
    <w:p w14:paraId="19CF89B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15.1 供应商认为磋商文件、磋商过程和中标、成交结果使自己的权益受到损害的，可以在知道或者应知其权益受到损害之日起七个工作日内，以书面形式向采购代理机构提出质疑。</w:t>
      </w:r>
    </w:p>
    <w:p w14:paraId="67B55A0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14:paraId="16FB1C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15.3 提出质疑的供应商应当是参与所质疑项目采购活动的供应商。潜在供应商已依法获取其可质疑的采购文件的，可以对该文件提出质疑。</w:t>
      </w:r>
    </w:p>
    <w:p w14:paraId="232D27E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1DAECB3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15.5 以联合体形式参加政府采购活动的，其投诉应当由组成联合体的所有供应商共同提出。</w:t>
      </w:r>
    </w:p>
    <w:p w14:paraId="44A79E6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15.6 供应商质疑应当有明确的请求和必要的证明材料。供应商必须在法定质疑期内一次性提出针对同一采购程序环节的质疑。</w:t>
      </w:r>
    </w:p>
    <w:p w14:paraId="758C1AA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15.7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0432517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15.8 质疑函应当使用中文。相关当事人提供外文书证或者外国语视听资料的，应当附有中文译本，由翻译机构盖章或者翻译人员签名。</w:t>
      </w:r>
    </w:p>
    <w:p w14:paraId="59225BD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15.9 质疑函应当现场书面提交至采购代理机构联系人（详见竞争性磋商公告）处，提交时应出示有效身份证明。</w:t>
      </w:r>
    </w:p>
    <w:p w14:paraId="4F60063A">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16</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投诉</w:t>
      </w:r>
    </w:p>
    <w:p w14:paraId="2BD3338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16.1 供应商对采购代理机构的答复不满意或者采购代理机构未在规定的时间内作出答复的，可以在答复期满后十五个工作日内向同级政府采购监督管理部门投诉。</w:t>
      </w:r>
    </w:p>
    <w:p w14:paraId="71D976D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16.2 供应商投诉应当有明确的请求和必要的证明材料。供应商投诉的事项不得超出已质疑事项的范围。</w:t>
      </w:r>
    </w:p>
    <w:p w14:paraId="7A638F6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16.3 投诉人对政府采购监督管理部门的投诉处理决定不服或者政府采购监督管理部门逾期未作处理的，可以依法申请行政复议或者向人民法院提起行政诉讼。</w:t>
      </w:r>
    </w:p>
    <w:p w14:paraId="17ABE58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16.4 投诉人在全国范围12个月内三次以上投诉查无实据的，由财政部门列入不良行为记录名单。</w:t>
      </w:r>
    </w:p>
    <w:p w14:paraId="2E458A5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16.5 投诉人有下列行为之一的，属于虚假、恶意投诉，由财政部门列入不良行为记录名单，禁止其1至3年内参加政府采购活动：</w:t>
      </w:r>
    </w:p>
    <w:p w14:paraId="55839E3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（1）捏造事实；</w:t>
      </w:r>
    </w:p>
    <w:p w14:paraId="4173191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（2）提供虚假材料；</w:t>
      </w:r>
    </w:p>
    <w:p w14:paraId="05835F0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（3）以非法手段取得证明材料。证据来源的合法性存在明显疑问，投诉人无法证明其取得方式合法的，视为以非法手段取得证明材料。</w:t>
      </w:r>
    </w:p>
    <w:p w14:paraId="1DC394DC">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六、诚实信用</w:t>
      </w:r>
    </w:p>
    <w:p w14:paraId="7F8B1DC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17.1 供应商之间不得相互串通报价，不得妨碍其他供应商的公平竞争，不得损害采购人和其他供应商的合法权益。</w:t>
      </w:r>
    </w:p>
    <w:p w14:paraId="2CF0D3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17.2 供应商不得以向采购代理机构工作人员、磋商委员会成员行贿或者采取其他不正当手段谋取成交。经查实供应商有此行为的，将在本项目发布媒体上进行公告，政府采购管理部门将供应商列入不良行为记录名单，按照《政府采购法》有关规定处理。</w:t>
      </w:r>
    </w:p>
    <w:p w14:paraId="42D292A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17.3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w:t>
      </w:r>
    </w:p>
    <w:p w14:paraId="544E715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17.4 供应商不得虚假承诺，否则，按照提供虚假材料谋取成交处理。 </w:t>
      </w:r>
    </w:p>
    <w:p w14:paraId="49BE4506">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七、磋商费用</w:t>
      </w:r>
    </w:p>
    <w:p w14:paraId="1D63A294">
      <w:pPr>
        <w:pStyle w:val="9"/>
        <w:keepNext w:val="0"/>
        <w:keepLines w:val="0"/>
        <w:pageBreakBefore w:val="0"/>
        <w:widowControl w:val="0"/>
        <w:kinsoku/>
        <w:wordWrap/>
        <w:overflowPunct/>
        <w:topLinePunct w:val="0"/>
        <w:bidi w:val="0"/>
        <w:adjustRightInd w:val="0"/>
        <w:snapToGrid w:val="0"/>
        <w:spacing w:before="0" w:line="360" w:lineRule="auto"/>
        <w:ind w:left="102" w:right="210" w:firstLine="420"/>
        <w:textAlignment w:val="auto"/>
        <w:rPr>
          <w:rFonts w:cs="宋体"/>
          <w:color w:val="auto"/>
          <w:sz w:val="24"/>
          <w:szCs w:val="24"/>
          <w:highlight w:val="none"/>
        </w:rPr>
      </w:pPr>
      <w:r>
        <w:rPr>
          <w:rFonts w:hint="eastAsia"/>
          <w:color w:val="auto"/>
          <w:sz w:val="24"/>
          <w:highlight w:val="none"/>
        </w:rPr>
        <w:t>18.1</w:t>
      </w:r>
      <w:r>
        <w:rPr>
          <w:rFonts w:hint="eastAsia" w:cs="宋体"/>
          <w:color w:val="auto"/>
          <w:sz w:val="24"/>
          <w:szCs w:val="24"/>
          <w:highlight w:val="none"/>
          <w:lang w:eastAsia="zh-CN"/>
        </w:rPr>
        <w:t>招标服务费：</w:t>
      </w:r>
      <w:r>
        <w:rPr>
          <w:rFonts w:hint="eastAsia" w:cs="Times New Roman"/>
          <w:color w:val="auto"/>
          <w:sz w:val="24"/>
          <w:szCs w:val="24"/>
          <w:highlight w:val="none"/>
          <w:lang w:eastAsia="zh-CN"/>
        </w:rPr>
        <w:t>本项目招标代理服务费由中标人支付，</w:t>
      </w:r>
      <w:r>
        <w:rPr>
          <w:rFonts w:hint="eastAsia" w:ascii="宋体" w:hAnsi="宋体"/>
          <w:color w:val="auto"/>
          <w:sz w:val="24"/>
          <w:highlight w:val="none"/>
        </w:rPr>
        <w:t>招标代理费参照“</w:t>
      </w:r>
      <w:r>
        <w:rPr>
          <w:rFonts w:hint="eastAsia" w:ascii="宋体" w:hAnsi="宋体"/>
          <w:color w:val="auto"/>
          <w:sz w:val="24"/>
          <w:highlight w:val="none"/>
          <w:lang w:val="zh-CN" w:eastAsia="zh-CN"/>
        </w:rPr>
        <w:t>计价格【2002】1980号文件</w:t>
      </w:r>
      <w:r>
        <w:rPr>
          <w:rFonts w:hint="eastAsia" w:ascii="宋体" w:hAnsi="宋体"/>
          <w:color w:val="auto"/>
          <w:sz w:val="24"/>
          <w:highlight w:val="none"/>
        </w:rPr>
        <w:t>”的</w:t>
      </w:r>
      <w:r>
        <w:rPr>
          <w:rFonts w:hint="eastAsia"/>
          <w:color w:val="auto"/>
          <w:sz w:val="24"/>
          <w:highlight w:val="none"/>
          <w:lang w:val="en-US" w:eastAsia="zh-CN"/>
        </w:rPr>
        <w:t>63.00</w:t>
      </w:r>
      <w:r>
        <w:rPr>
          <w:rFonts w:hint="eastAsia" w:ascii="宋体" w:hAnsi="宋体"/>
          <w:color w:val="auto"/>
          <w:sz w:val="24"/>
          <w:highlight w:val="none"/>
        </w:rPr>
        <w:t>%</w:t>
      </w:r>
      <w:r>
        <w:rPr>
          <w:rFonts w:hint="eastAsia" w:ascii="宋体" w:hAnsi="宋体"/>
          <w:color w:val="auto"/>
          <w:sz w:val="24"/>
          <w:highlight w:val="none"/>
          <w:lang w:val="en-US" w:eastAsia="zh-CN"/>
        </w:rPr>
        <w:t>计取</w:t>
      </w:r>
      <w:r>
        <w:rPr>
          <w:rFonts w:hint="eastAsia" w:cs="宋体"/>
          <w:color w:val="auto"/>
          <w:sz w:val="24"/>
          <w:szCs w:val="24"/>
          <w:highlight w:val="none"/>
          <w:lang w:eastAsia="zh-CN"/>
        </w:rPr>
        <w:t>。本项费用无需在投标报价表中单列。</w:t>
      </w:r>
    </w:p>
    <w:p w14:paraId="2D25BBFE">
      <w:pPr>
        <w:widowControl/>
        <w:jc w:val="left"/>
        <w:rPr>
          <w:rFonts w:ascii="宋体" w:hAnsi="宋体" w:eastAsia="宋体" w:cs="Times New Roman"/>
          <w:b/>
          <w:bCs/>
          <w:color w:val="auto"/>
          <w:sz w:val="36"/>
          <w:szCs w:val="36"/>
          <w:highlight w:val="none"/>
        </w:rPr>
      </w:pPr>
      <w:r>
        <w:rPr>
          <w:rFonts w:ascii="宋体" w:hAnsi="宋体" w:eastAsia="宋体" w:cs="Times New Roman"/>
          <w:b/>
          <w:bCs/>
          <w:color w:val="auto"/>
          <w:sz w:val="36"/>
          <w:szCs w:val="36"/>
          <w:highlight w:val="none"/>
        </w:rPr>
        <w:br w:type="page"/>
      </w:r>
    </w:p>
    <w:p w14:paraId="1EF2FB89">
      <w:pPr>
        <w:pStyle w:val="2"/>
        <w:keepNext w:val="0"/>
        <w:keepLines w:val="0"/>
        <w:pageBreakBefore w:val="0"/>
        <w:widowControl w:val="0"/>
        <w:kinsoku/>
        <w:wordWrap/>
        <w:overflowPunct/>
        <w:topLinePunct w:val="0"/>
        <w:autoSpaceDE/>
        <w:autoSpaceDN/>
        <w:bidi w:val="0"/>
        <w:adjustRightInd/>
        <w:snapToGrid/>
        <w:spacing w:after="0" w:afterLines="50" w:line="360" w:lineRule="auto"/>
        <w:jc w:val="center"/>
        <w:textAlignment w:val="auto"/>
        <w:rPr>
          <w:color w:val="auto"/>
          <w:kern w:val="0"/>
          <w:sz w:val="36"/>
          <w:szCs w:val="36"/>
          <w:highlight w:val="none"/>
        </w:rPr>
      </w:pPr>
      <w:r>
        <w:rPr>
          <w:rFonts w:hint="eastAsia"/>
          <w:color w:val="auto"/>
          <w:kern w:val="0"/>
          <w:sz w:val="36"/>
          <w:szCs w:val="36"/>
          <w:highlight w:val="none"/>
        </w:rPr>
        <w:t>第三章 评标标准</w:t>
      </w:r>
    </w:p>
    <w:p w14:paraId="754702BF">
      <w:pPr>
        <w:keepNext w:val="0"/>
        <w:keepLines w:val="0"/>
        <w:pageBreakBefore w:val="0"/>
        <w:widowControl w:val="0"/>
        <w:kinsoku/>
        <w:wordWrap/>
        <w:overflowPunct/>
        <w:topLinePunct w:val="0"/>
        <w:autoSpaceDE w:val="0"/>
        <w:autoSpaceDN w:val="0"/>
        <w:bidi w:val="0"/>
        <w:adjustRightInd w:val="0"/>
        <w:snapToGrid w:val="0"/>
        <w:spacing w:line="288" w:lineRule="auto"/>
        <w:ind w:firstLine="480" w:firstLineChars="200"/>
        <w:textAlignment w:val="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tbl>
      <w:tblPr>
        <w:tblStyle w:val="23"/>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284"/>
        <w:gridCol w:w="6987"/>
        <w:gridCol w:w="840"/>
      </w:tblGrid>
      <w:tr w14:paraId="2F86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48" w:type="dxa"/>
            <w:noWrap w:val="0"/>
            <w:vAlign w:val="center"/>
          </w:tcPr>
          <w:p w14:paraId="304CBEC6">
            <w:pPr>
              <w:pStyle w:val="36"/>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284" w:type="dxa"/>
            <w:noWrap w:val="0"/>
            <w:vAlign w:val="center"/>
          </w:tcPr>
          <w:p w14:paraId="2576DF52">
            <w:pPr>
              <w:pStyle w:val="36"/>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6987" w:type="dxa"/>
            <w:noWrap w:val="0"/>
            <w:vAlign w:val="center"/>
          </w:tcPr>
          <w:p w14:paraId="6EF3EB53">
            <w:pPr>
              <w:pStyle w:val="36"/>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评分标准</w:t>
            </w:r>
          </w:p>
        </w:tc>
        <w:tc>
          <w:tcPr>
            <w:tcW w:w="840" w:type="dxa"/>
            <w:noWrap w:val="0"/>
            <w:vAlign w:val="center"/>
          </w:tcPr>
          <w:p w14:paraId="2839949B">
            <w:pPr>
              <w:pStyle w:val="36"/>
              <w:jc w:val="center"/>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分值</w:t>
            </w:r>
          </w:p>
        </w:tc>
      </w:tr>
      <w:tr w14:paraId="2D7F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748" w:type="dxa"/>
            <w:noWrap w:val="0"/>
            <w:vAlign w:val="center"/>
          </w:tcPr>
          <w:p w14:paraId="4392A887">
            <w:pPr>
              <w:keepNext w:val="0"/>
              <w:keepLines w:val="0"/>
              <w:widowControl/>
              <w:suppressLineNumbers w:val="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1</w:t>
            </w:r>
          </w:p>
        </w:tc>
        <w:tc>
          <w:tcPr>
            <w:tcW w:w="1284" w:type="dxa"/>
            <w:noWrap w:val="0"/>
            <w:vAlign w:val="center"/>
          </w:tcPr>
          <w:p w14:paraId="0F8C4142">
            <w:pPr>
              <w:spacing w:line="440" w:lineRule="exact"/>
              <w:jc w:val="center"/>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投标报价</w:t>
            </w:r>
          </w:p>
        </w:tc>
        <w:tc>
          <w:tcPr>
            <w:tcW w:w="6987" w:type="dxa"/>
            <w:noWrap w:val="0"/>
            <w:vAlign w:val="center"/>
          </w:tcPr>
          <w:p w14:paraId="601E44D2">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采用低价优先法计算，即满足磋商文件要求且最终报价最低的报价为评审基准价，其价格分为满分。其他投标人报价得分＝（评标基准价/其他投标人最终报价）*10，小数点后四舍五入保留两位。</w:t>
            </w:r>
          </w:p>
        </w:tc>
        <w:tc>
          <w:tcPr>
            <w:tcW w:w="840" w:type="dxa"/>
            <w:noWrap w:val="0"/>
            <w:vAlign w:val="center"/>
          </w:tcPr>
          <w:p w14:paraId="0B50CC5B">
            <w:pPr>
              <w:spacing w:line="440" w:lineRule="exact"/>
              <w:jc w:val="center"/>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10分</w:t>
            </w:r>
          </w:p>
        </w:tc>
      </w:tr>
      <w:tr w14:paraId="0A60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48" w:type="dxa"/>
            <w:noWrap w:val="0"/>
            <w:vAlign w:val="center"/>
          </w:tcPr>
          <w:p w14:paraId="06BA3D0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84" w:type="dxa"/>
            <w:noWrap w:val="0"/>
            <w:vAlign w:val="center"/>
          </w:tcPr>
          <w:p w14:paraId="6AD02C4B">
            <w:pPr>
              <w:pStyle w:val="3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履约能力</w:t>
            </w:r>
          </w:p>
        </w:tc>
        <w:tc>
          <w:tcPr>
            <w:tcW w:w="6987" w:type="dxa"/>
            <w:noWrap w:val="0"/>
            <w:vAlign w:val="center"/>
          </w:tcPr>
          <w:p w14:paraId="67BC00CA">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投标人近三年（2023年至今）获得行业主管部门颁发的3A级证书得3分。</w:t>
            </w:r>
            <w:r>
              <w:rPr>
                <w:rFonts w:hint="eastAsia" w:ascii="宋体" w:hAnsi="宋体" w:eastAsia="宋体" w:cs="仿宋_GB2312"/>
                <w:b/>
                <w:bCs/>
                <w:snapToGrid w:val="0"/>
                <w:color w:val="auto"/>
                <w:sz w:val="24"/>
                <w:highlight w:val="none"/>
                <w:lang w:val="en-US" w:eastAsia="zh-CN"/>
              </w:rPr>
              <w:t>（提供加盖投标人公章的有效证明文件复印件）</w:t>
            </w:r>
          </w:p>
        </w:tc>
        <w:tc>
          <w:tcPr>
            <w:tcW w:w="840" w:type="dxa"/>
            <w:noWrap w:val="0"/>
            <w:vAlign w:val="center"/>
          </w:tcPr>
          <w:p w14:paraId="499BBEF3">
            <w:pPr>
              <w:spacing w:line="440" w:lineRule="exact"/>
              <w:jc w:val="center"/>
              <w:rPr>
                <w:rFonts w:hint="default"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3分</w:t>
            </w:r>
          </w:p>
        </w:tc>
      </w:tr>
      <w:tr w14:paraId="2400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748" w:type="dxa"/>
            <w:noWrap w:val="0"/>
            <w:vAlign w:val="center"/>
          </w:tcPr>
          <w:p w14:paraId="36C5AEB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84" w:type="dxa"/>
            <w:noWrap w:val="0"/>
            <w:vAlign w:val="center"/>
          </w:tcPr>
          <w:p w14:paraId="7A8AADC0">
            <w:pPr>
              <w:pStyle w:val="36"/>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tc>
        <w:tc>
          <w:tcPr>
            <w:tcW w:w="6987" w:type="dxa"/>
            <w:noWrap w:val="0"/>
            <w:vAlign w:val="center"/>
          </w:tcPr>
          <w:p w14:paraId="310691F3">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投标人2023年1月1日以来，承担过类似审计项目的，每有1个得3分，最多得9分。</w:t>
            </w:r>
            <w:r>
              <w:rPr>
                <w:rFonts w:hint="eastAsia" w:ascii="宋体" w:hAnsi="宋体" w:eastAsia="宋体" w:cs="仿宋_GB2312"/>
                <w:b/>
                <w:bCs/>
                <w:snapToGrid w:val="0"/>
                <w:color w:val="auto"/>
                <w:sz w:val="24"/>
                <w:highlight w:val="none"/>
                <w:lang w:val="en-US" w:eastAsia="zh-CN"/>
              </w:rPr>
              <w:t>（提供加盖投标人公章的合同复印件等证明材料）</w:t>
            </w:r>
          </w:p>
        </w:tc>
        <w:tc>
          <w:tcPr>
            <w:tcW w:w="840" w:type="dxa"/>
            <w:noWrap w:val="0"/>
            <w:vAlign w:val="center"/>
          </w:tcPr>
          <w:p w14:paraId="47803A2C">
            <w:pPr>
              <w:spacing w:line="440" w:lineRule="exact"/>
              <w:jc w:val="center"/>
              <w:rPr>
                <w:rFonts w:hint="default"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9分</w:t>
            </w:r>
          </w:p>
        </w:tc>
      </w:tr>
      <w:tr w14:paraId="35D0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748" w:type="dxa"/>
            <w:noWrap w:val="0"/>
            <w:vAlign w:val="center"/>
          </w:tcPr>
          <w:p w14:paraId="049C5E21">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84" w:type="dxa"/>
            <w:noWrap w:val="0"/>
            <w:vAlign w:val="center"/>
          </w:tcPr>
          <w:p w14:paraId="385EA6DA">
            <w:pPr>
              <w:spacing w:line="440" w:lineRule="exact"/>
              <w:jc w:val="center"/>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项目负责人</w:t>
            </w:r>
          </w:p>
          <w:p w14:paraId="12FDE707">
            <w:pPr>
              <w:pStyle w:val="36"/>
              <w:jc w:val="center"/>
              <w:rPr>
                <w:rFonts w:hint="eastAsia" w:ascii="宋体" w:hAnsi="宋体" w:eastAsia="宋体" w:cs="宋体"/>
                <w:color w:val="auto"/>
                <w:sz w:val="24"/>
                <w:szCs w:val="24"/>
                <w:highlight w:val="none"/>
              </w:rPr>
            </w:pPr>
          </w:p>
        </w:tc>
        <w:tc>
          <w:tcPr>
            <w:tcW w:w="6987" w:type="dxa"/>
            <w:noWrap w:val="0"/>
            <w:vAlign w:val="center"/>
          </w:tcPr>
          <w:p w14:paraId="6A265CA2">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拟派项目负责人获得注册会计师证书满15年（含）及以上的得5分；满10年（含）至15年（不含）的得3分；满5年（含）至10年（不含）的得1分；其他不得分。</w:t>
            </w:r>
            <w:r>
              <w:rPr>
                <w:rFonts w:hint="eastAsia" w:ascii="宋体" w:hAnsi="宋体" w:eastAsia="宋体" w:cs="仿宋_GB2312"/>
                <w:b/>
                <w:bCs/>
                <w:snapToGrid w:val="0"/>
                <w:color w:val="auto"/>
                <w:sz w:val="24"/>
                <w:highlight w:val="none"/>
                <w:lang w:val="en-US" w:eastAsia="zh-CN"/>
              </w:rPr>
              <w:t>（提供加盖投标人公章的注册会计师证书复印件，时间以注册会计师证书上发证时间为准）</w:t>
            </w:r>
          </w:p>
        </w:tc>
        <w:tc>
          <w:tcPr>
            <w:tcW w:w="840" w:type="dxa"/>
            <w:noWrap w:val="0"/>
            <w:vAlign w:val="center"/>
          </w:tcPr>
          <w:p w14:paraId="37AAC32F">
            <w:pPr>
              <w:spacing w:line="440" w:lineRule="exact"/>
              <w:jc w:val="center"/>
              <w:rPr>
                <w:rFonts w:hint="default"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5分</w:t>
            </w:r>
          </w:p>
        </w:tc>
      </w:tr>
      <w:tr w14:paraId="3887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48" w:type="dxa"/>
            <w:noWrap w:val="0"/>
            <w:vAlign w:val="center"/>
          </w:tcPr>
          <w:p w14:paraId="61184C1B">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84" w:type="dxa"/>
            <w:noWrap w:val="0"/>
            <w:vAlign w:val="center"/>
          </w:tcPr>
          <w:p w14:paraId="5CB4B9C9">
            <w:pPr>
              <w:pStyle w:val="36"/>
              <w:jc w:val="center"/>
              <w:rPr>
                <w:rFonts w:hint="eastAsia" w:ascii="宋体" w:hAnsi="宋体" w:eastAsia="宋体" w:cs="宋体"/>
                <w:color w:val="auto"/>
                <w:sz w:val="24"/>
                <w:szCs w:val="24"/>
                <w:highlight w:val="none"/>
              </w:rPr>
            </w:pPr>
            <w:r>
              <w:rPr>
                <w:rFonts w:hint="eastAsia" w:ascii="宋体" w:hAnsi="宋体" w:eastAsia="宋体" w:cs="仿宋_GB2312"/>
                <w:snapToGrid w:val="0"/>
                <w:color w:val="auto"/>
                <w:sz w:val="24"/>
                <w:highlight w:val="none"/>
                <w:lang w:val="en-US" w:eastAsia="zh-CN"/>
              </w:rPr>
              <w:t>项目主要人员</w:t>
            </w:r>
          </w:p>
        </w:tc>
        <w:tc>
          <w:tcPr>
            <w:tcW w:w="6987" w:type="dxa"/>
            <w:noWrap w:val="0"/>
            <w:vAlign w:val="center"/>
          </w:tcPr>
          <w:p w14:paraId="5484D8B4">
            <w:pPr>
              <w:spacing w:line="440" w:lineRule="exact"/>
              <w:jc w:val="left"/>
              <w:rPr>
                <w:rFonts w:hint="eastAsia" w:ascii="宋体" w:hAnsi="宋体" w:eastAsia="宋体" w:cs="仿宋_GB2312"/>
                <w:b/>
                <w:bCs/>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（1）拟派项目组人员（不含项目负责人）中每具备一名注册会计师或税务师得2分，最多得12分。</w:t>
            </w:r>
            <w:r>
              <w:rPr>
                <w:rFonts w:hint="eastAsia" w:ascii="宋体" w:hAnsi="宋体" w:eastAsia="宋体" w:cs="仿宋_GB2312"/>
                <w:b/>
                <w:bCs/>
                <w:snapToGrid w:val="0"/>
                <w:color w:val="auto"/>
                <w:sz w:val="24"/>
                <w:highlight w:val="none"/>
                <w:lang w:val="en-US" w:eastAsia="zh-CN"/>
              </w:rPr>
              <w:t>（提供加盖投标人公章的注册会计师或税务师证书复印件）</w:t>
            </w:r>
          </w:p>
          <w:p w14:paraId="14A9B568">
            <w:pPr>
              <w:spacing w:line="440" w:lineRule="exact"/>
              <w:jc w:val="left"/>
              <w:rPr>
                <w:rFonts w:hint="default"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（2）拟派项目组人员（不含项目负责人）中每具备一名高级职称得2分，最多得6分。</w:t>
            </w:r>
            <w:r>
              <w:rPr>
                <w:rFonts w:hint="eastAsia" w:ascii="宋体" w:hAnsi="宋体" w:eastAsia="宋体" w:cs="仿宋_GB2312"/>
                <w:b/>
                <w:bCs/>
                <w:snapToGrid w:val="0"/>
                <w:color w:val="auto"/>
                <w:sz w:val="24"/>
                <w:highlight w:val="none"/>
                <w:lang w:val="en-US" w:eastAsia="zh-CN"/>
              </w:rPr>
              <w:t>（提供加盖投标人公章的相关证书复印件）</w:t>
            </w:r>
          </w:p>
        </w:tc>
        <w:tc>
          <w:tcPr>
            <w:tcW w:w="840" w:type="dxa"/>
            <w:noWrap w:val="0"/>
            <w:vAlign w:val="center"/>
          </w:tcPr>
          <w:p w14:paraId="2D88BB08">
            <w:pPr>
              <w:spacing w:line="440" w:lineRule="exact"/>
              <w:jc w:val="center"/>
              <w:rPr>
                <w:rFonts w:hint="default"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18分</w:t>
            </w:r>
          </w:p>
        </w:tc>
      </w:tr>
      <w:tr w14:paraId="2A59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748" w:type="dxa"/>
            <w:noWrap w:val="0"/>
            <w:vAlign w:val="center"/>
          </w:tcPr>
          <w:p w14:paraId="18C1790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1284" w:type="dxa"/>
            <w:noWrap w:val="0"/>
            <w:vAlign w:val="center"/>
          </w:tcPr>
          <w:p w14:paraId="73B86B46">
            <w:pPr>
              <w:pStyle w:val="36"/>
              <w:jc w:val="center"/>
              <w:rPr>
                <w:rFonts w:hint="default" w:ascii="宋体" w:hAnsi="宋体" w:eastAsia="宋体" w:cs="仿宋_GB2312"/>
                <w:snapToGrid w:val="0"/>
                <w:color w:val="auto"/>
                <w:sz w:val="24"/>
                <w:highlight w:val="none"/>
                <w:lang w:val="en-US" w:eastAsia="zh-CN"/>
              </w:rPr>
            </w:pPr>
            <w:r>
              <w:rPr>
                <w:rFonts w:hint="eastAsia" w:ascii="宋体" w:hAnsi="宋体" w:cs="仿宋_GB2312"/>
                <w:snapToGrid w:val="0"/>
                <w:color w:val="auto"/>
                <w:sz w:val="24"/>
                <w:highlight w:val="none"/>
                <w:lang w:val="en-US" w:eastAsia="zh-CN"/>
              </w:rPr>
              <w:t>服务承诺</w:t>
            </w:r>
          </w:p>
        </w:tc>
        <w:tc>
          <w:tcPr>
            <w:tcW w:w="6987" w:type="dxa"/>
            <w:noWrap w:val="0"/>
            <w:vAlign w:val="center"/>
          </w:tcPr>
          <w:p w14:paraId="2AD22591">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olor w:val="auto"/>
                <w:sz w:val="24"/>
                <w:highlight w:val="none"/>
              </w:rPr>
              <w:t>供应商</w:t>
            </w:r>
            <w:r>
              <w:rPr>
                <w:rFonts w:hint="eastAsia" w:ascii="宋体" w:hAnsi="宋体" w:eastAsia="宋体"/>
                <w:color w:val="auto"/>
                <w:sz w:val="24"/>
                <w:highlight w:val="none"/>
                <w:lang w:val="zh-CN"/>
              </w:rPr>
              <w:t>承诺</w:t>
            </w:r>
            <w:r>
              <w:rPr>
                <w:rFonts w:hint="eastAsia" w:ascii="宋体" w:hAnsi="宋体" w:eastAsia="宋体"/>
                <w:color w:val="auto"/>
                <w:sz w:val="24"/>
                <w:highlight w:val="none"/>
                <w:lang w:val="en-US" w:eastAsia="zh-CN"/>
              </w:rPr>
              <w:t>积极</w:t>
            </w:r>
            <w:r>
              <w:rPr>
                <w:rFonts w:hint="eastAsia" w:ascii="宋体" w:hAnsi="宋体" w:eastAsia="宋体"/>
                <w:color w:val="auto"/>
                <w:sz w:val="24"/>
                <w:highlight w:val="none"/>
                <w:lang w:val="zh-CN"/>
              </w:rPr>
              <w:t>配合</w:t>
            </w:r>
            <w:r>
              <w:rPr>
                <w:rFonts w:hint="eastAsia" w:ascii="宋体" w:hAnsi="宋体" w:eastAsia="宋体"/>
                <w:color w:val="auto"/>
                <w:sz w:val="24"/>
                <w:highlight w:val="none"/>
                <w:lang w:val="en-US" w:eastAsia="zh-CN"/>
              </w:rPr>
              <w:t>采购人</w:t>
            </w:r>
            <w:r>
              <w:rPr>
                <w:rFonts w:hint="eastAsia" w:ascii="宋体" w:hAnsi="宋体" w:eastAsia="宋体"/>
                <w:color w:val="auto"/>
                <w:sz w:val="24"/>
                <w:highlight w:val="none"/>
                <w:lang w:val="zh-CN"/>
              </w:rPr>
              <w:t>工作，在项目工作过程及后期保证联系渠道畅通，接到</w:t>
            </w:r>
            <w:r>
              <w:rPr>
                <w:rFonts w:hint="eastAsia" w:ascii="宋体" w:hAnsi="宋体" w:eastAsia="宋体"/>
                <w:color w:val="auto"/>
                <w:sz w:val="24"/>
                <w:highlight w:val="none"/>
                <w:lang w:val="en-US" w:eastAsia="zh-CN"/>
              </w:rPr>
              <w:t>采购人</w:t>
            </w:r>
            <w:r>
              <w:rPr>
                <w:rFonts w:hint="eastAsia" w:ascii="宋体" w:hAnsi="宋体" w:eastAsia="宋体"/>
                <w:color w:val="auto"/>
                <w:sz w:val="24"/>
                <w:highlight w:val="none"/>
                <w:lang w:val="zh-CN"/>
              </w:rPr>
              <w:t>通知后及时提供相应技术支持的，得</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lang w:val="zh-CN"/>
              </w:rPr>
              <w:t>分。</w:t>
            </w:r>
            <w:r>
              <w:rPr>
                <w:rFonts w:hint="eastAsia" w:ascii="宋体" w:hAnsi="宋体" w:eastAsia="宋体"/>
                <w:b/>
                <w:bCs/>
                <w:color w:val="auto"/>
                <w:sz w:val="24"/>
                <w:highlight w:val="none"/>
                <w:lang w:val="zh-CN"/>
              </w:rPr>
              <w:t>（提供承诺书原件</w:t>
            </w:r>
            <w:r>
              <w:rPr>
                <w:rFonts w:hint="eastAsia" w:ascii="宋体" w:hAnsi="宋体" w:eastAsia="宋体"/>
                <w:b/>
                <w:bCs/>
                <w:color w:val="auto"/>
                <w:sz w:val="24"/>
                <w:highlight w:val="none"/>
                <w:lang w:val="en-US" w:eastAsia="zh-CN"/>
              </w:rPr>
              <w:t>加盖公章</w:t>
            </w:r>
            <w:r>
              <w:rPr>
                <w:rFonts w:hint="eastAsia" w:ascii="宋体" w:hAnsi="宋体" w:eastAsia="宋体"/>
                <w:b/>
                <w:bCs/>
                <w:color w:val="auto"/>
                <w:sz w:val="24"/>
                <w:highlight w:val="none"/>
                <w:lang w:val="zh-CN"/>
              </w:rPr>
              <w:t>）</w:t>
            </w:r>
          </w:p>
        </w:tc>
        <w:tc>
          <w:tcPr>
            <w:tcW w:w="840" w:type="dxa"/>
            <w:noWrap w:val="0"/>
            <w:vAlign w:val="center"/>
          </w:tcPr>
          <w:p w14:paraId="08073A70">
            <w:pPr>
              <w:spacing w:line="440" w:lineRule="exact"/>
              <w:jc w:val="center"/>
              <w:rPr>
                <w:rFonts w:hint="default"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5分</w:t>
            </w:r>
          </w:p>
        </w:tc>
      </w:tr>
      <w:tr w14:paraId="5B57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48" w:type="dxa"/>
            <w:noWrap w:val="0"/>
            <w:vAlign w:val="center"/>
          </w:tcPr>
          <w:p w14:paraId="1A50C2A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84" w:type="dxa"/>
            <w:noWrap w:val="0"/>
            <w:vAlign w:val="center"/>
          </w:tcPr>
          <w:p w14:paraId="51111442">
            <w:pPr>
              <w:pStyle w:val="36"/>
              <w:jc w:val="center"/>
              <w:rPr>
                <w:rFonts w:hint="eastAsia" w:ascii="宋体" w:hAnsi="宋体" w:eastAsia="宋体" w:cs="宋体"/>
                <w:color w:val="auto"/>
                <w:sz w:val="24"/>
                <w:szCs w:val="24"/>
                <w:highlight w:val="none"/>
              </w:rPr>
            </w:pPr>
            <w:r>
              <w:rPr>
                <w:rFonts w:hint="eastAsia" w:ascii="宋体" w:hAnsi="宋体" w:eastAsia="宋体" w:cs="仿宋_GB2312"/>
                <w:snapToGrid w:val="0"/>
                <w:color w:val="auto"/>
                <w:sz w:val="24"/>
                <w:highlight w:val="none"/>
                <w:lang w:val="en-US" w:eastAsia="zh-CN"/>
              </w:rPr>
              <w:t>项目组织管理</w:t>
            </w:r>
          </w:p>
        </w:tc>
        <w:tc>
          <w:tcPr>
            <w:tcW w:w="6987" w:type="dxa"/>
            <w:noWrap w:val="0"/>
            <w:vAlign w:val="center"/>
          </w:tcPr>
          <w:p w14:paraId="0243155A">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项目组织管理：须科学合理，完善职责分工，落实相关责任，建立健全审计项目组组织机构。</w:t>
            </w:r>
          </w:p>
          <w:p w14:paraId="791507A1">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项目组组织机构</w:t>
            </w:r>
            <w:r>
              <w:rPr>
                <w:rFonts w:hint="default" w:ascii="宋体" w:hAnsi="宋体" w:eastAsia="宋体" w:cs="仿宋_GB2312"/>
                <w:snapToGrid w:val="0"/>
                <w:color w:val="auto"/>
                <w:sz w:val="24"/>
                <w:highlight w:val="none"/>
                <w:lang w:val="en-US" w:eastAsia="zh-CN"/>
              </w:rPr>
              <w:t>具体、组织机构</w:t>
            </w:r>
            <w:r>
              <w:rPr>
                <w:rFonts w:hint="eastAsia" w:ascii="宋体" w:hAnsi="宋体" w:eastAsia="宋体" w:cs="仿宋_GB2312"/>
                <w:snapToGrid w:val="0"/>
                <w:color w:val="auto"/>
                <w:sz w:val="24"/>
                <w:highlight w:val="none"/>
                <w:lang w:val="en-US" w:eastAsia="zh-CN"/>
              </w:rPr>
              <w:t>完整</w:t>
            </w:r>
            <w:r>
              <w:rPr>
                <w:rFonts w:hint="default" w:ascii="宋体" w:hAnsi="宋体" w:eastAsia="宋体" w:cs="仿宋_GB2312"/>
                <w:snapToGrid w:val="0"/>
                <w:color w:val="auto"/>
                <w:sz w:val="24"/>
                <w:highlight w:val="none"/>
                <w:lang w:val="en-US" w:eastAsia="zh-CN"/>
              </w:rPr>
              <w:t>、职责明确</w:t>
            </w:r>
            <w:r>
              <w:rPr>
                <w:rFonts w:hint="eastAsia" w:ascii="宋体" w:hAnsi="宋体" w:eastAsia="宋体" w:cs="仿宋_GB2312"/>
                <w:snapToGrid w:val="0"/>
                <w:color w:val="auto"/>
                <w:sz w:val="24"/>
                <w:highlight w:val="none"/>
                <w:lang w:val="en-US" w:eastAsia="zh-CN"/>
              </w:rPr>
              <w:t>的，得10分</w:t>
            </w:r>
            <w:r>
              <w:rPr>
                <w:rFonts w:hint="default" w:ascii="宋体" w:hAnsi="宋体" w:eastAsia="宋体" w:cs="仿宋_GB2312"/>
                <w:snapToGrid w:val="0"/>
                <w:color w:val="auto"/>
                <w:sz w:val="24"/>
                <w:highlight w:val="none"/>
                <w:lang w:val="en-US" w:eastAsia="zh-CN"/>
              </w:rPr>
              <w:t>；</w:t>
            </w:r>
            <w:r>
              <w:rPr>
                <w:rFonts w:hint="eastAsia" w:ascii="宋体" w:hAnsi="宋体" w:eastAsia="宋体" w:cs="仿宋_GB2312"/>
                <w:snapToGrid w:val="0"/>
                <w:color w:val="auto"/>
                <w:sz w:val="24"/>
                <w:highlight w:val="none"/>
                <w:lang w:val="en-US" w:eastAsia="zh-CN"/>
              </w:rPr>
              <w:t>项目组组织机构</w:t>
            </w:r>
            <w:r>
              <w:rPr>
                <w:rFonts w:hint="default" w:ascii="宋体" w:hAnsi="宋体" w:eastAsia="宋体" w:cs="仿宋_GB2312"/>
                <w:snapToGrid w:val="0"/>
                <w:color w:val="auto"/>
                <w:sz w:val="24"/>
                <w:highlight w:val="none"/>
                <w:lang w:val="en-US" w:eastAsia="zh-CN"/>
              </w:rPr>
              <w:t>较具体、组织机构较</w:t>
            </w:r>
            <w:r>
              <w:rPr>
                <w:rFonts w:hint="eastAsia" w:ascii="宋体" w:hAnsi="宋体" w:eastAsia="宋体" w:cs="仿宋_GB2312"/>
                <w:snapToGrid w:val="0"/>
                <w:color w:val="auto"/>
                <w:sz w:val="24"/>
                <w:highlight w:val="none"/>
                <w:lang w:val="en-US" w:eastAsia="zh-CN"/>
              </w:rPr>
              <w:t>为完整</w:t>
            </w:r>
            <w:r>
              <w:rPr>
                <w:rFonts w:hint="default" w:ascii="宋体" w:hAnsi="宋体" w:eastAsia="宋体" w:cs="仿宋_GB2312"/>
                <w:snapToGrid w:val="0"/>
                <w:color w:val="auto"/>
                <w:sz w:val="24"/>
                <w:highlight w:val="none"/>
                <w:lang w:val="en-US" w:eastAsia="zh-CN"/>
              </w:rPr>
              <w:t>、职责较明确</w:t>
            </w:r>
            <w:r>
              <w:rPr>
                <w:rFonts w:hint="eastAsia" w:ascii="宋体" w:hAnsi="宋体" w:eastAsia="宋体" w:cs="仿宋_GB2312"/>
                <w:snapToGrid w:val="0"/>
                <w:color w:val="auto"/>
                <w:sz w:val="24"/>
                <w:highlight w:val="none"/>
                <w:lang w:val="en-US" w:eastAsia="zh-CN"/>
              </w:rPr>
              <w:t>的，得7分</w:t>
            </w:r>
            <w:r>
              <w:rPr>
                <w:rFonts w:hint="default" w:ascii="宋体" w:hAnsi="宋体" w:eastAsia="宋体" w:cs="仿宋_GB2312"/>
                <w:snapToGrid w:val="0"/>
                <w:color w:val="auto"/>
                <w:sz w:val="24"/>
                <w:highlight w:val="none"/>
                <w:lang w:val="en-US" w:eastAsia="zh-CN"/>
              </w:rPr>
              <w:t>；</w:t>
            </w:r>
            <w:r>
              <w:rPr>
                <w:rFonts w:hint="eastAsia" w:ascii="宋体" w:hAnsi="宋体" w:eastAsia="宋体" w:cs="仿宋_GB2312"/>
                <w:snapToGrid w:val="0"/>
                <w:color w:val="auto"/>
                <w:sz w:val="24"/>
                <w:highlight w:val="none"/>
                <w:lang w:val="en-US" w:eastAsia="zh-CN"/>
              </w:rPr>
              <w:t>项目组组织机构描述</w:t>
            </w:r>
            <w:r>
              <w:rPr>
                <w:rFonts w:hint="default" w:ascii="宋体" w:hAnsi="宋体" w:eastAsia="宋体" w:cs="仿宋_GB2312"/>
                <w:snapToGrid w:val="0"/>
                <w:color w:val="auto"/>
                <w:sz w:val="24"/>
                <w:highlight w:val="none"/>
                <w:lang w:val="en-US" w:eastAsia="zh-CN"/>
              </w:rPr>
              <w:t>一般、组织机构基本</w:t>
            </w:r>
            <w:r>
              <w:rPr>
                <w:rFonts w:hint="eastAsia" w:ascii="宋体" w:hAnsi="宋体" w:eastAsia="宋体" w:cs="仿宋_GB2312"/>
                <w:snapToGrid w:val="0"/>
                <w:color w:val="auto"/>
                <w:sz w:val="24"/>
                <w:highlight w:val="none"/>
                <w:lang w:val="en-US" w:eastAsia="zh-CN"/>
              </w:rPr>
              <w:t>完整</w:t>
            </w:r>
            <w:r>
              <w:rPr>
                <w:rFonts w:hint="default" w:ascii="宋体" w:hAnsi="宋体" w:eastAsia="宋体" w:cs="仿宋_GB2312"/>
                <w:snapToGrid w:val="0"/>
                <w:color w:val="auto"/>
                <w:sz w:val="24"/>
                <w:highlight w:val="none"/>
                <w:lang w:val="en-US" w:eastAsia="zh-CN"/>
              </w:rPr>
              <w:t>、职责基本明确</w:t>
            </w:r>
            <w:r>
              <w:rPr>
                <w:rFonts w:hint="eastAsia" w:ascii="宋体" w:hAnsi="宋体" w:eastAsia="宋体" w:cs="仿宋_GB2312"/>
                <w:snapToGrid w:val="0"/>
                <w:color w:val="auto"/>
                <w:sz w:val="24"/>
                <w:highlight w:val="none"/>
                <w:lang w:val="en-US" w:eastAsia="zh-CN"/>
              </w:rPr>
              <w:t>的，得4分</w:t>
            </w:r>
            <w:r>
              <w:rPr>
                <w:rFonts w:hint="default" w:ascii="宋体" w:hAnsi="宋体" w:eastAsia="宋体" w:cs="仿宋_GB2312"/>
                <w:snapToGrid w:val="0"/>
                <w:color w:val="auto"/>
                <w:sz w:val="24"/>
                <w:highlight w:val="none"/>
                <w:lang w:val="en-US" w:eastAsia="zh-CN"/>
              </w:rPr>
              <w:t>；</w:t>
            </w:r>
            <w:r>
              <w:rPr>
                <w:rFonts w:hint="eastAsia" w:ascii="宋体" w:hAnsi="宋体" w:eastAsia="宋体" w:cs="仿宋_GB2312"/>
                <w:snapToGrid w:val="0"/>
                <w:color w:val="auto"/>
                <w:sz w:val="24"/>
                <w:highlight w:val="none"/>
                <w:lang w:val="en-US" w:eastAsia="zh-CN"/>
              </w:rPr>
              <w:t>项目组组织机构描述</w:t>
            </w:r>
            <w:r>
              <w:rPr>
                <w:rFonts w:hint="default" w:ascii="宋体" w:hAnsi="宋体" w:eastAsia="宋体" w:cs="仿宋_GB2312"/>
                <w:snapToGrid w:val="0"/>
                <w:color w:val="auto"/>
                <w:sz w:val="24"/>
                <w:highlight w:val="none"/>
                <w:lang w:val="en-US" w:eastAsia="zh-CN"/>
              </w:rPr>
              <w:t>较差、组织机构</w:t>
            </w:r>
            <w:r>
              <w:rPr>
                <w:rFonts w:hint="eastAsia" w:ascii="宋体" w:hAnsi="宋体" w:eastAsia="宋体" w:cs="仿宋_GB2312"/>
                <w:snapToGrid w:val="0"/>
                <w:color w:val="auto"/>
                <w:sz w:val="24"/>
                <w:highlight w:val="none"/>
                <w:lang w:val="en-US" w:eastAsia="zh-CN"/>
              </w:rPr>
              <w:t>完整</w:t>
            </w:r>
            <w:r>
              <w:rPr>
                <w:rFonts w:hint="default" w:ascii="宋体" w:hAnsi="宋体" w:eastAsia="宋体" w:cs="仿宋_GB2312"/>
                <w:snapToGrid w:val="0"/>
                <w:color w:val="auto"/>
                <w:sz w:val="24"/>
                <w:highlight w:val="none"/>
                <w:lang w:val="en-US" w:eastAsia="zh-CN"/>
              </w:rPr>
              <w:t>性较差、职责不明确</w:t>
            </w:r>
            <w:r>
              <w:rPr>
                <w:rFonts w:hint="eastAsia" w:ascii="宋体" w:hAnsi="宋体" w:eastAsia="宋体" w:cs="仿宋_GB2312"/>
                <w:snapToGrid w:val="0"/>
                <w:color w:val="auto"/>
                <w:sz w:val="24"/>
                <w:highlight w:val="none"/>
                <w:lang w:val="en-US" w:eastAsia="zh-CN"/>
              </w:rPr>
              <w:t>的，得1分；未提供此项内容的，得0分。</w:t>
            </w:r>
          </w:p>
        </w:tc>
        <w:tc>
          <w:tcPr>
            <w:tcW w:w="840" w:type="dxa"/>
            <w:noWrap w:val="0"/>
            <w:vAlign w:val="center"/>
          </w:tcPr>
          <w:p w14:paraId="66D18B35">
            <w:pPr>
              <w:spacing w:line="440" w:lineRule="exact"/>
              <w:jc w:val="center"/>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10分</w:t>
            </w:r>
          </w:p>
        </w:tc>
      </w:tr>
      <w:tr w14:paraId="1637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48" w:type="dxa"/>
            <w:noWrap w:val="0"/>
            <w:vAlign w:val="center"/>
          </w:tcPr>
          <w:p w14:paraId="078B0818">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84" w:type="dxa"/>
            <w:noWrap w:val="0"/>
            <w:vAlign w:val="center"/>
          </w:tcPr>
          <w:p w14:paraId="5592F118">
            <w:pPr>
              <w:pStyle w:val="36"/>
              <w:jc w:val="center"/>
              <w:rPr>
                <w:rFonts w:hint="eastAsia" w:ascii="宋体" w:hAnsi="宋体" w:eastAsia="宋体" w:cs="宋体"/>
                <w:color w:val="auto"/>
                <w:sz w:val="24"/>
                <w:szCs w:val="24"/>
                <w:highlight w:val="none"/>
              </w:rPr>
            </w:pPr>
            <w:r>
              <w:rPr>
                <w:rFonts w:hint="eastAsia" w:ascii="宋体" w:hAnsi="宋体" w:eastAsia="宋体" w:cs="仿宋_GB2312"/>
                <w:snapToGrid w:val="0"/>
                <w:color w:val="auto"/>
                <w:sz w:val="24"/>
                <w:highlight w:val="none"/>
                <w:lang w:val="en-US" w:eastAsia="zh-CN"/>
              </w:rPr>
              <w:t>工作计划</w:t>
            </w:r>
          </w:p>
        </w:tc>
        <w:tc>
          <w:tcPr>
            <w:tcW w:w="6987" w:type="dxa"/>
            <w:noWrap w:val="0"/>
            <w:vAlign w:val="center"/>
          </w:tcPr>
          <w:p w14:paraId="63A080A9">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工作计划：内容全面，切实可行。</w:t>
            </w:r>
          </w:p>
          <w:p w14:paraId="74680E9C">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工作计划科学合理、详细完整、切实可行的，得10分；工作计划较科学合理、较详细完整，可行性较强的，得7分；工作计划基本完整但科学合理及可行性有一定欠缺的，得4分；工作计划内容一般，可行性差的，得1分；未提供此项内容的，得0分。</w:t>
            </w:r>
          </w:p>
        </w:tc>
        <w:tc>
          <w:tcPr>
            <w:tcW w:w="840" w:type="dxa"/>
            <w:noWrap w:val="0"/>
            <w:vAlign w:val="center"/>
          </w:tcPr>
          <w:p w14:paraId="51AA37B1">
            <w:pPr>
              <w:spacing w:line="440" w:lineRule="exact"/>
              <w:jc w:val="center"/>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10分</w:t>
            </w:r>
          </w:p>
        </w:tc>
      </w:tr>
      <w:tr w14:paraId="2908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48" w:type="dxa"/>
            <w:noWrap w:val="0"/>
            <w:vAlign w:val="center"/>
          </w:tcPr>
          <w:p w14:paraId="47387D81">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284" w:type="dxa"/>
            <w:noWrap w:val="0"/>
            <w:vAlign w:val="center"/>
          </w:tcPr>
          <w:p w14:paraId="76507C03">
            <w:pPr>
              <w:pStyle w:val="36"/>
              <w:jc w:val="center"/>
              <w:rPr>
                <w:rFonts w:hint="eastAsia" w:ascii="宋体" w:hAnsi="宋体" w:eastAsia="宋体" w:cs="宋体"/>
                <w:color w:val="auto"/>
                <w:sz w:val="24"/>
                <w:szCs w:val="24"/>
                <w:highlight w:val="none"/>
              </w:rPr>
            </w:pPr>
            <w:r>
              <w:rPr>
                <w:rFonts w:hint="eastAsia" w:ascii="宋体" w:hAnsi="宋体" w:eastAsia="宋体" w:cs="仿宋_GB2312"/>
                <w:snapToGrid w:val="0"/>
                <w:color w:val="auto"/>
                <w:sz w:val="24"/>
                <w:highlight w:val="none"/>
                <w:lang w:val="en-US" w:eastAsia="zh-CN"/>
              </w:rPr>
              <w:t>工作重点</w:t>
            </w:r>
          </w:p>
        </w:tc>
        <w:tc>
          <w:tcPr>
            <w:tcW w:w="6987" w:type="dxa"/>
            <w:noWrap w:val="0"/>
            <w:vAlign w:val="center"/>
          </w:tcPr>
          <w:p w14:paraId="215D29CE">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工作重点：内容具体，重点突出。</w:t>
            </w:r>
          </w:p>
          <w:p w14:paraId="74F0B847">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对工作的重点及难点理解深刻、分析准确、能够精准的描述出经常出现的各种问题及处理方案的，得10分；对工作的重点及难点有一定程度的理解与分析，对经常出现的各种问题及处理方案的描述较具体的，得7分；对工作的重点及难点理解不足、分析不全面、对经常出现的各种问题及处理方案的描述不具体的，得4分；对工作的重点及难点理解严重偏差的，得1分；未提供此项内容的，得0分。</w:t>
            </w:r>
          </w:p>
        </w:tc>
        <w:tc>
          <w:tcPr>
            <w:tcW w:w="840" w:type="dxa"/>
            <w:noWrap w:val="0"/>
            <w:vAlign w:val="center"/>
          </w:tcPr>
          <w:p w14:paraId="0524AD00">
            <w:pPr>
              <w:spacing w:line="440" w:lineRule="exact"/>
              <w:jc w:val="center"/>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10分</w:t>
            </w:r>
          </w:p>
        </w:tc>
      </w:tr>
      <w:tr w14:paraId="2415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48" w:type="dxa"/>
            <w:noWrap w:val="0"/>
            <w:vAlign w:val="center"/>
          </w:tcPr>
          <w:p w14:paraId="25BF0FF4">
            <w:pPr>
              <w:keepNext w:val="0"/>
              <w:keepLines w:val="0"/>
              <w:widowControl/>
              <w:suppressLineNumbers w:val="0"/>
              <w:jc w:val="center"/>
              <w:textAlignment w:val="center"/>
              <w:rPr>
                <w:rFonts w:hint="default" w:ascii="宋体" w:hAnsi="宋体" w:eastAsia="宋体" w:cs="宋体"/>
                <w:color w:val="auto"/>
                <w:sz w:val="24"/>
                <w:szCs w:val="24"/>
                <w:highlight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1284" w:type="dxa"/>
            <w:noWrap w:val="0"/>
            <w:vAlign w:val="center"/>
          </w:tcPr>
          <w:p w14:paraId="3D22C165">
            <w:pPr>
              <w:pStyle w:val="36"/>
              <w:jc w:val="center"/>
              <w:rPr>
                <w:rFonts w:hint="eastAsia" w:ascii="宋体" w:hAnsi="宋体" w:eastAsia="宋体" w:cs="宋体"/>
                <w:color w:val="auto"/>
                <w:sz w:val="24"/>
                <w:szCs w:val="24"/>
                <w:highlight w:val="none"/>
              </w:rPr>
            </w:pPr>
            <w:r>
              <w:rPr>
                <w:rFonts w:hint="eastAsia" w:ascii="宋体" w:hAnsi="宋体" w:eastAsia="宋体" w:cs="仿宋_GB2312"/>
                <w:snapToGrid w:val="0"/>
                <w:color w:val="auto"/>
                <w:sz w:val="24"/>
                <w:highlight w:val="none"/>
                <w:lang w:val="en-US" w:eastAsia="zh-CN"/>
              </w:rPr>
              <w:t>服务质量保证</w:t>
            </w:r>
          </w:p>
        </w:tc>
        <w:tc>
          <w:tcPr>
            <w:tcW w:w="6987" w:type="dxa"/>
            <w:noWrap w:val="0"/>
            <w:vAlign w:val="center"/>
          </w:tcPr>
          <w:p w14:paraId="36295F99">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服务质量保证：具有一套行之有效的质量保障体系。</w:t>
            </w:r>
          </w:p>
          <w:p w14:paraId="7AB72BCE">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服务质量内容科学合理、详细完整、切实可行的，得10分；服务质量内容较科学合理、较详细完整，可行性较强的，得7分；服务质量内容基本完整但科学合理及可行性有一定欠缺的，得4分；服务质量内容一般，可行性差的，得1分；未提供此项内容的，得0分。</w:t>
            </w:r>
          </w:p>
        </w:tc>
        <w:tc>
          <w:tcPr>
            <w:tcW w:w="840" w:type="dxa"/>
            <w:noWrap w:val="0"/>
            <w:vAlign w:val="center"/>
          </w:tcPr>
          <w:p w14:paraId="63D06172">
            <w:pPr>
              <w:spacing w:line="440" w:lineRule="exact"/>
              <w:jc w:val="center"/>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10分</w:t>
            </w:r>
          </w:p>
        </w:tc>
      </w:tr>
      <w:tr w14:paraId="61E0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48" w:type="dxa"/>
            <w:noWrap w:val="0"/>
            <w:vAlign w:val="center"/>
          </w:tcPr>
          <w:p w14:paraId="047F0A4A">
            <w:pPr>
              <w:keepNext w:val="0"/>
              <w:keepLines w:val="0"/>
              <w:widowControl/>
              <w:suppressLineNumbers w:val="0"/>
              <w:jc w:val="center"/>
              <w:textAlignment w:val="center"/>
              <w:rPr>
                <w:rFonts w:hint="default" w:ascii="宋体" w:hAnsi="宋体" w:eastAsia="宋体" w:cs="宋体"/>
                <w:color w:val="auto"/>
                <w:sz w:val="24"/>
                <w:szCs w:val="24"/>
                <w:highlight w:val="none"/>
                <w:lang w:val="en-US"/>
              </w:rPr>
            </w:pPr>
            <w:r>
              <w:rPr>
                <w:rFonts w:hint="eastAsia" w:ascii="宋体" w:hAnsi="宋体" w:eastAsia="宋体" w:cs="宋体"/>
                <w:i w:val="0"/>
                <w:iCs w:val="0"/>
                <w:color w:val="auto"/>
                <w:kern w:val="0"/>
                <w:sz w:val="22"/>
                <w:szCs w:val="22"/>
                <w:highlight w:val="none"/>
                <w:u w:val="none"/>
                <w:lang w:val="en-US" w:eastAsia="zh-CN" w:bidi="ar"/>
              </w:rPr>
              <w:t>11</w:t>
            </w:r>
          </w:p>
        </w:tc>
        <w:tc>
          <w:tcPr>
            <w:tcW w:w="1284" w:type="dxa"/>
            <w:noWrap w:val="0"/>
            <w:vAlign w:val="center"/>
          </w:tcPr>
          <w:p w14:paraId="5738C829">
            <w:pPr>
              <w:pStyle w:val="36"/>
              <w:jc w:val="center"/>
              <w:rPr>
                <w:rFonts w:hint="eastAsia" w:ascii="宋体" w:hAnsi="宋体" w:eastAsia="宋体" w:cs="宋体"/>
                <w:color w:val="auto"/>
                <w:sz w:val="24"/>
                <w:szCs w:val="24"/>
                <w:highlight w:val="none"/>
              </w:rPr>
            </w:pPr>
            <w:r>
              <w:rPr>
                <w:rFonts w:hint="eastAsia" w:ascii="宋体" w:hAnsi="宋体" w:eastAsia="宋体" w:cs="仿宋_GB2312"/>
                <w:snapToGrid w:val="0"/>
                <w:color w:val="auto"/>
                <w:sz w:val="24"/>
                <w:highlight w:val="none"/>
                <w:lang w:val="en-US" w:eastAsia="zh-CN"/>
              </w:rPr>
              <w:t>制度和保障措施</w:t>
            </w:r>
          </w:p>
        </w:tc>
        <w:tc>
          <w:tcPr>
            <w:tcW w:w="6987" w:type="dxa"/>
            <w:noWrap w:val="0"/>
            <w:vAlign w:val="center"/>
          </w:tcPr>
          <w:p w14:paraId="69E32445">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制度和保障措施：制度和保障等控制措施、手段合理且可靠。</w:t>
            </w:r>
          </w:p>
          <w:p w14:paraId="13FD6DE5">
            <w:pPr>
              <w:spacing w:line="440" w:lineRule="exact"/>
              <w:jc w:val="left"/>
              <w:rPr>
                <w:rFonts w:hint="eastAsia" w:ascii="宋体" w:hAnsi="宋体" w:eastAsia="宋体" w:cs="仿宋_GB2312"/>
                <w:snapToGrid w:val="0"/>
                <w:color w:val="auto"/>
                <w:sz w:val="24"/>
                <w:highlight w:val="none"/>
                <w:lang w:val="en-US" w:eastAsia="zh-CN"/>
              </w:rPr>
            </w:pPr>
            <w:r>
              <w:rPr>
                <w:rFonts w:hint="eastAsia" w:ascii="宋体" w:hAnsi="宋体" w:eastAsia="宋体" w:cs="宋体"/>
                <w:color w:val="auto"/>
                <w:sz w:val="24"/>
                <w:szCs w:val="24"/>
                <w:highlight w:val="none"/>
                <w:lang w:eastAsia="zh-CN"/>
              </w:rPr>
              <w:t>企业风险控制措施和内部制度控制完善、合理，企业组织机构图、工作流程图、内部控制制度、档案管理制度、人事管理制度、财务管理制度好的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10</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eastAsia="zh-CN"/>
              </w:rPr>
              <w:t>；企业风险控制措施和内部制度控制</w:t>
            </w:r>
            <w:r>
              <w:rPr>
                <w:rFonts w:hint="eastAsia" w:ascii="宋体" w:hAnsi="宋体" w:eastAsia="宋体" w:cs="宋体"/>
                <w:color w:val="auto"/>
                <w:sz w:val="24"/>
                <w:szCs w:val="24"/>
                <w:highlight w:val="none"/>
                <w:lang w:val="en-US" w:eastAsia="zh-CN"/>
              </w:rPr>
              <w:t>较为</w:t>
            </w:r>
            <w:r>
              <w:rPr>
                <w:rFonts w:hint="eastAsia" w:ascii="宋体" w:hAnsi="宋体" w:eastAsia="宋体" w:cs="宋体"/>
                <w:color w:val="auto"/>
                <w:sz w:val="24"/>
                <w:szCs w:val="24"/>
                <w:highlight w:val="none"/>
                <w:lang w:eastAsia="zh-CN"/>
              </w:rPr>
              <w:t>完善合理，企业组织机构图、工作流程图、档案管理制度、人事管理制度、财务管理制度较好的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7</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eastAsia="zh-CN"/>
              </w:rPr>
              <w:t>；企业风险控制措施和内部制度控制一般的，企业组织机构图、工作流程图、档案管理制度、人事管理制度、财务管理制度</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lang w:eastAsia="zh-CN"/>
              </w:rPr>
              <w:t>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eastAsia="zh-CN"/>
              </w:rPr>
              <w:t>；企业风险控制措施和内部制度控制</w:t>
            </w:r>
            <w:r>
              <w:rPr>
                <w:rFonts w:hint="eastAsia" w:ascii="宋体" w:hAnsi="宋体" w:eastAsia="宋体" w:cs="宋体"/>
                <w:color w:val="auto"/>
                <w:sz w:val="24"/>
                <w:szCs w:val="24"/>
                <w:highlight w:val="none"/>
                <w:lang w:val="en-US" w:eastAsia="zh-CN"/>
              </w:rPr>
              <w:t>差</w:t>
            </w:r>
            <w:r>
              <w:rPr>
                <w:rFonts w:hint="eastAsia" w:ascii="宋体" w:hAnsi="宋体" w:eastAsia="宋体" w:cs="宋体"/>
                <w:color w:val="auto"/>
                <w:sz w:val="24"/>
                <w:szCs w:val="24"/>
                <w:highlight w:val="none"/>
                <w:lang w:eastAsia="zh-CN"/>
              </w:rPr>
              <w:t>的，企业组织机构图、工作流程图、档案管理制度、人事管理制度、财务管理制度差的</w:t>
            </w:r>
            <w:r>
              <w:rPr>
                <w:rFonts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eastAsia="zh-CN"/>
              </w:rPr>
              <w:t>；</w:t>
            </w:r>
            <w:r>
              <w:rPr>
                <w:rFonts w:hint="eastAsia" w:ascii="宋体" w:hAnsi="宋体" w:eastAsia="宋体" w:cs="仿宋_GB2312"/>
                <w:snapToGrid w:val="0"/>
                <w:color w:val="auto"/>
                <w:sz w:val="24"/>
                <w:highlight w:val="none"/>
                <w:lang w:val="en-US" w:eastAsia="zh-CN"/>
              </w:rPr>
              <w:t>未提供此项内容的，得0分。</w:t>
            </w:r>
          </w:p>
        </w:tc>
        <w:tc>
          <w:tcPr>
            <w:tcW w:w="840" w:type="dxa"/>
            <w:noWrap w:val="0"/>
            <w:vAlign w:val="center"/>
          </w:tcPr>
          <w:p w14:paraId="10BABC06">
            <w:pPr>
              <w:spacing w:line="440" w:lineRule="exact"/>
              <w:jc w:val="center"/>
              <w:rPr>
                <w:rFonts w:hint="eastAsia" w:ascii="宋体" w:hAnsi="宋体" w:eastAsia="宋体" w:cs="仿宋_GB2312"/>
                <w:snapToGrid w:val="0"/>
                <w:color w:val="auto"/>
                <w:sz w:val="24"/>
                <w:highlight w:val="none"/>
                <w:lang w:val="en-US" w:eastAsia="zh-CN"/>
              </w:rPr>
            </w:pPr>
            <w:r>
              <w:rPr>
                <w:rFonts w:hint="eastAsia" w:ascii="宋体" w:hAnsi="宋体" w:eastAsia="宋体" w:cs="仿宋_GB2312"/>
                <w:snapToGrid w:val="0"/>
                <w:color w:val="auto"/>
                <w:sz w:val="24"/>
                <w:highlight w:val="none"/>
                <w:lang w:val="en-US" w:eastAsia="zh-CN"/>
              </w:rPr>
              <w:t>10分</w:t>
            </w:r>
          </w:p>
        </w:tc>
      </w:tr>
    </w:tbl>
    <w:p w14:paraId="780DBF8F">
      <w:pPr>
        <w:keepNext w:val="0"/>
        <w:keepLines w:val="0"/>
        <w:pageBreakBefore w:val="0"/>
        <w:kinsoku/>
        <w:wordWrap/>
        <w:overflowPunct/>
        <w:topLinePunct w:val="0"/>
        <w:autoSpaceDE w:val="0"/>
        <w:autoSpaceDN w:val="0"/>
        <w:bidi w:val="0"/>
        <w:adjustRightInd w:val="0"/>
        <w:snapToGrid/>
        <w:spacing w:line="336" w:lineRule="auto"/>
        <w:textAlignment w:val="auto"/>
        <w:rPr>
          <w:rFonts w:hint="eastAsia" w:ascii="宋体" w:cs="宋体"/>
          <w:color w:val="auto"/>
          <w:kern w:val="0"/>
          <w:sz w:val="24"/>
          <w:highlight w:val="none"/>
        </w:rPr>
      </w:pPr>
      <w:r>
        <w:rPr>
          <w:rFonts w:hint="eastAsia" w:hAnsi="宋体"/>
          <w:b/>
          <w:color w:val="auto"/>
          <w:sz w:val="24"/>
          <w:szCs w:val="32"/>
          <w:highlight w:val="none"/>
        </w:rPr>
        <w:t>说明：</w:t>
      </w:r>
      <w:r>
        <w:rPr>
          <w:rFonts w:hint="eastAsia" w:ascii="宋体" w:cs="宋体"/>
          <w:color w:val="auto"/>
          <w:kern w:val="0"/>
          <w:sz w:val="24"/>
          <w:highlight w:val="none"/>
        </w:rPr>
        <w:t>1.对国家认定的节能产品和环保产品分别给予投标价的5%、5%价格扣除，用扣除后的价格参与评审（特别说明：节能、环保产品必须纳入“中国政府采购网http</w:t>
      </w:r>
      <w:r>
        <w:rPr>
          <w:rFonts w:hint="eastAsia" w:ascii="宋体" w:cs="宋体"/>
          <w:color w:val="auto"/>
          <w:kern w:val="0"/>
          <w:sz w:val="24"/>
          <w:highlight w:val="none"/>
          <w:lang w:eastAsia="zh-CN"/>
        </w:rPr>
        <w:t>：</w:t>
      </w:r>
      <w:r>
        <w:rPr>
          <w:rFonts w:hint="eastAsia" w:ascii="宋体" w:cs="宋体"/>
          <w:color w:val="auto"/>
          <w:kern w:val="0"/>
          <w:sz w:val="24"/>
          <w:highlight w:val="none"/>
        </w:rPr>
        <w:t>//www.ccgp.gov.cn”等官方网站“节能、环保产品查询系统”，且以提供的证书复印件为准）。</w:t>
      </w:r>
    </w:p>
    <w:p w14:paraId="3A4BFAAF">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2.根据“关于印发《政府采购促进中小企业发展管理办法》的通知”（财库〔2020〕46 号）的规定对符合规定的小微企业报价给予10%（工程项目为5%）的扣除，用扣除后的价格参加评审。</w:t>
      </w:r>
    </w:p>
    <w:p w14:paraId="553E3A1C">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3.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10%价格扣除，用扣除后的价格参与评审。</w:t>
      </w:r>
    </w:p>
    <w:p w14:paraId="3371490D">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小企业（含小型、微型企业）应当同时符合以下条件：</w:t>
      </w:r>
    </w:p>
    <w:p w14:paraId="3B27DF88">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（1）供应商为小企业，且符合中小企业划分标准；</w:t>
      </w:r>
    </w:p>
    <w:p w14:paraId="7CBEE1E1">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（2）提供本企业制造的货物、承担的工程或者服务，或者提供其他小企业制造的货物。如果提供的货物为大中型企业注册商标的货物，视同大中型企业。</w:t>
      </w:r>
    </w:p>
    <w:p w14:paraId="42B03493">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4.监狱和戒毒企业的价格扣除。</w:t>
      </w:r>
    </w:p>
    <w:p w14:paraId="630F101A">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4.1</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rPr>
        <w:t>本项目对监狱和戒毒企业（简称监狱企业），给予6%的价格扣除，用扣除后的价格参与评审。</w:t>
      </w:r>
    </w:p>
    <w:p w14:paraId="140F47D4">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4.2</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rPr>
        <w:t>监狱企业需提供由省级以上监狱管理局、戒毒管理局（含新疆生产建设兵团）出具的属于监狱企业的证明文件。</w:t>
      </w:r>
    </w:p>
    <w:p w14:paraId="52D7C233">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4.3</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rPr>
        <w:t>监狱企业标准请参照《关于政府采购支持监狱企业发展有关问题的通知》（财库[2014]68号）。</w:t>
      </w:r>
    </w:p>
    <w:p w14:paraId="23A48BC8">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5.残疾人福利性单位的价格扣除。</w:t>
      </w:r>
    </w:p>
    <w:p w14:paraId="605A14FB">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5.1 本项目对残疾人福利性单位，给予6%的价格扣除，用扣除后的价格参与评审。</w:t>
      </w:r>
    </w:p>
    <w:p w14:paraId="243DF37E">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5.2 残疾人福利单位需按照采购文件的要求提供《残疾人福利性单位声明函》。</w:t>
      </w:r>
    </w:p>
    <w:p w14:paraId="07DC36EF">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5.3 残疾人福利单位标准请参照《关于促进残疾人就业政府采购政策的通知》（财库〔2017〕141号）。</w:t>
      </w:r>
    </w:p>
    <w:p w14:paraId="242E8B38">
      <w:pPr>
        <w:keepNext w:val="0"/>
        <w:keepLines w:val="0"/>
        <w:pageBreakBefore w:val="0"/>
        <w:widowControl/>
        <w:kinsoku/>
        <w:wordWrap/>
        <w:overflowPunct/>
        <w:topLinePunct w:val="0"/>
        <w:bidi w:val="0"/>
        <w:snapToGrid/>
        <w:spacing w:line="336" w:lineRule="auto"/>
        <w:ind w:firstLine="480" w:firstLineChars="200"/>
        <w:jc w:val="left"/>
        <w:textAlignment w:val="auto"/>
        <w:rPr>
          <w:rFonts w:hint="eastAsia" w:ascii="宋体" w:cs="宋体"/>
          <w:color w:val="auto"/>
          <w:kern w:val="0"/>
          <w:sz w:val="24"/>
          <w:highlight w:val="none"/>
        </w:rPr>
      </w:pPr>
      <w:r>
        <w:rPr>
          <w:rFonts w:hint="eastAsia" w:ascii="宋体" w:cs="宋体"/>
          <w:color w:val="auto"/>
          <w:kern w:val="0"/>
          <w:sz w:val="24"/>
          <w:highlight w:val="none"/>
        </w:rPr>
        <w:t>6.监狱企业、残疾人福利单位属于小型、微型企业的，不重复享受政策。</w:t>
      </w:r>
    </w:p>
    <w:p w14:paraId="1513EBFD">
      <w:pPr>
        <w:keepNext w:val="0"/>
        <w:keepLines w:val="0"/>
        <w:pageBreakBefore w:val="0"/>
        <w:widowControl/>
        <w:kinsoku/>
        <w:wordWrap/>
        <w:overflowPunct/>
        <w:topLinePunct w:val="0"/>
        <w:bidi w:val="0"/>
        <w:snapToGrid/>
        <w:spacing w:line="336" w:lineRule="auto"/>
        <w:ind w:firstLine="482" w:firstLineChars="200"/>
        <w:jc w:val="left"/>
        <w:textAlignment w:val="auto"/>
        <w:rPr>
          <w:rFonts w:hint="eastAsia" w:ascii="宋体" w:cs="宋体"/>
          <w:b/>
          <w:bCs/>
          <w:color w:val="auto"/>
          <w:kern w:val="0"/>
          <w:sz w:val="24"/>
          <w:highlight w:val="none"/>
          <w:lang w:val="zh-CN"/>
        </w:rPr>
      </w:pPr>
      <w:r>
        <w:rPr>
          <w:rFonts w:hint="eastAsia" w:ascii="宋体" w:cs="宋体"/>
          <w:b/>
          <w:bCs/>
          <w:color w:val="auto"/>
          <w:kern w:val="0"/>
          <w:sz w:val="24"/>
          <w:highlight w:val="none"/>
        </w:rPr>
        <w:t>7.</w:t>
      </w:r>
      <w:r>
        <w:rPr>
          <w:rFonts w:hint="eastAsia" w:ascii="宋体" w:cs="宋体"/>
          <w:b/>
          <w:bCs/>
          <w:color w:val="auto"/>
          <w:kern w:val="0"/>
          <w:sz w:val="24"/>
          <w:highlight w:val="none"/>
          <w:lang w:val="zh-CN"/>
        </w:rPr>
        <w:t>上述评分办法均以投标文件、评委的判断为准。</w:t>
      </w:r>
    </w:p>
    <w:p w14:paraId="1CBADA3A">
      <w:pPr>
        <w:keepNext w:val="0"/>
        <w:keepLines w:val="0"/>
        <w:pageBreakBefore w:val="0"/>
        <w:widowControl/>
        <w:kinsoku/>
        <w:wordWrap/>
        <w:overflowPunct/>
        <w:topLinePunct w:val="0"/>
        <w:bidi w:val="0"/>
        <w:snapToGrid/>
        <w:spacing w:line="336" w:lineRule="auto"/>
        <w:ind w:firstLine="482" w:firstLineChars="200"/>
        <w:jc w:val="left"/>
        <w:textAlignment w:val="auto"/>
        <w:rPr>
          <w:rFonts w:hint="eastAsia" w:ascii="宋体" w:cs="宋体"/>
          <w:b/>
          <w:bCs/>
          <w:color w:val="auto"/>
          <w:kern w:val="0"/>
          <w:sz w:val="24"/>
          <w:highlight w:val="none"/>
          <w:lang w:val="zh-CN"/>
        </w:rPr>
      </w:pPr>
      <w:r>
        <w:rPr>
          <w:rFonts w:hint="eastAsia" w:ascii="宋体" w:cs="宋体"/>
          <w:b/>
          <w:bCs/>
          <w:color w:val="auto"/>
          <w:kern w:val="0"/>
          <w:sz w:val="24"/>
          <w:highlight w:val="none"/>
        </w:rPr>
        <w:t>8.</w:t>
      </w:r>
      <w:r>
        <w:rPr>
          <w:rFonts w:hint="eastAsia" w:ascii="宋体" w:cs="宋体"/>
          <w:b/>
          <w:bCs/>
          <w:color w:val="auto"/>
          <w:kern w:val="0"/>
          <w:sz w:val="24"/>
          <w:highlight w:val="none"/>
          <w:lang w:val="zh-CN"/>
        </w:rPr>
        <w:t>评标委员会不保证有效报价最低的投标人成交。</w:t>
      </w:r>
    </w:p>
    <w:p w14:paraId="7B426D03">
      <w:pPr>
        <w:keepNext w:val="0"/>
        <w:keepLines w:val="0"/>
        <w:pageBreakBefore w:val="0"/>
        <w:widowControl/>
        <w:kinsoku/>
        <w:wordWrap/>
        <w:overflowPunct/>
        <w:topLinePunct w:val="0"/>
        <w:bidi w:val="0"/>
        <w:snapToGrid/>
        <w:spacing w:line="336" w:lineRule="auto"/>
        <w:ind w:firstLine="482" w:firstLineChars="200"/>
        <w:jc w:val="left"/>
        <w:textAlignment w:val="auto"/>
        <w:rPr>
          <w:rFonts w:hint="eastAsia" w:ascii="宋体" w:cs="宋体"/>
          <w:b/>
          <w:bCs/>
          <w:color w:val="auto"/>
          <w:kern w:val="0"/>
          <w:sz w:val="24"/>
          <w:highlight w:val="none"/>
          <w:lang w:val="zh-CN"/>
        </w:rPr>
      </w:pPr>
      <w:r>
        <w:rPr>
          <w:rFonts w:hint="eastAsia" w:ascii="宋体" w:cs="宋体"/>
          <w:b/>
          <w:bCs/>
          <w:color w:val="auto"/>
          <w:kern w:val="0"/>
          <w:sz w:val="24"/>
          <w:highlight w:val="none"/>
        </w:rPr>
        <w:t>9.</w:t>
      </w:r>
      <w:r>
        <w:rPr>
          <w:rFonts w:hint="eastAsia" w:ascii="宋体" w:cs="宋体"/>
          <w:b/>
          <w:bCs/>
          <w:color w:val="auto"/>
          <w:kern w:val="0"/>
          <w:sz w:val="24"/>
          <w:highlight w:val="none"/>
          <w:lang w:val="zh-CN"/>
        </w:rPr>
        <w:t>若投标人提供虚假资料，一经查实作无效投标处理。</w:t>
      </w:r>
    </w:p>
    <w:p w14:paraId="345D24F8">
      <w:pPr>
        <w:keepNext w:val="0"/>
        <w:keepLines w:val="0"/>
        <w:pageBreakBefore w:val="0"/>
        <w:widowControl/>
        <w:kinsoku/>
        <w:wordWrap/>
        <w:overflowPunct/>
        <w:topLinePunct w:val="0"/>
        <w:bidi w:val="0"/>
        <w:snapToGrid/>
        <w:spacing w:line="288" w:lineRule="auto"/>
        <w:jc w:val="center"/>
        <w:textAlignment w:val="auto"/>
        <w:rPr>
          <w:rFonts w:ascii="宋体" w:hAnsi="宋体" w:eastAsia="宋体" w:cs="宋体"/>
          <w:b/>
          <w:bCs/>
          <w:color w:val="auto"/>
          <w:sz w:val="32"/>
          <w:szCs w:val="32"/>
          <w:highlight w:val="none"/>
          <w:lang w:eastAsia="zh-CN"/>
        </w:rPr>
      </w:pPr>
      <w:bookmarkStart w:id="40" w:name="_Toc224205056"/>
      <w:bookmarkStart w:id="41" w:name="_Toc224463056"/>
      <w:bookmarkStart w:id="42" w:name="_Toc387050473"/>
      <w:r>
        <w:rPr>
          <w:rFonts w:hint="eastAsia" w:ascii="宋体" w:hAnsi="宋体" w:eastAsia="宋体" w:cs="宋体"/>
          <w:b/>
          <w:bCs/>
          <w:color w:val="auto"/>
          <w:sz w:val="32"/>
          <w:szCs w:val="32"/>
          <w:highlight w:val="none"/>
          <w:lang w:eastAsia="zh-CN"/>
        </w:rPr>
        <w:t>第四章 采购需求</w:t>
      </w:r>
    </w:p>
    <w:bookmarkEnd w:id="40"/>
    <w:bookmarkEnd w:id="41"/>
    <w:bookmarkEnd w:id="42"/>
    <w:p w14:paraId="5B2196A9">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仿宋_GB2312"/>
          <w:b/>
          <w:bCs/>
          <w:snapToGrid w:val="0"/>
          <w:color w:val="auto"/>
          <w:sz w:val="24"/>
          <w:szCs w:val="24"/>
          <w:highlight w:val="none"/>
          <w:lang w:val="en-US" w:eastAsia="zh-CN"/>
        </w:rPr>
      </w:pPr>
      <w:r>
        <w:rPr>
          <w:rFonts w:hint="eastAsia" w:ascii="宋体" w:hAnsi="宋体" w:eastAsia="宋体" w:cs="仿宋_GB2312"/>
          <w:b/>
          <w:bCs/>
          <w:snapToGrid w:val="0"/>
          <w:color w:val="auto"/>
          <w:sz w:val="24"/>
          <w:szCs w:val="24"/>
          <w:highlight w:val="none"/>
          <w:lang w:val="en-US" w:eastAsia="zh-CN"/>
        </w:rPr>
        <w:t>一、项目概况</w:t>
      </w:r>
    </w:p>
    <w:p w14:paraId="1ADF4771">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_GB2312"/>
          <w:b w:val="0"/>
          <w:bCs w:val="0"/>
          <w:snapToGrid w:val="0"/>
          <w:color w:val="auto"/>
          <w:kern w:val="2"/>
          <w:sz w:val="24"/>
          <w:szCs w:val="24"/>
          <w:highlight w:val="none"/>
          <w:lang w:val="en-US" w:eastAsia="zh-CN" w:bidi="ar-SA"/>
        </w:rPr>
      </w:pPr>
      <w:r>
        <w:rPr>
          <w:rFonts w:hint="eastAsia" w:ascii="宋体" w:hAnsi="宋体" w:eastAsia="宋体" w:cs="仿宋_GB2312"/>
          <w:b w:val="0"/>
          <w:bCs w:val="0"/>
          <w:snapToGrid w:val="0"/>
          <w:color w:val="auto"/>
          <w:kern w:val="2"/>
          <w:sz w:val="24"/>
          <w:szCs w:val="24"/>
          <w:highlight w:val="none"/>
          <w:lang w:val="en-US" w:eastAsia="zh-CN" w:bidi="ar-SA"/>
        </w:rPr>
        <w:t>根据招商中心项目计划，此次共计</w:t>
      </w:r>
      <w:r>
        <w:rPr>
          <w:rFonts w:hint="eastAsia" w:ascii="宋体" w:hAnsi="宋体" w:eastAsia="宋体" w:cs="仿宋_GB2312"/>
          <w:b w:val="0"/>
          <w:bCs w:val="0"/>
          <w:snapToGrid w:val="0"/>
          <w:color w:val="auto"/>
          <w:kern w:val="2"/>
          <w:sz w:val="24"/>
          <w:szCs w:val="24"/>
          <w:highlight w:val="none"/>
          <w:lang w:val="en-US" w:eastAsia="zh-CN" w:bidi="ar-SA"/>
        </w:rPr>
        <w:t>24个项目</w:t>
      </w:r>
      <w:r>
        <w:rPr>
          <w:rFonts w:hint="eastAsia" w:ascii="宋体" w:hAnsi="宋体" w:eastAsia="宋体" w:cs="仿宋_GB2312"/>
          <w:b w:val="0"/>
          <w:bCs w:val="0"/>
          <w:snapToGrid w:val="0"/>
          <w:color w:val="auto"/>
          <w:kern w:val="2"/>
          <w:sz w:val="24"/>
          <w:szCs w:val="24"/>
          <w:highlight w:val="none"/>
          <w:lang w:val="en-US" w:eastAsia="zh-CN" w:bidi="ar-SA"/>
        </w:rPr>
        <w:t>需要委托审计机构出具审计报告后兑现相关协议政策。</w:t>
      </w:r>
    </w:p>
    <w:p w14:paraId="3C286DED">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仿宋_GB2312"/>
          <w:b/>
          <w:bCs/>
          <w:snapToGrid w:val="0"/>
          <w:color w:val="auto"/>
          <w:sz w:val="24"/>
          <w:szCs w:val="24"/>
          <w:highlight w:val="none"/>
          <w:lang w:val="en-US" w:eastAsia="zh-CN"/>
        </w:rPr>
      </w:pPr>
      <w:r>
        <w:rPr>
          <w:rFonts w:hint="eastAsia" w:ascii="宋体" w:hAnsi="宋体" w:eastAsia="宋体" w:cs="仿宋_GB2312"/>
          <w:b/>
          <w:bCs/>
          <w:snapToGrid w:val="0"/>
          <w:color w:val="auto"/>
          <w:sz w:val="24"/>
          <w:szCs w:val="24"/>
          <w:highlight w:val="none"/>
          <w:lang w:val="en-US" w:eastAsia="zh-CN"/>
        </w:rPr>
        <w:t>二、工作内容</w:t>
      </w:r>
    </w:p>
    <w:p w14:paraId="394278EE">
      <w:pPr>
        <w:pStyle w:val="5"/>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rPr>
          <w:rFonts w:hint="eastAsia" w:ascii="宋体" w:hAnsi="宋体" w:eastAsia="宋体" w:cs="仿宋_GB2312"/>
          <w:b w:val="0"/>
          <w:bCs w:val="0"/>
          <w:snapToGrid w:val="0"/>
          <w:color w:val="auto"/>
          <w:kern w:val="2"/>
          <w:sz w:val="24"/>
          <w:szCs w:val="24"/>
          <w:highlight w:val="none"/>
          <w:lang w:val="en-US" w:eastAsia="zh-CN" w:bidi="ar-SA"/>
        </w:rPr>
      </w:pPr>
      <w:r>
        <w:rPr>
          <w:rFonts w:hint="eastAsia" w:ascii="宋体" w:hAnsi="宋体" w:eastAsia="宋体" w:cs="仿宋_GB2312"/>
          <w:b w:val="0"/>
          <w:bCs w:val="0"/>
          <w:snapToGrid w:val="0"/>
          <w:color w:val="auto"/>
          <w:kern w:val="2"/>
          <w:sz w:val="24"/>
          <w:szCs w:val="24"/>
          <w:highlight w:val="none"/>
          <w:lang w:val="en-US" w:eastAsia="zh-CN" w:bidi="ar-SA"/>
        </w:rPr>
        <w:t>在实施审计工作的基础上对</w:t>
      </w:r>
      <w:r>
        <w:rPr>
          <w:rFonts w:hint="eastAsia" w:ascii="宋体" w:hAnsi="宋体" w:eastAsia="宋体" w:cs="仿宋_GB2312"/>
          <w:b w:val="0"/>
          <w:bCs w:val="0"/>
          <w:snapToGrid w:val="0"/>
          <w:color w:val="auto"/>
          <w:kern w:val="2"/>
          <w:sz w:val="24"/>
          <w:szCs w:val="24"/>
          <w:highlight w:val="none"/>
          <w:lang w:val="en-US" w:eastAsia="zh-CN" w:bidi="ar-SA"/>
        </w:rPr>
        <w:t>24个项目</w:t>
      </w:r>
      <w:r>
        <w:rPr>
          <w:rFonts w:hint="eastAsia" w:ascii="宋体" w:hAnsi="宋体" w:eastAsia="宋体" w:cs="仿宋_GB2312"/>
          <w:b w:val="0"/>
          <w:bCs w:val="0"/>
          <w:snapToGrid w:val="0"/>
          <w:color w:val="auto"/>
          <w:kern w:val="2"/>
          <w:sz w:val="24"/>
          <w:szCs w:val="24"/>
          <w:highlight w:val="none"/>
          <w:lang w:val="en-US" w:eastAsia="zh-CN" w:bidi="ar-SA"/>
        </w:rPr>
        <w:t>的</w:t>
      </w:r>
      <w:r>
        <w:rPr>
          <w:rFonts w:hint="default" w:ascii="宋体" w:hAnsi="宋体" w:eastAsia="宋体" w:cs="仿宋_GB2312"/>
          <w:b w:val="0"/>
          <w:bCs w:val="0"/>
          <w:snapToGrid w:val="0"/>
          <w:color w:val="auto"/>
          <w:kern w:val="2"/>
          <w:sz w:val="24"/>
          <w:szCs w:val="24"/>
          <w:highlight w:val="none"/>
          <w:lang w:val="en-US" w:eastAsia="zh-CN" w:bidi="ar-SA"/>
        </w:rPr>
        <w:t>实际投入、公司累计销售额、固定资产设备</w:t>
      </w:r>
      <w:r>
        <w:rPr>
          <w:rFonts w:hint="eastAsia" w:ascii="宋体" w:hAnsi="宋体" w:eastAsia="宋体" w:cs="仿宋_GB2312"/>
          <w:b w:val="0"/>
          <w:bCs w:val="0"/>
          <w:snapToGrid w:val="0"/>
          <w:color w:val="auto"/>
          <w:kern w:val="2"/>
          <w:sz w:val="24"/>
          <w:szCs w:val="24"/>
          <w:highlight w:val="none"/>
          <w:lang w:val="en-US" w:eastAsia="zh-CN" w:bidi="ar-SA"/>
        </w:rPr>
        <w:t>、实际经济贡献</w:t>
      </w:r>
      <w:r>
        <w:rPr>
          <w:rFonts w:hint="default" w:ascii="宋体" w:hAnsi="宋体" w:eastAsia="宋体" w:cs="仿宋_GB2312"/>
          <w:b w:val="0"/>
          <w:bCs w:val="0"/>
          <w:snapToGrid w:val="0"/>
          <w:color w:val="auto"/>
          <w:kern w:val="2"/>
          <w:sz w:val="24"/>
          <w:szCs w:val="24"/>
          <w:highlight w:val="none"/>
          <w:lang w:val="en-US" w:eastAsia="zh-CN" w:bidi="ar-SA"/>
        </w:rPr>
        <w:t>等</w:t>
      </w:r>
      <w:r>
        <w:rPr>
          <w:rFonts w:hint="eastAsia" w:ascii="宋体" w:hAnsi="宋体" w:eastAsia="宋体" w:cs="仿宋_GB2312"/>
          <w:b w:val="0"/>
          <w:bCs w:val="0"/>
          <w:snapToGrid w:val="0"/>
          <w:color w:val="auto"/>
          <w:kern w:val="2"/>
          <w:sz w:val="24"/>
          <w:szCs w:val="24"/>
          <w:highlight w:val="none"/>
          <w:lang w:val="en-US" w:eastAsia="zh-CN" w:bidi="ar-SA"/>
        </w:rPr>
        <w:t>协议条款条件</w:t>
      </w:r>
      <w:r>
        <w:rPr>
          <w:rFonts w:hint="default" w:ascii="宋体" w:hAnsi="宋体" w:eastAsia="宋体" w:cs="仿宋_GB2312"/>
          <w:b w:val="0"/>
          <w:bCs w:val="0"/>
          <w:snapToGrid w:val="0"/>
          <w:color w:val="auto"/>
          <w:kern w:val="2"/>
          <w:sz w:val="24"/>
          <w:szCs w:val="24"/>
          <w:highlight w:val="none"/>
          <w:lang w:val="en-US" w:eastAsia="zh-CN" w:bidi="ar-SA"/>
        </w:rPr>
        <w:t>发表审计意见，出具审计报告</w:t>
      </w:r>
      <w:r>
        <w:rPr>
          <w:rFonts w:hint="eastAsia" w:ascii="宋体" w:hAnsi="宋体" w:eastAsia="宋体" w:cs="仿宋_GB2312"/>
          <w:b w:val="0"/>
          <w:bCs w:val="0"/>
          <w:snapToGrid w:val="0"/>
          <w:color w:val="auto"/>
          <w:kern w:val="2"/>
          <w:sz w:val="24"/>
          <w:szCs w:val="24"/>
          <w:highlight w:val="none"/>
          <w:lang w:val="en-US" w:eastAsia="zh-CN" w:bidi="ar-SA"/>
        </w:rPr>
        <w:t>。</w:t>
      </w:r>
    </w:p>
    <w:p w14:paraId="35C8600A">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仿宋_GB2312"/>
          <w:b/>
          <w:bCs/>
          <w:snapToGrid w:val="0"/>
          <w:color w:val="auto"/>
          <w:sz w:val="24"/>
          <w:szCs w:val="24"/>
          <w:highlight w:val="none"/>
          <w:lang w:val="en-US" w:eastAsia="zh-CN"/>
        </w:rPr>
      </w:pPr>
      <w:r>
        <w:rPr>
          <w:rFonts w:hint="eastAsia" w:ascii="宋体" w:hAnsi="宋体" w:eastAsia="宋体" w:cs="仿宋_GB2312"/>
          <w:b/>
          <w:bCs/>
          <w:snapToGrid w:val="0"/>
          <w:color w:val="auto"/>
          <w:sz w:val="24"/>
          <w:szCs w:val="24"/>
          <w:highlight w:val="none"/>
          <w:lang w:val="en-US" w:eastAsia="zh-CN"/>
        </w:rPr>
        <w:t>三、成果形式</w:t>
      </w:r>
    </w:p>
    <w:p w14:paraId="6DC74DD7">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_GB2312"/>
          <w:b w:val="0"/>
          <w:bCs w:val="0"/>
          <w:snapToGrid w:val="0"/>
          <w:color w:val="auto"/>
          <w:sz w:val="24"/>
          <w:szCs w:val="24"/>
          <w:highlight w:val="none"/>
          <w:lang w:val="en-US" w:eastAsia="zh-CN"/>
        </w:rPr>
      </w:pPr>
      <w:r>
        <w:rPr>
          <w:rFonts w:hint="eastAsia" w:ascii="宋体" w:hAnsi="宋体" w:eastAsia="宋体" w:cs="仿宋_GB2312"/>
          <w:b w:val="0"/>
          <w:bCs w:val="0"/>
          <w:snapToGrid w:val="0"/>
          <w:color w:val="auto"/>
          <w:sz w:val="24"/>
          <w:szCs w:val="24"/>
          <w:highlight w:val="none"/>
          <w:lang w:val="en-US" w:eastAsia="zh-CN"/>
        </w:rPr>
        <w:t>委托审计公司出具审计报告。</w:t>
      </w:r>
    </w:p>
    <w:p w14:paraId="39CE368E">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仿宋_GB2312"/>
          <w:b/>
          <w:bCs/>
          <w:snapToGrid w:val="0"/>
          <w:color w:val="auto"/>
          <w:sz w:val="24"/>
          <w:szCs w:val="24"/>
          <w:highlight w:val="none"/>
          <w:lang w:val="en-US" w:eastAsia="zh-CN"/>
        </w:rPr>
      </w:pPr>
      <w:r>
        <w:rPr>
          <w:rFonts w:hint="eastAsia" w:ascii="宋体" w:hAnsi="宋体" w:eastAsia="宋体" w:cs="仿宋_GB2312"/>
          <w:b/>
          <w:bCs/>
          <w:snapToGrid w:val="0"/>
          <w:color w:val="auto"/>
          <w:sz w:val="24"/>
          <w:szCs w:val="24"/>
          <w:highlight w:val="none"/>
          <w:lang w:val="en-US" w:eastAsia="zh-CN"/>
        </w:rPr>
        <w:t>四、招标控制价</w:t>
      </w:r>
    </w:p>
    <w:p w14:paraId="277327C3">
      <w:pPr>
        <w:pStyle w:val="5"/>
        <w:pageBreakBefore w:val="0"/>
        <w:widowControl w:val="0"/>
        <w:kinsoku/>
        <w:wordWrap/>
        <w:overflowPunct/>
        <w:topLinePunct w:val="0"/>
        <w:autoSpaceDE/>
        <w:autoSpaceDN/>
        <w:bidi w:val="0"/>
        <w:adjustRightInd w:val="0"/>
        <w:snapToGrid w:val="0"/>
        <w:spacing w:before="0" w:beforeLines="0" w:after="0" w:afterLines="0" w:line="360" w:lineRule="auto"/>
        <w:ind w:firstLine="480" w:firstLineChars="200"/>
        <w:textAlignment w:val="auto"/>
        <w:rPr>
          <w:rFonts w:hint="eastAsia" w:ascii="宋体" w:hAnsi="宋体" w:eastAsia="宋体" w:cs="仿宋_GB2312"/>
          <w:b w:val="0"/>
          <w:bCs w:val="0"/>
          <w:snapToGrid w:val="0"/>
          <w:color w:val="auto"/>
          <w:kern w:val="2"/>
          <w:sz w:val="24"/>
          <w:szCs w:val="24"/>
          <w:highlight w:val="none"/>
          <w:lang w:val="en-US" w:eastAsia="zh-CN" w:bidi="ar-SA"/>
        </w:rPr>
      </w:pPr>
      <w:r>
        <w:rPr>
          <w:rFonts w:hint="eastAsia" w:ascii="宋体" w:hAnsi="宋体" w:eastAsia="宋体" w:cs="仿宋_GB2312"/>
          <w:b w:val="0"/>
          <w:bCs w:val="0"/>
          <w:snapToGrid w:val="0"/>
          <w:color w:val="auto"/>
          <w:kern w:val="2"/>
          <w:sz w:val="24"/>
          <w:szCs w:val="24"/>
          <w:highlight w:val="none"/>
          <w:lang w:val="en-US" w:eastAsia="zh-CN" w:bidi="ar-SA"/>
        </w:rPr>
        <w:t>本项目招标限价金额￥25.00万元，报价超过此价格，评标委员会作无效标予以否决；</w:t>
      </w:r>
    </w:p>
    <w:p w14:paraId="723B510A">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仿宋_GB2312"/>
          <w:b/>
          <w:bCs/>
          <w:snapToGrid w:val="0"/>
          <w:color w:val="auto"/>
          <w:sz w:val="24"/>
          <w:szCs w:val="24"/>
          <w:highlight w:val="none"/>
          <w:lang w:val="en-US" w:eastAsia="zh-CN"/>
        </w:rPr>
      </w:pPr>
      <w:r>
        <w:rPr>
          <w:rFonts w:hint="eastAsia" w:ascii="宋体" w:hAnsi="宋体" w:eastAsia="宋体" w:cs="仿宋_GB2312"/>
          <w:b/>
          <w:bCs/>
          <w:snapToGrid w:val="0"/>
          <w:color w:val="auto"/>
          <w:sz w:val="24"/>
          <w:szCs w:val="24"/>
          <w:highlight w:val="none"/>
          <w:lang w:val="en-US" w:eastAsia="zh-CN"/>
        </w:rPr>
        <w:t>五、结算方式</w:t>
      </w:r>
    </w:p>
    <w:p w14:paraId="4981E642">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仿宋_GB2312"/>
          <w:b w:val="0"/>
          <w:bCs w:val="0"/>
          <w:snapToGrid w:val="0"/>
          <w:color w:val="auto"/>
          <w:sz w:val="24"/>
          <w:szCs w:val="24"/>
          <w:highlight w:val="none"/>
          <w:lang w:val="en-US" w:eastAsia="zh-CN"/>
        </w:rPr>
      </w:pPr>
      <w:r>
        <w:rPr>
          <w:rFonts w:hint="eastAsia" w:ascii="宋体" w:hAnsi="宋体" w:eastAsia="宋体" w:cs="仿宋_GB2312"/>
          <w:b w:val="0"/>
          <w:bCs w:val="0"/>
          <w:snapToGrid w:val="0"/>
          <w:color w:val="auto"/>
          <w:sz w:val="24"/>
          <w:szCs w:val="24"/>
          <w:highlight w:val="none"/>
          <w:lang w:val="en-US" w:eastAsia="zh-CN"/>
        </w:rPr>
        <w:t>附件列表中所列明24个项目为暂定审计项目，最终依据中标人实际审计项目结算，如有未实施项目，招标人不支付该项目审计费用，且招标人不补偿中标人任何损失，相关风险由投标人自行考虑在投标报价中。</w:t>
      </w:r>
    </w:p>
    <w:p w14:paraId="32F03130">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仿宋_GB2312"/>
          <w:b w:val="0"/>
          <w:bCs w:val="0"/>
          <w:snapToGrid w:val="0"/>
          <w:color w:val="auto"/>
          <w:sz w:val="24"/>
          <w:szCs w:val="24"/>
          <w:highlight w:val="none"/>
          <w:lang w:val="en-US" w:eastAsia="zh-CN"/>
        </w:rPr>
      </w:pPr>
      <w:r>
        <w:rPr>
          <w:rFonts w:hint="eastAsia" w:ascii="宋体" w:hAnsi="宋体" w:eastAsia="宋体" w:cs="仿宋_GB2312"/>
          <w:b/>
          <w:bCs/>
          <w:snapToGrid w:val="0"/>
          <w:color w:val="auto"/>
          <w:sz w:val="24"/>
          <w:szCs w:val="24"/>
          <w:highlight w:val="none"/>
          <w:lang w:val="en-US" w:eastAsia="zh-CN"/>
        </w:rPr>
        <w:t>六、付款方式</w:t>
      </w:r>
    </w:p>
    <w:p w14:paraId="534A67E5">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_GB2312"/>
          <w:b w:val="0"/>
          <w:bCs w:val="0"/>
          <w:snapToGrid w:val="0"/>
          <w:color w:val="auto"/>
          <w:sz w:val="24"/>
          <w:szCs w:val="24"/>
          <w:highlight w:val="none"/>
          <w:lang w:val="en-US" w:eastAsia="zh-CN"/>
        </w:rPr>
      </w:pPr>
      <w:r>
        <w:rPr>
          <w:rFonts w:hint="eastAsia" w:ascii="宋体" w:hAnsi="宋体" w:eastAsia="宋体" w:cs="仿宋_GB2312"/>
          <w:b w:val="0"/>
          <w:bCs w:val="0"/>
          <w:snapToGrid w:val="0"/>
          <w:color w:val="auto"/>
          <w:sz w:val="24"/>
          <w:szCs w:val="24"/>
          <w:highlight w:val="none"/>
          <w:lang w:val="en-US" w:eastAsia="zh-CN"/>
        </w:rPr>
        <w:t>根据审计进度，每半年支付一次已审计完成并出具报告的项目审计服务费。</w:t>
      </w:r>
    </w:p>
    <w:p w14:paraId="1FE2F8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仿宋_GB2312"/>
          <w:b/>
          <w:bCs/>
          <w:snapToGrid w:val="0"/>
          <w:color w:val="auto"/>
          <w:sz w:val="24"/>
          <w:szCs w:val="24"/>
          <w:highlight w:val="none"/>
          <w:lang w:val="en-US" w:eastAsia="zh-CN"/>
        </w:rPr>
      </w:pPr>
      <w:r>
        <w:rPr>
          <w:rFonts w:hint="eastAsia" w:ascii="宋体" w:hAnsi="宋体" w:eastAsia="宋体" w:cs="仿宋_GB2312"/>
          <w:b/>
          <w:bCs/>
          <w:snapToGrid w:val="0"/>
          <w:color w:val="auto"/>
          <w:sz w:val="24"/>
          <w:szCs w:val="24"/>
          <w:highlight w:val="none"/>
          <w:lang w:val="en-US" w:eastAsia="zh-CN"/>
        </w:rPr>
        <w:t>七、拟审计项目列表</w:t>
      </w:r>
    </w:p>
    <w:tbl>
      <w:tblPr>
        <w:tblStyle w:val="23"/>
        <w:tblW w:w="96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497"/>
        <w:gridCol w:w="825"/>
        <w:gridCol w:w="3192"/>
        <w:gridCol w:w="1201"/>
        <w:gridCol w:w="1196"/>
        <w:gridCol w:w="1170"/>
      </w:tblGrid>
      <w:tr w14:paraId="0194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3B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78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D1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项目总投资</w:t>
            </w:r>
          </w:p>
        </w:tc>
        <w:tc>
          <w:tcPr>
            <w:tcW w:w="3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52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20"/>
                <w:szCs w:val="20"/>
                <w:highlight w:val="none"/>
                <w:u w:val="none"/>
                <w:lang w:val="en-US" w:eastAsia="zh-CN" w:bidi="ar"/>
              </w:rPr>
              <w:t>审计内容或审计金额</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99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审计时间区间</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82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申请审计时间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D1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招标控制单价（万元）</w:t>
            </w:r>
          </w:p>
        </w:tc>
      </w:tr>
      <w:tr w14:paraId="366F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4A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276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光学元器件的研发与生产项目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EB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3B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FF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2026年全年</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3D5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2027年2月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A5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r>
      <w:tr w14:paraId="0E3E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45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32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安防与智能监控集成项目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0A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6C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00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2026年全年</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7C7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2027年2月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73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r>
      <w:tr w14:paraId="523D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DF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506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水处理专用设备制造项目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B3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F5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AC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2026年全年</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B75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2027年2月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1E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r>
      <w:tr w14:paraId="4BDB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96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5A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年产5万吨混凝土用水性流变剂常温复配项目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89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DC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61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2026年全年</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650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2027年2月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CD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r>
      <w:tr w14:paraId="0A03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69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4EB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集成电路芯片晶圆级及成品测试基地项目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FDB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9亿元</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71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17000万元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8A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2024.1.1-2025.12.31</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E4A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2026年5月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FA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r>
      <w:tr w14:paraId="5885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8D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4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16DC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集成电路封装用高端基板</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BAE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100亿元</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67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3417.67万元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42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2024.7-2025.6</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428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2026年1月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9B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w:t>
            </w:r>
          </w:p>
        </w:tc>
      </w:tr>
      <w:tr w14:paraId="54B4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14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35D69A">
            <w:pPr>
              <w:jc w:val="center"/>
              <w:rPr>
                <w:rFonts w:hint="eastAsia" w:ascii="宋体" w:hAnsi="宋体" w:eastAsia="宋体" w:cs="宋体"/>
                <w:i w:val="0"/>
                <w:iCs w:val="0"/>
                <w:color w:val="auto"/>
                <w:sz w:val="18"/>
                <w:szCs w:val="18"/>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8B3B3">
            <w:pPr>
              <w:jc w:val="center"/>
              <w:rPr>
                <w:rFonts w:hint="eastAsia" w:ascii="宋体" w:hAnsi="宋体" w:eastAsia="宋体" w:cs="宋体"/>
                <w:i w:val="0"/>
                <w:iCs w:val="0"/>
                <w:color w:val="auto"/>
                <w:sz w:val="18"/>
                <w:szCs w:val="18"/>
                <w:highlight w:val="none"/>
                <w:u w:val="none"/>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40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2910.87万元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67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2025.7-2025.12</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AE0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2026年6月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5E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r>
      <w:tr w14:paraId="5EE5C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37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42A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汽车零部件研发生产</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5AB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10亿元</w:t>
            </w:r>
          </w:p>
        </w:tc>
        <w:tc>
          <w:tcPr>
            <w:tcW w:w="3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3DB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8000万元</w:t>
            </w: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70E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2023.1.1-2025.12.31</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B6E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2026年3月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D7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w:t>
            </w:r>
          </w:p>
        </w:tc>
      </w:tr>
      <w:tr w14:paraId="4FEC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EA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D48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3C电子产品生产及维修服务中心</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99E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1.5亿元</w:t>
            </w:r>
          </w:p>
        </w:tc>
        <w:tc>
          <w:tcPr>
            <w:tcW w:w="3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7BE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5000万元</w:t>
            </w: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B06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2025.11-2026.11</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E45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2026年12月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4F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0.6</w:t>
            </w:r>
          </w:p>
        </w:tc>
      </w:tr>
      <w:tr w14:paraId="1896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8C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2D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集成电路晶圆级先进封测项目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4D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100亿</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79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12亿</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16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2025.11.1-2026.10.31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12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2026年12月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BC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14:paraId="0789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3C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25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盘古半导体先进封测项目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E7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30亿</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AA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2.69亿</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3E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2025.11.1-2026.10.31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EC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2026年12月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FE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r>
      <w:tr w14:paraId="5CD0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AA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9D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新能源电机项目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6D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AD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27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2026年全年</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CC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2027年一季度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03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r>
      <w:tr w14:paraId="654C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72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46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新能源汽车高性能轮胎生产项目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87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2亿元</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CF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75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2024、2025年全年</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2F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2027年一季度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A2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4722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99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A2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大功率半导体硅基芯片、器件研发生产项目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D1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5亿元</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0E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5亿元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0B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2022年7月-2025年12月</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24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2026年一季度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E8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r>
      <w:tr w14:paraId="6C99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D5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FF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上汽桥林基地转型升级项目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42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20亿元</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ED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8D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2026年1-12月</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EB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2026年10月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3D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r>
      <w:tr w14:paraId="7C28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01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4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DF40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绿色能源制氢储能装备总部基地项目</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A970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3亿元</w:t>
            </w:r>
          </w:p>
        </w:tc>
        <w:tc>
          <w:tcPr>
            <w:tcW w:w="31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487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500万元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A2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2025年1-12月</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E8A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2026年3月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36B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r>
      <w:tr w14:paraId="4BF2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36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7F23FD">
            <w:pPr>
              <w:jc w:val="center"/>
              <w:rPr>
                <w:rFonts w:hint="eastAsia" w:ascii="宋体" w:hAnsi="宋体" w:eastAsia="宋体" w:cs="宋体"/>
                <w:i w:val="0"/>
                <w:iCs w:val="0"/>
                <w:color w:val="auto"/>
                <w:sz w:val="18"/>
                <w:szCs w:val="18"/>
                <w:highlight w:val="none"/>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359B9A">
            <w:pPr>
              <w:jc w:val="center"/>
              <w:rPr>
                <w:rFonts w:hint="eastAsia" w:ascii="宋体" w:hAnsi="宋体" w:eastAsia="宋体" w:cs="宋体"/>
                <w:i w:val="0"/>
                <w:iCs w:val="0"/>
                <w:color w:val="auto"/>
                <w:sz w:val="18"/>
                <w:szCs w:val="18"/>
                <w:highlight w:val="none"/>
                <w:u w:val="none"/>
              </w:rPr>
            </w:pP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1AD6CC">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00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2025年1-12月</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5A1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2026年3月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CD0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r>
      <w:tr w14:paraId="68FDB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1F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81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人力资源外包服务中心项目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D7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8359E0">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06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2025年1-12月</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183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2026年3月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BAC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r>
      <w:tr w14:paraId="7779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07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EF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半导体测试设备研发运营中心项目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53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34A2D3">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4D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2025年1-12月</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63E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2026年3月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3E3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r>
      <w:tr w14:paraId="4B1E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29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66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智慧水循环系统研发制造项目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5A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3ABC4E">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4D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2025年1-12月</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F5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2026年3月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30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r>
      <w:tr w14:paraId="2878F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41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3F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车用MEMS传感器研发生产项目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68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2亿元</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9FB475">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04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2025年3月11日-2025年12月31日</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703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2026年3月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0CF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w:t>
            </w:r>
          </w:p>
        </w:tc>
      </w:tr>
      <w:tr w14:paraId="5E66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DD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95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电力精密传感器互感器及相关设备研发生产项目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24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DFB008">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EE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2025年5月7日-2025年12月31日</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DA3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2026年3月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6F7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w:t>
            </w:r>
          </w:p>
        </w:tc>
      </w:tr>
      <w:tr w14:paraId="7409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6A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23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高分子薄膜材料魔术钩研发生产项目</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4F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3000万元</w:t>
            </w:r>
          </w:p>
        </w:tc>
        <w:tc>
          <w:tcPr>
            <w:tcW w:w="31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7A383F">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E6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2026年1-12月</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70D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2027年1月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2C4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w:t>
            </w:r>
          </w:p>
        </w:tc>
      </w:tr>
      <w:tr w14:paraId="643C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44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BF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预留审计项目</w:t>
            </w:r>
          </w:p>
        </w:tc>
        <w:tc>
          <w:tcPr>
            <w:tcW w:w="6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44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20"/>
                <w:szCs w:val="20"/>
                <w:highlight w:val="none"/>
                <w:u w:val="none"/>
                <w:lang w:val="en-US" w:eastAsia="zh-CN" w:bidi="ar"/>
              </w:rPr>
              <w:t>固定费用</w:t>
            </w:r>
            <w:r>
              <w:rPr>
                <w:rStyle w:val="60"/>
                <w:rFonts w:hint="eastAsia" w:ascii="宋体" w:hAnsi="宋体" w:eastAsia="宋体" w:cs="宋体"/>
                <w:color w:val="auto"/>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万元，投标不得下浮，否则按废标处理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B54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295B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10A1">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w:t>
            </w:r>
          </w:p>
        </w:tc>
        <w:tc>
          <w:tcPr>
            <w:tcW w:w="6414"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00D38">
            <w:pPr>
              <w:jc w:val="center"/>
              <w:rPr>
                <w:rFonts w:hint="eastAsia" w:ascii="宋体" w:hAnsi="宋体" w:eastAsia="宋体" w:cs="宋体"/>
                <w:b/>
                <w:bCs/>
                <w:i w:val="0"/>
                <w:iCs w:val="0"/>
                <w:color w:val="auto"/>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2FEC">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25</w:t>
            </w:r>
          </w:p>
        </w:tc>
      </w:tr>
    </w:tbl>
    <w:p w14:paraId="7FCAF786">
      <w:pPr>
        <w:spacing w:line="460" w:lineRule="exact"/>
        <w:ind w:firstLine="420" w:firstLineChars="200"/>
        <w:rPr>
          <w:rFonts w:hint="default"/>
          <w:color w:val="auto"/>
          <w:highlight w:val="none"/>
          <w:lang w:val="en-US" w:eastAsia="zh-CN"/>
        </w:rPr>
      </w:pPr>
      <w:r>
        <w:rPr>
          <w:rFonts w:hint="eastAsia"/>
          <w:color w:val="auto"/>
          <w:highlight w:val="none"/>
          <w:lang w:val="en-US" w:eastAsia="zh-CN"/>
        </w:rPr>
        <w:t>注：列表中审计金额及审计内容均为暂定内容，最终审计金额及审计内容以采购人实际要求为准，投标人的投标报价需综合考虑相关风险因素，结算不予调整，投标单价不得超过招标控制单价，否则按废标处理。</w:t>
      </w:r>
    </w:p>
    <w:p w14:paraId="7DA1598D">
      <w:pPr>
        <w:rPr>
          <w:color w:val="auto"/>
          <w:highlight w:val="none"/>
          <w:lang w:eastAsia="zh-CN"/>
        </w:rPr>
      </w:pPr>
    </w:p>
    <w:p w14:paraId="3ADF7CF5">
      <w:pPr>
        <w:rPr>
          <w:color w:val="auto"/>
          <w:highlight w:val="none"/>
          <w:lang w:eastAsia="zh-CN"/>
        </w:rPr>
      </w:pPr>
    </w:p>
    <w:p w14:paraId="68B18A1C">
      <w:pPr>
        <w:rPr>
          <w:color w:val="auto"/>
          <w:highlight w:val="none"/>
          <w:lang w:eastAsia="zh-CN"/>
        </w:rPr>
      </w:pPr>
    </w:p>
    <w:p w14:paraId="63C1885E">
      <w:pPr>
        <w:rPr>
          <w:color w:val="auto"/>
          <w:highlight w:val="none"/>
          <w:lang w:eastAsia="zh-CN"/>
        </w:rPr>
      </w:pPr>
    </w:p>
    <w:p w14:paraId="28D9B77A">
      <w:pPr>
        <w:pStyle w:val="5"/>
        <w:rPr>
          <w:rFonts w:ascii="宋体" w:hAnsi="宋体" w:eastAsia="宋体" w:cs="宋体"/>
          <w:bCs/>
          <w:color w:val="auto"/>
          <w:sz w:val="32"/>
          <w:szCs w:val="32"/>
          <w:highlight w:val="none"/>
          <w:lang w:eastAsia="zh-CN"/>
        </w:rPr>
      </w:pPr>
    </w:p>
    <w:p w14:paraId="000FF9D6">
      <w:pPr>
        <w:pStyle w:val="5"/>
        <w:rPr>
          <w:rFonts w:ascii="宋体" w:hAnsi="宋体" w:eastAsia="宋体" w:cs="宋体"/>
          <w:bCs/>
          <w:color w:val="auto"/>
          <w:sz w:val="32"/>
          <w:szCs w:val="32"/>
          <w:highlight w:val="none"/>
          <w:lang w:eastAsia="zh-CN"/>
        </w:rPr>
      </w:pPr>
    </w:p>
    <w:p w14:paraId="6A87A08C">
      <w:pPr>
        <w:rPr>
          <w:color w:val="auto"/>
          <w:highlight w:val="none"/>
          <w:lang w:eastAsia="zh-CN"/>
        </w:rPr>
      </w:pPr>
    </w:p>
    <w:p w14:paraId="07F5E4EC">
      <w:pPr>
        <w:pStyle w:val="5"/>
        <w:ind w:firstLine="3213" w:firstLineChars="1000"/>
        <w:rPr>
          <w:rFonts w:ascii="宋体" w:hAnsi="宋体" w:eastAsia="宋体" w:cs="宋体"/>
          <w:bCs/>
          <w:color w:val="auto"/>
          <w:sz w:val="32"/>
          <w:szCs w:val="32"/>
          <w:highlight w:val="none"/>
          <w:lang w:eastAsia="zh-CN"/>
        </w:rPr>
      </w:pPr>
      <w:r>
        <w:rPr>
          <w:rFonts w:ascii="宋体" w:hAnsi="宋体" w:eastAsia="宋体" w:cs="宋体"/>
          <w:bCs/>
          <w:color w:val="auto"/>
          <w:sz w:val="32"/>
          <w:szCs w:val="32"/>
          <w:highlight w:val="none"/>
          <w:lang w:eastAsia="zh-CN"/>
        </w:rPr>
        <w:t>第五章 合同主要条款</w:t>
      </w:r>
    </w:p>
    <w:p w14:paraId="75F7C56C">
      <w:pPr>
        <w:jc w:val="center"/>
        <w:rPr>
          <w:color w:val="auto"/>
          <w:highlight w:val="none"/>
          <w:lang w:eastAsia="zh-CN"/>
        </w:rPr>
      </w:pPr>
      <w:r>
        <w:rPr>
          <w:rFonts w:hint="eastAsia"/>
          <w:color w:val="auto"/>
          <w:highlight w:val="none"/>
          <w:lang w:val="en-US" w:eastAsia="zh-CN"/>
        </w:rPr>
        <w:t xml:space="preserve"> </w:t>
      </w:r>
    </w:p>
    <w:p w14:paraId="033698DE">
      <w:pPr>
        <w:pStyle w:val="5"/>
        <w:rPr>
          <w:color w:val="auto"/>
          <w:highlight w:val="none"/>
          <w:lang w:eastAsia="zh-CN"/>
        </w:rPr>
      </w:pPr>
    </w:p>
    <w:p w14:paraId="7AED4563">
      <w:pPr>
        <w:ind w:firstLine="883"/>
        <w:jc w:val="center"/>
        <w:rPr>
          <w:rFonts w:ascii="宋体" w:hAnsi="宋体"/>
          <w:b/>
          <w:color w:val="auto"/>
          <w:sz w:val="44"/>
          <w:szCs w:val="44"/>
          <w:highlight w:val="none"/>
          <w:lang w:eastAsia="zh-CN"/>
        </w:rPr>
      </w:pPr>
      <w:r>
        <w:rPr>
          <w:rFonts w:hint="eastAsia" w:ascii="宋体" w:hAnsi="宋体"/>
          <w:b/>
          <w:color w:val="auto"/>
          <w:sz w:val="44"/>
          <w:szCs w:val="44"/>
          <w:highlight w:val="none"/>
          <w:lang w:eastAsia="zh-CN"/>
        </w:rPr>
        <w:t xml:space="preserve">  </w:t>
      </w:r>
    </w:p>
    <w:p w14:paraId="13D199BF">
      <w:pPr>
        <w:ind w:firstLine="1040"/>
        <w:rPr>
          <w:rFonts w:ascii="Times New Roman" w:hAnsi="Times New Roman" w:eastAsia="仿宋"/>
          <w:color w:val="auto"/>
          <w:highlight w:val="none"/>
          <w:lang w:eastAsia="zh-CN"/>
        </w:rPr>
      </w:pPr>
    </w:p>
    <w:p w14:paraId="6D38A71D">
      <w:pPr>
        <w:ind w:firstLine="1040"/>
        <w:rPr>
          <w:rFonts w:ascii="Times New Roman" w:hAnsi="Times New Roman" w:eastAsia="仿宋"/>
          <w:color w:val="auto"/>
          <w:highlight w:val="none"/>
          <w:lang w:eastAsia="zh-CN"/>
        </w:rPr>
      </w:pPr>
    </w:p>
    <w:p w14:paraId="30B7F398">
      <w:pPr>
        <w:ind w:firstLine="1040"/>
        <w:rPr>
          <w:rFonts w:ascii="Times New Roman" w:hAnsi="Times New Roman" w:eastAsia="仿宋"/>
          <w:color w:val="auto"/>
          <w:highlight w:val="none"/>
          <w:lang w:eastAsia="zh-CN"/>
        </w:rPr>
      </w:pPr>
    </w:p>
    <w:p w14:paraId="3318FE7F">
      <w:pPr>
        <w:jc w:val="center"/>
        <w:rPr>
          <w:rFonts w:ascii="黑体" w:hAnsi="宋体" w:eastAsia="黑体"/>
          <w:b/>
          <w:color w:val="auto"/>
          <w:sz w:val="56"/>
          <w:szCs w:val="56"/>
          <w:highlight w:val="none"/>
        </w:rPr>
      </w:pPr>
      <w:r>
        <w:rPr>
          <w:rFonts w:hint="eastAsia" w:ascii="黑体" w:hAnsi="宋体" w:eastAsia="黑体"/>
          <w:b/>
          <w:color w:val="auto"/>
          <w:sz w:val="56"/>
          <w:szCs w:val="56"/>
          <w:highlight w:val="none"/>
        </w:rPr>
        <w:t>江苏省专项审计合同</w:t>
      </w:r>
    </w:p>
    <w:p w14:paraId="0B4C772D">
      <w:pPr>
        <w:rPr>
          <w:color w:val="auto"/>
          <w:highlight w:val="none"/>
        </w:rPr>
      </w:pPr>
    </w:p>
    <w:p w14:paraId="44EC6ED8">
      <w:pPr>
        <w:rPr>
          <w:color w:val="auto"/>
          <w:highlight w:val="none"/>
        </w:rPr>
      </w:pPr>
    </w:p>
    <w:p w14:paraId="212192F3">
      <w:pPr>
        <w:rPr>
          <w:color w:val="auto"/>
          <w:highlight w:val="none"/>
        </w:rPr>
      </w:pPr>
    </w:p>
    <w:p w14:paraId="34A720CC">
      <w:pPr>
        <w:rPr>
          <w:color w:val="auto"/>
          <w:highlight w:val="none"/>
        </w:rPr>
      </w:pPr>
    </w:p>
    <w:p w14:paraId="76604B0E">
      <w:pPr>
        <w:rPr>
          <w:color w:val="auto"/>
          <w:sz w:val="28"/>
          <w:szCs w:val="28"/>
          <w:highlight w:val="none"/>
        </w:rPr>
      </w:pPr>
    </w:p>
    <w:p w14:paraId="32F25A72">
      <w:pPr>
        <w:rPr>
          <w:color w:val="auto"/>
          <w:sz w:val="28"/>
          <w:szCs w:val="28"/>
          <w:highlight w:val="none"/>
        </w:rPr>
      </w:pPr>
    </w:p>
    <w:p w14:paraId="1E710F5E">
      <w:pPr>
        <w:rPr>
          <w:color w:val="auto"/>
          <w:sz w:val="28"/>
          <w:szCs w:val="28"/>
          <w:highlight w:val="none"/>
        </w:rPr>
      </w:pPr>
    </w:p>
    <w:p w14:paraId="13D54EBD">
      <w:pPr>
        <w:rPr>
          <w:color w:val="auto"/>
          <w:sz w:val="28"/>
          <w:szCs w:val="28"/>
          <w:highlight w:val="none"/>
          <w:u w:val="single"/>
        </w:rPr>
      </w:pPr>
    </w:p>
    <w:p w14:paraId="14EA5C5C">
      <w:pPr>
        <w:rPr>
          <w:color w:val="auto"/>
          <w:sz w:val="28"/>
          <w:szCs w:val="28"/>
          <w:highlight w:val="none"/>
          <w:u w:val="single"/>
        </w:rPr>
      </w:pPr>
    </w:p>
    <w:p w14:paraId="175F6BDC">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color w:val="auto"/>
          <w:sz w:val="28"/>
          <w:szCs w:val="28"/>
          <w:highlight w:val="none"/>
        </w:rPr>
      </w:pPr>
      <w:r>
        <w:rPr>
          <w:rFonts w:hint="eastAsia"/>
          <w:color w:val="auto"/>
          <w:sz w:val="28"/>
          <w:szCs w:val="28"/>
          <w:highlight w:val="none"/>
          <w:lang w:val="en-US" w:eastAsia="zh-CN"/>
        </w:rPr>
        <w:t>甲        方</w:t>
      </w:r>
      <w:r>
        <w:rPr>
          <w:rFonts w:hint="eastAsia"/>
          <w:color w:val="auto"/>
          <w:sz w:val="28"/>
          <w:szCs w:val="28"/>
          <w:highlight w:val="none"/>
        </w:rPr>
        <w:t>：</w:t>
      </w:r>
      <w:r>
        <w:rPr>
          <w:rFonts w:hint="eastAsia"/>
          <w:color w:val="auto"/>
          <w:sz w:val="28"/>
          <w:szCs w:val="28"/>
          <w:highlight w:val="none"/>
          <w:u w:val="single"/>
        </w:rPr>
        <w:t xml:space="preserve">      南京浦口经济开发区管理委员会</w:t>
      </w:r>
      <w:r>
        <w:rPr>
          <w:color w:val="auto"/>
          <w:sz w:val="28"/>
          <w:szCs w:val="28"/>
          <w:highlight w:val="none"/>
          <w:u w:val="single"/>
        </w:rPr>
        <w:t xml:space="preserve">       </w:t>
      </w:r>
      <w:r>
        <w:rPr>
          <w:rFonts w:hint="eastAsia"/>
          <w:color w:val="auto"/>
          <w:sz w:val="28"/>
          <w:szCs w:val="28"/>
          <w:highlight w:val="none"/>
          <w:lang w:val="en-US" w:eastAsia="zh-CN"/>
        </w:rPr>
        <w:t xml:space="preserve"> </w:t>
      </w:r>
    </w:p>
    <w:p w14:paraId="77BD59EE">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color w:val="auto"/>
          <w:sz w:val="28"/>
          <w:szCs w:val="28"/>
          <w:highlight w:val="none"/>
        </w:rPr>
      </w:pPr>
      <w:r>
        <w:rPr>
          <w:rFonts w:hint="eastAsia"/>
          <w:color w:val="auto"/>
          <w:sz w:val="28"/>
          <w:szCs w:val="28"/>
          <w:highlight w:val="none"/>
          <w:lang w:val="en-US" w:eastAsia="zh-CN"/>
        </w:rPr>
        <w:t>乙        方</w:t>
      </w:r>
      <w:r>
        <w:rPr>
          <w:rFonts w:hint="eastAsia"/>
          <w:color w:val="auto"/>
          <w:sz w:val="28"/>
          <w:szCs w:val="28"/>
          <w:highlight w:val="none"/>
        </w:rPr>
        <w:t>：</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lang w:val="en-US" w:eastAsia="zh-CN"/>
        </w:rPr>
        <w:t xml:space="preserve">                                 </w:t>
      </w:r>
      <w:r>
        <w:rPr>
          <w:color w:val="auto"/>
          <w:sz w:val="28"/>
          <w:szCs w:val="28"/>
          <w:highlight w:val="none"/>
          <w:u w:val="single"/>
        </w:rPr>
        <w:t xml:space="preserve">   </w:t>
      </w:r>
    </w:p>
    <w:p w14:paraId="5A3B9CA3">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default" w:eastAsia="宋体"/>
          <w:color w:val="auto"/>
          <w:sz w:val="28"/>
          <w:szCs w:val="28"/>
          <w:highlight w:val="none"/>
          <w:lang w:val="en-US" w:eastAsia="zh-CN"/>
        </w:rPr>
      </w:pPr>
      <w:r>
        <w:rPr>
          <w:rFonts w:hint="eastAsia"/>
          <w:color w:val="auto"/>
          <w:sz w:val="28"/>
          <w:szCs w:val="28"/>
          <w:highlight w:val="none"/>
          <w:lang w:val="en-US" w:eastAsia="zh-CN"/>
        </w:rPr>
        <w:t>合同签订时间：</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lang w:val="en-US" w:eastAsia="zh-CN"/>
        </w:rPr>
        <w:t xml:space="preserve">                                  </w:t>
      </w:r>
      <w:r>
        <w:rPr>
          <w:color w:val="auto"/>
          <w:sz w:val="28"/>
          <w:szCs w:val="28"/>
          <w:highlight w:val="none"/>
          <w:u w:val="single"/>
        </w:rPr>
        <w:t xml:space="preserve">   </w:t>
      </w:r>
    </w:p>
    <w:p w14:paraId="1CF39B8F">
      <w:pPr>
        <w:pStyle w:val="28"/>
        <w:rPr>
          <w:color w:val="auto"/>
          <w:highlight w:val="none"/>
        </w:rPr>
      </w:pPr>
    </w:p>
    <w:p w14:paraId="17743A65">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4B23ABCE">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21B7C7F5">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02EEB0D5">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6B8101B2">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268730AA">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02BCBBC5">
      <w:pPr>
        <w:pStyle w:val="5"/>
        <w:wordWrap/>
        <w:rPr>
          <w:rFonts w:hint="eastAsia" w:ascii="Times New Roman" w:hAnsi="Times New Roman" w:eastAsia="宋体" w:cs="Times New Roman"/>
          <w:color w:val="auto"/>
          <w:sz w:val="24"/>
          <w:highlight w:val="none"/>
        </w:rPr>
      </w:pPr>
    </w:p>
    <w:p w14:paraId="4E8CEAEE">
      <w:pPr>
        <w:rPr>
          <w:rFonts w:hint="eastAsia" w:ascii="Times New Roman" w:hAnsi="Times New Roman" w:eastAsia="宋体" w:cs="Times New Roman"/>
          <w:color w:val="auto"/>
          <w:sz w:val="24"/>
          <w:highlight w:val="none"/>
        </w:rPr>
      </w:pPr>
    </w:p>
    <w:p w14:paraId="65BCE072">
      <w:pPr>
        <w:pStyle w:val="5"/>
        <w:rPr>
          <w:rFonts w:hint="eastAsia" w:ascii="Times New Roman" w:hAnsi="Times New Roman" w:eastAsia="宋体" w:cs="Times New Roman"/>
          <w:color w:val="auto"/>
          <w:sz w:val="24"/>
          <w:highlight w:val="none"/>
        </w:rPr>
      </w:pPr>
    </w:p>
    <w:p w14:paraId="642368CE">
      <w:pPr>
        <w:rPr>
          <w:rFonts w:hint="eastAsia"/>
          <w:color w:val="auto"/>
          <w:highlight w:val="none"/>
        </w:rPr>
      </w:pPr>
    </w:p>
    <w:p w14:paraId="26A0C37D">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080D25F2">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20DAD760">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宋体" w:cs="Times New Roman"/>
          <w:color w:val="auto"/>
          <w:sz w:val="24"/>
          <w:highlight w:val="none"/>
        </w:rPr>
      </w:pPr>
    </w:p>
    <w:p w14:paraId="602B6BD5">
      <w:pPr>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合同书编号：     号</w:t>
      </w:r>
    </w:p>
    <w:p w14:paraId="758BE219">
      <w:pPr>
        <w:spacing w:before="312" w:beforeLines="100" w:after="312" w:afterLines="100"/>
        <w:jc w:val="center"/>
        <w:rPr>
          <w:rFonts w:hint="eastAsia" w:ascii="宋体" w:hAnsi="宋体"/>
          <w:b/>
          <w:color w:val="auto"/>
          <w:sz w:val="30"/>
          <w:szCs w:val="30"/>
          <w:highlight w:val="none"/>
        </w:rPr>
      </w:pPr>
      <w:r>
        <w:rPr>
          <w:rFonts w:hint="eastAsia" w:ascii="宋体" w:hAnsi="宋体"/>
          <w:b/>
          <w:color w:val="auto"/>
          <w:sz w:val="30"/>
          <w:szCs w:val="30"/>
          <w:highlight w:val="none"/>
        </w:rPr>
        <w:t>专项审计合同书</w:t>
      </w:r>
    </w:p>
    <w:p w14:paraId="05DB1541">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color w:val="auto"/>
          <w:sz w:val="24"/>
          <w:highlight w:val="none"/>
        </w:rPr>
      </w:pPr>
      <w:r>
        <w:rPr>
          <w:rFonts w:hint="eastAsia" w:ascii="宋体" w:hAnsi="宋体"/>
          <w:color w:val="auto"/>
          <w:sz w:val="24"/>
          <w:highlight w:val="none"/>
        </w:rPr>
        <w:t>甲方：</w:t>
      </w:r>
      <w:r>
        <w:rPr>
          <w:rFonts w:hint="eastAsia"/>
          <w:color w:val="auto"/>
          <w:sz w:val="24"/>
          <w:highlight w:val="none"/>
        </w:rPr>
        <w:t>南京浦口经济开发区管理委员会</w:t>
      </w:r>
    </w:p>
    <w:p w14:paraId="239CF963">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color w:val="auto"/>
          <w:sz w:val="24"/>
          <w:highlight w:val="none"/>
          <w:lang w:val="en-US" w:eastAsia="zh-CN"/>
        </w:rPr>
      </w:pPr>
      <w:r>
        <w:rPr>
          <w:rFonts w:hint="eastAsia" w:ascii="宋体" w:hAnsi="宋体"/>
          <w:color w:val="auto"/>
          <w:sz w:val="24"/>
          <w:highlight w:val="none"/>
        </w:rPr>
        <w:t>乙方：</w:t>
      </w:r>
      <w:r>
        <w:rPr>
          <w:rFonts w:hint="eastAsia" w:ascii="宋体" w:hAnsi="宋体"/>
          <w:color w:val="auto"/>
          <w:sz w:val="24"/>
          <w:highlight w:val="none"/>
          <w:lang w:val="en-US" w:eastAsia="zh-CN"/>
        </w:rPr>
        <w:t xml:space="preserve"> </w:t>
      </w:r>
    </w:p>
    <w:p w14:paraId="431A4170">
      <w:pPr>
        <w:pStyle w:val="5"/>
        <w:rPr>
          <w:rFonts w:hint="eastAsia"/>
          <w:color w:val="auto"/>
          <w:highlight w:val="none"/>
          <w:lang w:eastAsia="zh-CN"/>
        </w:rPr>
      </w:pPr>
    </w:p>
    <w:p w14:paraId="47BE28E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依据《中华人民共和国民法典》相关管理规定，经过双方协商一致，签订本专项审计合同。</w:t>
      </w:r>
    </w:p>
    <w:p w14:paraId="17A4C9CA">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default" w:ascii="黑体" w:hAnsi="黑体" w:eastAsia="黑体" w:cs="黑体"/>
          <w:b/>
          <w:color w:val="auto"/>
          <w:kern w:val="2"/>
          <w:sz w:val="24"/>
          <w:szCs w:val="24"/>
          <w:highlight w:val="none"/>
          <w:lang w:val="en-US" w:eastAsia="zh-CN"/>
        </w:rPr>
      </w:pPr>
      <w:r>
        <w:rPr>
          <w:rFonts w:hint="eastAsia" w:ascii="黑体" w:hAnsi="黑体" w:eastAsia="黑体" w:cs="黑体"/>
          <w:b/>
          <w:color w:val="auto"/>
          <w:kern w:val="2"/>
          <w:sz w:val="24"/>
          <w:szCs w:val="24"/>
          <w:highlight w:val="none"/>
        </w:rPr>
        <w:t>一、业务范围</w:t>
      </w:r>
      <w:r>
        <w:rPr>
          <w:rFonts w:hint="eastAsia" w:ascii="黑体" w:hAnsi="黑体" w:eastAsia="黑体" w:cs="黑体"/>
          <w:b/>
          <w:color w:val="auto"/>
          <w:kern w:val="2"/>
          <w:sz w:val="24"/>
          <w:szCs w:val="24"/>
          <w:highlight w:val="none"/>
          <w:lang w:eastAsia="zh-CN"/>
        </w:rPr>
        <w:t>、</w:t>
      </w:r>
      <w:r>
        <w:rPr>
          <w:rFonts w:hint="eastAsia" w:ascii="黑体" w:hAnsi="黑体" w:eastAsia="黑体" w:cs="黑体"/>
          <w:b/>
          <w:color w:val="auto"/>
          <w:kern w:val="2"/>
          <w:sz w:val="24"/>
          <w:szCs w:val="24"/>
          <w:highlight w:val="none"/>
        </w:rPr>
        <w:t>目标</w:t>
      </w:r>
      <w:r>
        <w:rPr>
          <w:rFonts w:hint="eastAsia" w:ascii="黑体" w:hAnsi="黑体" w:eastAsia="黑体" w:cs="黑体"/>
          <w:b/>
          <w:color w:val="auto"/>
          <w:kern w:val="2"/>
          <w:sz w:val="24"/>
          <w:szCs w:val="24"/>
          <w:highlight w:val="none"/>
          <w:lang w:val="en-US" w:eastAsia="zh-CN"/>
        </w:rPr>
        <w:t>与服务期限</w:t>
      </w:r>
    </w:p>
    <w:p w14:paraId="60F12CD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1.</w:t>
      </w:r>
      <w:r>
        <w:rPr>
          <w:rFonts w:hint="eastAsia" w:ascii="宋体" w:hAnsi="宋体"/>
          <w:color w:val="auto"/>
          <w:sz w:val="24"/>
          <w:highlight w:val="none"/>
        </w:rPr>
        <w:t>乙方接受甲方委托，对</w:t>
      </w:r>
      <w:r>
        <w:rPr>
          <w:rFonts w:hint="eastAsia" w:ascii="宋体" w:hAnsi="宋体" w:eastAsia="宋体"/>
          <w:color w:val="auto"/>
          <w:sz w:val="24"/>
          <w:highlight w:val="none"/>
          <w:u w:val="single"/>
          <w:lang w:val="en-US" w:eastAsia="zh-CN"/>
        </w:rPr>
        <w:t xml:space="preserve">   2026年招商中心协议条款专项审计包（2）   </w:t>
      </w:r>
      <w:r>
        <w:rPr>
          <w:rFonts w:hint="eastAsia" w:ascii="宋体" w:hAnsi="宋体"/>
          <w:color w:val="auto"/>
          <w:sz w:val="24"/>
          <w:highlight w:val="none"/>
        </w:rPr>
        <w:t>项目</w:t>
      </w:r>
      <w:r>
        <w:rPr>
          <w:rFonts w:hint="eastAsia" w:ascii="宋体" w:hAnsi="宋体" w:eastAsia="宋体" w:cs="仿宋_GB2312"/>
          <w:b w:val="0"/>
          <w:bCs w:val="0"/>
          <w:snapToGrid w:val="0"/>
          <w:color w:val="auto"/>
          <w:kern w:val="2"/>
          <w:sz w:val="24"/>
          <w:szCs w:val="24"/>
          <w:highlight w:val="none"/>
          <w:lang w:val="en-US" w:eastAsia="zh-CN" w:bidi="ar-SA"/>
        </w:rPr>
        <w:t>协议条款</w:t>
      </w:r>
      <w:r>
        <w:rPr>
          <w:rFonts w:hint="eastAsia" w:ascii="宋体" w:hAnsi="宋体"/>
          <w:color w:val="auto"/>
          <w:sz w:val="24"/>
          <w:highlight w:val="none"/>
        </w:rPr>
        <w:t>兑现进行审计，并出具专项审计报告。乙方审计负责人由</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担任，负责本咨询项目的具体实施及与</w:t>
      </w:r>
      <w:r>
        <w:rPr>
          <w:rFonts w:hint="eastAsia" w:ascii="宋体" w:hAnsi="宋体" w:eastAsia="宋体" w:cs="Times New Roman"/>
          <w:color w:val="auto"/>
          <w:kern w:val="2"/>
          <w:sz w:val="24"/>
          <w:szCs w:val="24"/>
          <w:highlight w:val="none"/>
          <w:lang w:val="en-US" w:eastAsia="zh-CN" w:bidi="ar-SA"/>
        </w:rPr>
        <w:t>甲方的联系等事宜。</w:t>
      </w:r>
    </w:p>
    <w:p w14:paraId="381D507B">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2.服务期限：</w:t>
      </w:r>
      <w:r>
        <w:rPr>
          <w:rFonts w:hint="eastAsia" w:ascii="宋体" w:hAnsi="宋体" w:eastAsia="宋体" w:cs="Times New Roman"/>
          <w:b w:val="0"/>
          <w:bCs w:val="0"/>
          <w:snapToGrid w:val="0"/>
          <w:color w:val="auto"/>
          <w:sz w:val="24"/>
          <w:szCs w:val="24"/>
          <w:highlight w:val="none"/>
          <w:u w:val="single"/>
          <w:lang w:val="en-US" w:eastAsia="zh-CN"/>
        </w:rPr>
        <w:t xml:space="preserve">自合同签订之日起365日历天，具体以实际审计时间为准 </w:t>
      </w:r>
    </w:p>
    <w:p w14:paraId="5E5F4BC5">
      <w:pPr>
        <w:autoSpaceDE w:val="0"/>
        <w:autoSpaceDN w:val="0"/>
        <w:adjustRightInd w:val="0"/>
        <w:snapToGrid w:val="0"/>
        <w:spacing w:line="360" w:lineRule="auto"/>
        <w:ind w:firstLine="482" w:firstLineChars="200"/>
        <w:rPr>
          <w:rFonts w:hint="eastAsia" w:ascii="黑体" w:hAnsi="黑体" w:eastAsia="黑体" w:cs="黑体"/>
          <w:b/>
          <w:color w:val="auto"/>
          <w:kern w:val="2"/>
          <w:sz w:val="24"/>
          <w:szCs w:val="24"/>
          <w:highlight w:val="none"/>
          <w:lang w:val="zh-CN" w:eastAsia="zh-CN" w:bidi="ar-SA"/>
        </w:rPr>
      </w:pPr>
      <w:r>
        <w:rPr>
          <w:rFonts w:hint="eastAsia" w:ascii="黑体" w:hAnsi="黑体" w:eastAsia="黑体" w:cs="黑体"/>
          <w:b/>
          <w:color w:val="auto"/>
          <w:kern w:val="2"/>
          <w:sz w:val="24"/>
          <w:szCs w:val="24"/>
          <w:highlight w:val="none"/>
          <w:lang w:val="en-US" w:eastAsia="zh-CN" w:bidi="ar-SA"/>
        </w:rPr>
        <w:t>二、</w:t>
      </w:r>
      <w:r>
        <w:rPr>
          <w:rFonts w:hint="eastAsia" w:ascii="黑体" w:hAnsi="黑体" w:eastAsia="黑体" w:cs="黑体"/>
          <w:b/>
          <w:color w:val="auto"/>
          <w:kern w:val="2"/>
          <w:sz w:val="24"/>
          <w:szCs w:val="24"/>
          <w:highlight w:val="none"/>
          <w:lang w:val="zh-CN" w:eastAsia="zh-CN" w:bidi="ar-SA"/>
        </w:rPr>
        <w:t>组成本合同的有关文件</w:t>
      </w:r>
    </w:p>
    <w:p w14:paraId="0DFB6B6A">
      <w:pPr>
        <w:autoSpaceDE w:val="0"/>
        <w:autoSpaceDN w:val="0"/>
        <w:adjustRightInd w:val="0"/>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下列关于</w:t>
      </w:r>
      <w:r>
        <w:rPr>
          <w:rFonts w:hint="eastAsia" w:ascii="宋体" w:hAnsi="宋体" w:cs="宋体"/>
          <w:color w:val="auto"/>
          <w:sz w:val="24"/>
          <w:highlight w:val="none"/>
          <w:u w:val="single"/>
          <w:lang w:val="zh-CN"/>
        </w:rPr>
        <w:t xml:space="preserve">   </w:t>
      </w:r>
      <w:r>
        <w:rPr>
          <w:rFonts w:hint="eastAsia" w:ascii="宋体" w:hAnsi="宋体" w:cs="仿宋_GB2312"/>
          <w:b w:val="0"/>
          <w:bCs w:val="0"/>
          <w:snapToGrid w:val="0"/>
          <w:color w:val="auto"/>
          <w:sz w:val="24"/>
          <w:szCs w:val="24"/>
          <w:highlight w:val="none"/>
          <w:u w:val="single"/>
          <w:lang w:eastAsia="zh-CN"/>
        </w:rPr>
        <w:t>2026年招商中心协议条款专项审计包（2）</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的招标文件或与本次采购活动方式相适应的文件及有关附件是本合同不可分割的组成部分，与本合同具有同等法律效力，这些文件包括但不限于：</w:t>
      </w:r>
    </w:p>
    <w:p w14:paraId="28155D57">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合同协议书</w:t>
      </w:r>
      <w:r>
        <w:rPr>
          <w:rFonts w:hint="eastAsia" w:ascii="宋体" w:hAnsi="宋体" w:eastAsia="宋体" w:cs="宋体"/>
          <w:color w:val="auto"/>
          <w:sz w:val="24"/>
          <w:szCs w:val="24"/>
          <w:highlight w:val="none"/>
          <w:lang w:eastAsia="zh-CN"/>
        </w:rPr>
        <w:t>；</w:t>
      </w:r>
    </w:p>
    <w:p w14:paraId="0B29CF2B">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）中标通知书；</w:t>
      </w:r>
    </w:p>
    <w:p w14:paraId="76CD7E7D">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）乙方提供的投标文件和投标报价表；</w:t>
      </w:r>
    </w:p>
    <w:p w14:paraId="1C66B13A">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）技术规格响应表；</w:t>
      </w:r>
    </w:p>
    <w:p w14:paraId="1EFBB81C">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）投标承诺/服务承诺；</w:t>
      </w:r>
    </w:p>
    <w:p w14:paraId="5D3D00D2">
      <w:pPr>
        <w:keepNext w:val="0"/>
        <w:keepLines w:val="0"/>
        <w:pageBreakBefore w:val="0"/>
        <w:kinsoku/>
        <w:wordWrap/>
        <w:overflowPunct/>
        <w:topLinePunct w:val="0"/>
        <w:autoSpaceDE w:val="0"/>
        <w:autoSpaceDN w:val="0"/>
        <w:bidi w:val="0"/>
        <w:adjustRightInd w:val="0"/>
        <w:snapToGrid/>
        <w:spacing w:line="360" w:lineRule="auto"/>
        <w:ind w:firstLine="42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）甲乙双方商定的其他文件等。</w:t>
      </w:r>
    </w:p>
    <w:p w14:paraId="142317FA">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lang w:val="en-US" w:eastAsia="zh-CN"/>
        </w:rPr>
        <w:t>三</w:t>
      </w:r>
      <w:r>
        <w:rPr>
          <w:rFonts w:hint="eastAsia" w:ascii="黑体" w:hAnsi="黑体" w:eastAsia="黑体" w:cs="黑体"/>
          <w:b/>
          <w:color w:val="auto"/>
          <w:kern w:val="2"/>
          <w:sz w:val="24"/>
          <w:szCs w:val="24"/>
          <w:highlight w:val="none"/>
        </w:rPr>
        <w:t>、甲方的责任与义务</w:t>
      </w:r>
    </w:p>
    <w:p w14:paraId="5C7DB065">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（一）甲方的责任</w:t>
      </w:r>
    </w:p>
    <w:p w14:paraId="0221DEDD">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1.根据《中华人民共和国会计法》及《企业财务会计报告条例》，甲方提供被审计项目基本情况。</w:t>
      </w:r>
    </w:p>
    <w:p w14:paraId="06158252">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4"/>
          <w:szCs w:val="24"/>
          <w:highlight w:val="none"/>
        </w:rPr>
      </w:pPr>
      <w:r>
        <w:rPr>
          <w:rFonts w:hint="eastAsia" w:hAnsi="宋体"/>
          <w:color w:val="auto"/>
          <w:kern w:val="2"/>
          <w:sz w:val="24"/>
          <w:szCs w:val="24"/>
          <w:highlight w:val="none"/>
        </w:rPr>
        <w:t>（二）甲方的义务</w:t>
      </w:r>
    </w:p>
    <w:p w14:paraId="0193E44D">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4"/>
          <w:szCs w:val="24"/>
          <w:highlight w:val="none"/>
        </w:rPr>
      </w:pPr>
      <w:r>
        <w:rPr>
          <w:rFonts w:hint="eastAsia" w:hAnsi="宋体"/>
          <w:color w:val="auto"/>
          <w:kern w:val="2"/>
          <w:sz w:val="24"/>
          <w:szCs w:val="24"/>
          <w:highlight w:val="none"/>
          <w:lang w:val="en-US" w:eastAsia="zh-CN"/>
        </w:rPr>
        <w:t>1.甲方协助乙方督促被审计单位提供审计资料</w:t>
      </w:r>
      <w:r>
        <w:rPr>
          <w:rFonts w:hint="eastAsia" w:hAnsi="宋体"/>
          <w:color w:val="auto"/>
          <w:kern w:val="2"/>
          <w:sz w:val="24"/>
          <w:szCs w:val="24"/>
          <w:highlight w:val="none"/>
        </w:rPr>
        <w:t>（包括但不限于会计凭证、会计账簿及其他</w:t>
      </w:r>
      <w:r>
        <w:rPr>
          <w:rFonts w:hint="eastAsia" w:hAnsi="宋体"/>
          <w:color w:val="auto"/>
          <w:kern w:val="2"/>
          <w:sz w:val="24"/>
          <w:szCs w:val="24"/>
          <w:highlight w:val="none"/>
          <w:lang w:val="en-US" w:eastAsia="zh-CN"/>
        </w:rPr>
        <w:t>相关</w:t>
      </w:r>
      <w:r>
        <w:rPr>
          <w:rFonts w:hint="eastAsia" w:hAnsi="宋体"/>
          <w:color w:val="auto"/>
          <w:kern w:val="2"/>
          <w:sz w:val="24"/>
          <w:szCs w:val="24"/>
          <w:highlight w:val="none"/>
        </w:rPr>
        <w:t>资料）。</w:t>
      </w:r>
    </w:p>
    <w:p w14:paraId="29904F5D">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4"/>
          <w:szCs w:val="24"/>
          <w:highlight w:val="none"/>
        </w:rPr>
      </w:pPr>
      <w:r>
        <w:rPr>
          <w:rFonts w:hint="eastAsia" w:hAnsi="宋体"/>
          <w:color w:val="auto"/>
          <w:kern w:val="2"/>
          <w:sz w:val="24"/>
          <w:szCs w:val="24"/>
          <w:highlight w:val="none"/>
          <w:lang w:val="en-US" w:eastAsia="zh-CN"/>
        </w:rPr>
        <w:t>2.</w:t>
      </w:r>
      <w:r>
        <w:rPr>
          <w:rFonts w:hint="eastAsia" w:hAnsi="宋体"/>
          <w:color w:val="auto"/>
          <w:kern w:val="2"/>
          <w:sz w:val="24"/>
          <w:szCs w:val="24"/>
          <w:highlight w:val="none"/>
        </w:rPr>
        <w:t>为乙方派出的有关工作人员提供必要的工作条件和协助，主要事项将由乙方于外勤工作开始前提供清单。</w:t>
      </w:r>
    </w:p>
    <w:p w14:paraId="3DBC2F0C">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lang w:val="en-US" w:eastAsia="zh-CN"/>
        </w:rPr>
        <w:t>四</w:t>
      </w:r>
      <w:r>
        <w:rPr>
          <w:rFonts w:hint="eastAsia" w:ascii="黑体" w:hAnsi="黑体" w:eastAsia="黑体" w:cs="黑体"/>
          <w:b/>
          <w:color w:val="auto"/>
          <w:kern w:val="2"/>
          <w:sz w:val="24"/>
          <w:szCs w:val="24"/>
          <w:highlight w:val="none"/>
        </w:rPr>
        <w:t>、乙方的责任和义务</w:t>
      </w:r>
    </w:p>
    <w:p w14:paraId="2D91A641">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Ansi="宋体"/>
          <w:color w:val="auto"/>
          <w:kern w:val="2"/>
          <w:sz w:val="24"/>
          <w:szCs w:val="24"/>
          <w:highlight w:val="none"/>
        </w:rPr>
      </w:pPr>
      <w:r>
        <w:rPr>
          <w:rFonts w:hint="eastAsia" w:hAnsi="宋体"/>
          <w:color w:val="auto"/>
          <w:kern w:val="2"/>
          <w:sz w:val="24"/>
          <w:szCs w:val="24"/>
          <w:highlight w:val="none"/>
        </w:rPr>
        <w:t>（一）乙方的责任</w:t>
      </w:r>
    </w:p>
    <w:p w14:paraId="1E6D5028">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4"/>
          <w:szCs w:val="24"/>
          <w:highlight w:val="none"/>
        </w:rPr>
      </w:pPr>
      <w:r>
        <w:rPr>
          <w:rFonts w:hint="eastAsia" w:hAnsi="宋体"/>
          <w:color w:val="auto"/>
          <w:kern w:val="2"/>
          <w:sz w:val="24"/>
          <w:szCs w:val="24"/>
          <w:highlight w:val="none"/>
        </w:rPr>
        <w:t>1.乙方的责任是在实施审计工作的基础上对</w:t>
      </w:r>
      <w:r>
        <w:rPr>
          <w:rFonts w:hint="eastAsia" w:hAnsi="宋体"/>
          <w:color w:val="auto"/>
          <w:kern w:val="2"/>
          <w:sz w:val="24"/>
          <w:szCs w:val="24"/>
          <w:highlight w:val="none"/>
          <w:lang w:val="en-US" w:eastAsia="zh-CN"/>
        </w:rPr>
        <w:t>拟审计</w:t>
      </w:r>
      <w:r>
        <w:rPr>
          <w:rFonts w:hint="eastAsia" w:hAnsi="宋体"/>
          <w:color w:val="auto"/>
          <w:sz w:val="24"/>
          <w:highlight w:val="none"/>
        </w:rPr>
        <w:t>项目情况</w:t>
      </w:r>
      <w:r>
        <w:rPr>
          <w:rFonts w:hint="eastAsia" w:hAnsi="宋体"/>
          <w:color w:val="auto"/>
          <w:kern w:val="2"/>
          <w:sz w:val="24"/>
          <w:szCs w:val="24"/>
          <w:highlight w:val="none"/>
        </w:rPr>
        <w:t>发表审计意见。乙方按照中国注册会计师审计准则（以下简称审计准则）的规定进行审计。审计准则要求注册会计师遵守职业道德规范，计划和实施审计工作。</w:t>
      </w:r>
    </w:p>
    <w:p w14:paraId="2BC13454">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4"/>
          <w:szCs w:val="24"/>
          <w:highlight w:val="none"/>
        </w:rPr>
      </w:pPr>
      <w:r>
        <w:rPr>
          <w:rFonts w:hint="eastAsia" w:hAnsi="宋体"/>
          <w:color w:val="auto"/>
          <w:kern w:val="2"/>
          <w:sz w:val="24"/>
          <w:szCs w:val="24"/>
          <w:highlight w:val="none"/>
        </w:rPr>
        <w:t>2.选择的审计程序取决于乙方的判断，包括对由于舞弊或错误导致的项目经费决算表重大错报风险的评估。审计工作还包括评价管理层选用会计政策的恰当性和作出会计估计的合理性。</w:t>
      </w:r>
    </w:p>
    <w:p w14:paraId="53B81D93">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hAnsi="宋体"/>
          <w:color w:val="auto"/>
          <w:kern w:val="2"/>
          <w:sz w:val="24"/>
          <w:szCs w:val="24"/>
          <w:highlight w:val="none"/>
        </w:rPr>
        <w:t>3.乙方需要合理计划和</w:t>
      </w:r>
      <w:r>
        <w:rPr>
          <w:rFonts w:hint="eastAsia" w:ascii="宋体" w:hAnsi="宋体" w:eastAsia="宋体" w:cs="宋体"/>
          <w:color w:val="auto"/>
          <w:kern w:val="2"/>
          <w:sz w:val="24"/>
          <w:szCs w:val="24"/>
          <w:highlight w:val="none"/>
        </w:rPr>
        <w:t>实施审计工作，以使乙方能够获取充分、适当的审计证据。</w:t>
      </w:r>
    </w:p>
    <w:p w14:paraId="26591781">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Ansi="宋体"/>
          <w:color w:val="auto"/>
          <w:sz w:val="24"/>
          <w:highlight w:val="none"/>
        </w:rPr>
      </w:pPr>
      <w:r>
        <w:rPr>
          <w:rFonts w:hint="eastAsia" w:ascii="宋体" w:hAnsi="宋体" w:eastAsia="宋体" w:cs="宋体"/>
          <w:color w:val="auto"/>
          <w:sz w:val="24"/>
          <w:highlight w:val="none"/>
        </w:rPr>
        <w:t>4.依据《中国注册会计师审计准则第1111号——就审计业务约定条款达成一致意见》第24（4）条：说明由于审计和内部控制的固有限制，即使审计工作按照审</w:t>
      </w:r>
      <w:r>
        <w:rPr>
          <w:rFonts w:hAnsi="宋体"/>
          <w:color w:val="auto"/>
          <w:sz w:val="24"/>
          <w:highlight w:val="none"/>
        </w:rPr>
        <w:t>计准则的规定得到恰当的计划和执行，仍不可避免地存在某些重大</w:t>
      </w:r>
      <w:r>
        <w:rPr>
          <w:rFonts w:hint="eastAsia" w:hAnsi="宋体"/>
          <w:color w:val="auto"/>
          <w:sz w:val="24"/>
          <w:highlight w:val="none"/>
        </w:rPr>
        <w:t>错报未被发现的风险。</w:t>
      </w:r>
    </w:p>
    <w:p w14:paraId="7A3DDFD5">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eastAsia="宋体"/>
          <w:color w:val="auto"/>
          <w:kern w:val="2"/>
          <w:sz w:val="24"/>
          <w:szCs w:val="24"/>
          <w:highlight w:val="none"/>
          <w:lang w:val="en-US" w:eastAsia="zh-CN"/>
        </w:rPr>
      </w:pPr>
      <w:r>
        <w:rPr>
          <w:rFonts w:hint="eastAsia" w:hAnsi="宋体"/>
          <w:color w:val="auto"/>
          <w:kern w:val="2"/>
          <w:sz w:val="24"/>
          <w:szCs w:val="24"/>
          <w:highlight w:val="none"/>
          <w:lang w:val="en-US" w:eastAsia="zh-CN"/>
        </w:rPr>
        <w:t>5.</w:t>
      </w:r>
      <w:r>
        <w:rPr>
          <w:rFonts w:hint="eastAsia" w:hAnsi="宋体"/>
          <w:color w:val="auto"/>
          <w:kern w:val="2"/>
          <w:sz w:val="24"/>
          <w:szCs w:val="24"/>
          <w:highlight w:val="none"/>
        </w:rPr>
        <w:t>乙方需</w:t>
      </w:r>
      <w:r>
        <w:rPr>
          <w:rFonts w:hint="eastAsia" w:ascii="宋体" w:hAnsi="宋体" w:cs="宋体"/>
          <w:color w:val="auto"/>
          <w:sz w:val="24"/>
          <w:highlight w:val="none"/>
        </w:rPr>
        <w:t>严格遵守党和国家有关法律法规及党风廉政建设各项规定</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具体详见合同附件廉政合同</w:t>
      </w:r>
      <w:r>
        <w:rPr>
          <w:rFonts w:hint="eastAsia" w:ascii="宋体" w:hAnsi="宋体" w:cs="宋体"/>
          <w:color w:val="auto"/>
          <w:sz w:val="24"/>
          <w:highlight w:val="none"/>
          <w:lang w:eastAsia="zh-CN"/>
        </w:rPr>
        <w:t>。</w:t>
      </w:r>
    </w:p>
    <w:p w14:paraId="73546F4B">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Ansi="宋体"/>
          <w:color w:val="auto"/>
          <w:kern w:val="2"/>
          <w:sz w:val="24"/>
          <w:szCs w:val="24"/>
          <w:highlight w:val="none"/>
        </w:rPr>
      </w:pPr>
      <w:r>
        <w:rPr>
          <w:rFonts w:hint="eastAsia" w:hAnsi="宋体"/>
          <w:color w:val="auto"/>
          <w:kern w:val="2"/>
          <w:sz w:val="24"/>
          <w:szCs w:val="24"/>
          <w:highlight w:val="none"/>
        </w:rPr>
        <w:t>（二）乙方的义务</w:t>
      </w:r>
    </w:p>
    <w:p w14:paraId="03B49C46">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Ansi="宋体"/>
          <w:color w:val="auto"/>
          <w:kern w:val="2"/>
          <w:sz w:val="24"/>
          <w:szCs w:val="24"/>
          <w:highlight w:val="none"/>
        </w:rPr>
      </w:pPr>
      <w:r>
        <w:rPr>
          <w:rFonts w:hAnsi="宋体"/>
          <w:color w:val="auto"/>
          <w:kern w:val="2"/>
          <w:sz w:val="24"/>
          <w:szCs w:val="24"/>
          <w:highlight w:val="none"/>
        </w:rPr>
        <w:t>1.</w:t>
      </w:r>
      <w:r>
        <w:rPr>
          <w:rFonts w:hint="eastAsia" w:hAnsi="宋体"/>
          <w:color w:val="auto"/>
          <w:kern w:val="2"/>
          <w:sz w:val="24"/>
          <w:szCs w:val="24"/>
          <w:highlight w:val="none"/>
        </w:rPr>
        <w:t>按照合同时间完成审计工作，出具专项审计报告。乙方应</w:t>
      </w:r>
      <w:r>
        <w:rPr>
          <w:rFonts w:hint="eastAsia" w:hAnsi="宋体"/>
          <w:color w:val="auto"/>
          <w:kern w:val="2"/>
          <w:sz w:val="24"/>
          <w:szCs w:val="24"/>
          <w:highlight w:val="none"/>
          <w:lang w:val="en-US" w:eastAsia="zh-CN"/>
        </w:rPr>
        <w:t>根据甲方要求的时间节点</w:t>
      </w:r>
      <w:r>
        <w:rPr>
          <w:rFonts w:hint="eastAsia" w:hAnsi="宋体"/>
          <w:color w:val="auto"/>
          <w:kern w:val="2"/>
          <w:sz w:val="24"/>
          <w:szCs w:val="24"/>
          <w:highlight w:val="none"/>
        </w:rPr>
        <w:t>出具专项审计报告。</w:t>
      </w:r>
    </w:p>
    <w:p w14:paraId="3AE8F5D1">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1"/>
          <w:szCs w:val="21"/>
          <w:highlight w:val="none"/>
        </w:rPr>
      </w:pPr>
      <w:r>
        <w:rPr>
          <w:rFonts w:hAnsi="宋体"/>
          <w:color w:val="auto"/>
          <w:kern w:val="2"/>
          <w:sz w:val="24"/>
          <w:szCs w:val="24"/>
          <w:highlight w:val="none"/>
        </w:rPr>
        <w:t>2.</w:t>
      </w:r>
      <w:r>
        <w:rPr>
          <w:rFonts w:hint="eastAsia" w:hAnsi="宋体"/>
          <w:color w:val="auto"/>
          <w:kern w:val="2"/>
          <w:sz w:val="24"/>
          <w:szCs w:val="24"/>
          <w:highlight w:val="none"/>
        </w:rPr>
        <w:t>除下列情况外，乙方应当对执行业务过程中知悉的甲方信息予以保密：（</w:t>
      </w:r>
      <w:r>
        <w:rPr>
          <w:rFonts w:hAnsi="宋体"/>
          <w:color w:val="auto"/>
          <w:kern w:val="2"/>
          <w:sz w:val="24"/>
          <w:szCs w:val="24"/>
          <w:highlight w:val="none"/>
        </w:rPr>
        <w:t>1</w:t>
      </w:r>
      <w:r>
        <w:rPr>
          <w:rFonts w:hint="eastAsia" w:hAnsi="宋体"/>
          <w:color w:val="auto"/>
          <w:kern w:val="2"/>
          <w:sz w:val="24"/>
          <w:szCs w:val="24"/>
          <w:highlight w:val="none"/>
        </w:rPr>
        <w:t>）取得甲方的授权；（</w:t>
      </w:r>
      <w:r>
        <w:rPr>
          <w:rFonts w:hAnsi="宋体"/>
          <w:color w:val="auto"/>
          <w:kern w:val="2"/>
          <w:sz w:val="24"/>
          <w:szCs w:val="24"/>
          <w:highlight w:val="none"/>
        </w:rPr>
        <w:t>2</w:t>
      </w:r>
      <w:r>
        <w:rPr>
          <w:rFonts w:hint="eastAsia" w:hAnsi="宋体"/>
          <w:color w:val="auto"/>
          <w:kern w:val="2"/>
          <w:sz w:val="24"/>
          <w:szCs w:val="24"/>
          <w:highlight w:val="none"/>
        </w:rPr>
        <w:t>）根据法律法规的规定，为法律诉讼准备文件或提供证据，以及向监管机构报告发现的违反法规行为；（</w:t>
      </w:r>
      <w:r>
        <w:rPr>
          <w:rFonts w:hAnsi="宋体"/>
          <w:color w:val="auto"/>
          <w:kern w:val="2"/>
          <w:sz w:val="24"/>
          <w:szCs w:val="24"/>
          <w:highlight w:val="none"/>
        </w:rPr>
        <w:t>3</w:t>
      </w:r>
      <w:r>
        <w:rPr>
          <w:rFonts w:hint="eastAsia" w:hAnsi="宋体"/>
          <w:color w:val="auto"/>
          <w:kern w:val="2"/>
          <w:sz w:val="24"/>
          <w:szCs w:val="24"/>
          <w:highlight w:val="none"/>
        </w:rPr>
        <w:t>）接受行业协会和监管机构依法进行的质量检查；（</w:t>
      </w:r>
      <w:r>
        <w:rPr>
          <w:rFonts w:hAnsi="宋体"/>
          <w:color w:val="auto"/>
          <w:kern w:val="2"/>
          <w:sz w:val="24"/>
          <w:szCs w:val="24"/>
          <w:highlight w:val="none"/>
        </w:rPr>
        <w:t>4</w:t>
      </w:r>
      <w:r>
        <w:rPr>
          <w:rFonts w:hint="eastAsia" w:hAnsi="宋体"/>
          <w:color w:val="auto"/>
          <w:kern w:val="2"/>
          <w:sz w:val="24"/>
          <w:szCs w:val="24"/>
          <w:highlight w:val="none"/>
        </w:rPr>
        <w:t>）监管机构对乙方进行行政处罚（包括监管机构处罚前的调查、听证）以及乙方对此提起行政复议。</w:t>
      </w:r>
    </w:p>
    <w:p w14:paraId="01B2CE92">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lang w:val="en-US" w:eastAsia="zh-CN"/>
        </w:rPr>
        <w:t>五</w:t>
      </w:r>
      <w:r>
        <w:rPr>
          <w:rFonts w:hint="eastAsia" w:ascii="黑体" w:hAnsi="黑体" w:eastAsia="黑体" w:cs="黑体"/>
          <w:b/>
          <w:color w:val="auto"/>
          <w:kern w:val="2"/>
          <w:sz w:val="24"/>
          <w:szCs w:val="24"/>
          <w:highlight w:val="none"/>
        </w:rPr>
        <w:t>、审计收费</w:t>
      </w:r>
    </w:p>
    <w:p w14:paraId="5B85F973">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kern w:val="2"/>
          <w:sz w:val="24"/>
          <w:szCs w:val="24"/>
          <w:highlight w:val="none"/>
        </w:rPr>
      </w:pPr>
      <w:r>
        <w:rPr>
          <w:rFonts w:hAnsi="宋体"/>
          <w:color w:val="auto"/>
          <w:kern w:val="2"/>
          <w:sz w:val="24"/>
          <w:szCs w:val="24"/>
          <w:highlight w:val="none"/>
        </w:rPr>
        <w:t>1.</w:t>
      </w:r>
      <w:r>
        <w:rPr>
          <w:rFonts w:hint="eastAsia" w:hAnsi="宋体"/>
          <w:color w:val="auto"/>
          <w:kern w:val="2"/>
          <w:sz w:val="24"/>
          <w:szCs w:val="24"/>
          <w:highlight w:val="none"/>
        </w:rPr>
        <w:t>本次审计服务的费用</w:t>
      </w:r>
      <w:r>
        <w:rPr>
          <w:rFonts w:hint="eastAsia" w:hAnsi="宋体"/>
          <w:color w:val="auto"/>
          <w:kern w:val="2"/>
          <w:sz w:val="24"/>
          <w:szCs w:val="24"/>
          <w:highlight w:val="none"/>
          <w:lang w:val="en-US" w:eastAsia="zh-CN"/>
        </w:rPr>
        <w:t>暂定</w:t>
      </w:r>
      <w:r>
        <w:rPr>
          <w:rFonts w:hint="eastAsia" w:hAnsi="宋体"/>
          <w:color w:val="auto"/>
          <w:kern w:val="2"/>
          <w:sz w:val="24"/>
          <w:szCs w:val="24"/>
          <w:highlight w:val="none"/>
        </w:rPr>
        <w:t>总额为人民币</w:t>
      </w:r>
      <w:r>
        <w:rPr>
          <w:rFonts w:hint="eastAsia" w:hAnsi="宋体"/>
          <w:color w:val="auto"/>
          <w:kern w:val="2"/>
          <w:sz w:val="24"/>
          <w:szCs w:val="24"/>
          <w:highlight w:val="none"/>
          <w:u w:val="single"/>
        </w:rPr>
        <w:t xml:space="preserve"> </w:t>
      </w:r>
      <w:r>
        <w:rPr>
          <w:rFonts w:hint="eastAsia" w:hAnsi="宋体"/>
          <w:color w:val="auto"/>
          <w:kern w:val="2"/>
          <w:sz w:val="24"/>
          <w:szCs w:val="24"/>
          <w:highlight w:val="none"/>
          <w:u w:val="single"/>
          <w:lang w:val="en-US" w:eastAsia="zh-CN"/>
        </w:rPr>
        <w:t xml:space="preserve">    </w:t>
      </w:r>
      <w:r>
        <w:rPr>
          <w:rFonts w:hint="eastAsia" w:hAnsi="宋体"/>
          <w:color w:val="auto"/>
          <w:kern w:val="2"/>
          <w:sz w:val="24"/>
          <w:szCs w:val="24"/>
          <w:highlight w:val="none"/>
          <w:u w:val="single"/>
        </w:rPr>
        <w:t xml:space="preserve">  </w:t>
      </w:r>
      <w:r>
        <w:rPr>
          <w:rFonts w:hint="eastAsia" w:hAnsi="宋体"/>
          <w:color w:val="auto"/>
          <w:kern w:val="2"/>
          <w:sz w:val="24"/>
          <w:szCs w:val="24"/>
          <w:highlight w:val="none"/>
        </w:rPr>
        <w:t>元整</w:t>
      </w:r>
      <w:r>
        <w:rPr>
          <w:rFonts w:hint="eastAsia" w:hAnsi="宋体"/>
          <w:color w:val="auto"/>
          <w:kern w:val="2"/>
          <w:sz w:val="24"/>
          <w:szCs w:val="24"/>
          <w:highlight w:val="none"/>
          <w:lang w:eastAsia="zh-CN"/>
        </w:rPr>
        <w:t>；</w:t>
      </w:r>
      <w:r>
        <w:rPr>
          <w:rFonts w:hint="eastAsia" w:hAnsi="宋体"/>
          <w:color w:val="auto"/>
          <w:kern w:val="2"/>
          <w:sz w:val="24"/>
          <w:szCs w:val="24"/>
          <w:highlight w:val="none"/>
          <w:lang w:val="en-US" w:eastAsia="zh-CN"/>
        </w:rPr>
        <w:t>最终以乙方实际审计的项目金额为</w:t>
      </w:r>
      <w:r>
        <w:rPr>
          <w:rFonts w:hint="eastAsia" w:ascii="宋体" w:hAnsi="宋体"/>
          <w:color w:val="auto"/>
          <w:kern w:val="2"/>
          <w:sz w:val="24"/>
          <w:szCs w:val="24"/>
          <w:highlight w:val="none"/>
          <w:lang w:val="en-US" w:eastAsia="zh-CN"/>
        </w:rPr>
        <w:t>准</w:t>
      </w:r>
      <w:r>
        <w:rPr>
          <w:rFonts w:hint="eastAsia" w:ascii="宋体" w:hAnsi="宋体"/>
          <w:color w:val="auto"/>
          <w:kern w:val="2"/>
          <w:sz w:val="24"/>
          <w:szCs w:val="24"/>
          <w:highlight w:val="none"/>
        </w:rPr>
        <w:t>。</w:t>
      </w:r>
    </w:p>
    <w:p w14:paraId="0F0142BB">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2.</w:t>
      </w:r>
      <w:r>
        <w:rPr>
          <w:rFonts w:hint="eastAsia" w:ascii="宋体" w:hAnsi="宋体"/>
          <w:color w:val="auto"/>
          <w:kern w:val="2"/>
          <w:sz w:val="24"/>
          <w:szCs w:val="24"/>
          <w:highlight w:val="none"/>
          <w:lang w:val="en-US" w:eastAsia="zh-CN"/>
        </w:rPr>
        <w:t>自合同签订之日起，根据审计进度，每半年支付一次已审计完成并出具报告的项目审计服务费，自乙方提交合规的发票</w:t>
      </w:r>
      <w:r>
        <w:rPr>
          <w:rFonts w:hint="eastAsia" w:ascii="宋体" w:hAnsi="宋体"/>
          <w:color w:val="auto"/>
          <w:kern w:val="2"/>
          <w:sz w:val="24"/>
          <w:szCs w:val="24"/>
          <w:highlight w:val="none"/>
        </w:rPr>
        <w:t>后结清审计费用。</w:t>
      </w:r>
    </w:p>
    <w:p w14:paraId="6F2DA737">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3.如果由于无法预见的原因，致使乙方从事本合同书所涉及的审计服务实际时间较本合同书签订时预计的时间有明显的增加或减少时，</w:t>
      </w:r>
      <w:r>
        <w:rPr>
          <w:rFonts w:hint="eastAsia" w:ascii="宋体" w:hAnsi="宋体"/>
          <w:color w:val="auto"/>
          <w:kern w:val="2"/>
          <w:sz w:val="24"/>
          <w:szCs w:val="24"/>
          <w:highlight w:val="none"/>
          <w:lang w:val="en-US" w:eastAsia="zh-CN"/>
        </w:rPr>
        <w:t>合同价款不予调整</w:t>
      </w:r>
      <w:r>
        <w:rPr>
          <w:rFonts w:hint="eastAsia" w:ascii="宋体" w:hAnsi="宋体"/>
          <w:color w:val="auto"/>
          <w:kern w:val="2"/>
          <w:sz w:val="24"/>
          <w:szCs w:val="24"/>
          <w:highlight w:val="none"/>
        </w:rPr>
        <w:t>。</w:t>
      </w:r>
    </w:p>
    <w:p w14:paraId="231CEE69">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sz w:val="24"/>
          <w:highlight w:val="none"/>
        </w:rPr>
      </w:pPr>
      <w:r>
        <w:rPr>
          <w:rFonts w:hint="eastAsia" w:hAnsi="宋体"/>
          <w:color w:val="auto"/>
          <w:kern w:val="2"/>
          <w:sz w:val="24"/>
          <w:szCs w:val="24"/>
          <w:highlight w:val="none"/>
          <w:lang w:val="en-US" w:eastAsia="zh-CN"/>
        </w:rPr>
        <w:t>4</w:t>
      </w:r>
      <w:r>
        <w:rPr>
          <w:rFonts w:hint="eastAsia" w:hAnsi="宋体"/>
          <w:color w:val="auto"/>
          <w:kern w:val="2"/>
          <w:sz w:val="24"/>
          <w:szCs w:val="24"/>
          <w:highlight w:val="none"/>
        </w:rPr>
        <w:t>.</w:t>
      </w:r>
      <w:r>
        <w:rPr>
          <w:rFonts w:hint="eastAsia" w:hAnsi="宋体"/>
          <w:color w:val="auto"/>
          <w:sz w:val="24"/>
          <w:highlight w:val="none"/>
        </w:rPr>
        <w:t>双方同意用</w:t>
      </w:r>
      <w:r>
        <w:rPr>
          <w:rFonts w:hint="eastAsia" w:hAnsi="宋体"/>
          <w:b/>
          <w:color w:val="auto"/>
          <w:sz w:val="24"/>
          <w:highlight w:val="none"/>
          <w:u w:val="single"/>
        </w:rPr>
        <w:t>　</w:t>
      </w:r>
      <w:r>
        <w:rPr>
          <w:rFonts w:hint="eastAsia" w:hAnsi="宋体"/>
          <w:color w:val="auto"/>
          <w:sz w:val="24"/>
          <w:highlight w:val="none"/>
          <w:u w:val="single"/>
        </w:rPr>
        <w:t>转账</w:t>
      </w:r>
      <w:r>
        <w:rPr>
          <w:rFonts w:hint="eastAsia" w:hAnsi="宋体"/>
          <w:b/>
          <w:color w:val="auto"/>
          <w:sz w:val="24"/>
          <w:highlight w:val="none"/>
          <w:u w:val="single"/>
        </w:rPr>
        <w:t>　</w:t>
      </w:r>
      <w:r>
        <w:rPr>
          <w:rFonts w:hint="eastAsia" w:hAnsi="宋体"/>
          <w:color w:val="auto"/>
          <w:sz w:val="24"/>
          <w:highlight w:val="none"/>
        </w:rPr>
        <w:t>支付酬金</w:t>
      </w:r>
    </w:p>
    <w:p w14:paraId="22720DB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 w:val="0"/>
          <w:bCs w:val="0"/>
          <w:snapToGrid w:val="0"/>
          <w:color w:val="auto"/>
          <w:sz w:val="24"/>
          <w:szCs w:val="24"/>
          <w:highlight w:val="none"/>
          <w:lang w:val="en-US" w:eastAsia="zh-CN"/>
        </w:rPr>
      </w:pPr>
      <w:r>
        <w:rPr>
          <w:rFonts w:hint="eastAsia" w:ascii="宋体" w:hAnsi="宋体" w:eastAsia="宋体" w:cs="仿宋_GB2312"/>
          <w:b w:val="0"/>
          <w:bCs w:val="0"/>
          <w:snapToGrid w:val="0"/>
          <w:color w:val="auto"/>
          <w:sz w:val="24"/>
          <w:szCs w:val="24"/>
          <w:highlight w:val="none"/>
          <w:lang w:val="en-US" w:eastAsia="zh-CN"/>
        </w:rPr>
        <w:t>5.结算方式：附件列表中所列明</w:t>
      </w:r>
      <w:r>
        <w:rPr>
          <w:rFonts w:hint="eastAsia" w:ascii="宋体" w:hAnsi="宋体" w:eastAsia="宋体" w:cs="仿宋_GB2312"/>
          <w:b w:val="0"/>
          <w:bCs w:val="0"/>
          <w:snapToGrid w:val="0"/>
          <w:color w:val="auto"/>
          <w:sz w:val="24"/>
          <w:szCs w:val="24"/>
          <w:highlight w:val="none"/>
          <w:lang w:val="en-US" w:eastAsia="zh-CN"/>
        </w:rPr>
        <w:t>24个项目</w:t>
      </w:r>
      <w:r>
        <w:rPr>
          <w:rFonts w:hint="eastAsia" w:ascii="宋体" w:hAnsi="宋体" w:eastAsia="宋体" w:cs="仿宋_GB2312"/>
          <w:b w:val="0"/>
          <w:bCs w:val="0"/>
          <w:snapToGrid w:val="0"/>
          <w:color w:val="auto"/>
          <w:sz w:val="24"/>
          <w:szCs w:val="24"/>
          <w:highlight w:val="none"/>
          <w:lang w:val="en-US" w:eastAsia="zh-CN"/>
        </w:rPr>
        <w:t>为暂定审计项目，最终依据乙方实际审计项目单价结算，如有未实施项目，甲方不支付该项目审计费用，甲方不补偿乙方任何损失，相关风险由乙方承担。</w:t>
      </w:r>
    </w:p>
    <w:p w14:paraId="48A54A48">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lang w:val="en-US" w:eastAsia="zh-CN"/>
        </w:rPr>
        <w:t>六</w:t>
      </w:r>
      <w:r>
        <w:rPr>
          <w:rFonts w:hint="eastAsia" w:ascii="黑体" w:hAnsi="黑体" w:eastAsia="黑体" w:cs="黑体"/>
          <w:b/>
          <w:color w:val="auto"/>
          <w:kern w:val="2"/>
          <w:sz w:val="24"/>
          <w:szCs w:val="24"/>
          <w:highlight w:val="none"/>
        </w:rPr>
        <w:t>、审计报告和审计报告的使用</w:t>
      </w:r>
    </w:p>
    <w:p w14:paraId="67354680">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Ansi="宋体"/>
          <w:color w:val="auto"/>
          <w:kern w:val="2"/>
          <w:sz w:val="24"/>
          <w:szCs w:val="24"/>
          <w:highlight w:val="none"/>
        </w:rPr>
      </w:pPr>
      <w:r>
        <w:rPr>
          <w:rFonts w:hint="eastAsia" w:hAnsi="宋体"/>
          <w:color w:val="auto"/>
          <w:kern w:val="2"/>
          <w:sz w:val="24"/>
          <w:szCs w:val="24"/>
          <w:highlight w:val="none"/>
        </w:rPr>
        <w:t>1.乙方按照管理办法规定出具专项审计报告。</w:t>
      </w:r>
    </w:p>
    <w:p w14:paraId="624542C4">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Ansi="宋体"/>
          <w:color w:val="auto"/>
          <w:kern w:val="2"/>
          <w:sz w:val="24"/>
          <w:szCs w:val="24"/>
          <w:highlight w:val="none"/>
        </w:rPr>
      </w:pPr>
      <w:r>
        <w:rPr>
          <w:rFonts w:hAnsi="宋体"/>
          <w:color w:val="auto"/>
          <w:kern w:val="2"/>
          <w:sz w:val="24"/>
          <w:szCs w:val="24"/>
          <w:highlight w:val="none"/>
        </w:rPr>
        <w:t>2.</w:t>
      </w:r>
      <w:r>
        <w:rPr>
          <w:rFonts w:hint="eastAsia" w:hAnsi="宋体"/>
          <w:color w:val="auto"/>
          <w:kern w:val="2"/>
          <w:sz w:val="24"/>
          <w:szCs w:val="24"/>
          <w:highlight w:val="none"/>
        </w:rPr>
        <w:t>乙方向甲方致送审计报告一式</w:t>
      </w:r>
      <w:r>
        <w:rPr>
          <w:rFonts w:hint="eastAsia" w:hAnsi="宋体"/>
          <w:color w:val="auto"/>
          <w:kern w:val="2"/>
          <w:sz w:val="24"/>
          <w:szCs w:val="24"/>
          <w:highlight w:val="none"/>
          <w:u w:val="single"/>
        </w:rPr>
        <w:t xml:space="preserve">  </w:t>
      </w:r>
      <w:r>
        <w:rPr>
          <w:rFonts w:hint="eastAsia" w:hAnsi="宋体"/>
          <w:color w:val="auto"/>
          <w:kern w:val="2"/>
          <w:sz w:val="24"/>
          <w:szCs w:val="24"/>
          <w:highlight w:val="none"/>
          <w:u w:val="single"/>
          <w:lang w:val="en-US" w:eastAsia="zh-CN"/>
        </w:rPr>
        <w:t>肆</w:t>
      </w:r>
      <w:r>
        <w:rPr>
          <w:rFonts w:hint="eastAsia" w:hAnsi="宋体"/>
          <w:color w:val="auto"/>
          <w:kern w:val="2"/>
          <w:sz w:val="24"/>
          <w:szCs w:val="24"/>
          <w:highlight w:val="none"/>
          <w:u w:val="single"/>
        </w:rPr>
        <w:t xml:space="preserve">  </w:t>
      </w:r>
      <w:r>
        <w:rPr>
          <w:rFonts w:hint="eastAsia" w:hAnsi="宋体"/>
          <w:color w:val="auto"/>
          <w:kern w:val="2"/>
          <w:sz w:val="24"/>
          <w:szCs w:val="24"/>
          <w:highlight w:val="none"/>
        </w:rPr>
        <w:t>份</w:t>
      </w:r>
      <w:r>
        <w:rPr>
          <w:rFonts w:hint="eastAsia" w:hAnsi="宋体"/>
          <w:color w:val="auto"/>
          <w:kern w:val="2"/>
          <w:sz w:val="24"/>
          <w:szCs w:val="24"/>
          <w:highlight w:val="none"/>
          <w:lang w:eastAsia="zh-CN"/>
        </w:rPr>
        <w:t>，</w:t>
      </w:r>
      <w:r>
        <w:rPr>
          <w:rFonts w:hint="eastAsia" w:hAnsi="宋体"/>
          <w:color w:val="auto"/>
          <w:kern w:val="2"/>
          <w:sz w:val="24"/>
          <w:szCs w:val="24"/>
          <w:highlight w:val="none"/>
          <w:lang w:val="en-US" w:eastAsia="zh-CN"/>
        </w:rPr>
        <w:t>如甲方有要求增加报告数量，乙方应根据甲方要求提供，费用不予增加</w:t>
      </w:r>
      <w:r>
        <w:rPr>
          <w:rFonts w:hint="eastAsia" w:hAnsi="宋体"/>
          <w:color w:val="auto"/>
          <w:kern w:val="2"/>
          <w:sz w:val="24"/>
          <w:szCs w:val="24"/>
          <w:highlight w:val="none"/>
        </w:rPr>
        <w:t>。</w:t>
      </w:r>
    </w:p>
    <w:p w14:paraId="7A684E91">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4"/>
          <w:szCs w:val="24"/>
          <w:highlight w:val="none"/>
        </w:rPr>
      </w:pPr>
      <w:r>
        <w:rPr>
          <w:rFonts w:hAnsi="宋体"/>
          <w:color w:val="auto"/>
          <w:kern w:val="2"/>
          <w:sz w:val="24"/>
          <w:szCs w:val="24"/>
          <w:highlight w:val="none"/>
        </w:rPr>
        <w:t>3.</w:t>
      </w:r>
      <w:r>
        <w:rPr>
          <w:rFonts w:hint="eastAsia" w:hAnsi="宋体"/>
          <w:color w:val="auto"/>
          <w:kern w:val="2"/>
          <w:sz w:val="24"/>
          <w:szCs w:val="24"/>
          <w:highlight w:val="none"/>
        </w:rPr>
        <w:t>甲方在提交或对外公布审计报告时，不得修改乙方出具的审计报告。当甲方认为有必要修改时，应当事先通知乙方，乙方将考虑有关的修改对审计报告的影响，必要时，将重新出具审计报告。</w:t>
      </w:r>
    </w:p>
    <w:p w14:paraId="5DFDE309">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lang w:val="en-US" w:eastAsia="zh-CN"/>
        </w:rPr>
        <w:t>七</w:t>
      </w:r>
      <w:r>
        <w:rPr>
          <w:rFonts w:hint="eastAsia" w:ascii="黑体" w:hAnsi="黑体" w:eastAsia="黑体" w:cs="黑体"/>
          <w:b/>
          <w:color w:val="auto"/>
          <w:kern w:val="2"/>
          <w:sz w:val="24"/>
          <w:szCs w:val="24"/>
          <w:highlight w:val="none"/>
        </w:rPr>
        <w:t>、本合同书的有效期间</w:t>
      </w:r>
    </w:p>
    <w:p w14:paraId="37084E31">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4"/>
          <w:szCs w:val="24"/>
          <w:highlight w:val="none"/>
        </w:rPr>
      </w:pPr>
      <w:r>
        <w:rPr>
          <w:rFonts w:hint="eastAsia" w:hAnsi="宋体"/>
          <w:color w:val="auto"/>
          <w:kern w:val="2"/>
          <w:sz w:val="24"/>
          <w:szCs w:val="24"/>
          <w:highlight w:val="none"/>
        </w:rPr>
        <w:t>本合同书自签署之日起生效，并在双方履行完毕本合同书</w:t>
      </w:r>
      <w:r>
        <w:rPr>
          <w:rFonts w:hint="eastAsia" w:hAnsi="宋体"/>
          <w:color w:val="auto"/>
          <w:kern w:val="2"/>
          <w:sz w:val="24"/>
          <w:szCs w:val="24"/>
          <w:highlight w:val="none"/>
          <w:lang w:val="en-US" w:eastAsia="zh-CN"/>
        </w:rPr>
        <w:t>中</w:t>
      </w:r>
      <w:r>
        <w:rPr>
          <w:rFonts w:hint="eastAsia" w:hAnsi="宋体"/>
          <w:color w:val="auto"/>
          <w:kern w:val="2"/>
          <w:sz w:val="24"/>
          <w:szCs w:val="24"/>
          <w:highlight w:val="none"/>
        </w:rPr>
        <w:t>的所有义务后终止。但其中第三（二）</w:t>
      </w:r>
      <w:r>
        <w:rPr>
          <w:rFonts w:hAnsi="宋体"/>
          <w:color w:val="auto"/>
          <w:kern w:val="2"/>
          <w:sz w:val="24"/>
          <w:szCs w:val="24"/>
          <w:highlight w:val="none"/>
        </w:rPr>
        <w:t>2</w:t>
      </w:r>
      <w:r>
        <w:rPr>
          <w:rFonts w:hint="eastAsia" w:hAnsi="宋体"/>
          <w:color w:val="auto"/>
          <w:kern w:val="2"/>
          <w:sz w:val="24"/>
          <w:szCs w:val="24"/>
          <w:highlight w:val="none"/>
        </w:rPr>
        <w:t>、四、五、八、九、十项并不因本合同书终止而失效。</w:t>
      </w:r>
    </w:p>
    <w:p w14:paraId="64B4B41A">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lang w:val="en-US" w:eastAsia="zh-CN"/>
        </w:rPr>
        <w:t>八</w:t>
      </w:r>
      <w:r>
        <w:rPr>
          <w:rFonts w:hint="eastAsia" w:ascii="黑体" w:hAnsi="黑体" w:eastAsia="黑体" w:cs="黑体"/>
          <w:b/>
          <w:color w:val="auto"/>
          <w:kern w:val="2"/>
          <w:sz w:val="24"/>
          <w:szCs w:val="24"/>
          <w:highlight w:val="none"/>
        </w:rPr>
        <w:t>、合同事项的变更</w:t>
      </w:r>
    </w:p>
    <w:p w14:paraId="49E0ADD0">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1"/>
          <w:szCs w:val="21"/>
          <w:highlight w:val="none"/>
        </w:rPr>
      </w:pPr>
      <w:r>
        <w:rPr>
          <w:rFonts w:hint="eastAsia" w:hAnsi="宋体"/>
          <w:color w:val="auto"/>
          <w:kern w:val="2"/>
          <w:sz w:val="24"/>
          <w:szCs w:val="24"/>
          <w:highlight w:val="none"/>
        </w:rPr>
        <w:t>如果出现不可预见的情况，影响审计工作如期完成，或需要提前出具审计报告，甲方可要求变更合同事项，但应及时通知</w:t>
      </w:r>
      <w:r>
        <w:rPr>
          <w:rFonts w:hint="eastAsia" w:hAnsi="宋体"/>
          <w:color w:val="auto"/>
          <w:kern w:val="2"/>
          <w:sz w:val="24"/>
          <w:szCs w:val="24"/>
          <w:highlight w:val="none"/>
          <w:lang w:val="en-US" w:eastAsia="zh-CN"/>
        </w:rPr>
        <w:t>乙</w:t>
      </w:r>
      <w:r>
        <w:rPr>
          <w:rFonts w:hint="eastAsia" w:hAnsi="宋体"/>
          <w:color w:val="auto"/>
          <w:kern w:val="2"/>
          <w:sz w:val="24"/>
          <w:szCs w:val="24"/>
          <w:highlight w:val="none"/>
        </w:rPr>
        <w:t>方，</w:t>
      </w:r>
      <w:r>
        <w:rPr>
          <w:rFonts w:hint="eastAsia" w:hAnsi="宋体"/>
          <w:color w:val="auto"/>
          <w:kern w:val="2"/>
          <w:sz w:val="24"/>
          <w:szCs w:val="24"/>
          <w:highlight w:val="none"/>
          <w:lang w:val="en-US" w:eastAsia="zh-CN"/>
        </w:rPr>
        <w:t>乙方需配合完成</w:t>
      </w:r>
      <w:r>
        <w:rPr>
          <w:rFonts w:hint="eastAsia" w:hAnsi="宋体"/>
          <w:color w:val="auto"/>
          <w:kern w:val="2"/>
          <w:sz w:val="24"/>
          <w:szCs w:val="24"/>
          <w:highlight w:val="none"/>
        </w:rPr>
        <w:t>。</w:t>
      </w:r>
    </w:p>
    <w:p w14:paraId="13965433">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lang w:val="en-US" w:eastAsia="zh-CN"/>
        </w:rPr>
        <w:t>九</w:t>
      </w:r>
      <w:r>
        <w:rPr>
          <w:rFonts w:hint="eastAsia" w:ascii="黑体" w:hAnsi="黑体" w:eastAsia="黑体" w:cs="黑体"/>
          <w:b/>
          <w:color w:val="auto"/>
          <w:kern w:val="2"/>
          <w:sz w:val="24"/>
          <w:szCs w:val="24"/>
          <w:highlight w:val="none"/>
        </w:rPr>
        <w:t>、终止条款</w:t>
      </w:r>
    </w:p>
    <w:p w14:paraId="7761BE5F">
      <w:pPr>
        <w:widowControl/>
        <w:shd w:val="clear" w:color="auto" w:fill="FFFFFF"/>
        <w:spacing w:line="360" w:lineRule="auto"/>
        <w:ind w:firstLine="420"/>
        <w:jc w:val="left"/>
        <w:rPr>
          <w:rFonts w:ascii="宋体" w:hAnsi="宋体" w:eastAsia="宋体" w:cs="宋体"/>
          <w:color w:val="auto"/>
          <w:sz w:val="24"/>
          <w:highlight w:val="none"/>
        </w:rPr>
      </w:pPr>
      <w:r>
        <w:rPr>
          <w:rFonts w:hint="eastAsia" w:ascii="宋体" w:hAnsi="宋体" w:eastAsia="宋体" w:cs="宋体"/>
          <w:color w:val="auto"/>
          <w:sz w:val="24"/>
          <w:highlight w:val="none"/>
        </w:rPr>
        <w:t>本合同一经签订，甲乙双方不得擅自变更、中止或终止合同。</w:t>
      </w:r>
    </w:p>
    <w:p w14:paraId="0BFC2B12">
      <w:pPr>
        <w:widowControl/>
        <w:shd w:val="clear" w:color="auto" w:fill="FFFFFF"/>
        <w:spacing w:line="360" w:lineRule="auto"/>
        <w:ind w:firstLine="420"/>
        <w:jc w:val="left"/>
        <w:rPr>
          <w:rFonts w:ascii="宋体" w:hAnsi="宋体" w:eastAsia="宋体" w:cs="宋体"/>
          <w:color w:val="auto"/>
          <w:sz w:val="24"/>
          <w:highlight w:val="none"/>
        </w:rPr>
      </w:pPr>
      <w:r>
        <w:rPr>
          <w:rFonts w:hint="eastAsia" w:ascii="宋体" w:hAnsi="宋体" w:eastAsia="宋体" w:cs="宋体"/>
          <w:color w:val="auto"/>
          <w:sz w:val="24"/>
          <w:highlight w:val="none"/>
        </w:rPr>
        <w:t>除发生法律规定的不能预见、不能避免并不能克服的客观情况外，甲乙双方不得放弃或拒绝履行合同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因项目未实施的原因除外</w:t>
      </w:r>
      <w:r>
        <w:rPr>
          <w:rFonts w:hint="eastAsia" w:ascii="宋体" w:hAnsi="宋体" w:eastAsia="宋体" w:cs="宋体"/>
          <w:color w:val="auto"/>
          <w:sz w:val="24"/>
          <w:highlight w:val="none"/>
        </w:rPr>
        <w:t>。</w:t>
      </w:r>
    </w:p>
    <w:p w14:paraId="12D9A54B">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lang w:val="en-US" w:eastAsia="zh-CN"/>
        </w:rPr>
        <w:t>十</w:t>
      </w:r>
      <w:r>
        <w:rPr>
          <w:rFonts w:hint="eastAsia" w:ascii="黑体" w:hAnsi="黑体" w:eastAsia="黑体" w:cs="黑体"/>
          <w:b/>
          <w:color w:val="auto"/>
          <w:kern w:val="2"/>
          <w:sz w:val="24"/>
          <w:szCs w:val="24"/>
          <w:highlight w:val="none"/>
        </w:rPr>
        <w:t>、违约责任</w:t>
      </w:r>
    </w:p>
    <w:p w14:paraId="6ECA7C7A">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olor w:val="auto"/>
          <w:kern w:val="2"/>
          <w:sz w:val="24"/>
          <w:szCs w:val="24"/>
          <w:highlight w:val="none"/>
        </w:rPr>
      </w:pPr>
      <w:r>
        <w:rPr>
          <w:rFonts w:hint="eastAsia" w:hAnsi="宋体"/>
          <w:color w:val="auto"/>
          <w:kern w:val="2"/>
          <w:sz w:val="24"/>
          <w:szCs w:val="24"/>
          <w:highlight w:val="none"/>
          <w:lang w:val="en-US" w:eastAsia="zh-CN"/>
        </w:rPr>
        <w:t>1.</w:t>
      </w:r>
      <w:r>
        <w:rPr>
          <w:rFonts w:hint="eastAsia" w:hAnsi="宋体"/>
          <w:color w:val="auto"/>
          <w:kern w:val="2"/>
          <w:sz w:val="24"/>
          <w:szCs w:val="24"/>
          <w:highlight w:val="none"/>
        </w:rPr>
        <w:t>甲、乙双方按照《中华人民共和国民法典》的规定承担违约责任。</w:t>
      </w:r>
    </w:p>
    <w:p w14:paraId="40CDAFF2">
      <w:pPr>
        <w:pStyle w:val="13"/>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黑体" w:hAnsi="黑体" w:eastAsia="黑体" w:cs="黑体"/>
          <w:b/>
          <w:color w:val="auto"/>
          <w:kern w:val="2"/>
          <w:sz w:val="24"/>
          <w:szCs w:val="24"/>
          <w:highlight w:val="none"/>
        </w:rPr>
      </w:pPr>
      <w:r>
        <w:rPr>
          <w:rFonts w:hint="eastAsia" w:ascii="黑体" w:hAnsi="黑体" w:eastAsia="黑体" w:cs="黑体"/>
          <w:b/>
          <w:color w:val="auto"/>
          <w:kern w:val="2"/>
          <w:sz w:val="24"/>
          <w:szCs w:val="24"/>
          <w:highlight w:val="none"/>
        </w:rPr>
        <w:t>十</w:t>
      </w:r>
      <w:r>
        <w:rPr>
          <w:rFonts w:hint="eastAsia" w:ascii="黑体" w:hAnsi="黑体" w:eastAsia="黑体" w:cs="黑体"/>
          <w:b/>
          <w:color w:val="auto"/>
          <w:kern w:val="2"/>
          <w:sz w:val="24"/>
          <w:szCs w:val="24"/>
          <w:highlight w:val="none"/>
          <w:lang w:val="en-US" w:eastAsia="zh-CN"/>
        </w:rPr>
        <w:t>一</w:t>
      </w:r>
      <w:r>
        <w:rPr>
          <w:rFonts w:hint="eastAsia" w:ascii="黑体" w:hAnsi="黑体" w:eastAsia="黑体" w:cs="黑体"/>
          <w:b/>
          <w:color w:val="auto"/>
          <w:kern w:val="2"/>
          <w:sz w:val="24"/>
          <w:szCs w:val="24"/>
          <w:highlight w:val="none"/>
        </w:rPr>
        <w:t>、适用法律和争议解决</w:t>
      </w:r>
    </w:p>
    <w:p w14:paraId="6E562B72">
      <w:pPr>
        <w:pStyle w:val="13"/>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hAnsi="宋体" w:cs="宋体"/>
          <w:color w:val="auto"/>
          <w:kern w:val="2"/>
          <w:sz w:val="24"/>
          <w:szCs w:val="24"/>
          <w:highlight w:val="none"/>
        </w:rPr>
      </w:pPr>
      <w:r>
        <w:rPr>
          <w:rFonts w:hint="eastAsia" w:hAnsi="宋体" w:cs="宋体"/>
          <w:color w:val="auto"/>
          <w:kern w:val="2"/>
          <w:sz w:val="24"/>
          <w:szCs w:val="24"/>
          <w:highlight w:val="none"/>
        </w:rPr>
        <w:t>本合同书的所有方面均应适用中华人民共和国法律进行解释并受其约束。本合同书履行地为乙方出具审计报告所在地，因本合同书所引起的或与本合同书有关的任何纠纷或争议（包括关于本合同书条款的存在、效力或终止，或无效之后果），双方</w:t>
      </w:r>
      <w:r>
        <w:rPr>
          <w:rFonts w:hint="eastAsia" w:hAnsi="宋体"/>
          <w:color w:val="auto"/>
          <w:sz w:val="24"/>
          <w:highlight w:val="none"/>
        </w:rPr>
        <w:t>应及时协商解决；如未能达成一致，可提交有关主管部门调解；协商或调解不成导致诉讼，双方确定由南京市浦口区人民法院管辖。</w:t>
      </w:r>
    </w:p>
    <w:p w14:paraId="082B02C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本合同书自双方签字盖章后生效，本合同书一式</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rPr>
        <w:t>份，甲、乙方各执</w:t>
      </w:r>
      <w:r>
        <w:rPr>
          <w:rFonts w:hint="eastAsia" w:ascii="宋体" w:hAnsi="宋体" w:cs="宋体"/>
          <w:color w:val="auto"/>
          <w:sz w:val="24"/>
          <w:highlight w:val="none"/>
          <w:u w:val="single"/>
          <w:lang w:val="en-US" w:eastAsia="zh-CN"/>
        </w:rPr>
        <w:t>叁</w:t>
      </w:r>
      <w:r>
        <w:rPr>
          <w:rFonts w:hint="eastAsia" w:ascii="宋体" w:hAnsi="宋体" w:cs="宋体"/>
          <w:color w:val="auto"/>
          <w:sz w:val="24"/>
          <w:highlight w:val="none"/>
        </w:rPr>
        <w:t>份，具有同等法律效力。</w:t>
      </w:r>
    </w:p>
    <w:p w14:paraId="67F249D8">
      <w:pPr>
        <w:pStyle w:val="5"/>
        <w:rPr>
          <w:rFonts w:hint="eastAsia"/>
          <w:color w:val="auto"/>
          <w:highlight w:val="none"/>
        </w:rPr>
      </w:pPr>
    </w:p>
    <w:p w14:paraId="59C261C9">
      <w:pPr>
        <w:spacing w:line="276" w:lineRule="auto"/>
        <w:ind w:right="-340" w:rightChars="-162"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 xml:space="preserve">附件1： </w:t>
      </w:r>
      <w:r>
        <w:rPr>
          <w:rFonts w:hint="eastAsia" w:ascii="宋体" w:hAnsi="宋体"/>
          <w:color w:val="auto"/>
          <w:sz w:val="24"/>
          <w:highlight w:val="none"/>
        </w:rPr>
        <w:t>廉政合同</w:t>
      </w:r>
    </w:p>
    <w:p w14:paraId="57A032C9">
      <w:pPr>
        <w:spacing w:line="276" w:lineRule="auto"/>
        <w:ind w:right="-340" w:rightChars="-162"/>
        <w:rPr>
          <w:rFonts w:hint="eastAsia" w:ascii="宋体" w:hAnsi="宋体"/>
          <w:color w:val="auto"/>
          <w:sz w:val="24"/>
          <w:highlight w:val="none"/>
        </w:rPr>
      </w:pPr>
    </w:p>
    <w:p w14:paraId="4A98F2EC">
      <w:pPr>
        <w:pStyle w:val="5"/>
        <w:pageBreakBefore w:val="0"/>
        <w:kinsoku/>
        <w:wordWrap/>
        <w:overflowPunct/>
        <w:topLinePunct w:val="0"/>
        <w:autoSpaceDE/>
        <w:autoSpaceDN/>
        <w:bidi w:val="0"/>
        <w:adjustRightInd/>
        <w:snapToGrid/>
        <w:spacing w:line="480" w:lineRule="auto"/>
        <w:textAlignment w:val="auto"/>
        <w:rPr>
          <w:rFonts w:hint="eastAsia"/>
          <w:color w:val="auto"/>
          <w:highlight w:val="none"/>
        </w:rPr>
      </w:pPr>
    </w:p>
    <w:p w14:paraId="3626B4BF">
      <w:pPr>
        <w:pageBreakBefore w:val="0"/>
        <w:kinsoku/>
        <w:wordWrap/>
        <w:overflowPunct/>
        <w:topLinePunct w:val="0"/>
        <w:autoSpaceDE/>
        <w:autoSpaceDN/>
        <w:bidi w:val="0"/>
        <w:adjustRightInd/>
        <w:snapToGrid/>
        <w:spacing w:line="480" w:lineRule="auto"/>
        <w:ind w:right="-340" w:rightChars="-162" w:firstLine="240" w:firstLineChars="1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甲方：</w:t>
      </w:r>
      <w:r>
        <w:rPr>
          <w:rFonts w:hint="eastAsia"/>
          <w:color w:val="auto"/>
          <w:sz w:val="24"/>
          <w:highlight w:val="none"/>
          <w:u w:val="single"/>
        </w:rPr>
        <w:t>南京浦口经济开发区管理委员会</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乙方：</w:t>
      </w:r>
      <w:r>
        <w:rPr>
          <w:rFonts w:hint="eastAsia" w:ascii="宋体" w:hAnsi="宋体"/>
          <w:color w:val="auto"/>
          <w:sz w:val="24"/>
          <w:highlight w:val="none"/>
          <w:u w:val="single"/>
          <w:lang w:val="en-US" w:eastAsia="zh-CN"/>
        </w:rPr>
        <w:t xml:space="preserve">                        </w:t>
      </w:r>
    </w:p>
    <w:p w14:paraId="463ED564">
      <w:pPr>
        <w:pageBreakBefore w:val="0"/>
        <w:kinsoku/>
        <w:wordWrap/>
        <w:overflowPunct/>
        <w:topLinePunct w:val="0"/>
        <w:autoSpaceDE/>
        <w:autoSpaceDN/>
        <w:bidi w:val="0"/>
        <w:adjustRightInd/>
        <w:snapToGrid/>
        <w:spacing w:line="480" w:lineRule="auto"/>
        <w:ind w:firstLine="240" w:firstLineChars="100"/>
        <w:textAlignment w:val="auto"/>
        <w:rPr>
          <w:rFonts w:hint="eastAsia" w:ascii="宋体" w:hAnsi="宋体"/>
          <w:color w:val="auto"/>
          <w:sz w:val="24"/>
          <w:highlight w:val="none"/>
        </w:rPr>
      </w:pPr>
      <w:r>
        <w:rPr>
          <w:rFonts w:hint="eastAsia" w:ascii="宋体" w:hAnsi="宋体"/>
          <w:color w:val="auto"/>
          <w:sz w:val="24"/>
          <w:highlight w:val="none"/>
        </w:rPr>
        <w:t xml:space="preserve">（盖章）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s="Arial"/>
          <w:snapToGrid w:val="0"/>
          <w:color w:val="auto"/>
          <w:sz w:val="24"/>
          <w:highlight w:val="none"/>
        </w:rPr>
        <w:t>（盖章）</w:t>
      </w:r>
    </w:p>
    <w:p w14:paraId="28445F90">
      <w:pPr>
        <w:pageBreakBefore w:val="0"/>
        <w:widowControl/>
        <w:kinsoku/>
        <w:wordWrap/>
        <w:overflowPunct/>
        <w:topLinePunct w:val="0"/>
        <w:autoSpaceDE/>
        <w:autoSpaceDN/>
        <w:bidi w:val="0"/>
        <w:adjustRightInd/>
        <w:snapToGrid/>
        <w:spacing w:line="480" w:lineRule="auto"/>
        <w:ind w:firstLine="240" w:firstLineChars="100"/>
        <w:textAlignment w:val="auto"/>
        <w:rPr>
          <w:rFonts w:hint="eastAsia" w:ascii="宋体" w:hAnsi="宋体"/>
          <w:color w:val="auto"/>
          <w:sz w:val="24"/>
          <w:highlight w:val="none"/>
        </w:rPr>
      </w:pPr>
      <w:r>
        <w:rPr>
          <w:rFonts w:hint="eastAsia" w:ascii="宋体" w:hAnsi="宋体"/>
          <w:color w:val="auto"/>
          <w:sz w:val="24"/>
          <w:highlight w:val="none"/>
        </w:rPr>
        <w:t xml:space="preserve">法定代表人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法定代表人</w:t>
      </w:r>
    </w:p>
    <w:p w14:paraId="15F8054B">
      <w:pPr>
        <w:pageBreakBefore w:val="0"/>
        <w:widowControl/>
        <w:kinsoku/>
        <w:wordWrap/>
        <w:overflowPunct/>
        <w:topLinePunct w:val="0"/>
        <w:autoSpaceDE/>
        <w:autoSpaceDN/>
        <w:bidi w:val="0"/>
        <w:adjustRightInd/>
        <w:snapToGrid/>
        <w:spacing w:line="480" w:lineRule="auto"/>
        <w:ind w:firstLine="240" w:firstLineChars="100"/>
        <w:textAlignment w:val="auto"/>
        <w:rPr>
          <w:rFonts w:hint="eastAsia" w:ascii="宋体" w:hAnsi="宋体"/>
          <w:color w:val="auto"/>
          <w:sz w:val="24"/>
          <w:highlight w:val="none"/>
        </w:rPr>
      </w:pPr>
      <w:r>
        <w:rPr>
          <w:rFonts w:hint="eastAsia" w:ascii="宋体" w:hAnsi="宋体"/>
          <w:color w:val="auto"/>
          <w:sz w:val="24"/>
          <w:highlight w:val="none"/>
        </w:rPr>
        <w:t xml:space="preserve">或授权代表：（签名并盖章）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或授权代表：（签名并盖章）</w:t>
      </w:r>
    </w:p>
    <w:p w14:paraId="01FECB3C">
      <w:pPr>
        <w:pageBreakBefore w:val="0"/>
        <w:widowControl/>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 xml:space="preserve">开户银行：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开户银行：</w:t>
      </w:r>
      <w:r>
        <w:rPr>
          <w:rFonts w:hint="eastAsia" w:ascii="宋体" w:hAnsi="宋体"/>
          <w:color w:val="auto"/>
          <w:sz w:val="24"/>
          <w:highlight w:val="none"/>
          <w:lang w:val="en-US" w:eastAsia="zh-CN"/>
        </w:rPr>
        <w:t xml:space="preserve"> </w:t>
      </w:r>
    </w:p>
    <w:p w14:paraId="1C6434B9">
      <w:pPr>
        <w:pageBreakBefore w:val="0"/>
        <w:widowControl/>
        <w:kinsoku/>
        <w:wordWrap/>
        <w:overflowPunct/>
        <w:topLinePunct w:val="0"/>
        <w:autoSpaceDE/>
        <w:autoSpaceDN/>
        <w:bidi w:val="0"/>
        <w:adjustRightInd/>
        <w:snapToGrid/>
        <w:spacing w:line="480" w:lineRule="auto"/>
        <w:ind w:firstLine="240" w:firstLineChars="100"/>
        <w:textAlignment w:val="auto"/>
        <w:rPr>
          <w:rFonts w:ascii="宋体" w:hAnsi="宋体"/>
          <w:color w:val="auto"/>
          <w:sz w:val="24"/>
          <w:highlight w:val="none"/>
        </w:rPr>
      </w:pPr>
      <w:r>
        <w:rPr>
          <w:rFonts w:hint="eastAsia" w:ascii="宋体" w:hAnsi="宋体"/>
          <w:color w:val="auto"/>
          <w:sz w:val="24"/>
          <w:highlight w:val="none"/>
        </w:rPr>
        <w:t xml:space="preserve">账号：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账号：</w:t>
      </w:r>
      <w:r>
        <w:rPr>
          <w:rFonts w:hint="eastAsia" w:ascii="宋体" w:hAnsi="宋体"/>
          <w:color w:val="auto"/>
          <w:sz w:val="24"/>
          <w:highlight w:val="none"/>
          <w:lang w:val="en-US" w:eastAsia="zh-CN"/>
        </w:rPr>
        <w:t xml:space="preserve"> </w:t>
      </w:r>
    </w:p>
    <w:p w14:paraId="1FB992E5">
      <w:pPr>
        <w:pageBreakBefore w:val="0"/>
        <w:widowControl/>
        <w:kinsoku/>
        <w:wordWrap/>
        <w:overflowPunct/>
        <w:topLinePunct w:val="0"/>
        <w:autoSpaceDE/>
        <w:autoSpaceDN/>
        <w:bidi w:val="0"/>
        <w:adjustRightInd/>
        <w:snapToGrid/>
        <w:spacing w:line="480" w:lineRule="auto"/>
        <w:textAlignment w:val="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年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月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日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年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月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bookmarkStart w:id="43" w:name="_Toc61257825"/>
    </w:p>
    <w:p w14:paraId="74A97B7F">
      <w:pPr>
        <w:widowControl/>
        <w:spacing w:line="360" w:lineRule="auto"/>
        <w:rPr>
          <w:rFonts w:hint="eastAsia" w:ascii="宋体" w:hAnsi="宋体"/>
          <w:color w:val="auto"/>
          <w:sz w:val="24"/>
          <w:highlight w:val="none"/>
        </w:rPr>
      </w:pPr>
    </w:p>
    <w:p w14:paraId="098EFC63">
      <w:pPr>
        <w:pStyle w:val="5"/>
        <w:rPr>
          <w:rFonts w:hint="eastAsia" w:ascii="宋体" w:hAnsi="宋体"/>
          <w:color w:val="auto"/>
          <w:sz w:val="24"/>
          <w:highlight w:val="none"/>
        </w:rPr>
      </w:pPr>
    </w:p>
    <w:p w14:paraId="2016CB57">
      <w:pPr>
        <w:rPr>
          <w:rFonts w:hint="eastAsia" w:ascii="宋体" w:hAnsi="宋体"/>
          <w:color w:val="auto"/>
          <w:sz w:val="24"/>
          <w:highlight w:val="none"/>
        </w:rPr>
      </w:pPr>
    </w:p>
    <w:p w14:paraId="0D59E5F3">
      <w:pPr>
        <w:pStyle w:val="5"/>
        <w:rPr>
          <w:rFonts w:hint="eastAsia" w:ascii="宋体" w:hAnsi="宋体"/>
          <w:color w:val="auto"/>
          <w:sz w:val="24"/>
          <w:highlight w:val="none"/>
        </w:rPr>
      </w:pPr>
    </w:p>
    <w:p w14:paraId="124C3936">
      <w:pPr>
        <w:rPr>
          <w:rFonts w:hint="eastAsia" w:ascii="宋体" w:hAnsi="宋体"/>
          <w:color w:val="auto"/>
          <w:sz w:val="24"/>
          <w:highlight w:val="none"/>
        </w:rPr>
      </w:pPr>
    </w:p>
    <w:p w14:paraId="57BC0702">
      <w:pPr>
        <w:pStyle w:val="5"/>
        <w:rPr>
          <w:rFonts w:hint="eastAsia" w:ascii="宋体" w:hAnsi="宋体"/>
          <w:color w:val="auto"/>
          <w:sz w:val="24"/>
          <w:highlight w:val="none"/>
        </w:rPr>
      </w:pPr>
    </w:p>
    <w:p w14:paraId="55A2AD7A">
      <w:pPr>
        <w:rPr>
          <w:rFonts w:hint="eastAsia" w:ascii="宋体" w:hAnsi="宋体"/>
          <w:color w:val="auto"/>
          <w:sz w:val="24"/>
          <w:highlight w:val="none"/>
        </w:rPr>
      </w:pPr>
    </w:p>
    <w:p w14:paraId="6AF75317">
      <w:pPr>
        <w:pStyle w:val="5"/>
        <w:rPr>
          <w:rFonts w:hint="eastAsia" w:ascii="宋体" w:hAnsi="宋体"/>
          <w:color w:val="auto"/>
          <w:sz w:val="24"/>
          <w:highlight w:val="none"/>
        </w:rPr>
      </w:pPr>
    </w:p>
    <w:p w14:paraId="511CA6EE">
      <w:pPr>
        <w:rPr>
          <w:rFonts w:hint="eastAsia" w:ascii="宋体" w:hAnsi="宋体"/>
          <w:color w:val="auto"/>
          <w:sz w:val="24"/>
          <w:highlight w:val="none"/>
        </w:rPr>
      </w:pPr>
    </w:p>
    <w:p w14:paraId="16E6627A">
      <w:pPr>
        <w:pStyle w:val="5"/>
        <w:rPr>
          <w:rFonts w:hint="eastAsia" w:ascii="宋体" w:hAnsi="宋体"/>
          <w:color w:val="auto"/>
          <w:sz w:val="24"/>
          <w:highlight w:val="none"/>
        </w:rPr>
      </w:pPr>
    </w:p>
    <w:p w14:paraId="45F0D231">
      <w:pPr>
        <w:rPr>
          <w:rFonts w:hint="eastAsia" w:ascii="宋体" w:hAnsi="宋体"/>
          <w:color w:val="auto"/>
          <w:sz w:val="24"/>
          <w:highlight w:val="none"/>
        </w:rPr>
      </w:pPr>
    </w:p>
    <w:p w14:paraId="44CF3361">
      <w:pPr>
        <w:pStyle w:val="5"/>
        <w:rPr>
          <w:rFonts w:hint="eastAsia" w:ascii="宋体" w:hAnsi="宋体"/>
          <w:color w:val="auto"/>
          <w:sz w:val="24"/>
          <w:highlight w:val="none"/>
        </w:rPr>
      </w:pPr>
    </w:p>
    <w:p w14:paraId="4AD787FC">
      <w:pPr>
        <w:rPr>
          <w:rFonts w:hint="eastAsia" w:ascii="宋体" w:hAnsi="宋体"/>
          <w:color w:val="auto"/>
          <w:sz w:val="24"/>
          <w:highlight w:val="none"/>
        </w:rPr>
      </w:pPr>
    </w:p>
    <w:p w14:paraId="2B07C592">
      <w:pPr>
        <w:pStyle w:val="5"/>
        <w:rPr>
          <w:rFonts w:hint="eastAsia" w:ascii="宋体" w:hAnsi="宋体"/>
          <w:color w:val="auto"/>
          <w:sz w:val="24"/>
          <w:highlight w:val="none"/>
        </w:rPr>
      </w:pPr>
    </w:p>
    <w:p w14:paraId="7CFEE676">
      <w:pPr>
        <w:rPr>
          <w:rFonts w:hint="eastAsia" w:ascii="宋体" w:hAnsi="宋体"/>
          <w:color w:val="auto"/>
          <w:sz w:val="24"/>
          <w:highlight w:val="none"/>
        </w:rPr>
      </w:pPr>
    </w:p>
    <w:p w14:paraId="14163E98">
      <w:pPr>
        <w:pStyle w:val="22"/>
        <w:rPr>
          <w:rFonts w:hint="eastAsia" w:ascii="宋体" w:hAnsi="宋体"/>
          <w:color w:val="auto"/>
          <w:sz w:val="24"/>
          <w:highlight w:val="none"/>
        </w:rPr>
      </w:pPr>
    </w:p>
    <w:p w14:paraId="5317AB2A">
      <w:pPr>
        <w:pStyle w:val="22"/>
        <w:rPr>
          <w:rFonts w:hint="eastAsia" w:ascii="宋体" w:hAnsi="宋体"/>
          <w:color w:val="auto"/>
          <w:sz w:val="24"/>
          <w:highlight w:val="none"/>
        </w:rPr>
      </w:pPr>
    </w:p>
    <w:p w14:paraId="14F735E4">
      <w:pPr>
        <w:rPr>
          <w:rFonts w:hint="eastAsia" w:ascii="宋体" w:hAnsi="宋体"/>
          <w:color w:val="auto"/>
          <w:sz w:val="24"/>
          <w:highlight w:val="none"/>
        </w:rPr>
      </w:pPr>
    </w:p>
    <w:p w14:paraId="4F2FDC8B">
      <w:pPr>
        <w:widowControl/>
        <w:spacing w:line="360" w:lineRule="auto"/>
        <w:jc w:val="both"/>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附件1：</w:t>
      </w:r>
    </w:p>
    <w:bookmarkEnd w:id="43"/>
    <w:p w14:paraId="05266985">
      <w:pPr>
        <w:widowControl/>
        <w:spacing w:line="360" w:lineRule="auto"/>
        <w:jc w:val="center"/>
        <w:rPr>
          <w:rFonts w:hint="eastAsia" w:ascii="Arial" w:hAnsi="Arial" w:eastAsia="黑体" w:cs="Times New Roman"/>
          <w:b/>
          <w:color w:val="auto"/>
          <w:kern w:val="0"/>
          <w:sz w:val="20"/>
          <w:szCs w:val="20"/>
          <w:highlight w:val="none"/>
          <w:lang w:val="en-US" w:eastAsia="zh-CN" w:bidi="ar-SA"/>
        </w:rPr>
      </w:pPr>
      <w:r>
        <w:rPr>
          <w:rFonts w:hint="eastAsia" w:ascii="宋体" w:hAnsi="宋体" w:eastAsia="宋体" w:cs="宋体"/>
          <w:b/>
          <w:bCs/>
          <w:color w:val="auto"/>
          <w:sz w:val="28"/>
          <w:szCs w:val="44"/>
          <w:highlight w:val="none"/>
        </w:rPr>
        <w:t>廉政合同</w:t>
      </w:r>
    </w:p>
    <w:p w14:paraId="1F891C73">
      <w:pPr>
        <w:pageBreakBefore w:val="0"/>
        <w:widowControl/>
        <w:kinsoku/>
        <w:wordWrap/>
        <w:overflowPunct/>
        <w:topLinePunct w:val="0"/>
        <w:bidi w:val="0"/>
        <w:adjustRightInd/>
        <w:snapToGrid/>
        <w:spacing w:line="360" w:lineRule="auto"/>
        <w:ind w:left="1190" w:hanging="1190" w:hangingChars="494"/>
        <w:jc w:val="left"/>
        <w:textAlignment w:val="auto"/>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rPr>
        <w:t>委托事项：</w:t>
      </w:r>
      <w:r>
        <w:rPr>
          <w:rFonts w:hint="eastAsia" w:ascii="宋体" w:hAnsi="宋体" w:eastAsia="宋体" w:cs="宋体"/>
          <w:color w:val="auto"/>
          <w:sz w:val="24"/>
          <w:szCs w:val="24"/>
          <w:highlight w:val="none"/>
          <w:u w:val="single"/>
          <w:lang w:eastAsia="zh-CN"/>
        </w:rPr>
        <w:t>2026年招商中心协议条款专项审计包（2）</w:t>
      </w:r>
    </w:p>
    <w:p w14:paraId="55155C19">
      <w:pPr>
        <w:pageBreakBefore w:val="0"/>
        <w:kinsoku/>
        <w:wordWrap/>
        <w:overflowPunct/>
        <w:topLinePunct w:val="0"/>
        <w:bidi w:val="0"/>
        <w:adjustRightInd/>
        <w:snapToGrid/>
        <w:spacing w:line="360" w:lineRule="auto"/>
        <w:textAlignment w:val="auto"/>
        <w:rPr>
          <w:rFonts w:hint="eastAsia" w:ascii="宋体" w:hAnsi="宋体" w:eastAsia="宋体" w:cs="宋体"/>
          <w:color w:val="auto"/>
          <w:sz w:val="24"/>
          <w:highlight w:val="none"/>
          <w:u w:val="single"/>
          <w:lang w:eastAsia="zh-CN"/>
        </w:rPr>
      </w:pPr>
      <w:r>
        <w:rPr>
          <w:rFonts w:hint="eastAsia" w:ascii="宋体" w:hAnsi="宋体" w:cs="宋体"/>
          <w:b/>
          <w:color w:val="auto"/>
          <w:sz w:val="24"/>
          <w:szCs w:val="24"/>
          <w:highlight w:val="none"/>
        </w:rPr>
        <w:t>委托单位（甲方）：</w:t>
      </w:r>
      <w:r>
        <w:rPr>
          <w:rFonts w:hint="eastAsia" w:ascii="宋体" w:hAnsi="宋体" w:eastAsia="宋体" w:cs="宋体"/>
          <w:color w:val="auto"/>
          <w:sz w:val="24"/>
          <w:szCs w:val="24"/>
          <w:highlight w:val="none"/>
          <w:u w:val="single"/>
          <w:lang w:eastAsia="zh-CN"/>
        </w:rPr>
        <w:t>南京浦口经济开发区管理委员会</w:t>
      </w:r>
    </w:p>
    <w:p w14:paraId="0177161A">
      <w:pPr>
        <w:pageBreakBefore w:val="0"/>
        <w:kinsoku/>
        <w:wordWrap/>
        <w:overflowPunct/>
        <w:topLinePunct w:val="0"/>
        <w:bidi w:val="0"/>
        <w:adjustRightInd/>
        <w:snapToGrid/>
        <w:spacing w:line="360" w:lineRule="auto"/>
        <w:ind w:left="1190" w:hanging="1190" w:hangingChars="494"/>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受托</w:t>
      </w:r>
      <w:r>
        <w:rPr>
          <w:rFonts w:hint="eastAsia" w:ascii="宋体" w:hAnsi="宋体" w:cs="宋体"/>
          <w:b/>
          <w:color w:val="auto"/>
          <w:sz w:val="24"/>
          <w:szCs w:val="24"/>
          <w:highlight w:val="none"/>
          <w:lang w:val="en-US" w:eastAsia="zh-CN"/>
        </w:rPr>
        <w:t>单位</w:t>
      </w:r>
      <w:r>
        <w:rPr>
          <w:rFonts w:hint="eastAsia" w:ascii="宋体" w:hAnsi="宋体" w:cs="宋体"/>
          <w:b/>
          <w:color w:val="auto"/>
          <w:sz w:val="24"/>
          <w:szCs w:val="24"/>
          <w:highlight w:val="none"/>
        </w:rPr>
        <w:t>（乙方）：</w:t>
      </w:r>
      <w:r>
        <w:rPr>
          <w:rFonts w:hint="eastAsia" w:ascii="宋体" w:hAnsi="宋体" w:cs="宋体"/>
          <w:color w:val="auto"/>
          <w:sz w:val="24"/>
          <w:szCs w:val="24"/>
          <w:highlight w:val="none"/>
          <w:u w:val="single"/>
        </w:rPr>
        <w:t>（必填项）</w:t>
      </w:r>
    </w:p>
    <w:p w14:paraId="7A281E0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为进一步加强党风廉政建设，保证</w:t>
      </w:r>
      <w:r>
        <w:rPr>
          <w:rFonts w:hint="eastAsia" w:ascii="宋体" w:hAnsi="宋体" w:cs="宋体"/>
          <w:color w:val="auto"/>
          <w:sz w:val="24"/>
          <w:highlight w:val="none"/>
          <w:u w:val="single"/>
          <w:lang w:eastAsia="zh-CN"/>
        </w:rPr>
        <w:t>2026年招商中心协议条款专项审计包（2）</w:t>
      </w:r>
      <w:r>
        <w:rPr>
          <w:rFonts w:hint="eastAsia" w:ascii="宋体" w:hAnsi="宋体" w:cs="宋体"/>
          <w:color w:val="auto"/>
          <w:sz w:val="24"/>
          <w:highlight w:val="none"/>
        </w:rPr>
        <w:t>优质、高效、有序地进行，甲、乙双方经协商一致，自愿签订以下廉政合同。</w:t>
      </w:r>
    </w:p>
    <w:p w14:paraId="4ABBCCA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第一条 双方的共性权利和义务</w:t>
      </w:r>
    </w:p>
    <w:p w14:paraId="3265763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（一）严格遵守党和国家有关法律法规及党风廉政建设各项规定。</w:t>
      </w:r>
    </w:p>
    <w:p w14:paraId="31A0C73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（二）严格执行《</w:t>
      </w:r>
      <w:r>
        <w:rPr>
          <w:rFonts w:hint="eastAsia" w:ascii="宋体" w:hAnsi="宋体" w:cs="宋体"/>
          <w:color w:val="auto"/>
          <w:sz w:val="24"/>
          <w:highlight w:val="none"/>
          <w:u w:val="single"/>
          <w:lang w:eastAsia="zh-CN"/>
        </w:rPr>
        <w:t>2026年招商中心协议条款专项审计包（2）</w:t>
      </w:r>
      <w:r>
        <w:rPr>
          <w:rFonts w:hint="eastAsia" w:ascii="宋体" w:hAnsi="宋体" w:cs="宋体"/>
          <w:color w:val="auto"/>
          <w:sz w:val="24"/>
          <w:highlight w:val="none"/>
          <w:u w:val="single"/>
        </w:rPr>
        <w:t>合同</w:t>
      </w:r>
      <w:r>
        <w:rPr>
          <w:rFonts w:hint="eastAsia" w:ascii="宋体" w:hAnsi="宋体" w:cs="宋体"/>
          <w:color w:val="auto"/>
          <w:sz w:val="24"/>
          <w:highlight w:val="none"/>
        </w:rPr>
        <w:t>》的各项规定，自觉按合同办事。</w:t>
      </w:r>
    </w:p>
    <w:p w14:paraId="028531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（三）坚持公开、公正、公平、诚信的原则（除法律认定的商业秘密和合同文件另有规定之外），严禁损害国家和集体利益。</w:t>
      </w:r>
    </w:p>
    <w:p w14:paraId="5E78459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（四）建立健全党风廉政建设各项制度，开展党风廉政建设宣传教育，加强监督检查，对本方工作人员的违纪行为严肃查处。</w:t>
      </w:r>
    </w:p>
    <w:p w14:paraId="214F238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（五）发现对方有违反廉政规定和本合同约定的行为时，应及时提醒和督促纠正。</w:t>
      </w:r>
    </w:p>
    <w:p w14:paraId="0A2A9B2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（六）发现对方有违反廉政规定和本合同约定的行为时，有权向对方主管部门或有关机关检举揭发。</w:t>
      </w:r>
    </w:p>
    <w:p w14:paraId="4551723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第二条 甲方的权利和义务</w:t>
      </w:r>
    </w:p>
    <w:p w14:paraId="2131D08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（一）甲方及其工作人员不得以任何形式向乙方、被审计项目的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索要、收受礼金、有价证券、支付凭证等财物。</w:t>
      </w:r>
    </w:p>
    <w:p w14:paraId="10F3139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（二）甲方及其工作人员不准在乙方、被审计项目的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报销应由甲方及其工作人员个人支付的费用。</w:t>
      </w:r>
    </w:p>
    <w:p w14:paraId="2535D9D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（三）甲方工作人员不准参加乙方、被审计项目的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可能对公正执行审计业务有影响的宴请、娱乐活动；不准要求乙方、被审计项目的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提供交通工具、通讯工具、高档办公用品等。</w:t>
      </w:r>
    </w:p>
    <w:p w14:paraId="093E127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（四）甲方工作人员不准要求或者接受乙方、被审计项目的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为其住房装修、婚丧嫁娶及配偶、子女、亲友出国（境）旅游提供方便和利益。</w:t>
      </w:r>
    </w:p>
    <w:p w14:paraId="57EBF8E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（五）甲方及其工作人员不准要求乙方、被审计项目的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为其配偶、子女及其他有利害关系的人员安排工作或劳务。</w:t>
      </w:r>
    </w:p>
    <w:p w14:paraId="76506D1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第三条 乙方的权利和义务</w:t>
      </w:r>
    </w:p>
    <w:p w14:paraId="25F8687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（一）乙方不准以任何形式向甲方及其工作人员馈赠礼金、礼品、有价证券、支付凭证等财物。不准以任何形式向被审计项目的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索要或收受现金、有价证券、支付凭证等财物。</w:t>
      </w:r>
    </w:p>
    <w:p w14:paraId="0C93790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（二）乙方不准以任何名义为甲方及其工作人员报销应由甲方、</w:t>
      </w:r>
      <w:r>
        <w:rPr>
          <w:rFonts w:hint="eastAsia" w:ascii="宋体" w:hAnsi="宋体" w:cs="宋体"/>
          <w:color w:val="auto"/>
          <w:sz w:val="24"/>
          <w:highlight w:val="none"/>
          <w:lang w:val="en-US" w:eastAsia="zh-CN"/>
        </w:rPr>
        <w:t>被审计</w:t>
      </w:r>
      <w:r>
        <w:rPr>
          <w:rFonts w:hint="eastAsia" w:ascii="宋体" w:hAnsi="宋体" w:cs="宋体"/>
          <w:color w:val="auto"/>
          <w:sz w:val="24"/>
          <w:highlight w:val="none"/>
        </w:rPr>
        <w:t>单位或其个人支付的费用。不准以任何名义在被审计项目的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报销应由乙方或个人支付的费用。</w:t>
      </w:r>
    </w:p>
    <w:p w14:paraId="1FA5BCC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（三）乙方不准以任何理由邀请甲方、</w:t>
      </w:r>
      <w:r>
        <w:rPr>
          <w:rFonts w:hint="eastAsia" w:ascii="宋体" w:hAnsi="宋体" w:cs="宋体"/>
          <w:color w:val="auto"/>
          <w:sz w:val="24"/>
          <w:highlight w:val="none"/>
          <w:lang w:val="en-US" w:eastAsia="zh-CN"/>
        </w:rPr>
        <w:t>被审计</w:t>
      </w:r>
      <w:r>
        <w:rPr>
          <w:rFonts w:hint="eastAsia" w:ascii="宋体" w:hAnsi="宋体" w:cs="宋体"/>
          <w:color w:val="auto"/>
          <w:sz w:val="24"/>
          <w:highlight w:val="none"/>
        </w:rPr>
        <w:t>单位工作人员参加可能对公正执行审计业务有影响的宴请、娱乐活动；不准为其提供交通工具、通讯工具、高档办公用品等。不准参加甲方、被审计项目的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可能对公正执行审计业务有影响的宴请、娱乐活动；不准接受为其提供交通工具、通讯工具、高档办公用品等。</w:t>
      </w:r>
    </w:p>
    <w:p w14:paraId="0B22D59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（四）乙方不准为甲方</w:t>
      </w:r>
      <w:r>
        <w:rPr>
          <w:rFonts w:hint="eastAsia" w:ascii="宋体" w:hAnsi="宋体" w:cs="宋体"/>
          <w:color w:val="auto"/>
          <w:sz w:val="24"/>
          <w:highlight w:val="none"/>
          <w:lang w:val="en-US" w:eastAsia="zh-CN"/>
        </w:rPr>
        <w:t>及其</w:t>
      </w:r>
      <w:r>
        <w:rPr>
          <w:rFonts w:hint="eastAsia" w:ascii="宋体" w:hAnsi="宋体" w:cs="宋体"/>
          <w:color w:val="auto"/>
          <w:sz w:val="24"/>
          <w:highlight w:val="none"/>
        </w:rPr>
        <w:t>工作人员住房装修、婚丧嫁娶及配偶、子女、亲友出国（境）旅游提供方便；不准为甲方</w:t>
      </w:r>
      <w:r>
        <w:rPr>
          <w:rFonts w:hint="eastAsia" w:ascii="宋体" w:hAnsi="宋体" w:cs="宋体"/>
          <w:color w:val="auto"/>
          <w:sz w:val="24"/>
          <w:highlight w:val="none"/>
          <w:lang w:val="en-US" w:eastAsia="zh-CN"/>
        </w:rPr>
        <w:t>及其</w:t>
      </w:r>
      <w:r>
        <w:rPr>
          <w:rFonts w:hint="eastAsia" w:ascii="宋体" w:hAnsi="宋体" w:cs="宋体"/>
          <w:color w:val="auto"/>
          <w:sz w:val="24"/>
          <w:highlight w:val="none"/>
        </w:rPr>
        <w:t>单位工作人员的配偶、子女及有利害关系的人员安排工作或劳务。</w:t>
      </w:r>
    </w:p>
    <w:p w14:paraId="28CA085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（五）乙方不准要求被审计项目的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为其工作人员的住房装修、婚丧嫁娶及配偶、子女、亲友出国（境）旅游提供方便；不准要求被审计项目的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为其工作人员的配偶、子女及有利害关系的人员安排工作或劳务。</w:t>
      </w:r>
    </w:p>
    <w:p w14:paraId="7F26D5F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（六）乙方及其工作人员不准与被审计项目的</w:t>
      </w:r>
      <w:r>
        <w:rPr>
          <w:rFonts w:hint="eastAsia" w:ascii="宋体" w:hAnsi="宋体" w:cs="宋体"/>
          <w:color w:val="auto"/>
          <w:sz w:val="24"/>
          <w:highlight w:val="none"/>
          <w:lang w:eastAsia="zh-CN"/>
        </w:rPr>
        <w:t>单位</w:t>
      </w:r>
      <w:r>
        <w:rPr>
          <w:rFonts w:hint="eastAsia" w:ascii="宋体" w:hAnsi="宋体" w:cs="宋体"/>
          <w:color w:val="auto"/>
          <w:sz w:val="24"/>
          <w:highlight w:val="none"/>
        </w:rPr>
        <w:t>串通，违反</w:t>
      </w:r>
      <w:r>
        <w:rPr>
          <w:rFonts w:hint="eastAsia" w:ascii="宋体" w:hAnsi="宋体" w:cs="宋体"/>
          <w:color w:val="auto"/>
          <w:sz w:val="24"/>
          <w:highlight w:val="none"/>
          <w:lang w:val="en-US" w:eastAsia="zh-CN"/>
        </w:rPr>
        <w:t>财务</w:t>
      </w:r>
      <w:r>
        <w:rPr>
          <w:rFonts w:hint="eastAsia" w:ascii="宋体" w:hAnsi="宋体" w:cs="宋体"/>
          <w:color w:val="auto"/>
          <w:sz w:val="24"/>
          <w:highlight w:val="none"/>
        </w:rPr>
        <w:t>审计有关规定和程序，损害甲方利益。</w:t>
      </w:r>
    </w:p>
    <w:p w14:paraId="2B864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第四条 违约责任</w:t>
      </w:r>
    </w:p>
    <w:p w14:paraId="61C9454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（一）甲方若违反本《廉政合同》有关规定的，对违纪人员，由甲方主管部门依据有关规定查处，造成的损失，按有关规定予以赔偿。</w:t>
      </w:r>
    </w:p>
    <w:p w14:paraId="21E64F5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（二）乙方若违反本《廉政合同》有关规定的，对违纪人员，由乙方主管部门依据有关规定查处，造成的损失，按有关规定予以赔偿，情节严重的，甲方有权</w:t>
      </w:r>
      <w:r>
        <w:rPr>
          <w:rFonts w:hint="eastAsia" w:ascii="宋体" w:hAnsi="宋体" w:cs="宋体"/>
          <w:color w:val="auto"/>
          <w:sz w:val="24"/>
          <w:highlight w:val="none"/>
          <w:lang w:val="en-US" w:eastAsia="zh-CN"/>
        </w:rPr>
        <w:t>按照规定追究责任</w:t>
      </w:r>
      <w:r>
        <w:rPr>
          <w:rFonts w:hint="eastAsia" w:ascii="宋体" w:hAnsi="宋体" w:cs="宋体"/>
          <w:color w:val="auto"/>
          <w:sz w:val="24"/>
          <w:highlight w:val="none"/>
        </w:rPr>
        <w:t>。</w:t>
      </w:r>
    </w:p>
    <w:p w14:paraId="2183D19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第</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条 本合同作为该</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审计合同的附件，与审计合同具有同等的法律效力，经甲乙双方签署后立即生效至委托服务合同终止之日起失效。</w:t>
      </w:r>
    </w:p>
    <w:p w14:paraId="65A59D2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第</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条 本合同一式肆份，甲方、乙方各贰份。</w:t>
      </w:r>
    </w:p>
    <w:p w14:paraId="53FD7A03">
      <w:pPr>
        <w:pageBreakBefore w:val="0"/>
        <w:tabs>
          <w:tab w:val="left" w:pos="1080"/>
        </w:tabs>
        <w:kinsoku/>
        <w:wordWrap/>
        <w:overflowPunct/>
        <w:topLinePunct w:val="0"/>
        <w:bidi w:val="0"/>
        <w:adjustRightInd/>
        <w:snapToGrid/>
        <w:spacing w:line="360" w:lineRule="auto"/>
        <w:ind w:firstLine="480" w:firstLineChars="200"/>
        <w:textAlignment w:val="auto"/>
        <w:rPr>
          <w:rFonts w:hint="eastAsia" w:ascii="宋体" w:hAnsi="宋体" w:cs="宋体"/>
          <w:color w:val="auto"/>
          <w:sz w:val="24"/>
          <w:highlight w:val="none"/>
        </w:rPr>
      </w:pPr>
    </w:p>
    <w:p w14:paraId="104A077E">
      <w:pPr>
        <w:pageBreakBefore w:val="0"/>
        <w:tabs>
          <w:tab w:val="left" w:pos="900"/>
        </w:tabs>
        <w:kinsoku/>
        <w:wordWrap/>
        <w:overflowPunct/>
        <w:topLinePunct w:val="0"/>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甲方（盖章）                       乙方（盖章）</w:t>
      </w:r>
    </w:p>
    <w:p w14:paraId="4DEA7F5A">
      <w:pPr>
        <w:pageBreakBefore w:val="0"/>
        <w:tabs>
          <w:tab w:val="left" w:pos="1080"/>
        </w:tabs>
        <w:kinsoku/>
        <w:wordWrap/>
        <w:overflowPunct/>
        <w:topLinePunct w:val="0"/>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法定代表人签字：                   法定代表人签字： </w:t>
      </w:r>
    </w:p>
    <w:p w14:paraId="42187ED0">
      <w:pPr>
        <w:pageBreakBefore w:val="0"/>
        <w:tabs>
          <w:tab w:val="left" w:pos="1080"/>
        </w:tabs>
        <w:kinsoku/>
        <w:wordWrap/>
        <w:overflowPunct/>
        <w:topLinePunct w:val="0"/>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或其授权的代理人：                 或其授权的代理人：</w:t>
      </w:r>
    </w:p>
    <w:p w14:paraId="7117880A">
      <w:pPr>
        <w:pageBreakBefore w:val="0"/>
        <w:tabs>
          <w:tab w:val="left" w:pos="1080"/>
        </w:tabs>
        <w:kinsoku/>
        <w:wordWrap/>
        <w:overflowPunct/>
        <w:topLinePunct w:val="0"/>
        <w:bidi w:val="0"/>
        <w:adjustRightInd/>
        <w:snapToGrid/>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sz w:val="24"/>
          <w:highlight w:val="none"/>
        </w:rPr>
        <w:t>日期：                             日期：</w:t>
      </w:r>
    </w:p>
    <w:p w14:paraId="56516EFE">
      <w:pPr>
        <w:pStyle w:val="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第六章 </w:t>
      </w:r>
      <w:r>
        <w:rPr>
          <w:rFonts w:hint="eastAsia" w:ascii="宋体" w:hAnsi="宋体" w:eastAsia="宋体" w:cs="宋体"/>
          <w:bCs/>
          <w:color w:val="auto"/>
          <w:sz w:val="32"/>
          <w:szCs w:val="32"/>
          <w:highlight w:val="none"/>
        </w:rPr>
        <w:tab/>
      </w:r>
      <w:r>
        <w:rPr>
          <w:rFonts w:hint="eastAsia" w:ascii="宋体" w:hAnsi="宋体" w:eastAsia="宋体" w:cs="宋体"/>
          <w:bCs/>
          <w:color w:val="auto"/>
          <w:sz w:val="32"/>
          <w:szCs w:val="32"/>
          <w:highlight w:val="none"/>
        </w:rPr>
        <w:t>附件</w:t>
      </w:r>
    </w:p>
    <w:p w14:paraId="1BF6C2A2">
      <w:pPr>
        <w:pStyle w:val="5"/>
        <w:jc w:val="center"/>
        <w:rPr>
          <w:rFonts w:ascii="宋体" w:hAnsi="宋体" w:eastAsia="宋体" w:cs="宋体"/>
          <w:bCs/>
          <w:color w:val="auto"/>
          <w:sz w:val="32"/>
          <w:szCs w:val="32"/>
          <w:highlight w:val="none"/>
        </w:rPr>
      </w:pPr>
      <w:r>
        <w:rPr>
          <w:rFonts w:ascii="宋体" w:hAnsi="宋体" w:eastAsia="宋体" w:cs="宋体"/>
          <w:bCs/>
          <w:color w:val="auto"/>
          <w:sz w:val="32"/>
          <w:szCs w:val="32"/>
          <w:highlight w:val="none"/>
        </w:rPr>
        <w:t>（项目名称）</w:t>
      </w:r>
    </w:p>
    <w:p w14:paraId="4BBF2673">
      <w:pPr>
        <w:pStyle w:val="5"/>
        <w:ind w:firstLine="2891" w:firstLineChars="900"/>
        <w:jc w:val="center"/>
        <w:rPr>
          <w:rFonts w:ascii="宋体" w:hAnsi="宋体" w:eastAsia="宋体" w:cs="宋体"/>
          <w:bCs/>
          <w:color w:val="auto"/>
          <w:sz w:val="32"/>
          <w:szCs w:val="32"/>
          <w:highlight w:val="none"/>
        </w:rPr>
      </w:pPr>
    </w:p>
    <w:p w14:paraId="75AA9A24">
      <w:pPr>
        <w:pStyle w:val="5"/>
        <w:ind w:firstLine="2891" w:firstLineChars="900"/>
        <w:jc w:val="center"/>
        <w:rPr>
          <w:rFonts w:ascii="宋体" w:hAnsi="宋体" w:eastAsia="宋体" w:cs="宋体"/>
          <w:bCs/>
          <w:color w:val="auto"/>
          <w:sz w:val="32"/>
          <w:szCs w:val="32"/>
          <w:highlight w:val="none"/>
        </w:rPr>
      </w:pPr>
    </w:p>
    <w:p w14:paraId="1F1F7A5D">
      <w:pPr>
        <w:pStyle w:val="5"/>
        <w:ind w:firstLine="2891" w:firstLineChars="900"/>
        <w:jc w:val="center"/>
        <w:rPr>
          <w:rFonts w:ascii="宋体" w:hAnsi="宋体" w:eastAsia="宋体" w:cs="宋体"/>
          <w:bCs/>
          <w:color w:val="auto"/>
          <w:sz w:val="32"/>
          <w:szCs w:val="32"/>
          <w:highlight w:val="none"/>
        </w:rPr>
      </w:pPr>
    </w:p>
    <w:p w14:paraId="11977B09">
      <w:pPr>
        <w:pStyle w:val="5"/>
        <w:jc w:val="center"/>
        <w:rPr>
          <w:rFonts w:ascii="宋体" w:hAnsi="宋体" w:eastAsia="宋体" w:cs="宋体"/>
          <w:bCs/>
          <w:color w:val="auto"/>
          <w:sz w:val="48"/>
          <w:szCs w:val="48"/>
          <w:highlight w:val="none"/>
        </w:rPr>
      </w:pPr>
      <w:r>
        <w:rPr>
          <w:rFonts w:ascii="宋体" w:hAnsi="宋体" w:eastAsia="宋体" w:cs="宋体"/>
          <w:bCs/>
          <w:color w:val="auto"/>
          <w:sz w:val="48"/>
          <w:szCs w:val="48"/>
          <w:highlight w:val="none"/>
        </w:rPr>
        <w:t>竞争性磋商响应文件</w:t>
      </w:r>
    </w:p>
    <w:p w14:paraId="7D7BA26E">
      <w:pPr>
        <w:pStyle w:val="5"/>
        <w:ind w:firstLine="2891" w:firstLineChars="900"/>
        <w:rPr>
          <w:rFonts w:ascii="宋体" w:hAnsi="宋体" w:eastAsia="宋体" w:cs="宋体"/>
          <w:bCs/>
          <w:color w:val="auto"/>
          <w:sz w:val="32"/>
          <w:szCs w:val="32"/>
          <w:highlight w:val="none"/>
        </w:rPr>
      </w:pPr>
    </w:p>
    <w:p w14:paraId="2454C06D">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54EFDCDA">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2E94BA87">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497699C0">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08F1BA88">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02EDFCAF">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47AFE8AF">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36D0BF72">
      <w:pPr>
        <w:pStyle w:val="17"/>
        <w:rPr>
          <w:rFonts w:ascii="宋体" w:hAnsi="宋体" w:eastAsia="Calibri" w:cs="Times New Roman"/>
          <w:color w:val="auto"/>
          <w:sz w:val="24"/>
          <w:highlight w:val="none"/>
        </w:rPr>
      </w:pPr>
    </w:p>
    <w:p w14:paraId="541DC56A">
      <w:pPr>
        <w:rPr>
          <w:rFonts w:ascii="宋体" w:hAnsi="宋体" w:eastAsia="Calibri" w:cs="Times New Roman"/>
          <w:color w:val="auto"/>
          <w:sz w:val="24"/>
          <w:highlight w:val="none"/>
        </w:rPr>
      </w:pPr>
    </w:p>
    <w:p w14:paraId="633EA508">
      <w:pPr>
        <w:pStyle w:val="17"/>
        <w:rPr>
          <w:rFonts w:ascii="宋体" w:hAnsi="宋体" w:eastAsia="Calibri" w:cs="Times New Roman"/>
          <w:color w:val="auto"/>
          <w:sz w:val="24"/>
          <w:highlight w:val="none"/>
        </w:rPr>
      </w:pPr>
    </w:p>
    <w:p w14:paraId="51142837">
      <w:pPr>
        <w:rPr>
          <w:color w:val="auto"/>
          <w:highlight w:val="none"/>
        </w:rPr>
      </w:pPr>
    </w:p>
    <w:p w14:paraId="61284306">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726532A0">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200046BF">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55BA6B95">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7DC26B99">
      <w:pPr>
        <w:autoSpaceDE w:val="0"/>
        <w:autoSpaceDN w:val="0"/>
        <w:adjustRightInd w:val="0"/>
        <w:snapToGrid w:val="0"/>
        <w:spacing w:line="312" w:lineRule="auto"/>
        <w:ind w:firstLine="1680" w:firstLineChars="600"/>
        <w:rPr>
          <w:rFonts w:ascii="宋体" w:hAnsi="宋体" w:eastAsia="Calibri" w:cs="Times New Roman"/>
          <w:color w:val="auto"/>
          <w:sz w:val="28"/>
          <w:szCs w:val="28"/>
          <w:highlight w:val="none"/>
        </w:rPr>
      </w:pPr>
      <w:r>
        <w:rPr>
          <w:rFonts w:hint="eastAsia" w:ascii="宋体" w:hAnsi="宋体" w:eastAsia="Calibri" w:cs="Times New Roman"/>
          <w:color w:val="auto"/>
          <w:sz w:val="28"/>
          <w:szCs w:val="28"/>
          <w:highlight w:val="none"/>
        </w:rPr>
        <w:t xml:space="preserve">供应商：（盖单位章） </w:t>
      </w:r>
    </w:p>
    <w:p w14:paraId="69665CF8">
      <w:pPr>
        <w:autoSpaceDE w:val="0"/>
        <w:autoSpaceDN w:val="0"/>
        <w:adjustRightInd w:val="0"/>
        <w:snapToGrid w:val="0"/>
        <w:spacing w:line="312" w:lineRule="auto"/>
        <w:ind w:firstLine="1680" w:firstLineChars="600"/>
        <w:rPr>
          <w:rFonts w:ascii="宋体" w:hAnsi="宋体" w:eastAsia="Calibri" w:cs="Times New Roman"/>
          <w:color w:val="auto"/>
          <w:sz w:val="28"/>
          <w:szCs w:val="28"/>
          <w:highlight w:val="none"/>
        </w:rPr>
      </w:pPr>
      <w:r>
        <w:rPr>
          <w:rFonts w:hint="eastAsia" w:ascii="宋体" w:hAnsi="宋体" w:eastAsia="Calibri" w:cs="Times New Roman"/>
          <w:color w:val="auto"/>
          <w:sz w:val="28"/>
          <w:szCs w:val="28"/>
          <w:highlight w:val="none"/>
        </w:rPr>
        <w:t xml:space="preserve">法定代表人或其委托代理人：（签字） </w:t>
      </w:r>
    </w:p>
    <w:p w14:paraId="3F06C6C2">
      <w:pPr>
        <w:autoSpaceDE w:val="0"/>
        <w:autoSpaceDN w:val="0"/>
        <w:adjustRightInd w:val="0"/>
        <w:snapToGrid w:val="0"/>
        <w:spacing w:line="312" w:lineRule="auto"/>
        <w:ind w:firstLine="1960" w:firstLineChars="700"/>
        <w:rPr>
          <w:rFonts w:ascii="宋体" w:hAnsi="宋体" w:eastAsia="Calibri" w:cs="Times New Roman"/>
          <w:color w:val="auto"/>
          <w:sz w:val="28"/>
          <w:szCs w:val="28"/>
          <w:highlight w:val="none"/>
        </w:rPr>
      </w:pPr>
      <w:r>
        <w:rPr>
          <w:rFonts w:hint="eastAsia" w:ascii="宋体" w:hAnsi="宋体" w:eastAsia="Calibri" w:cs="Times New Roman"/>
          <w:color w:val="auto"/>
          <w:sz w:val="28"/>
          <w:szCs w:val="28"/>
          <w:highlight w:val="none"/>
        </w:rPr>
        <w:t>年 月 日</w:t>
      </w:r>
    </w:p>
    <w:p w14:paraId="6A76CFD8">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0C6F29A9">
      <w:pPr>
        <w:pStyle w:val="5"/>
        <w:rPr>
          <w:rFonts w:ascii="宋体" w:hAnsi="宋体" w:eastAsia="Calibri" w:cs="Times New Roman"/>
          <w:color w:val="auto"/>
          <w:sz w:val="24"/>
          <w:highlight w:val="none"/>
        </w:rPr>
      </w:pPr>
    </w:p>
    <w:p w14:paraId="12DBF2F4">
      <w:pPr>
        <w:rPr>
          <w:rFonts w:ascii="宋体" w:hAnsi="宋体" w:eastAsia="Calibri" w:cs="Times New Roman"/>
          <w:color w:val="auto"/>
          <w:sz w:val="24"/>
          <w:highlight w:val="none"/>
        </w:rPr>
      </w:pPr>
    </w:p>
    <w:p w14:paraId="533D9346">
      <w:pPr>
        <w:pStyle w:val="5"/>
        <w:rPr>
          <w:rFonts w:ascii="宋体" w:hAnsi="宋体" w:eastAsia="Calibri" w:cs="Times New Roman"/>
          <w:color w:val="auto"/>
          <w:sz w:val="24"/>
          <w:highlight w:val="none"/>
        </w:rPr>
      </w:pPr>
    </w:p>
    <w:p w14:paraId="4CB44397">
      <w:pPr>
        <w:rPr>
          <w:rFonts w:ascii="宋体" w:hAnsi="宋体" w:eastAsia="Calibri" w:cs="Times New Roman"/>
          <w:color w:val="auto"/>
          <w:sz w:val="24"/>
          <w:highlight w:val="none"/>
        </w:rPr>
      </w:pPr>
    </w:p>
    <w:p w14:paraId="32D68585">
      <w:pPr>
        <w:pStyle w:val="2"/>
        <w:spacing w:line="539" w:lineRule="exact"/>
        <w:rPr>
          <w:color w:val="auto"/>
          <w:highlight w:val="none"/>
        </w:rPr>
      </w:pPr>
    </w:p>
    <w:p w14:paraId="515BE09C">
      <w:pPr>
        <w:pStyle w:val="2"/>
        <w:spacing w:line="539" w:lineRule="exact"/>
        <w:ind w:firstLine="3975" w:firstLineChars="900"/>
        <w:rPr>
          <w:color w:val="auto"/>
          <w:highlight w:val="none"/>
        </w:rPr>
      </w:pPr>
      <w:r>
        <w:rPr>
          <w:color w:val="auto"/>
          <w:highlight w:val="none"/>
        </w:rPr>
        <w:t>目录</w:t>
      </w:r>
    </w:p>
    <w:p w14:paraId="5274469A">
      <w:pPr>
        <w:rPr>
          <w:color w:val="auto"/>
          <w:highlight w:val="none"/>
        </w:rPr>
      </w:pPr>
    </w:p>
    <w:p w14:paraId="5F0E257F">
      <w:pPr>
        <w:pStyle w:val="5"/>
        <w:rPr>
          <w:rFonts w:ascii="宋体" w:hAnsi="宋体" w:eastAsia="宋体" w:cs="宋体"/>
          <w:color w:val="auto"/>
          <w:highlight w:val="none"/>
        </w:rPr>
      </w:pPr>
      <w:r>
        <w:rPr>
          <w:rFonts w:hint="eastAsia" w:ascii="宋体" w:hAnsi="宋体" w:eastAsia="宋体" w:cs="宋体"/>
          <w:color w:val="auto"/>
          <w:highlight w:val="none"/>
        </w:rPr>
        <w:t>（注：供应商根据附件顺序编制投标文件并制作目录（须生成页码））</w:t>
      </w:r>
    </w:p>
    <w:p w14:paraId="2FCC454A">
      <w:pPr>
        <w:autoSpaceDE w:val="0"/>
        <w:autoSpaceDN w:val="0"/>
        <w:adjustRightInd w:val="0"/>
        <w:snapToGrid w:val="0"/>
        <w:spacing w:line="312" w:lineRule="auto"/>
        <w:ind w:firstLine="480" w:firstLineChars="200"/>
        <w:rPr>
          <w:rFonts w:ascii="宋体" w:hAnsi="宋体" w:eastAsia="Calibri" w:cs="Times New Roman"/>
          <w:color w:val="auto"/>
          <w:sz w:val="24"/>
          <w:highlight w:val="none"/>
        </w:rPr>
      </w:pPr>
    </w:p>
    <w:p w14:paraId="39C15B89">
      <w:pPr>
        <w:rPr>
          <w:color w:val="auto"/>
          <w:highlight w:val="none"/>
        </w:rPr>
      </w:pPr>
    </w:p>
    <w:p w14:paraId="58C73BEA">
      <w:pPr>
        <w:pStyle w:val="5"/>
        <w:rPr>
          <w:color w:val="auto"/>
          <w:highlight w:val="none"/>
        </w:rPr>
      </w:pPr>
    </w:p>
    <w:p w14:paraId="114DDB70">
      <w:pPr>
        <w:rPr>
          <w:color w:val="auto"/>
          <w:highlight w:val="none"/>
        </w:rPr>
      </w:pPr>
    </w:p>
    <w:p w14:paraId="0ADAB470">
      <w:pPr>
        <w:pStyle w:val="5"/>
        <w:rPr>
          <w:color w:val="auto"/>
          <w:highlight w:val="none"/>
        </w:rPr>
      </w:pPr>
    </w:p>
    <w:p w14:paraId="7A436EB0">
      <w:pPr>
        <w:rPr>
          <w:color w:val="auto"/>
          <w:highlight w:val="none"/>
        </w:rPr>
      </w:pPr>
    </w:p>
    <w:p w14:paraId="47B92826">
      <w:pPr>
        <w:pStyle w:val="5"/>
        <w:rPr>
          <w:color w:val="auto"/>
          <w:highlight w:val="none"/>
        </w:rPr>
      </w:pPr>
    </w:p>
    <w:p w14:paraId="30D6099C">
      <w:pPr>
        <w:rPr>
          <w:color w:val="auto"/>
          <w:highlight w:val="none"/>
        </w:rPr>
      </w:pPr>
    </w:p>
    <w:p w14:paraId="07C59156">
      <w:pPr>
        <w:pStyle w:val="5"/>
        <w:rPr>
          <w:color w:val="auto"/>
          <w:highlight w:val="none"/>
        </w:rPr>
      </w:pPr>
    </w:p>
    <w:p w14:paraId="6B5BCD92">
      <w:pPr>
        <w:rPr>
          <w:color w:val="auto"/>
          <w:highlight w:val="none"/>
        </w:rPr>
      </w:pPr>
    </w:p>
    <w:p w14:paraId="62A6F670">
      <w:pPr>
        <w:pStyle w:val="5"/>
        <w:rPr>
          <w:color w:val="auto"/>
          <w:highlight w:val="none"/>
        </w:rPr>
      </w:pPr>
    </w:p>
    <w:p w14:paraId="404F64A2">
      <w:pPr>
        <w:rPr>
          <w:color w:val="auto"/>
          <w:highlight w:val="none"/>
        </w:rPr>
      </w:pPr>
    </w:p>
    <w:p w14:paraId="77A18558">
      <w:pPr>
        <w:pStyle w:val="5"/>
        <w:rPr>
          <w:color w:val="auto"/>
          <w:highlight w:val="none"/>
        </w:rPr>
      </w:pPr>
    </w:p>
    <w:p w14:paraId="1DCCF125">
      <w:pPr>
        <w:rPr>
          <w:color w:val="auto"/>
          <w:highlight w:val="none"/>
        </w:rPr>
      </w:pPr>
    </w:p>
    <w:p w14:paraId="317C562C">
      <w:pPr>
        <w:pStyle w:val="5"/>
        <w:rPr>
          <w:color w:val="auto"/>
          <w:highlight w:val="none"/>
        </w:rPr>
      </w:pPr>
    </w:p>
    <w:p w14:paraId="7F2B22BA">
      <w:pPr>
        <w:rPr>
          <w:color w:val="auto"/>
          <w:highlight w:val="none"/>
        </w:rPr>
      </w:pPr>
    </w:p>
    <w:p w14:paraId="61BBC840">
      <w:pPr>
        <w:pStyle w:val="5"/>
        <w:rPr>
          <w:color w:val="auto"/>
          <w:highlight w:val="none"/>
        </w:rPr>
      </w:pPr>
    </w:p>
    <w:p w14:paraId="31C6994C">
      <w:pPr>
        <w:rPr>
          <w:color w:val="auto"/>
          <w:highlight w:val="none"/>
        </w:rPr>
      </w:pPr>
    </w:p>
    <w:p w14:paraId="59BC3D06">
      <w:pPr>
        <w:pStyle w:val="5"/>
        <w:rPr>
          <w:color w:val="auto"/>
          <w:highlight w:val="none"/>
        </w:rPr>
      </w:pPr>
    </w:p>
    <w:p w14:paraId="269A621C">
      <w:pPr>
        <w:rPr>
          <w:color w:val="auto"/>
          <w:highlight w:val="none"/>
        </w:rPr>
      </w:pPr>
    </w:p>
    <w:p w14:paraId="3F9A931B">
      <w:pPr>
        <w:pStyle w:val="5"/>
        <w:rPr>
          <w:color w:val="auto"/>
          <w:highlight w:val="none"/>
        </w:rPr>
      </w:pPr>
    </w:p>
    <w:p w14:paraId="5C89FD1A">
      <w:pPr>
        <w:rPr>
          <w:color w:val="auto"/>
          <w:highlight w:val="none"/>
        </w:rPr>
      </w:pPr>
    </w:p>
    <w:p w14:paraId="66FAC7D9">
      <w:pPr>
        <w:rPr>
          <w:color w:val="auto"/>
          <w:highlight w:val="none"/>
        </w:rPr>
      </w:pPr>
    </w:p>
    <w:p w14:paraId="194009ED">
      <w:pPr>
        <w:autoSpaceDE w:val="0"/>
        <w:autoSpaceDN w:val="0"/>
        <w:adjustRightInd w:val="0"/>
        <w:spacing w:line="440" w:lineRule="exact"/>
        <w:rPr>
          <w:rFonts w:ascii="宋体"/>
          <w:b/>
          <w:color w:val="auto"/>
          <w:sz w:val="28"/>
          <w:highlight w:val="none"/>
          <w:lang w:val="zh-CN"/>
        </w:rPr>
      </w:pPr>
    </w:p>
    <w:p w14:paraId="6B72DE63">
      <w:pPr>
        <w:autoSpaceDE w:val="0"/>
        <w:autoSpaceDN w:val="0"/>
        <w:adjustRightInd w:val="0"/>
        <w:spacing w:line="440" w:lineRule="exact"/>
        <w:rPr>
          <w:rFonts w:hint="eastAsia" w:ascii="宋体"/>
          <w:b/>
          <w:color w:val="auto"/>
          <w:sz w:val="28"/>
          <w:highlight w:val="none"/>
          <w:lang w:val="zh-CN"/>
        </w:rPr>
      </w:pPr>
    </w:p>
    <w:p w14:paraId="530079F6">
      <w:pPr>
        <w:autoSpaceDE w:val="0"/>
        <w:autoSpaceDN w:val="0"/>
        <w:adjustRightInd w:val="0"/>
        <w:spacing w:line="440" w:lineRule="exact"/>
        <w:rPr>
          <w:rFonts w:hint="eastAsia" w:ascii="宋体"/>
          <w:b/>
          <w:color w:val="auto"/>
          <w:sz w:val="28"/>
          <w:highlight w:val="none"/>
          <w:lang w:val="zh-CN"/>
        </w:rPr>
      </w:pPr>
    </w:p>
    <w:p w14:paraId="08D74502">
      <w:pPr>
        <w:autoSpaceDE w:val="0"/>
        <w:autoSpaceDN w:val="0"/>
        <w:adjustRightInd w:val="0"/>
        <w:spacing w:line="440" w:lineRule="exact"/>
        <w:rPr>
          <w:rFonts w:hint="eastAsia" w:ascii="宋体"/>
          <w:b/>
          <w:color w:val="auto"/>
          <w:sz w:val="28"/>
          <w:highlight w:val="none"/>
          <w:lang w:val="zh-CN"/>
        </w:rPr>
      </w:pPr>
    </w:p>
    <w:p w14:paraId="3D6881D3">
      <w:pPr>
        <w:autoSpaceDE w:val="0"/>
        <w:autoSpaceDN w:val="0"/>
        <w:adjustRightInd w:val="0"/>
        <w:spacing w:line="440" w:lineRule="exact"/>
        <w:rPr>
          <w:rFonts w:hint="eastAsia" w:ascii="宋体"/>
          <w:b/>
          <w:color w:val="auto"/>
          <w:sz w:val="28"/>
          <w:highlight w:val="none"/>
          <w:lang w:val="zh-CN"/>
        </w:rPr>
      </w:pPr>
    </w:p>
    <w:p w14:paraId="421B6A62">
      <w:pPr>
        <w:autoSpaceDE w:val="0"/>
        <w:autoSpaceDN w:val="0"/>
        <w:adjustRightInd w:val="0"/>
        <w:spacing w:line="440" w:lineRule="exact"/>
        <w:rPr>
          <w:rFonts w:hint="eastAsia" w:ascii="宋体"/>
          <w:b/>
          <w:color w:val="auto"/>
          <w:sz w:val="28"/>
          <w:highlight w:val="none"/>
          <w:lang w:val="zh-CN"/>
        </w:rPr>
      </w:pPr>
    </w:p>
    <w:p w14:paraId="3A5C8D34">
      <w:pPr>
        <w:autoSpaceDE w:val="0"/>
        <w:autoSpaceDN w:val="0"/>
        <w:adjustRightInd w:val="0"/>
        <w:spacing w:line="440" w:lineRule="exact"/>
        <w:rPr>
          <w:rFonts w:hint="eastAsia" w:ascii="宋体"/>
          <w:b/>
          <w:color w:val="auto"/>
          <w:sz w:val="28"/>
          <w:highlight w:val="none"/>
          <w:lang w:val="zh-CN"/>
        </w:rPr>
      </w:pPr>
    </w:p>
    <w:p w14:paraId="1CDB899A">
      <w:pPr>
        <w:autoSpaceDE w:val="0"/>
        <w:autoSpaceDN w:val="0"/>
        <w:adjustRightInd w:val="0"/>
        <w:spacing w:line="440" w:lineRule="exact"/>
        <w:rPr>
          <w:rFonts w:ascii="宋体"/>
          <w:b/>
          <w:color w:val="auto"/>
          <w:sz w:val="24"/>
          <w:highlight w:val="none"/>
          <w:lang w:val="zh-CN"/>
        </w:rPr>
      </w:pPr>
      <w:r>
        <w:rPr>
          <w:rFonts w:hint="eastAsia" w:ascii="宋体"/>
          <w:b/>
          <w:color w:val="auto"/>
          <w:sz w:val="28"/>
          <w:highlight w:val="none"/>
          <w:lang w:val="zh-CN"/>
        </w:rPr>
        <w:t>附件一：磋商申请及声明格式</w:t>
      </w:r>
    </w:p>
    <w:p w14:paraId="7D10DED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ascii="黑体" w:hAnsi="宋体" w:eastAsia="黑体" w:cs="宋体"/>
          <w:color w:val="auto"/>
          <w:kern w:val="0"/>
          <w:sz w:val="32"/>
          <w:szCs w:val="36"/>
          <w:highlight w:val="none"/>
          <w:lang w:val="zh-CN"/>
        </w:rPr>
      </w:pPr>
      <w:r>
        <w:rPr>
          <w:rFonts w:hint="eastAsia" w:ascii="黑体" w:hAnsi="宋体" w:eastAsia="黑体" w:cs="宋体"/>
          <w:color w:val="auto"/>
          <w:kern w:val="0"/>
          <w:sz w:val="32"/>
          <w:szCs w:val="36"/>
          <w:highlight w:val="none"/>
          <w:lang w:val="zh-CN"/>
        </w:rPr>
        <w:t>磋商申请及声明</w:t>
      </w:r>
    </w:p>
    <w:p w14:paraId="5EAEDA37">
      <w:pPr>
        <w:keepNext w:val="0"/>
        <w:keepLines w:val="0"/>
        <w:pageBreakBefore w:val="0"/>
        <w:widowControl w:val="0"/>
        <w:kinsoku/>
        <w:wordWrap/>
        <w:overflowPunct/>
        <w:topLinePunct w:val="0"/>
        <w:autoSpaceDE w:val="0"/>
        <w:autoSpaceDN w:val="0"/>
        <w:bidi w:val="0"/>
        <w:adjustRightInd w:val="0"/>
        <w:snapToGrid w:val="0"/>
        <w:spacing w:line="348" w:lineRule="auto"/>
        <w:textAlignment w:val="auto"/>
        <w:rPr>
          <w:rFonts w:ascii="宋体"/>
          <w:b/>
          <w:color w:val="auto"/>
          <w:sz w:val="24"/>
          <w:highlight w:val="none"/>
          <w:lang w:val="zh-CN"/>
        </w:rPr>
      </w:pPr>
      <w:r>
        <w:rPr>
          <w:rFonts w:hint="eastAsia" w:ascii="宋体"/>
          <w:b/>
          <w:color w:val="auto"/>
          <w:sz w:val="24"/>
          <w:highlight w:val="none"/>
          <w:lang w:val="zh-CN"/>
        </w:rPr>
        <w:t>致：江苏全过程项目管理有限公司</w:t>
      </w:r>
    </w:p>
    <w:p w14:paraId="1F368795">
      <w:pPr>
        <w:keepNext w:val="0"/>
        <w:keepLines w:val="0"/>
        <w:pageBreakBefore w:val="0"/>
        <w:widowControl w:val="0"/>
        <w:kinsoku/>
        <w:wordWrap/>
        <w:overflowPunct/>
        <w:topLinePunct w:val="0"/>
        <w:autoSpaceDE w:val="0"/>
        <w:autoSpaceDN w:val="0"/>
        <w:bidi w:val="0"/>
        <w:adjustRightInd w:val="0"/>
        <w:snapToGrid w:val="0"/>
        <w:spacing w:line="348" w:lineRule="auto"/>
        <w:ind w:firstLine="420"/>
        <w:textAlignment w:val="auto"/>
        <w:rPr>
          <w:rFonts w:ascii="宋体"/>
          <w:color w:val="auto"/>
          <w:sz w:val="24"/>
          <w:highlight w:val="none"/>
          <w:lang w:val="zh-CN"/>
        </w:rPr>
      </w:pPr>
      <w:r>
        <w:rPr>
          <w:rFonts w:hint="eastAsia" w:ascii="宋体"/>
          <w:color w:val="auto"/>
          <w:sz w:val="24"/>
          <w:highlight w:val="none"/>
          <w:lang w:val="zh-CN"/>
        </w:rPr>
        <w:t>根据贵方</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（项目名称）</w:t>
      </w:r>
      <w:r>
        <w:rPr>
          <w:rFonts w:hint="eastAsia" w:ascii="宋体"/>
          <w:color w:val="auto"/>
          <w:sz w:val="24"/>
          <w:highlight w:val="none"/>
          <w:u w:val="single"/>
          <w:lang w:val="zh-CN"/>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（项目编号）磋商邀请，正式授权下述签字人</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（姓名和职务）代表</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（供应商名称），提交响应文件并参加磋商。</w:t>
      </w:r>
    </w:p>
    <w:p w14:paraId="13B5E31A">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据此函，签字人兹宣布同意如下：</w:t>
      </w:r>
    </w:p>
    <w:p w14:paraId="757E15FB">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b/>
          <w:color w:val="auto"/>
          <w:sz w:val="24"/>
          <w:highlight w:val="none"/>
          <w:lang w:val="zh-CN"/>
        </w:rPr>
        <w:t>我们的资格条件完全符合政府采购法和本次采购要求</w:t>
      </w:r>
      <w:r>
        <w:rPr>
          <w:rFonts w:hint="eastAsia" w:ascii="宋体"/>
          <w:color w:val="auto"/>
          <w:sz w:val="24"/>
          <w:highlight w:val="none"/>
          <w:lang w:val="zh-CN"/>
        </w:rPr>
        <w:t>，</w:t>
      </w:r>
      <w:r>
        <w:rPr>
          <w:rFonts w:hint="eastAsia"/>
          <w:color w:val="auto"/>
          <w:sz w:val="24"/>
          <w:highlight w:val="none"/>
        </w:rPr>
        <w:t>我们</w:t>
      </w:r>
      <w:r>
        <w:rPr>
          <w:rFonts w:hint="eastAsia" w:ascii="宋体"/>
          <w:color w:val="auto"/>
          <w:sz w:val="24"/>
          <w:highlight w:val="none"/>
          <w:lang w:val="zh-CN"/>
        </w:rPr>
        <w:t>同意并向贵方提供了</w:t>
      </w:r>
      <w:r>
        <w:rPr>
          <w:rFonts w:hint="eastAsia" w:ascii="宋体" w:hAnsi="宋体"/>
          <w:color w:val="auto"/>
          <w:sz w:val="24"/>
          <w:highlight w:val="none"/>
          <w:lang w:val="zh-CN"/>
        </w:rPr>
        <w:t>与本次采购活动有关的所有证据和资料</w:t>
      </w:r>
      <w:r>
        <w:rPr>
          <w:rFonts w:hint="eastAsia" w:ascii="宋体" w:hAnsi="宋体"/>
          <w:color w:val="auto"/>
          <w:sz w:val="24"/>
          <w:highlight w:val="none"/>
        </w:rPr>
        <w:t>。</w:t>
      </w:r>
    </w:p>
    <w:p w14:paraId="20DF798B">
      <w:pPr>
        <w:keepNext w:val="0"/>
        <w:keepLines w:val="0"/>
        <w:pageBreakBefore w:val="0"/>
        <w:widowControl w:val="0"/>
        <w:kinsoku/>
        <w:wordWrap/>
        <w:overflowPunct/>
        <w:topLinePunct w:val="0"/>
        <w:bidi w:val="0"/>
        <w:adjustRightInd w:val="0"/>
        <w:snapToGrid w:val="0"/>
        <w:spacing w:line="348" w:lineRule="auto"/>
        <w:ind w:firstLine="480" w:firstLineChars="200"/>
        <w:jc w:val="left"/>
        <w:textAlignment w:val="auto"/>
        <w:rPr>
          <w:rFonts w:ascii="宋体" w:hAnsi="宋体"/>
          <w:color w:val="auto"/>
          <w:sz w:val="24"/>
          <w:highlight w:val="none"/>
          <w:lang w:val="zh-CN"/>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货物、服务和工程名称：</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lang w:val="zh-CN" w:eastAsia="zh-CN"/>
        </w:rPr>
        <w:t>2026年招商中心协议条款专项审计包（2）</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24B0FC38">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color w:val="auto"/>
          <w:sz w:val="24"/>
          <w:highlight w:val="none"/>
          <w:lang w:val="zh-CN"/>
        </w:rPr>
      </w:pP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按招标要求，我们的投标总报价</w:t>
      </w:r>
      <w:r>
        <w:rPr>
          <w:rFonts w:hint="eastAsia" w:ascii="宋体" w:hAnsi="宋体"/>
          <w:color w:val="auto"/>
          <w:sz w:val="24"/>
          <w:highlight w:val="none"/>
        </w:rPr>
        <w:t>人民币（小写）</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lang w:val="zh-CN"/>
        </w:rPr>
        <w:t>。</w:t>
      </w:r>
    </w:p>
    <w:p w14:paraId="148EB359">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lang w:val="zh-CN"/>
        </w:rPr>
      </w:pPr>
      <w:r>
        <w:rPr>
          <w:rFonts w:hint="eastAsia" w:ascii="宋体" w:hAnsi="宋体"/>
          <w:color w:val="auto"/>
          <w:sz w:val="24"/>
          <w:highlight w:val="none"/>
        </w:rPr>
        <w:t>4</w:t>
      </w:r>
      <w:r>
        <w:rPr>
          <w:rFonts w:hint="eastAsia" w:ascii="宋体" w:hAnsi="宋体"/>
          <w:color w:val="auto"/>
          <w:sz w:val="24"/>
          <w:highlight w:val="none"/>
          <w:lang w:val="en-US" w:eastAsia="zh-CN"/>
        </w:rPr>
        <w:t>.</w:t>
      </w:r>
      <w:r>
        <w:rPr>
          <w:rFonts w:hint="eastAsia" w:ascii="宋体" w:hAnsi="宋体"/>
          <w:color w:val="auto"/>
          <w:sz w:val="24"/>
          <w:highlight w:val="none"/>
          <w:lang w:val="zh-CN"/>
        </w:rPr>
        <w:t>我方拟派项目负责人为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zh-CN"/>
        </w:rPr>
        <w:t>。</w:t>
      </w:r>
    </w:p>
    <w:p w14:paraId="201E4ACF">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color w:val="auto"/>
          <w:sz w:val="24"/>
          <w:highlight w:val="none"/>
        </w:rPr>
        <w:t>5</w:t>
      </w:r>
      <w:r>
        <w:rPr>
          <w:rFonts w:hint="eastAsia" w:ascii="宋体"/>
          <w:color w:val="auto"/>
          <w:sz w:val="24"/>
          <w:highlight w:val="none"/>
          <w:lang w:val="en-US" w:eastAsia="zh-CN"/>
        </w:rPr>
        <w:t>.</w:t>
      </w:r>
      <w:r>
        <w:rPr>
          <w:rFonts w:hint="eastAsia" w:ascii="宋体"/>
          <w:color w:val="auto"/>
          <w:sz w:val="24"/>
          <w:highlight w:val="none"/>
          <w:lang w:val="zh-CN"/>
        </w:rPr>
        <w:t>我们已详细审核全部磋商文件及其有效补充文件，我们放弃对磋商文件任何误解的权利，提交响应文件后，</w:t>
      </w:r>
      <w:r>
        <w:rPr>
          <w:rFonts w:hint="eastAsia" w:ascii="宋体"/>
          <w:b/>
          <w:color w:val="auto"/>
          <w:sz w:val="24"/>
          <w:highlight w:val="none"/>
          <w:lang w:val="zh-CN"/>
        </w:rPr>
        <w:t>不对磋商文件本身提出质疑</w:t>
      </w:r>
      <w:r>
        <w:rPr>
          <w:rFonts w:hint="eastAsia" w:ascii="宋体"/>
          <w:color w:val="auto"/>
          <w:sz w:val="24"/>
          <w:highlight w:val="none"/>
          <w:lang w:val="zh-CN"/>
        </w:rPr>
        <w:t>。否则，属于不诚信和故意扰乱政府采购活动行为，我们将无条件接受处罚。</w:t>
      </w:r>
    </w:p>
    <w:p w14:paraId="02E35BE4">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val="en-US" w:eastAsia="zh-CN"/>
        </w:rPr>
        <w:t>.</w:t>
      </w:r>
      <w:r>
        <w:rPr>
          <w:rFonts w:hint="eastAsia" w:ascii="宋体" w:hAnsi="宋体"/>
          <w:color w:val="auto"/>
          <w:sz w:val="24"/>
          <w:highlight w:val="none"/>
        </w:rPr>
        <w:t>一旦我方成交，我方将根据磋商文件的规定，严格履行合同，保证于承诺的时间内完成本项目规定的货物、服务和工程内容。</w:t>
      </w:r>
    </w:p>
    <w:p w14:paraId="31FAF7A9">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7</w:t>
      </w:r>
      <w:r>
        <w:rPr>
          <w:rFonts w:hint="eastAsia" w:ascii="宋体" w:hAnsi="宋体"/>
          <w:color w:val="auto"/>
          <w:sz w:val="24"/>
          <w:highlight w:val="none"/>
          <w:lang w:val="en-US" w:eastAsia="zh-CN"/>
        </w:rPr>
        <w:t>.</w:t>
      </w:r>
      <w:r>
        <w:rPr>
          <w:rFonts w:hint="eastAsia" w:ascii="宋体" w:hAnsi="宋体"/>
          <w:color w:val="auto"/>
          <w:sz w:val="24"/>
          <w:highlight w:val="none"/>
        </w:rPr>
        <w:t>我方决不提供虚假材料谋取成交、决不采取不正当手段诋毁、排挤其他供应商、决不与采购人（或采购代理机构）、其它供应商恶意串通、决不向</w:t>
      </w:r>
      <w:r>
        <w:rPr>
          <w:rFonts w:hint="eastAsia" w:ascii="宋体" w:hAnsi="宋体"/>
          <w:color w:val="auto"/>
          <w:sz w:val="24"/>
          <w:highlight w:val="none"/>
          <w:lang w:val="zh-CN"/>
        </w:rPr>
        <w:t>采购人（或采购代理机构）</w:t>
      </w:r>
      <w:r>
        <w:rPr>
          <w:rFonts w:hint="eastAsia" w:ascii="宋体" w:hAnsi="宋体"/>
          <w:color w:val="auto"/>
          <w:sz w:val="24"/>
          <w:highlight w:val="none"/>
        </w:rPr>
        <w:t>工作人员和磋商小组进行商业贿赂、决不拒绝有关部门监督检查或提供虚假情况，如有违反，无条件接受贵方及相关管理部门的处罚。</w:t>
      </w:r>
    </w:p>
    <w:p w14:paraId="03189708">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我方正式通讯方式为：</w:t>
      </w:r>
    </w:p>
    <w:p w14:paraId="6D81095E">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地   址：</w:t>
      </w:r>
    </w:p>
    <w:p w14:paraId="4EAEA1DA">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电   话：</w:t>
      </w:r>
    </w:p>
    <w:p w14:paraId="17C27A79">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传   真：</w:t>
      </w:r>
    </w:p>
    <w:p w14:paraId="645E3E87">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我方正式开户银行和帐号为：</w:t>
      </w:r>
    </w:p>
    <w:p w14:paraId="70FA0BD5">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开户银行：</w:t>
      </w:r>
    </w:p>
    <w:p w14:paraId="61F7D7B4">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帐    号：</w:t>
      </w:r>
    </w:p>
    <w:p w14:paraId="003F73B4">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rPr>
        <w:t>供应商授权代表姓名（签字）：</w:t>
      </w:r>
    </w:p>
    <w:p w14:paraId="24CD1112">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供应商名称（公章）：</w:t>
      </w:r>
    </w:p>
    <w:p w14:paraId="60C65F80">
      <w:pPr>
        <w:keepNext w:val="0"/>
        <w:keepLines w:val="0"/>
        <w:pageBreakBefore w:val="0"/>
        <w:widowControl w:val="0"/>
        <w:kinsoku/>
        <w:wordWrap/>
        <w:overflowPunct/>
        <w:topLinePunct w:val="0"/>
        <w:bidi w:val="0"/>
        <w:adjustRightInd w:val="0"/>
        <w:snapToGrid w:val="0"/>
        <w:spacing w:line="348"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33449FFC">
      <w:pPr>
        <w:autoSpaceDE w:val="0"/>
        <w:autoSpaceDN w:val="0"/>
        <w:adjustRightInd w:val="0"/>
        <w:spacing w:line="500" w:lineRule="exact"/>
        <w:rPr>
          <w:rFonts w:ascii="宋体"/>
          <w:b/>
          <w:color w:val="auto"/>
          <w:sz w:val="28"/>
          <w:highlight w:val="none"/>
          <w:lang w:val="zh-CN"/>
        </w:rPr>
      </w:pPr>
      <w:r>
        <w:rPr>
          <w:rFonts w:hint="eastAsia" w:ascii="宋体"/>
          <w:b/>
          <w:color w:val="auto"/>
          <w:sz w:val="28"/>
          <w:highlight w:val="none"/>
          <w:lang w:val="zh-CN"/>
        </w:rPr>
        <w:t>附件二：法定代表人授权书格式</w:t>
      </w:r>
    </w:p>
    <w:p w14:paraId="6D70DA9F">
      <w:pPr>
        <w:spacing w:line="500" w:lineRule="exact"/>
        <w:jc w:val="both"/>
        <w:rPr>
          <w:rFonts w:ascii="黑体" w:eastAsia="黑体"/>
          <w:color w:val="auto"/>
          <w:sz w:val="28"/>
          <w:highlight w:val="none"/>
        </w:rPr>
      </w:pPr>
    </w:p>
    <w:p w14:paraId="0F7C0FB5">
      <w:pPr>
        <w:widowControl/>
        <w:adjustRightInd w:val="0"/>
        <w:spacing w:line="360" w:lineRule="auto"/>
        <w:jc w:val="center"/>
        <w:rPr>
          <w:rFonts w:ascii="黑体" w:hAnsi="宋体" w:eastAsia="黑体" w:cs="宋体"/>
          <w:color w:val="auto"/>
          <w:kern w:val="0"/>
          <w:sz w:val="32"/>
          <w:szCs w:val="36"/>
          <w:highlight w:val="none"/>
          <w:lang w:val="zh-CN"/>
        </w:rPr>
      </w:pPr>
      <w:r>
        <w:rPr>
          <w:rFonts w:hint="eastAsia" w:ascii="黑体" w:hAnsi="宋体" w:eastAsia="黑体" w:cs="宋体"/>
          <w:color w:val="auto"/>
          <w:kern w:val="0"/>
          <w:sz w:val="32"/>
          <w:szCs w:val="36"/>
          <w:highlight w:val="none"/>
          <w:lang w:val="zh-CN"/>
        </w:rPr>
        <w:t>法定代表人授权书</w:t>
      </w:r>
    </w:p>
    <w:p w14:paraId="6777F060">
      <w:pPr>
        <w:autoSpaceDE w:val="0"/>
        <w:autoSpaceDN w:val="0"/>
        <w:adjustRightInd w:val="0"/>
        <w:spacing w:line="500" w:lineRule="exact"/>
        <w:rPr>
          <w:rFonts w:ascii="宋体"/>
          <w:color w:val="auto"/>
          <w:sz w:val="24"/>
          <w:highlight w:val="none"/>
          <w:lang w:val="zh-CN"/>
        </w:rPr>
      </w:pPr>
      <w:r>
        <w:rPr>
          <w:rFonts w:hint="eastAsia" w:ascii="宋体"/>
          <w:color w:val="auto"/>
          <w:sz w:val="24"/>
          <w:highlight w:val="none"/>
          <w:lang w:val="zh-CN"/>
        </w:rPr>
        <w:t>江苏全过程项目管理有限公司：</w:t>
      </w:r>
    </w:p>
    <w:p w14:paraId="68F47BC2">
      <w:pPr>
        <w:autoSpaceDE w:val="0"/>
        <w:autoSpaceDN w:val="0"/>
        <w:adjustRightInd w:val="0"/>
        <w:spacing w:line="500" w:lineRule="exact"/>
        <w:ind w:firstLine="480" w:firstLineChars="200"/>
        <w:rPr>
          <w:rFonts w:ascii="宋体"/>
          <w:color w:val="auto"/>
          <w:sz w:val="24"/>
          <w:highlight w:val="none"/>
          <w:lang w:val="zh-CN"/>
        </w:rPr>
      </w:pPr>
      <w:r>
        <w:rPr>
          <w:rFonts w:hint="eastAsia" w:ascii="宋体"/>
          <w:color w:val="auto"/>
          <w:sz w:val="24"/>
          <w:highlight w:val="none"/>
          <w:lang w:val="zh-CN"/>
        </w:rPr>
        <w:t>本授权书声明：注册于</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（供应商住址）的</w:t>
      </w:r>
      <w:r>
        <w:rPr>
          <w:rFonts w:hint="eastAsia" w:ascii="宋体"/>
          <w:color w:val="auto"/>
          <w:sz w:val="24"/>
          <w:highlight w:val="none"/>
          <w:u w:val="single"/>
          <w:lang w:val="en-US" w:eastAsia="zh-CN"/>
        </w:rPr>
        <w:t xml:space="preserve">                 </w:t>
      </w:r>
      <w:r>
        <w:rPr>
          <w:rFonts w:hint="eastAsia" w:ascii="宋体"/>
          <w:color w:val="auto"/>
          <w:sz w:val="24"/>
          <w:highlight w:val="none"/>
          <w:u w:val="single"/>
          <w:lang w:val="zh-CN"/>
        </w:rPr>
        <w:t>（</w:t>
      </w:r>
      <w:r>
        <w:rPr>
          <w:rFonts w:hint="eastAsia" w:ascii="宋体"/>
          <w:color w:val="auto"/>
          <w:sz w:val="24"/>
          <w:highlight w:val="none"/>
          <w:lang w:val="zh-CN"/>
        </w:rPr>
        <w:t>供应商名称）法定代表人</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（法定代表人姓名、职务）代表本公司授权在下面签字的</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（供应商代表姓名、职务）为本公司的合法代理人，就贵方组织的</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（项目名称）</w:t>
      </w:r>
      <w:r>
        <w:rPr>
          <w:rFonts w:hint="eastAsia" w:ascii="宋体"/>
          <w:color w:val="auto"/>
          <w:sz w:val="24"/>
          <w:highlight w:val="none"/>
          <w:u w:val="single"/>
          <w:lang w:val="zh-CN"/>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lang w:val="zh-CN"/>
        </w:rPr>
        <w:t>（项目编号）竞争性磋商，以本公司名义处理一切与之有关的事务。</w:t>
      </w:r>
    </w:p>
    <w:p w14:paraId="5365A6CE">
      <w:pPr>
        <w:autoSpaceDE w:val="0"/>
        <w:autoSpaceDN w:val="0"/>
        <w:adjustRightInd w:val="0"/>
        <w:spacing w:line="500" w:lineRule="exact"/>
        <w:rPr>
          <w:rFonts w:ascii="宋体"/>
          <w:color w:val="auto"/>
          <w:sz w:val="24"/>
          <w:highlight w:val="none"/>
          <w:lang w:val="zh-CN"/>
        </w:rPr>
      </w:pPr>
      <w:r>
        <w:rPr>
          <w:rFonts w:hint="eastAsia" w:ascii="宋体"/>
          <w:color w:val="auto"/>
          <w:sz w:val="24"/>
          <w:highlight w:val="none"/>
          <w:lang w:val="zh-CN"/>
        </w:rPr>
        <w:t>本授权书于</w:t>
      </w:r>
      <w:r>
        <w:rPr>
          <w:rFonts w:hint="eastAsia" w:ascii="宋体"/>
          <w:color w:val="auto"/>
          <w:sz w:val="24"/>
          <w:highlight w:val="none"/>
          <w:lang w:val="en-US" w:eastAsia="zh-CN"/>
        </w:rPr>
        <w:t xml:space="preserve">   </w:t>
      </w:r>
      <w:r>
        <w:rPr>
          <w:rFonts w:hint="eastAsia" w:ascii="宋体"/>
          <w:color w:val="auto"/>
          <w:sz w:val="24"/>
          <w:highlight w:val="none"/>
          <w:lang w:val="zh-CN"/>
        </w:rPr>
        <w:t>年</w:t>
      </w:r>
      <w:r>
        <w:rPr>
          <w:rFonts w:hint="eastAsia" w:ascii="宋体"/>
          <w:color w:val="auto"/>
          <w:sz w:val="24"/>
          <w:highlight w:val="none"/>
          <w:lang w:val="en-US" w:eastAsia="zh-CN"/>
        </w:rPr>
        <w:t xml:space="preserve">   </w:t>
      </w:r>
      <w:r>
        <w:rPr>
          <w:rFonts w:hint="eastAsia" w:ascii="宋体"/>
          <w:color w:val="auto"/>
          <w:sz w:val="24"/>
          <w:highlight w:val="none"/>
          <w:lang w:val="zh-CN"/>
        </w:rPr>
        <w:t>月 日签字生效，特此声明。</w:t>
      </w:r>
    </w:p>
    <w:p w14:paraId="009F5642">
      <w:pPr>
        <w:autoSpaceDE w:val="0"/>
        <w:autoSpaceDN w:val="0"/>
        <w:adjustRightInd w:val="0"/>
        <w:spacing w:line="500" w:lineRule="exact"/>
        <w:rPr>
          <w:rFonts w:ascii="宋体"/>
          <w:color w:val="auto"/>
          <w:sz w:val="24"/>
          <w:highlight w:val="none"/>
          <w:lang w:val="zh-CN"/>
        </w:rPr>
      </w:pPr>
      <w:r>
        <w:rPr>
          <w:rFonts w:hint="eastAsia" w:ascii="宋体"/>
          <w:color w:val="auto"/>
          <w:sz w:val="24"/>
          <w:highlight w:val="none"/>
          <w:lang w:val="zh-CN"/>
        </w:rPr>
        <w:t>法定代表人签字：</w:t>
      </w:r>
    </w:p>
    <w:p w14:paraId="0E2E2712">
      <w:pPr>
        <w:autoSpaceDE w:val="0"/>
        <w:autoSpaceDN w:val="0"/>
        <w:adjustRightInd w:val="0"/>
        <w:spacing w:line="500" w:lineRule="exact"/>
        <w:rPr>
          <w:rFonts w:ascii="宋体"/>
          <w:color w:val="auto"/>
          <w:sz w:val="24"/>
          <w:highlight w:val="none"/>
          <w:lang w:val="zh-CN"/>
        </w:rPr>
      </w:pPr>
      <w:r>
        <w:rPr>
          <w:rFonts w:hint="eastAsia" w:ascii="宋体"/>
          <w:color w:val="auto"/>
          <w:sz w:val="24"/>
          <w:highlight w:val="none"/>
          <w:lang w:val="zh-CN"/>
        </w:rPr>
        <w:t>被授权人签字：</w:t>
      </w:r>
    </w:p>
    <w:p w14:paraId="2C2AC2A5">
      <w:pPr>
        <w:tabs>
          <w:tab w:val="left" w:pos="1440"/>
        </w:tabs>
        <w:autoSpaceDE w:val="0"/>
        <w:autoSpaceDN w:val="0"/>
        <w:adjustRightInd w:val="0"/>
        <w:spacing w:line="500" w:lineRule="exact"/>
        <w:ind w:firstLine="420"/>
        <w:rPr>
          <w:rFonts w:ascii="宋体"/>
          <w:color w:val="auto"/>
          <w:sz w:val="24"/>
          <w:highlight w:val="none"/>
          <w:lang w:val="zh-CN"/>
        </w:rPr>
      </w:pPr>
      <w:r>
        <w:rPr>
          <w:rFonts w:hint="eastAsia" w:ascii="宋体"/>
          <w:color w:val="auto"/>
          <w:sz w:val="24"/>
          <w:highlight w:val="none"/>
          <w:lang w:val="zh-CN"/>
        </w:rPr>
        <w:t>日期：年月日</w:t>
      </w:r>
    </w:p>
    <w:p w14:paraId="102A86C7">
      <w:pPr>
        <w:pStyle w:val="7"/>
        <w:ind w:left="117" w:right="214"/>
        <w:jc w:val="left"/>
        <w:rPr>
          <w:color w:val="auto"/>
          <w:highlight w:val="none"/>
        </w:rPr>
      </w:pPr>
    </w:p>
    <w:p w14:paraId="0FF7A5E8">
      <w:pPr>
        <w:pStyle w:val="7"/>
        <w:ind w:left="117" w:right="214"/>
        <w:jc w:val="left"/>
        <w:rPr>
          <w:b w:val="0"/>
          <w:bCs w:val="0"/>
          <w:color w:val="auto"/>
          <w:sz w:val="24"/>
          <w:szCs w:val="24"/>
          <w:highlight w:val="none"/>
        </w:rPr>
      </w:pPr>
      <w:r>
        <w:rPr>
          <w:color w:val="auto"/>
          <w:sz w:val="24"/>
          <w:szCs w:val="24"/>
          <w:highlight w:val="none"/>
        </w:rPr>
        <w:t>被授权人的身份证明文件的复印件：</w:t>
      </w:r>
    </w:p>
    <w:p w14:paraId="3E6518B8">
      <w:pPr>
        <w:pStyle w:val="5"/>
        <w:rPr>
          <w:color w:val="auto"/>
          <w:highlight w:val="none"/>
        </w:rPr>
      </w:pPr>
    </w:p>
    <w:p w14:paraId="2244446A">
      <w:pPr>
        <w:rPr>
          <w:color w:val="auto"/>
          <w:highlight w:val="none"/>
        </w:rPr>
      </w:pPr>
    </w:p>
    <w:p w14:paraId="269D98C0">
      <w:pPr>
        <w:pStyle w:val="5"/>
        <w:rPr>
          <w:color w:val="auto"/>
          <w:highlight w:val="none"/>
        </w:rPr>
      </w:pPr>
    </w:p>
    <w:p w14:paraId="4F38ED32">
      <w:pPr>
        <w:rPr>
          <w:color w:val="auto"/>
          <w:highlight w:val="none"/>
        </w:rPr>
      </w:pPr>
    </w:p>
    <w:p w14:paraId="251320BD">
      <w:pPr>
        <w:pStyle w:val="5"/>
        <w:rPr>
          <w:color w:val="auto"/>
          <w:highlight w:val="none"/>
        </w:rPr>
      </w:pPr>
    </w:p>
    <w:p w14:paraId="78779465">
      <w:pPr>
        <w:rPr>
          <w:color w:val="auto"/>
          <w:highlight w:val="none"/>
        </w:rPr>
      </w:pPr>
    </w:p>
    <w:p w14:paraId="4D4DC7E8">
      <w:pPr>
        <w:pStyle w:val="5"/>
        <w:rPr>
          <w:color w:val="auto"/>
          <w:highlight w:val="none"/>
        </w:rPr>
      </w:pPr>
    </w:p>
    <w:p w14:paraId="6936476C">
      <w:pPr>
        <w:rPr>
          <w:color w:val="auto"/>
          <w:highlight w:val="none"/>
        </w:rPr>
      </w:pPr>
    </w:p>
    <w:p w14:paraId="02177A57">
      <w:pPr>
        <w:pStyle w:val="5"/>
        <w:rPr>
          <w:color w:val="auto"/>
          <w:highlight w:val="none"/>
        </w:rPr>
      </w:pPr>
    </w:p>
    <w:p w14:paraId="23EAAD9F">
      <w:pPr>
        <w:rPr>
          <w:color w:val="auto"/>
          <w:highlight w:val="none"/>
        </w:rPr>
      </w:pPr>
    </w:p>
    <w:p w14:paraId="5463CAF7">
      <w:pPr>
        <w:pStyle w:val="5"/>
        <w:rPr>
          <w:color w:val="auto"/>
          <w:highlight w:val="none"/>
        </w:rPr>
      </w:pPr>
    </w:p>
    <w:p w14:paraId="3C50BF55">
      <w:pPr>
        <w:rPr>
          <w:color w:val="auto"/>
          <w:highlight w:val="none"/>
        </w:rPr>
      </w:pPr>
    </w:p>
    <w:p w14:paraId="2DDBB585">
      <w:pPr>
        <w:pStyle w:val="28"/>
        <w:rPr>
          <w:color w:val="auto"/>
          <w:highlight w:val="none"/>
        </w:rPr>
      </w:pPr>
    </w:p>
    <w:p w14:paraId="0A19A73E">
      <w:pPr>
        <w:pStyle w:val="28"/>
        <w:rPr>
          <w:color w:val="auto"/>
          <w:highlight w:val="none"/>
        </w:rPr>
      </w:pPr>
    </w:p>
    <w:p w14:paraId="34E03D7A">
      <w:pPr>
        <w:pStyle w:val="5"/>
        <w:rPr>
          <w:color w:val="auto"/>
          <w:highlight w:val="none"/>
        </w:rPr>
      </w:pPr>
    </w:p>
    <w:p w14:paraId="6C723369">
      <w:pPr>
        <w:autoSpaceDE w:val="0"/>
        <w:autoSpaceDN w:val="0"/>
        <w:adjustRightInd w:val="0"/>
        <w:spacing w:line="500" w:lineRule="exact"/>
        <w:rPr>
          <w:rFonts w:ascii="宋体"/>
          <w:b/>
          <w:color w:val="auto"/>
          <w:sz w:val="28"/>
          <w:highlight w:val="none"/>
          <w:lang w:val="zh-CN"/>
        </w:rPr>
      </w:pPr>
    </w:p>
    <w:p w14:paraId="73ACA21B">
      <w:pPr>
        <w:pStyle w:val="5"/>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附件</w:t>
      </w:r>
      <w:r>
        <w:rPr>
          <w:rFonts w:hint="eastAsia" w:ascii="宋体" w:hAnsi="宋体" w:eastAsia="宋体" w:cs="宋体"/>
          <w:bCs/>
          <w:color w:val="auto"/>
          <w:sz w:val="28"/>
          <w:szCs w:val="28"/>
          <w:highlight w:val="none"/>
          <w:lang w:val="en-US" w:eastAsia="zh-CN"/>
        </w:rPr>
        <w:t>三</w:t>
      </w:r>
      <w:r>
        <w:rPr>
          <w:rFonts w:ascii="宋体" w:hAnsi="宋体" w:eastAsia="宋体" w:cs="宋体"/>
          <w:bCs/>
          <w:color w:val="auto"/>
          <w:sz w:val="28"/>
          <w:szCs w:val="28"/>
          <w:highlight w:val="none"/>
        </w:rPr>
        <w:t>、商务条款偏离表格式</w:t>
      </w:r>
    </w:p>
    <w:p w14:paraId="25D319AD">
      <w:pPr>
        <w:widowControl/>
        <w:adjustRightInd w:val="0"/>
        <w:ind w:firstLine="2530" w:firstLineChars="900"/>
        <w:jc w:val="left"/>
        <w:rPr>
          <w:rFonts w:ascii="宋体" w:hAnsi="宋体" w:eastAsia="宋体" w:cs="宋体"/>
          <w:b/>
          <w:bCs/>
          <w:color w:val="auto"/>
          <w:sz w:val="28"/>
          <w:szCs w:val="28"/>
          <w:highlight w:val="none"/>
        </w:rPr>
      </w:pPr>
      <w:r>
        <w:rPr>
          <w:rFonts w:ascii="宋体" w:hAnsi="宋体" w:eastAsia="宋体" w:cs="宋体"/>
          <w:b/>
          <w:bCs/>
          <w:color w:val="auto"/>
          <w:sz w:val="28"/>
          <w:szCs w:val="28"/>
          <w:highlight w:val="none"/>
        </w:rPr>
        <w:t>商务条款偏离表</w:t>
      </w:r>
    </w:p>
    <w:p w14:paraId="705FB8A2">
      <w:pPr>
        <w:widowControl/>
        <w:adjustRightInd w:val="0"/>
        <w:ind w:firstLine="420" w:firstLineChars="200"/>
        <w:jc w:val="left"/>
        <w:rPr>
          <w:rFonts w:ascii="宋体" w:hAnsi="宋体" w:cs="宋体"/>
          <w:color w:val="auto"/>
          <w:kern w:val="0"/>
          <w:szCs w:val="21"/>
          <w:highlight w:val="none"/>
        </w:rPr>
      </w:pPr>
    </w:p>
    <w:p w14:paraId="5621E380">
      <w:pPr>
        <w:pStyle w:val="9"/>
        <w:tabs>
          <w:tab w:val="left" w:pos="6871"/>
        </w:tabs>
        <w:spacing w:before="0"/>
        <w:ind w:left="137"/>
        <w:jc w:val="left"/>
        <w:rPr>
          <w:color w:val="auto"/>
          <w:sz w:val="24"/>
          <w:szCs w:val="24"/>
          <w:highlight w:val="none"/>
        </w:rPr>
      </w:pPr>
      <w:r>
        <w:rPr>
          <w:rFonts w:cs="宋体"/>
          <w:color w:val="auto"/>
          <w:sz w:val="24"/>
          <w:szCs w:val="24"/>
          <w:highlight w:val="none"/>
        </w:rPr>
        <w:t>项目名称：</w:t>
      </w:r>
      <w:r>
        <w:rPr>
          <w:color w:val="auto"/>
          <w:w w:val="95"/>
          <w:sz w:val="24"/>
          <w:szCs w:val="24"/>
          <w:highlight w:val="none"/>
        </w:rPr>
        <w:tab/>
      </w:r>
      <w:r>
        <w:rPr>
          <w:color w:val="auto"/>
          <w:sz w:val="24"/>
          <w:szCs w:val="24"/>
          <w:highlight w:val="none"/>
        </w:rPr>
        <w:t>项目编号：</w:t>
      </w:r>
    </w:p>
    <w:p w14:paraId="6B5F29BB">
      <w:pPr>
        <w:rPr>
          <w:rFonts w:ascii="宋体" w:hAnsi="宋体" w:eastAsia="宋体" w:cs="宋体"/>
          <w:color w:val="auto"/>
          <w:sz w:val="3"/>
          <w:szCs w:val="3"/>
          <w:highlight w:val="none"/>
        </w:rPr>
      </w:pPr>
    </w:p>
    <w:tbl>
      <w:tblPr>
        <w:tblStyle w:val="23"/>
        <w:tblW w:w="8938" w:type="dxa"/>
        <w:tblInd w:w="119" w:type="dxa"/>
        <w:tblLayout w:type="fixed"/>
        <w:tblCellMar>
          <w:top w:w="0" w:type="dxa"/>
          <w:left w:w="0" w:type="dxa"/>
          <w:bottom w:w="0" w:type="dxa"/>
          <w:right w:w="0" w:type="dxa"/>
        </w:tblCellMar>
      </w:tblPr>
      <w:tblGrid>
        <w:gridCol w:w="665"/>
        <w:gridCol w:w="1911"/>
        <w:gridCol w:w="2880"/>
        <w:gridCol w:w="1657"/>
        <w:gridCol w:w="1825"/>
      </w:tblGrid>
      <w:tr w14:paraId="5F1A1850">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6B82F8ED">
            <w:pPr>
              <w:pStyle w:val="31"/>
              <w:spacing w:line="246" w:lineRule="exact"/>
              <w:ind w:left="113"/>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1911" w:type="dxa"/>
            <w:tcBorders>
              <w:top w:val="single" w:color="000000" w:sz="6" w:space="0"/>
              <w:left w:val="single" w:color="000000" w:sz="6" w:space="0"/>
              <w:bottom w:val="single" w:color="000000" w:sz="6" w:space="0"/>
              <w:right w:val="single" w:color="000000" w:sz="6" w:space="0"/>
            </w:tcBorders>
            <w:vAlign w:val="center"/>
          </w:tcPr>
          <w:p w14:paraId="74349686">
            <w:pPr>
              <w:pStyle w:val="31"/>
              <w:spacing w:line="246" w:lineRule="exact"/>
              <w:ind w:left="84"/>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采购文件条目号</w:t>
            </w:r>
          </w:p>
        </w:tc>
        <w:tc>
          <w:tcPr>
            <w:tcW w:w="2880" w:type="dxa"/>
            <w:tcBorders>
              <w:top w:val="single" w:color="000000" w:sz="6" w:space="0"/>
              <w:left w:val="single" w:color="000000" w:sz="6" w:space="0"/>
              <w:bottom w:val="single" w:color="000000" w:sz="6" w:space="0"/>
              <w:right w:val="single" w:color="000000" w:sz="6" w:space="0"/>
            </w:tcBorders>
            <w:vAlign w:val="center"/>
          </w:tcPr>
          <w:p w14:paraId="6D0912A3">
            <w:pPr>
              <w:pStyle w:val="31"/>
              <w:spacing w:line="246" w:lineRule="exact"/>
              <w:ind w:left="216"/>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采购文件要求的商务条款</w:t>
            </w:r>
          </w:p>
        </w:tc>
        <w:tc>
          <w:tcPr>
            <w:tcW w:w="1657" w:type="dxa"/>
            <w:tcBorders>
              <w:top w:val="single" w:color="000000" w:sz="6" w:space="0"/>
              <w:left w:val="single" w:color="000000" w:sz="6" w:space="0"/>
              <w:bottom w:val="single" w:color="000000" w:sz="6" w:space="0"/>
              <w:right w:val="single" w:color="000000" w:sz="6" w:space="0"/>
            </w:tcBorders>
            <w:vAlign w:val="center"/>
          </w:tcPr>
          <w:p w14:paraId="6B55FAA1">
            <w:pPr>
              <w:pStyle w:val="31"/>
              <w:spacing w:line="246" w:lineRule="exact"/>
              <w:ind w:right="2"/>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磋商响应</w:t>
            </w:r>
          </w:p>
        </w:tc>
        <w:tc>
          <w:tcPr>
            <w:tcW w:w="1825" w:type="dxa"/>
            <w:tcBorders>
              <w:top w:val="single" w:color="000000" w:sz="6" w:space="0"/>
              <w:left w:val="single" w:color="000000" w:sz="6" w:space="0"/>
              <w:bottom w:val="single" w:color="000000" w:sz="6" w:space="0"/>
              <w:right w:val="single" w:color="000000" w:sz="6" w:space="0"/>
            </w:tcBorders>
            <w:vAlign w:val="center"/>
          </w:tcPr>
          <w:p w14:paraId="72861854">
            <w:pPr>
              <w:pStyle w:val="31"/>
              <w:spacing w:line="246" w:lineRule="exact"/>
              <w:ind w:left="91"/>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偏离说明</w:t>
            </w:r>
          </w:p>
        </w:tc>
      </w:tr>
      <w:tr w14:paraId="370991CC">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70FBF6E6">
            <w:pPr>
              <w:jc w:val="center"/>
              <w:rPr>
                <w:color w:val="auto"/>
                <w:highlight w:val="none"/>
              </w:rPr>
            </w:pPr>
          </w:p>
        </w:tc>
        <w:tc>
          <w:tcPr>
            <w:tcW w:w="1911" w:type="dxa"/>
            <w:tcBorders>
              <w:top w:val="single" w:color="000000" w:sz="6" w:space="0"/>
              <w:left w:val="single" w:color="000000" w:sz="6" w:space="0"/>
              <w:bottom w:val="single" w:color="000000" w:sz="6" w:space="0"/>
              <w:right w:val="single" w:color="000000" w:sz="6" w:space="0"/>
            </w:tcBorders>
            <w:vAlign w:val="center"/>
          </w:tcPr>
          <w:p w14:paraId="2D1578CA">
            <w:pPr>
              <w:jc w:val="center"/>
              <w:rPr>
                <w:color w:val="auto"/>
                <w:highlight w:val="none"/>
              </w:rPr>
            </w:pPr>
          </w:p>
        </w:tc>
        <w:tc>
          <w:tcPr>
            <w:tcW w:w="2880" w:type="dxa"/>
            <w:tcBorders>
              <w:top w:val="single" w:color="000000" w:sz="6" w:space="0"/>
              <w:left w:val="single" w:color="000000" w:sz="6" w:space="0"/>
              <w:bottom w:val="single" w:color="000000" w:sz="6" w:space="0"/>
              <w:right w:val="single" w:color="000000" w:sz="6" w:space="0"/>
            </w:tcBorders>
            <w:vAlign w:val="center"/>
          </w:tcPr>
          <w:p w14:paraId="48AA0F63">
            <w:pPr>
              <w:jc w:val="center"/>
              <w:rPr>
                <w:color w:val="auto"/>
                <w:highlight w:val="none"/>
              </w:rPr>
            </w:pPr>
          </w:p>
        </w:tc>
        <w:tc>
          <w:tcPr>
            <w:tcW w:w="1657" w:type="dxa"/>
            <w:tcBorders>
              <w:top w:val="single" w:color="000000" w:sz="6" w:space="0"/>
              <w:left w:val="single" w:color="000000" w:sz="6" w:space="0"/>
              <w:bottom w:val="single" w:color="000000" w:sz="6" w:space="0"/>
              <w:right w:val="single" w:color="000000" w:sz="6" w:space="0"/>
            </w:tcBorders>
            <w:vAlign w:val="center"/>
          </w:tcPr>
          <w:p w14:paraId="4FCEC7E0">
            <w:pPr>
              <w:jc w:val="center"/>
              <w:rPr>
                <w:color w:val="auto"/>
                <w:highlight w:val="none"/>
              </w:rPr>
            </w:pPr>
          </w:p>
        </w:tc>
        <w:tc>
          <w:tcPr>
            <w:tcW w:w="1825" w:type="dxa"/>
            <w:tcBorders>
              <w:top w:val="single" w:color="000000" w:sz="6" w:space="0"/>
              <w:left w:val="single" w:color="000000" w:sz="6" w:space="0"/>
              <w:bottom w:val="single" w:color="000000" w:sz="6" w:space="0"/>
              <w:right w:val="single" w:color="000000" w:sz="6" w:space="0"/>
            </w:tcBorders>
            <w:vAlign w:val="center"/>
          </w:tcPr>
          <w:p w14:paraId="169F4217">
            <w:pPr>
              <w:jc w:val="center"/>
              <w:rPr>
                <w:color w:val="auto"/>
                <w:highlight w:val="none"/>
              </w:rPr>
            </w:pPr>
          </w:p>
        </w:tc>
      </w:tr>
      <w:tr w14:paraId="7FBC3D57">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1704C3E3">
            <w:pPr>
              <w:jc w:val="center"/>
              <w:rPr>
                <w:color w:val="auto"/>
                <w:highlight w:val="none"/>
              </w:rPr>
            </w:pPr>
          </w:p>
        </w:tc>
        <w:tc>
          <w:tcPr>
            <w:tcW w:w="1911" w:type="dxa"/>
            <w:tcBorders>
              <w:top w:val="single" w:color="000000" w:sz="6" w:space="0"/>
              <w:left w:val="single" w:color="000000" w:sz="6" w:space="0"/>
              <w:bottom w:val="single" w:color="000000" w:sz="6" w:space="0"/>
              <w:right w:val="single" w:color="000000" w:sz="6" w:space="0"/>
            </w:tcBorders>
            <w:vAlign w:val="center"/>
          </w:tcPr>
          <w:p w14:paraId="19B783C1">
            <w:pPr>
              <w:jc w:val="center"/>
              <w:rPr>
                <w:color w:val="auto"/>
                <w:highlight w:val="none"/>
              </w:rPr>
            </w:pPr>
          </w:p>
        </w:tc>
        <w:tc>
          <w:tcPr>
            <w:tcW w:w="2880" w:type="dxa"/>
            <w:tcBorders>
              <w:top w:val="single" w:color="000000" w:sz="6" w:space="0"/>
              <w:left w:val="single" w:color="000000" w:sz="6" w:space="0"/>
              <w:bottom w:val="single" w:color="000000" w:sz="6" w:space="0"/>
              <w:right w:val="single" w:color="000000" w:sz="6" w:space="0"/>
            </w:tcBorders>
            <w:vAlign w:val="center"/>
          </w:tcPr>
          <w:p w14:paraId="73888994">
            <w:pPr>
              <w:jc w:val="center"/>
              <w:rPr>
                <w:color w:val="auto"/>
                <w:highlight w:val="none"/>
              </w:rPr>
            </w:pPr>
          </w:p>
        </w:tc>
        <w:tc>
          <w:tcPr>
            <w:tcW w:w="1657" w:type="dxa"/>
            <w:tcBorders>
              <w:top w:val="single" w:color="000000" w:sz="6" w:space="0"/>
              <w:left w:val="single" w:color="000000" w:sz="6" w:space="0"/>
              <w:bottom w:val="single" w:color="000000" w:sz="6" w:space="0"/>
              <w:right w:val="single" w:color="000000" w:sz="6" w:space="0"/>
            </w:tcBorders>
            <w:vAlign w:val="center"/>
          </w:tcPr>
          <w:p w14:paraId="73854D40">
            <w:pPr>
              <w:jc w:val="center"/>
              <w:rPr>
                <w:color w:val="auto"/>
                <w:highlight w:val="none"/>
              </w:rPr>
            </w:pPr>
          </w:p>
        </w:tc>
        <w:tc>
          <w:tcPr>
            <w:tcW w:w="1825" w:type="dxa"/>
            <w:tcBorders>
              <w:top w:val="single" w:color="000000" w:sz="6" w:space="0"/>
              <w:left w:val="single" w:color="000000" w:sz="6" w:space="0"/>
              <w:bottom w:val="single" w:color="000000" w:sz="6" w:space="0"/>
              <w:right w:val="single" w:color="000000" w:sz="6" w:space="0"/>
            </w:tcBorders>
            <w:vAlign w:val="center"/>
          </w:tcPr>
          <w:p w14:paraId="338C693A">
            <w:pPr>
              <w:jc w:val="center"/>
              <w:rPr>
                <w:color w:val="auto"/>
                <w:highlight w:val="none"/>
              </w:rPr>
            </w:pPr>
          </w:p>
        </w:tc>
      </w:tr>
      <w:tr w14:paraId="0942FA5C">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580E45B6">
            <w:pPr>
              <w:jc w:val="center"/>
              <w:rPr>
                <w:color w:val="auto"/>
                <w:highlight w:val="none"/>
              </w:rPr>
            </w:pPr>
          </w:p>
        </w:tc>
        <w:tc>
          <w:tcPr>
            <w:tcW w:w="1911" w:type="dxa"/>
            <w:tcBorders>
              <w:top w:val="single" w:color="000000" w:sz="6" w:space="0"/>
              <w:left w:val="single" w:color="000000" w:sz="6" w:space="0"/>
              <w:bottom w:val="single" w:color="000000" w:sz="6" w:space="0"/>
              <w:right w:val="single" w:color="000000" w:sz="6" w:space="0"/>
            </w:tcBorders>
            <w:vAlign w:val="center"/>
          </w:tcPr>
          <w:p w14:paraId="49CF1920">
            <w:pPr>
              <w:jc w:val="center"/>
              <w:rPr>
                <w:color w:val="auto"/>
                <w:highlight w:val="none"/>
              </w:rPr>
            </w:pPr>
          </w:p>
        </w:tc>
        <w:tc>
          <w:tcPr>
            <w:tcW w:w="2880" w:type="dxa"/>
            <w:tcBorders>
              <w:top w:val="single" w:color="000000" w:sz="6" w:space="0"/>
              <w:left w:val="single" w:color="000000" w:sz="6" w:space="0"/>
              <w:bottom w:val="single" w:color="000000" w:sz="6" w:space="0"/>
              <w:right w:val="single" w:color="000000" w:sz="6" w:space="0"/>
            </w:tcBorders>
            <w:vAlign w:val="center"/>
          </w:tcPr>
          <w:p w14:paraId="3F6C48DB">
            <w:pPr>
              <w:jc w:val="center"/>
              <w:rPr>
                <w:color w:val="auto"/>
                <w:highlight w:val="none"/>
              </w:rPr>
            </w:pPr>
          </w:p>
        </w:tc>
        <w:tc>
          <w:tcPr>
            <w:tcW w:w="1657" w:type="dxa"/>
            <w:tcBorders>
              <w:top w:val="single" w:color="000000" w:sz="6" w:space="0"/>
              <w:left w:val="single" w:color="000000" w:sz="6" w:space="0"/>
              <w:bottom w:val="single" w:color="000000" w:sz="6" w:space="0"/>
              <w:right w:val="single" w:color="000000" w:sz="6" w:space="0"/>
            </w:tcBorders>
            <w:vAlign w:val="center"/>
          </w:tcPr>
          <w:p w14:paraId="177FEC5D">
            <w:pPr>
              <w:jc w:val="center"/>
              <w:rPr>
                <w:color w:val="auto"/>
                <w:highlight w:val="none"/>
              </w:rPr>
            </w:pPr>
          </w:p>
        </w:tc>
        <w:tc>
          <w:tcPr>
            <w:tcW w:w="1825" w:type="dxa"/>
            <w:tcBorders>
              <w:top w:val="single" w:color="000000" w:sz="6" w:space="0"/>
              <w:left w:val="single" w:color="000000" w:sz="6" w:space="0"/>
              <w:bottom w:val="single" w:color="000000" w:sz="6" w:space="0"/>
              <w:right w:val="single" w:color="000000" w:sz="6" w:space="0"/>
            </w:tcBorders>
            <w:vAlign w:val="center"/>
          </w:tcPr>
          <w:p w14:paraId="1C20F269">
            <w:pPr>
              <w:jc w:val="center"/>
              <w:rPr>
                <w:color w:val="auto"/>
                <w:highlight w:val="none"/>
              </w:rPr>
            </w:pPr>
          </w:p>
        </w:tc>
      </w:tr>
      <w:tr w14:paraId="7180A642">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7BE59583">
            <w:pPr>
              <w:jc w:val="center"/>
              <w:rPr>
                <w:color w:val="auto"/>
                <w:highlight w:val="none"/>
              </w:rPr>
            </w:pPr>
          </w:p>
        </w:tc>
        <w:tc>
          <w:tcPr>
            <w:tcW w:w="1911" w:type="dxa"/>
            <w:tcBorders>
              <w:top w:val="single" w:color="000000" w:sz="6" w:space="0"/>
              <w:left w:val="single" w:color="000000" w:sz="6" w:space="0"/>
              <w:bottom w:val="single" w:color="000000" w:sz="6" w:space="0"/>
              <w:right w:val="single" w:color="000000" w:sz="6" w:space="0"/>
            </w:tcBorders>
            <w:vAlign w:val="center"/>
          </w:tcPr>
          <w:p w14:paraId="4BF12EF4">
            <w:pPr>
              <w:jc w:val="center"/>
              <w:rPr>
                <w:color w:val="auto"/>
                <w:highlight w:val="none"/>
              </w:rPr>
            </w:pPr>
          </w:p>
        </w:tc>
        <w:tc>
          <w:tcPr>
            <w:tcW w:w="2880" w:type="dxa"/>
            <w:tcBorders>
              <w:top w:val="single" w:color="000000" w:sz="6" w:space="0"/>
              <w:left w:val="single" w:color="000000" w:sz="6" w:space="0"/>
              <w:bottom w:val="single" w:color="000000" w:sz="6" w:space="0"/>
              <w:right w:val="single" w:color="000000" w:sz="6" w:space="0"/>
            </w:tcBorders>
            <w:vAlign w:val="center"/>
          </w:tcPr>
          <w:p w14:paraId="0966B07C">
            <w:pPr>
              <w:jc w:val="center"/>
              <w:rPr>
                <w:color w:val="auto"/>
                <w:highlight w:val="none"/>
              </w:rPr>
            </w:pPr>
          </w:p>
        </w:tc>
        <w:tc>
          <w:tcPr>
            <w:tcW w:w="1657" w:type="dxa"/>
            <w:tcBorders>
              <w:top w:val="single" w:color="000000" w:sz="6" w:space="0"/>
              <w:left w:val="single" w:color="000000" w:sz="6" w:space="0"/>
              <w:bottom w:val="single" w:color="000000" w:sz="6" w:space="0"/>
              <w:right w:val="single" w:color="000000" w:sz="6" w:space="0"/>
            </w:tcBorders>
            <w:vAlign w:val="center"/>
          </w:tcPr>
          <w:p w14:paraId="1DA0716C">
            <w:pPr>
              <w:jc w:val="center"/>
              <w:rPr>
                <w:color w:val="auto"/>
                <w:highlight w:val="none"/>
              </w:rPr>
            </w:pPr>
          </w:p>
        </w:tc>
        <w:tc>
          <w:tcPr>
            <w:tcW w:w="1825" w:type="dxa"/>
            <w:tcBorders>
              <w:top w:val="single" w:color="000000" w:sz="6" w:space="0"/>
              <w:left w:val="single" w:color="000000" w:sz="6" w:space="0"/>
              <w:bottom w:val="single" w:color="000000" w:sz="6" w:space="0"/>
              <w:right w:val="single" w:color="000000" w:sz="6" w:space="0"/>
            </w:tcBorders>
            <w:vAlign w:val="center"/>
          </w:tcPr>
          <w:p w14:paraId="7205DC24">
            <w:pPr>
              <w:jc w:val="center"/>
              <w:rPr>
                <w:color w:val="auto"/>
                <w:highlight w:val="none"/>
              </w:rPr>
            </w:pPr>
          </w:p>
        </w:tc>
      </w:tr>
      <w:tr w14:paraId="2CCDCD35">
        <w:tblPrEx>
          <w:tblCellMar>
            <w:top w:w="0" w:type="dxa"/>
            <w:left w:w="0" w:type="dxa"/>
            <w:bottom w:w="0" w:type="dxa"/>
            <w:right w:w="0" w:type="dxa"/>
          </w:tblCellMar>
        </w:tblPrEx>
        <w:trPr>
          <w:trHeight w:val="567" w:hRule="atLeast"/>
        </w:trPr>
        <w:tc>
          <w:tcPr>
            <w:tcW w:w="665" w:type="dxa"/>
            <w:tcBorders>
              <w:top w:val="single" w:color="000000" w:sz="6" w:space="0"/>
              <w:left w:val="single" w:color="000000" w:sz="6" w:space="0"/>
              <w:bottom w:val="single" w:color="000000" w:sz="6" w:space="0"/>
              <w:right w:val="single" w:color="000000" w:sz="6" w:space="0"/>
            </w:tcBorders>
            <w:vAlign w:val="center"/>
          </w:tcPr>
          <w:p w14:paraId="57A05C40">
            <w:pPr>
              <w:jc w:val="center"/>
              <w:rPr>
                <w:color w:val="auto"/>
                <w:highlight w:val="none"/>
              </w:rPr>
            </w:pPr>
          </w:p>
        </w:tc>
        <w:tc>
          <w:tcPr>
            <w:tcW w:w="1911" w:type="dxa"/>
            <w:tcBorders>
              <w:top w:val="single" w:color="000000" w:sz="6" w:space="0"/>
              <w:left w:val="single" w:color="000000" w:sz="6" w:space="0"/>
              <w:bottom w:val="single" w:color="000000" w:sz="6" w:space="0"/>
              <w:right w:val="single" w:color="000000" w:sz="6" w:space="0"/>
            </w:tcBorders>
            <w:vAlign w:val="center"/>
          </w:tcPr>
          <w:p w14:paraId="3E497ABF">
            <w:pPr>
              <w:jc w:val="center"/>
              <w:rPr>
                <w:color w:val="auto"/>
                <w:highlight w:val="none"/>
              </w:rPr>
            </w:pPr>
          </w:p>
        </w:tc>
        <w:tc>
          <w:tcPr>
            <w:tcW w:w="2880" w:type="dxa"/>
            <w:tcBorders>
              <w:top w:val="single" w:color="000000" w:sz="6" w:space="0"/>
              <w:left w:val="single" w:color="000000" w:sz="6" w:space="0"/>
              <w:bottom w:val="single" w:color="000000" w:sz="6" w:space="0"/>
              <w:right w:val="single" w:color="000000" w:sz="6" w:space="0"/>
            </w:tcBorders>
            <w:vAlign w:val="center"/>
          </w:tcPr>
          <w:p w14:paraId="288B4D75">
            <w:pPr>
              <w:jc w:val="center"/>
              <w:rPr>
                <w:color w:val="auto"/>
                <w:highlight w:val="none"/>
              </w:rPr>
            </w:pPr>
          </w:p>
        </w:tc>
        <w:tc>
          <w:tcPr>
            <w:tcW w:w="1657" w:type="dxa"/>
            <w:tcBorders>
              <w:top w:val="single" w:color="000000" w:sz="6" w:space="0"/>
              <w:left w:val="single" w:color="000000" w:sz="6" w:space="0"/>
              <w:bottom w:val="single" w:color="000000" w:sz="6" w:space="0"/>
              <w:right w:val="single" w:color="000000" w:sz="6" w:space="0"/>
            </w:tcBorders>
            <w:vAlign w:val="center"/>
          </w:tcPr>
          <w:p w14:paraId="212D9B09">
            <w:pPr>
              <w:jc w:val="center"/>
              <w:rPr>
                <w:color w:val="auto"/>
                <w:highlight w:val="none"/>
              </w:rPr>
            </w:pPr>
          </w:p>
        </w:tc>
        <w:tc>
          <w:tcPr>
            <w:tcW w:w="1825" w:type="dxa"/>
            <w:tcBorders>
              <w:top w:val="single" w:color="000000" w:sz="6" w:space="0"/>
              <w:left w:val="single" w:color="000000" w:sz="6" w:space="0"/>
              <w:bottom w:val="single" w:color="000000" w:sz="6" w:space="0"/>
              <w:right w:val="single" w:color="000000" w:sz="6" w:space="0"/>
            </w:tcBorders>
            <w:vAlign w:val="center"/>
          </w:tcPr>
          <w:p w14:paraId="70A06086">
            <w:pPr>
              <w:jc w:val="center"/>
              <w:rPr>
                <w:color w:val="auto"/>
                <w:highlight w:val="none"/>
              </w:rPr>
            </w:pPr>
          </w:p>
        </w:tc>
      </w:tr>
    </w:tbl>
    <w:p w14:paraId="3F50C96A">
      <w:pPr>
        <w:rPr>
          <w:rFonts w:ascii="宋体" w:hAnsi="宋体" w:eastAsia="宋体" w:cs="宋体"/>
          <w:color w:val="auto"/>
          <w:sz w:val="20"/>
          <w:szCs w:val="20"/>
          <w:highlight w:val="none"/>
        </w:rPr>
      </w:pPr>
    </w:p>
    <w:p w14:paraId="7547B002">
      <w:pPr>
        <w:widowControl/>
        <w:adjustRightInd w:val="0"/>
        <w:ind w:firstLine="480" w:firstLineChars="200"/>
        <w:jc w:val="left"/>
        <w:rPr>
          <w:rFonts w:ascii="宋体" w:hAnsi="宋体" w:cs="宋体"/>
          <w:color w:val="auto"/>
          <w:kern w:val="0"/>
          <w:sz w:val="24"/>
          <w:szCs w:val="24"/>
          <w:highlight w:val="none"/>
        </w:rPr>
      </w:pPr>
    </w:p>
    <w:p w14:paraId="5ABDB948">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供应商（盖章）</w:t>
      </w:r>
      <w:r>
        <w:rPr>
          <w:rFonts w:hint="eastAsia"/>
          <w:color w:val="auto"/>
          <w:sz w:val="24"/>
          <w:szCs w:val="24"/>
          <w:highlight w:val="none"/>
          <w:lang w:eastAsia="zh-CN"/>
        </w:rPr>
        <w:t>：</w:t>
      </w:r>
      <w:r>
        <w:rPr>
          <w:rFonts w:ascii="Times New Roman" w:hAnsi="Times New Roman" w:eastAsia="Times New Roman" w:cs="Times New Roman"/>
          <w:color w:val="auto"/>
          <w:sz w:val="24"/>
          <w:szCs w:val="24"/>
          <w:highlight w:val="none"/>
          <w:u w:val="single" w:color="000000"/>
        </w:rPr>
        <w:tab/>
      </w:r>
    </w:p>
    <w:p w14:paraId="6EC9B4A5">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授权代表（签字）：</w:t>
      </w:r>
      <w:r>
        <w:rPr>
          <w:rFonts w:ascii="Times New Roman" w:hAnsi="Times New Roman" w:eastAsia="Times New Roman" w:cs="Times New Roman"/>
          <w:color w:val="auto"/>
          <w:sz w:val="24"/>
          <w:szCs w:val="24"/>
          <w:highlight w:val="none"/>
          <w:u w:val="single" w:color="000000"/>
        </w:rPr>
        <w:tab/>
      </w:r>
    </w:p>
    <w:p w14:paraId="55CC1AE7">
      <w:pPr>
        <w:pStyle w:val="9"/>
        <w:keepNext w:val="0"/>
        <w:keepLines w:val="0"/>
        <w:pageBreakBefore w:val="0"/>
        <w:widowControl w:val="0"/>
        <w:tabs>
          <w:tab w:val="left" w:pos="4717"/>
        </w:tabs>
        <w:kinsoku/>
        <w:wordWrap/>
        <w:overflowPunct/>
        <w:topLinePunct w:val="0"/>
        <w:autoSpaceDE/>
        <w:autoSpaceDN/>
        <w:bidi w:val="0"/>
        <w:adjustRightInd/>
        <w:snapToGrid/>
        <w:spacing w:before="34" w:line="360" w:lineRule="auto"/>
        <w:jc w:val="left"/>
        <w:textAlignment w:val="auto"/>
        <w:rPr>
          <w:color w:val="auto"/>
          <w:sz w:val="24"/>
          <w:szCs w:val="24"/>
          <w:highlight w:val="none"/>
        </w:rPr>
      </w:pPr>
      <w:r>
        <w:rPr>
          <w:color w:val="auto"/>
          <w:sz w:val="24"/>
          <w:szCs w:val="24"/>
          <w:highlight w:val="none"/>
        </w:rPr>
        <w:t>日</w:t>
      </w:r>
      <w:r>
        <w:rPr>
          <w:rFonts w:hint="eastAsia"/>
          <w:color w:val="auto"/>
          <w:sz w:val="24"/>
          <w:szCs w:val="24"/>
          <w:highlight w:val="none"/>
          <w:lang w:val="en-US" w:eastAsia="zh-CN"/>
        </w:rPr>
        <w:t xml:space="preserve"> </w:t>
      </w:r>
      <w:r>
        <w:rPr>
          <w:color w:val="auto"/>
          <w:sz w:val="24"/>
          <w:szCs w:val="24"/>
          <w:highlight w:val="none"/>
        </w:rPr>
        <w:t>期：</w:t>
      </w: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516723EA">
      <w:pPr>
        <w:widowControl/>
        <w:adjustRightInd w:val="0"/>
        <w:ind w:firstLine="420" w:firstLineChars="200"/>
        <w:jc w:val="left"/>
        <w:rPr>
          <w:rFonts w:ascii="宋体" w:hAnsi="宋体" w:cs="宋体"/>
          <w:color w:val="auto"/>
          <w:kern w:val="0"/>
          <w:szCs w:val="21"/>
          <w:highlight w:val="none"/>
        </w:rPr>
      </w:pPr>
    </w:p>
    <w:p w14:paraId="5BC51BB3">
      <w:pPr>
        <w:pStyle w:val="17"/>
        <w:rPr>
          <w:rFonts w:ascii="宋体" w:hAnsi="宋体" w:cs="宋体"/>
          <w:color w:val="auto"/>
          <w:kern w:val="0"/>
          <w:szCs w:val="21"/>
          <w:highlight w:val="none"/>
        </w:rPr>
      </w:pPr>
    </w:p>
    <w:p w14:paraId="3224B907">
      <w:pPr>
        <w:rPr>
          <w:rFonts w:ascii="宋体" w:hAnsi="宋体" w:cs="宋体"/>
          <w:color w:val="auto"/>
          <w:kern w:val="0"/>
          <w:szCs w:val="21"/>
          <w:highlight w:val="none"/>
        </w:rPr>
      </w:pPr>
    </w:p>
    <w:p w14:paraId="2AAC0159">
      <w:pPr>
        <w:pStyle w:val="28"/>
        <w:rPr>
          <w:rFonts w:ascii="宋体" w:hAnsi="宋体" w:cs="宋体"/>
          <w:color w:val="auto"/>
          <w:kern w:val="0"/>
          <w:szCs w:val="21"/>
          <w:highlight w:val="none"/>
        </w:rPr>
      </w:pPr>
    </w:p>
    <w:p w14:paraId="3595C8D4">
      <w:pPr>
        <w:pStyle w:val="28"/>
        <w:rPr>
          <w:rFonts w:ascii="宋体" w:hAnsi="宋体" w:cs="宋体"/>
          <w:color w:val="auto"/>
          <w:kern w:val="0"/>
          <w:szCs w:val="21"/>
          <w:highlight w:val="none"/>
        </w:rPr>
      </w:pPr>
    </w:p>
    <w:p w14:paraId="08FFAE31">
      <w:pPr>
        <w:pStyle w:val="28"/>
        <w:rPr>
          <w:rFonts w:ascii="宋体" w:hAnsi="宋体" w:cs="宋体"/>
          <w:color w:val="auto"/>
          <w:kern w:val="0"/>
          <w:szCs w:val="21"/>
          <w:highlight w:val="none"/>
        </w:rPr>
      </w:pPr>
    </w:p>
    <w:p w14:paraId="0EFD5073">
      <w:pPr>
        <w:pStyle w:val="28"/>
        <w:rPr>
          <w:rFonts w:ascii="宋体" w:hAnsi="宋体" w:cs="宋体"/>
          <w:color w:val="auto"/>
          <w:kern w:val="0"/>
          <w:szCs w:val="21"/>
          <w:highlight w:val="none"/>
        </w:rPr>
      </w:pPr>
    </w:p>
    <w:p w14:paraId="76C52026">
      <w:pPr>
        <w:pStyle w:val="28"/>
        <w:rPr>
          <w:rFonts w:ascii="宋体" w:hAnsi="宋体" w:cs="宋体"/>
          <w:color w:val="auto"/>
          <w:kern w:val="0"/>
          <w:szCs w:val="21"/>
          <w:highlight w:val="none"/>
        </w:rPr>
      </w:pPr>
    </w:p>
    <w:p w14:paraId="79B7E90F">
      <w:pPr>
        <w:pStyle w:val="28"/>
        <w:rPr>
          <w:rFonts w:ascii="宋体" w:hAnsi="宋体" w:cs="宋体"/>
          <w:color w:val="auto"/>
          <w:kern w:val="0"/>
          <w:szCs w:val="21"/>
          <w:highlight w:val="none"/>
        </w:rPr>
      </w:pPr>
    </w:p>
    <w:p w14:paraId="48AD41B7">
      <w:pPr>
        <w:pStyle w:val="28"/>
        <w:rPr>
          <w:rFonts w:ascii="宋体" w:hAnsi="宋体" w:cs="宋体"/>
          <w:color w:val="auto"/>
          <w:kern w:val="0"/>
          <w:szCs w:val="21"/>
          <w:highlight w:val="none"/>
        </w:rPr>
      </w:pPr>
    </w:p>
    <w:p w14:paraId="3494158D">
      <w:pPr>
        <w:pStyle w:val="28"/>
        <w:rPr>
          <w:rFonts w:ascii="宋体" w:hAnsi="宋体" w:cs="宋体"/>
          <w:color w:val="auto"/>
          <w:kern w:val="0"/>
          <w:szCs w:val="21"/>
          <w:highlight w:val="none"/>
        </w:rPr>
      </w:pPr>
    </w:p>
    <w:p w14:paraId="31A14C8A">
      <w:pPr>
        <w:pStyle w:val="28"/>
        <w:rPr>
          <w:rFonts w:ascii="宋体" w:hAnsi="宋体" w:cs="宋体"/>
          <w:color w:val="auto"/>
          <w:kern w:val="0"/>
          <w:szCs w:val="21"/>
          <w:highlight w:val="none"/>
        </w:rPr>
      </w:pPr>
    </w:p>
    <w:p w14:paraId="10927CCC">
      <w:pPr>
        <w:pStyle w:val="28"/>
        <w:rPr>
          <w:rFonts w:ascii="宋体" w:hAnsi="宋体" w:cs="宋体"/>
          <w:color w:val="auto"/>
          <w:kern w:val="0"/>
          <w:szCs w:val="21"/>
          <w:highlight w:val="none"/>
        </w:rPr>
      </w:pPr>
    </w:p>
    <w:p w14:paraId="3D6DAD55">
      <w:pPr>
        <w:pStyle w:val="28"/>
        <w:rPr>
          <w:rFonts w:ascii="宋体" w:hAnsi="宋体" w:cs="宋体"/>
          <w:color w:val="auto"/>
          <w:kern w:val="0"/>
          <w:szCs w:val="21"/>
          <w:highlight w:val="none"/>
        </w:rPr>
      </w:pPr>
    </w:p>
    <w:p w14:paraId="37C34E54">
      <w:pPr>
        <w:pStyle w:val="28"/>
        <w:rPr>
          <w:rFonts w:ascii="宋体" w:hAnsi="宋体" w:cs="宋体"/>
          <w:color w:val="auto"/>
          <w:kern w:val="0"/>
          <w:szCs w:val="21"/>
          <w:highlight w:val="none"/>
        </w:rPr>
      </w:pPr>
    </w:p>
    <w:p w14:paraId="420D3784">
      <w:pPr>
        <w:pStyle w:val="28"/>
        <w:rPr>
          <w:rFonts w:ascii="宋体" w:hAnsi="宋体" w:cs="宋体"/>
          <w:color w:val="auto"/>
          <w:kern w:val="0"/>
          <w:szCs w:val="21"/>
          <w:highlight w:val="none"/>
        </w:rPr>
      </w:pPr>
    </w:p>
    <w:p w14:paraId="443AF21B">
      <w:pPr>
        <w:pStyle w:val="28"/>
        <w:rPr>
          <w:rFonts w:ascii="宋体" w:hAnsi="宋体" w:cs="宋体"/>
          <w:color w:val="auto"/>
          <w:kern w:val="0"/>
          <w:szCs w:val="21"/>
          <w:highlight w:val="none"/>
        </w:rPr>
      </w:pPr>
    </w:p>
    <w:p w14:paraId="4E82FEBC">
      <w:pPr>
        <w:pStyle w:val="28"/>
        <w:rPr>
          <w:rFonts w:ascii="宋体" w:hAnsi="宋体" w:cs="宋体"/>
          <w:color w:val="auto"/>
          <w:kern w:val="0"/>
          <w:szCs w:val="21"/>
          <w:highlight w:val="none"/>
        </w:rPr>
      </w:pPr>
    </w:p>
    <w:p w14:paraId="254751C0">
      <w:pPr>
        <w:pStyle w:val="28"/>
        <w:rPr>
          <w:rFonts w:ascii="宋体" w:hAnsi="宋体" w:cs="宋体"/>
          <w:color w:val="auto"/>
          <w:kern w:val="0"/>
          <w:szCs w:val="21"/>
          <w:highlight w:val="none"/>
        </w:rPr>
      </w:pPr>
    </w:p>
    <w:p w14:paraId="5DED991F">
      <w:pPr>
        <w:pStyle w:val="28"/>
        <w:rPr>
          <w:rFonts w:ascii="宋体" w:hAnsi="宋体" w:cs="宋体"/>
          <w:color w:val="auto"/>
          <w:kern w:val="0"/>
          <w:szCs w:val="21"/>
          <w:highlight w:val="none"/>
        </w:rPr>
      </w:pPr>
    </w:p>
    <w:p w14:paraId="10B43264">
      <w:pPr>
        <w:pStyle w:val="28"/>
        <w:rPr>
          <w:rFonts w:ascii="宋体" w:hAnsi="宋体" w:cs="宋体"/>
          <w:color w:val="auto"/>
          <w:kern w:val="0"/>
          <w:szCs w:val="21"/>
          <w:highlight w:val="none"/>
        </w:rPr>
      </w:pPr>
    </w:p>
    <w:p w14:paraId="5D32A1E7">
      <w:pPr>
        <w:pStyle w:val="28"/>
        <w:rPr>
          <w:rFonts w:ascii="宋体" w:hAnsi="宋体" w:cs="宋体"/>
          <w:color w:val="auto"/>
          <w:kern w:val="0"/>
          <w:szCs w:val="21"/>
          <w:highlight w:val="none"/>
        </w:rPr>
      </w:pPr>
    </w:p>
    <w:p w14:paraId="664E64F1">
      <w:pPr>
        <w:pStyle w:val="28"/>
        <w:rPr>
          <w:rFonts w:ascii="宋体" w:hAnsi="宋体" w:cs="宋体"/>
          <w:color w:val="auto"/>
          <w:kern w:val="0"/>
          <w:szCs w:val="21"/>
          <w:highlight w:val="none"/>
        </w:rPr>
      </w:pPr>
    </w:p>
    <w:p w14:paraId="19A22367">
      <w:pPr>
        <w:pStyle w:val="5"/>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附件四：分项报价表</w:t>
      </w:r>
    </w:p>
    <w:p w14:paraId="2345FD55">
      <w:pPr>
        <w:keepNext w:val="0"/>
        <w:keepLines w:val="0"/>
        <w:pageBreakBefore w:val="0"/>
        <w:widowControl w:val="0"/>
        <w:kinsoku/>
        <w:wordWrap/>
        <w:overflowPunct/>
        <w:topLinePunct w:val="0"/>
        <w:autoSpaceDE/>
        <w:autoSpaceDN/>
        <w:bidi w:val="0"/>
        <w:adjustRightInd/>
        <w:snapToGrid/>
        <w:spacing w:after="0" w:afterLines="30"/>
        <w:jc w:val="center"/>
        <w:textAlignment w:val="auto"/>
        <w:rPr>
          <w:rFonts w:hint="default"/>
          <w:b/>
          <w:bCs w:val="0"/>
          <w:color w:val="auto"/>
          <w:sz w:val="24"/>
          <w:szCs w:val="32"/>
          <w:highlight w:val="none"/>
          <w:lang w:val="en-US" w:eastAsia="zh-CN"/>
        </w:rPr>
      </w:pPr>
      <w:r>
        <w:rPr>
          <w:rFonts w:hint="eastAsia" w:ascii="宋体" w:hAnsi="宋体" w:eastAsia="宋体" w:cs="宋体"/>
          <w:b/>
          <w:bCs w:val="0"/>
          <w:color w:val="auto"/>
          <w:sz w:val="36"/>
          <w:szCs w:val="36"/>
          <w:highlight w:val="none"/>
          <w:lang w:val="en-US" w:eastAsia="zh-CN"/>
        </w:rPr>
        <w:t>分项报价表</w:t>
      </w:r>
    </w:p>
    <w:tbl>
      <w:tblPr>
        <w:tblStyle w:val="23"/>
        <w:tblW w:w="10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1584"/>
        <w:gridCol w:w="900"/>
        <w:gridCol w:w="2514"/>
        <w:gridCol w:w="1201"/>
        <w:gridCol w:w="1196"/>
        <w:gridCol w:w="1170"/>
        <w:gridCol w:w="1170"/>
      </w:tblGrid>
      <w:tr w14:paraId="35AC8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8E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4E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85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项目总投资</w:t>
            </w:r>
          </w:p>
        </w:tc>
        <w:tc>
          <w:tcPr>
            <w:tcW w:w="2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BB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20"/>
                <w:szCs w:val="20"/>
                <w:highlight w:val="none"/>
                <w:u w:val="none"/>
                <w:lang w:val="en-US" w:eastAsia="zh-CN" w:bidi="ar"/>
              </w:rPr>
              <w:t>审计内容或审计金额</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30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审计时间区间</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54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申请审计时间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9A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投标单价（万元）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029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备注</w:t>
            </w:r>
          </w:p>
        </w:tc>
      </w:tr>
      <w:tr w14:paraId="3843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B7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1B6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光学元器件的研发与生产项目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D7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8B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8B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2026年全年</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61F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2027年2月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91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22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E20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4D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B0D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安防与智能监控集成项目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14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D2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C3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2026年全年</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26B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2027年2月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AA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5CD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AE7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E8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A9F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水处理专用设备制造项目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47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EE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82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2026年全年</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2F8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2027年2月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C1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F57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F7C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2A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CC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年产5万吨混凝土用水性流变剂常温复配项目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86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8E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13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2026年全年</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88B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2027年2月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82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0AA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21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20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465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集成电路芯片晶圆级及成品测试基地项目</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2E1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9亿元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77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17000万元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D8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2024.1.1-2025.12.31</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F7E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2026年5月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58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C89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1B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3C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8274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集成电路封装用高端基板</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1F5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100亿元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B4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3417.67万元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31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2024.7-2025.6</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BD2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2026年1月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35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A10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1CC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CB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D28E52">
            <w:pPr>
              <w:jc w:val="center"/>
              <w:rPr>
                <w:rFonts w:hint="eastAsia" w:ascii="宋体" w:hAnsi="宋体" w:eastAsia="宋体" w:cs="宋体"/>
                <w:i w:val="0"/>
                <w:iCs w:val="0"/>
                <w:color w:val="auto"/>
                <w:sz w:val="18"/>
                <w:szCs w:val="18"/>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05B7F">
            <w:pPr>
              <w:jc w:val="center"/>
              <w:rPr>
                <w:rFonts w:hint="eastAsia" w:ascii="宋体" w:hAnsi="宋体" w:eastAsia="宋体" w:cs="宋体"/>
                <w:i w:val="0"/>
                <w:iCs w:val="0"/>
                <w:color w:val="auto"/>
                <w:sz w:val="18"/>
                <w:szCs w:val="18"/>
                <w:highlight w:val="none"/>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7E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2910.87万元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D1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2025.7-2025.12</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571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2026年6月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24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9AE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756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F5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626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汽车零部件研发生产</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C14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10亿元</w:t>
            </w:r>
          </w:p>
        </w:tc>
        <w:tc>
          <w:tcPr>
            <w:tcW w:w="2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3A0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8000万元</w:t>
            </w: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6C9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2023.1.1-2025.12.31</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CA9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2026年3月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A4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927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CC7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20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5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6AA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3C电子产品生产及维修服务中心</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596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1.5亿元</w:t>
            </w:r>
          </w:p>
        </w:tc>
        <w:tc>
          <w:tcPr>
            <w:tcW w:w="2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2A5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5000万元</w:t>
            </w:r>
          </w:p>
        </w:tc>
        <w:tc>
          <w:tcPr>
            <w:tcW w:w="12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5A5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2025.11-2026.11</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6AD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2026年12月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FB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562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336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BA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F6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集成电路晶圆级先进封测项目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9B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100亿</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2A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12亿</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61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2025.11.1-2026.10.31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4A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2026年12月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81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627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1A8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40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E0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盘古半导体先进封测项目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50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30亿</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49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2.69亿</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84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2025.11.1-2026.10.31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57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2026年12月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B1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500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A4E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8A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8A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新能源电机项目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CB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0E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69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2026年全年</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9A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2027年一季度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31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26A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12D8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71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59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新能源汽车高性能轮胎生产项目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F1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2亿元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AD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E6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2024、2025年全年</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EC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2027年一季度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59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D40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4818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A7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C6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大功率半导体硅基芯片、器件研发生产项目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B1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5亿元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8F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5亿元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46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2022年7月-2025年12月</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37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2026年一季度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59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DAC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30B3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0A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F8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上汽桥林基地转型升级项目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CF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20亿元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2D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20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2026年1-12月</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D1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2026年10月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22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2DE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BA7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3E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5F09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绿色能源制氢储能装备总部基地项目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9D9B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3亿元</w:t>
            </w:r>
          </w:p>
        </w:tc>
        <w:tc>
          <w:tcPr>
            <w:tcW w:w="25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96E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500万元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BF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2025年1-12月</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1C7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2026年3月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53F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2373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A23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FB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7153B3">
            <w:pPr>
              <w:jc w:val="center"/>
              <w:rPr>
                <w:rFonts w:hint="eastAsia" w:ascii="宋体" w:hAnsi="宋体" w:eastAsia="宋体" w:cs="宋体"/>
                <w:i w:val="0"/>
                <w:iCs w:val="0"/>
                <w:color w:val="auto"/>
                <w:sz w:val="18"/>
                <w:szCs w:val="18"/>
                <w:highlight w:val="none"/>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3440EC">
            <w:pPr>
              <w:jc w:val="center"/>
              <w:rPr>
                <w:rFonts w:hint="eastAsia" w:ascii="宋体" w:hAnsi="宋体" w:eastAsia="宋体" w:cs="宋体"/>
                <w:i w:val="0"/>
                <w:iCs w:val="0"/>
                <w:color w:val="auto"/>
                <w:sz w:val="18"/>
                <w:szCs w:val="18"/>
                <w:highlight w:val="none"/>
                <w:u w:val="none"/>
              </w:rPr>
            </w:pP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1457">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9A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2025年1-12月</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A39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2026年3月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0B6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3849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36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16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B1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人力资源外包服务中心项目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E3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D251">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47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2025年1-12月</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DB7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2026年3月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A84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6D80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2F0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E2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4C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半导体测试设备研发运营中心项目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70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C06B">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CB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2025年1-12月</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32A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2026年3月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906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9BF3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824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BC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93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智慧水循环系统研发制造项目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6B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3FE1">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1F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2025年1-12月</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FC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2026年3月</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0D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2D4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386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17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ED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车用MEMS传感器研发生产项目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B8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2亿元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CB25">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5D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2025年3月11日-2025年12月31日</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887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2026年3月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EF0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E418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1C9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4A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0B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电力精密传感器互感器及相关设备研发生产项目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29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1亿元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9486">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CF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2025年5月7日-2025年12月31日</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F17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2026年3月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B67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555B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910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39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49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高分子薄膜材料魔术钩研发生产项目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77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3000万元</w:t>
            </w:r>
          </w:p>
        </w:tc>
        <w:tc>
          <w:tcPr>
            <w:tcW w:w="2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CD59">
            <w:pPr>
              <w:keepNext w:val="0"/>
              <w:keepLines w:val="0"/>
              <w:widowControl/>
              <w:suppressLineNumbers w:val="0"/>
              <w:jc w:val="center"/>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履约条件审计，具体以招标人提供的内容为准。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B2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2026年1-12月</w:t>
            </w:r>
          </w:p>
        </w:tc>
        <w:tc>
          <w:tcPr>
            <w:tcW w:w="11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5EC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2027年1月</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6ED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385F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5775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7D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15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预留审计项目</w:t>
            </w:r>
          </w:p>
        </w:tc>
        <w:tc>
          <w:tcPr>
            <w:tcW w:w="58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C8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20"/>
                <w:szCs w:val="20"/>
                <w:highlight w:val="none"/>
                <w:u w:val="none"/>
                <w:lang w:val="en-US" w:eastAsia="zh-CN" w:bidi="ar"/>
              </w:rPr>
              <w:t>固定费用</w:t>
            </w:r>
            <w:r>
              <w:rPr>
                <w:rStyle w:val="60"/>
                <w:rFonts w:hint="eastAsia" w:ascii="宋体" w:hAnsi="宋体" w:eastAsia="宋体" w:cs="宋体"/>
                <w:color w:val="auto"/>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万元，投标不得下浮，否则按废标处理</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45B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41EB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固定费用1万元，投标不得下浮，否则按废标处理</w:t>
            </w:r>
          </w:p>
        </w:tc>
      </w:tr>
      <w:tr w14:paraId="0B68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0799">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w:t>
            </w:r>
          </w:p>
        </w:tc>
        <w:tc>
          <w:tcPr>
            <w:tcW w:w="58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8C587">
            <w:pPr>
              <w:jc w:val="center"/>
              <w:rPr>
                <w:rFonts w:hint="eastAsia" w:ascii="宋体" w:hAnsi="宋体" w:eastAsia="宋体" w:cs="宋体"/>
                <w:b/>
                <w:bCs/>
                <w:i w:val="0"/>
                <w:iCs w:val="0"/>
                <w:color w:val="auto"/>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E1A0">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64B1">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p>
        </w:tc>
      </w:tr>
    </w:tbl>
    <w:p w14:paraId="375814E0">
      <w:pPr>
        <w:keepNext w:val="0"/>
        <w:keepLines w:val="0"/>
        <w:pageBreakBefore w:val="0"/>
        <w:widowControl w:val="0"/>
        <w:kinsoku/>
        <w:wordWrap/>
        <w:overflowPunct/>
        <w:topLinePunct w:val="0"/>
        <w:autoSpaceDE/>
        <w:autoSpaceDN/>
        <w:bidi w:val="0"/>
        <w:adjustRightInd/>
        <w:snapToGrid/>
        <w:spacing w:after="0" w:afterLines="30"/>
        <w:jc w:val="center"/>
        <w:textAlignment w:val="auto"/>
        <w:rPr>
          <w:rFonts w:hint="default"/>
          <w:b/>
          <w:bCs w:val="0"/>
          <w:color w:val="auto"/>
          <w:sz w:val="24"/>
          <w:szCs w:val="32"/>
          <w:highlight w:val="none"/>
          <w:lang w:val="en-US" w:eastAsia="zh-CN"/>
        </w:rPr>
      </w:pPr>
    </w:p>
    <w:p w14:paraId="5F2349E7">
      <w:pPr>
        <w:pStyle w:val="5"/>
        <w:rPr>
          <w:rFonts w:hint="default" w:ascii="宋体" w:hAnsi="宋体" w:eastAsia="宋体" w:cs="宋体"/>
          <w:bCs/>
          <w:color w:val="auto"/>
          <w:sz w:val="28"/>
          <w:szCs w:val="28"/>
          <w:highlight w:val="none"/>
          <w:lang w:val="en-US" w:eastAsia="zh-CN"/>
        </w:rPr>
      </w:pPr>
    </w:p>
    <w:p w14:paraId="1FBE8906">
      <w:pPr>
        <w:pStyle w:val="5"/>
        <w:rPr>
          <w:rFonts w:ascii="宋体" w:hAnsi="宋体" w:eastAsia="宋体" w:cs="宋体"/>
          <w:bCs/>
          <w:color w:val="auto"/>
          <w:sz w:val="28"/>
          <w:szCs w:val="28"/>
          <w:highlight w:val="none"/>
        </w:rPr>
      </w:pPr>
    </w:p>
    <w:p w14:paraId="60AD461F">
      <w:pPr>
        <w:pStyle w:val="9"/>
        <w:keepNext w:val="0"/>
        <w:keepLines w:val="0"/>
        <w:pageBreakBefore w:val="0"/>
        <w:tabs>
          <w:tab w:val="left" w:pos="4717"/>
        </w:tabs>
        <w:kinsoku/>
        <w:wordWrap/>
        <w:overflowPunct/>
        <w:topLinePunct w:val="0"/>
        <w:autoSpaceDE/>
        <w:autoSpaceDN/>
        <w:bidi w:val="0"/>
        <w:snapToGrid/>
        <w:spacing w:before="34" w:line="360" w:lineRule="auto"/>
        <w:ind w:left="677" w:firstLine="5040" w:firstLineChars="2100"/>
        <w:jc w:val="left"/>
        <w:textAlignment w:val="auto"/>
        <w:rPr>
          <w:rFonts w:hint="default" w:ascii="Times New Roman" w:hAnsi="Times New Roman" w:eastAsia="宋体" w:cs="Times New Roman"/>
          <w:color w:val="auto"/>
          <w:sz w:val="24"/>
          <w:szCs w:val="24"/>
          <w:highlight w:val="none"/>
          <w:lang w:val="en-US" w:eastAsia="zh-CN"/>
        </w:rPr>
      </w:pPr>
      <w:r>
        <w:rPr>
          <w:color w:val="auto"/>
          <w:sz w:val="24"/>
          <w:szCs w:val="24"/>
          <w:highlight w:val="none"/>
        </w:rPr>
        <w:t>供应商（盖章）</w:t>
      </w:r>
      <w:r>
        <w:rPr>
          <w:rFonts w:hint="eastAsia"/>
          <w:color w:val="auto"/>
          <w:sz w:val="24"/>
          <w:szCs w:val="24"/>
          <w:highlight w:val="none"/>
          <w:lang w:eastAsia="zh-CN"/>
        </w:rPr>
        <w:t>：</w:t>
      </w:r>
      <w:r>
        <w:rPr>
          <w:rFonts w:ascii="Times New Roman" w:hAnsi="Times New Roman" w:eastAsia="Times New Roman" w:cs="Times New Roman"/>
          <w:color w:val="auto"/>
          <w:sz w:val="24"/>
          <w:szCs w:val="24"/>
          <w:highlight w:val="none"/>
          <w:u w:val="single" w:color="000000"/>
        </w:rPr>
        <w:tab/>
      </w:r>
      <w:r>
        <w:rPr>
          <w:rFonts w:hint="eastAsia" w:ascii="Times New Roman" w:hAnsi="Times New Roman" w:eastAsia="宋体" w:cs="Times New Roman"/>
          <w:color w:val="auto"/>
          <w:sz w:val="24"/>
          <w:szCs w:val="24"/>
          <w:highlight w:val="none"/>
          <w:u w:val="single" w:color="000000"/>
          <w:lang w:val="en-US" w:eastAsia="zh-CN"/>
        </w:rPr>
        <w:t xml:space="preserve">      </w:t>
      </w:r>
    </w:p>
    <w:p w14:paraId="4204E56F">
      <w:pPr>
        <w:pStyle w:val="9"/>
        <w:keepNext w:val="0"/>
        <w:keepLines w:val="0"/>
        <w:pageBreakBefore w:val="0"/>
        <w:tabs>
          <w:tab w:val="left" w:pos="4717"/>
        </w:tabs>
        <w:kinsoku/>
        <w:wordWrap/>
        <w:overflowPunct/>
        <w:topLinePunct w:val="0"/>
        <w:autoSpaceDE/>
        <w:autoSpaceDN/>
        <w:bidi w:val="0"/>
        <w:snapToGrid/>
        <w:spacing w:before="34" w:line="360" w:lineRule="auto"/>
        <w:ind w:left="677" w:firstLine="5040" w:firstLineChars="2100"/>
        <w:jc w:val="left"/>
        <w:textAlignment w:val="auto"/>
        <w:rPr>
          <w:rFonts w:hint="default" w:ascii="Times New Roman" w:hAnsi="Times New Roman" w:eastAsia="宋体" w:cs="Times New Roman"/>
          <w:color w:val="auto"/>
          <w:sz w:val="10"/>
          <w:szCs w:val="10"/>
          <w:highlight w:val="none"/>
          <w:lang w:val="en-US" w:eastAsia="zh-CN"/>
        </w:rPr>
      </w:pPr>
      <w:r>
        <w:rPr>
          <w:color w:val="auto"/>
          <w:sz w:val="24"/>
          <w:szCs w:val="24"/>
          <w:highlight w:val="none"/>
        </w:rPr>
        <w:t>授权代表（签字）：</w:t>
      </w:r>
      <w:r>
        <w:rPr>
          <w:rFonts w:ascii="Times New Roman" w:hAnsi="Times New Roman" w:eastAsia="Times New Roman" w:cs="Times New Roman"/>
          <w:color w:val="auto"/>
          <w:sz w:val="24"/>
          <w:szCs w:val="24"/>
          <w:highlight w:val="none"/>
          <w:u w:val="single" w:color="000000"/>
        </w:rPr>
        <w:tab/>
      </w:r>
      <w:r>
        <w:rPr>
          <w:rFonts w:hint="eastAsia" w:ascii="Times New Roman" w:hAnsi="Times New Roman" w:eastAsia="宋体" w:cs="Times New Roman"/>
          <w:color w:val="auto"/>
          <w:sz w:val="24"/>
          <w:szCs w:val="24"/>
          <w:highlight w:val="none"/>
          <w:u w:val="single" w:color="000000"/>
          <w:lang w:val="en-US" w:eastAsia="zh-CN"/>
        </w:rPr>
        <w:t xml:space="preserve">      </w:t>
      </w:r>
    </w:p>
    <w:p w14:paraId="3A8FBD7C">
      <w:pPr>
        <w:keepNext w:val="0"/>
        <w:keepLines w:val="0"/>
        <w:pageBreakBefore w:val="0"/>
        <w:widowControl/>
        <w:kinsoku/>
        <w:wordWrap/>
        <w:overflowPunct/>
        <w:topLinePunct w:val="0"/>
        <w:autoSpaceDE/>
        <w:autoSpaceDN/>
        <w:bidi w:val="0"/>
        <w:adjustRightInd w:val="0"/>
        <w:snapToGrid/>
        <w:spacing w:line="360" w:lineRule="auto"/>
        <w:ind w:firstLine="5760" w:firstLineChars="2400"/>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日</w:t>
      </w:r>
      <w:r>
        <w:rPr>
          <w:rFonts w:ascii="宋体" w:hAnsi="宋体" w:cs="宋体"/>
          <w:color w:val="auto"/>
          <w:kern w:val="0"/>
          <w:sz w:val="24"/>
          <w:szCs w:val="24"/>
          <w:highlight w:val="none"/>
        </w:rPr>
        <w:tab/>
      </w:r>
      <w:r>
        <w:rPr>
          <w:rFonts w:ascii="宋体" w:hAnsi="宋体" w:cs="宋体"/>
          <w:color w:val="auto"/>
          <w:kern w:val="0"/>
          <w:sz w:val="24"/>
          <w:szCs w:val="24"/>
          <w:highlight w:val="none"/>
        </w:rPr>
        <w:t>期：</w:t>
      </w:r>
      <w:r>
        <w:rPr>
          <w:rFonts w:ascii="宋体" w:hAnsi="宋体" w:cs="宋体"/>
          <w:color w:val="auto"/>
          <w:kern w:val="0"/>
          <w:sz w:val="24"/>
          <w:szCs w:val="24"/>
          <w:highlight w:val="none"/>
        </w:rPr>
        <w:tab/>
      </w:r>
      <w:r>
        <w:rPr>
          <w:rFonts w:ascii="宋体" w:hAnsi="宋体" w:cs="宋体"/>
          <w:color w:val="auto"/>
          <w:kern w:val="0"/>
          <w:sz w:val="24"/>
          <w:szCs w:val="24"/>
          <w:highlight w:val="none"/>
        </w:rPr>
        <w:t>年</w:t>
      </w:r>
      <w:r>
        <w:rPr>
          <w:rFonts w:ascii="宋体" w:hAnsi="宋体" w:cs="宋体"/>
          <w:color w:val="auto"/>
          <w:kern w:val="0"/>
          <w:sz w:val="24"/>
          <w:szCs w:val="24"/>
          <w:highlight w:val="none"/>
        </w:rPr>
        <w:tab/>
      </w:r>
      <w:r>
        <w:rPr>
          <w:rFonts w:ascii="宋体" w:hAnsi="宋体" w:cs="宋体"/>
          <w:color w:val="auto"/>
          <w:kern w:val="0"/>
          <w:sz w:val="24"/>
          <w:szCs w:val="24"/>
          <w:highlight w:val="none"/>
        </w:rPr>
        <w:t>月</w:t>
      </w:r>
      <w:r>
        <w:rPr>
          <w:rFonts w:ascii="宋体" w:hAnsi="宋体" w:cs="宋体"/>
          <w:color w:val="auto"/>
          <w:kern w:val="0"/>
          <w:sz w:val="24"/>
          <w:szCs w:val="24"/>
          <w:highlight w:val="none"/>
        </w:rPr>
        <w:tab/>
      </w:r>
      <w:r>
        <w:rPr>
          <w:rFonts w:ascii="宋体" w:hAnsi="宋体" w:cs="宋体"/>
          <w:color w:val="auto"/>
          <w:kern w:val="0"/>
          <w:sz w:val="24"/>
          <w:szCs w:val="24"/>
          <w:highlight w:val="none"/>
        </w:rPr>
        <w:t>日</w:t>
      </w:r>
    </w:p>
    <w:p w14:paraId="3488B38F">
      <w:pPr>
        <w:pStyle w:val="5"/>
        <w:rPr>
          <w:rFonts w:ascii="宋体" w:hAnsi="宋体" w:eastAsia="宋体" w:cs="宋体"/>
          <w:bCs/>
          <w:color w:val="auto"/>
          <w:sz w:val="28"/>
          <w:szCs w:val="28"/>
          <w:highlight w:val="none"/>
        </w:rPr>
      </w:pPr>
    </w:p>
    <w:p w14:paraId="2568E517">
      <w:pPr>
        <w:rPr>
          <w:rFonts w:ascii="宋体" w:hAnsi="宋体" w:eastAsia="宋体" w:cs="宋体"/>
          <w:bCs/>
          <w:color w:val="auto"/>
          <w:sz w:val="28"/>
          <w:szCs w:val="28"/>
          <w:highlight w:val="none"/>
        </w:rPr>
      </w:pPr>
    </w:p>
    <w:p w14:paraId="5C025683">
      <w:pPr>
        <w:rPr>
          <w:rFonts w:ascii="宋体" w:hAnsi="宋体" w:eastAsia="宋体" w:cs="宋体"/>
          <w:bCs/>
          <w:color w:val="auto"/>
          <w:sz w:val="28"/>
          <w:szCs w:val="28"/>
          <w:highlight w:val="none"/>
        </w:rPr>
      </w:pPr>
    </w:p>
    <w:p w14:paraId="37BC86F0">
      <w:pPr>
        <w:rPr>
          <w:rFonts w:ascii="宋体" w:hAnsi="宋体" w:eastAsia="宋体" w:cs="宋体"/>
          <w:bCs/>
          <w:color w:val="auto"/>
          <w:sz w:val="28"/>
          <w:szCs w:val="28"/>
          <w:highlight w:val="none"/>
        </w:rPr>
      </w:pPr>
    </w:p>
    <w:p w14:paraId="32D8601C">
      <w:pPr>
        <w:rPr>
          <w:rFonts w:ascii="宋体" w:hAnsi="宋体" w:eastAsia="宋体" w:cs="宋体"/>
          <w:bCs/>
          <w:color w:val="auto"/>
          <w:sz w:val="28"/>
          <w:szCs w:val="28"/>
          <w:highlight w:val="none"/>
        </w:rPr>
      </w:pPr>
    </w:p>
    <w:p w14:paraId="00C5043E">
      <w:pPr>
        <w:rPr>
          <w:rFonts w:ascii="宋体" w:hAnsi="宋体" w:eastAsia="宋体" w:cs="宋体"/>
          <w:bCs/>
          <w:color w:val="auto"/>
          <w:sz w:val="28"/>
          <w:szCs w:val="28"/>
          <w:highlight w:val="none"/>
        </w:rPr>
      </w:pPr>
    </w:p>
    <w:p w14:paraId="5A2724EC">
      <w:pPr>
        <w:rPr>
          <w:rFonts w:ascii="宋体" w:hAnsi="宋体" w:eastAsia="宋体" w:cs="宋体"/>
          <w:bCs/>
          <w:color w:val="auto"/>
          <w:sz w:val="28"/>
          <w:szCs w:val="28"/>
          <w:highlight w:val="none"/>
        </w:rPr>
      </w:pPr>
    </w:p>
    <w:p w14:paraId="6079B1B7">
      <w:pPr>
        <w:rPr>
          <w:rFonts w:ascii="宋体" w:hAnsi="宋体" w:eastAsia="宋体" w:cs="宋体"/>
          <w:bCs/>
          <w:color w:val="auto"/>
          <w:sz w:val="28"/>
          <w:szCs w:val="28"/>
          <w:highlight w:val="none"/>
        </w:rPr>
      </w:pPr>
    </w:p>
    <w:p w14:paraId="5325039B">
      <w:pPr>
        <w:rPr>
          <w:rFonts w:ascii="宋体" w:hAnsi="宋体" w:eastAsia="宋体" w:cs="宋体"/>
          <w:bCs/>
          <w:color w:val="auto"/>
          <w:sz w:val="28"/>
          <w:szCs w:val="28"/>
          <w:highlight w:val="none"/>
        </w:rPr>
      </w:pPr>
    </w:p>
    <w:p w14:paraId="278848D9">
      <w:pPr>
        <w:rPr>
          <w:rFonts w:ascii="宋体" w:hAnsi="宋体" w:eastAsia="宋体" w:cs="宋体"/>
          <w:bCs/>
          <w:color w:val="auto"/>
          <w:sz w:val="28"/>
          <w:szCs w:val="28"/>
          <w:highlight w:val="none"/>
        </w:rPr>
      </w:pPr>
    </w:p>
    <w:p w14:paraId="61F48470">
      <w:pPr>
        <w:rPr>
          <w:rFonts w:ascii="宋体" w:hAnsi="宋体" w:eastAsia="宋体" w:cs="宋体"/>
          <w:bCs/>
          <w:color w:val="auto"/>
          <w:sz w:val="28"/>
          <w:szCs w:val="28"/>
          <w:highlight w:val="none"/>
        </w:rPr>
      </w:pPr>
    </w:p>
    <w:p w14:paraId="7D47EBF1">
      <w:pPr>
        <w:rPr>
          <w:rFonts w:ascii="宋体" w:hAnsi="宋体" w:eastAsia="宋体" w:cs="宋体"/>
          <w:bCs/>
          <w:color w:val="auto"/>
          <w:sz w:val="28"/>
          <w:szCs w:val="28"/>
          <w:highlight w:val="none"/>
        </w:rPr>
      </w:pPr>
    </w:p>
    <w:p w14:paraId="257FABDF">
      <w:pPr>
        <w:rPr>
          <w:rFonts w:ascii="宋体" w:hAnsi="宋体" w:eastAsia="宋体" w:cs="宋体"/>
          <w:bCs/>
          <w:color w:val="auto"/>
          <w:sz w:val="28"/>
          <w:szCs w:val="28"/>
          <w:highlight w:val="none"/>
        </w:rPr>
      </w:pPr>
    </w:p>
    <w:p w14:paraId="6D2CC98C">
      <w:pPr>
        <w:rPr>
          <w:rFonts w:ascii="宋体" w:hAnsi="宋体" w:eastAsia="宋体" w:cs="宋体"/>
          <w:bCs/>
          <w:color w:val="auto"/>
          <w:sz w:val="28"/>
          <w:szCs w:val="28"/>
          <w:highlight w:val="none"/>
        </w:rPr>
      </w:pPr>
    </w:p>
    <w:p w14:paraId="4377E370">
      <w:pPr>
        <w:rPr>
          <w:rFonts w:ascii="宋体" w:hAnsi="宋体" w:eastAsia="宋体" w:cs="宋体"/>
          <w:bCs/>
          <w:color w:val="auto"/>
          <w:sz w:val="28"/>
          <w:szCs w:val="28"/>
          <w:highlight w:val="none"/>
        </w:rPr>
      </w:pPr>
    </w:p>
    <w:p w14:paraId="32D71347">
      <w:pPr>
        <w:rPr>
          <w:rFonts w:ascii="宋体" w:hAnsi="宋体" w:eastAsia="宋体" w:cs="宋体"/>
          <w:bCs/>
          <w:color w:val="auto"/>
          <w:sz w:val="28"/>
          <w:szCs w:val="28"/>
          <w:highlight w:val="none"/>
        </w:rPr>
      </w:pPr>
    </w:p>
    <w:p w14:paraId="5DCCD475">
      <w:pPr>
        <w:rPr>
          <w:rFonts w:ascii="宋体" w:hAnsi="宋体" w:eastAsia="宋体" w:cs="宋体"/>
          <w:bCs/>
          <w:color w:val="auto"/>
          <w:sz w:val="28"/>
          <w:szCs w:val="28"/>
          <w:highlight w:val="none"/>
        </w:rPr>
      </w:pPr>
    </w:p>
    <w:p w14:paraId="10D87948">
      <w:pPr>
        <w:pStyle w:val="5"/>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附件</w:t>
      </w:r>
      <w:r>
        <w:rPr>
          <w:rFonts w:hint="eastAsia" w:ascii="宋体" w:hAnsi="宋体" w:eastAsia="宋体" w:cs="宋体"/>
          <w:bCs/>
          <w:color w:val="auto"/>
          <w:sz w:val="28"/>
          <w:szCs w:val="28"/>
          <w:highlight w:val="none"/>
          <w:lang w:val="en-US" w:eastAsia="zh-CN"/>
        </w:rPr>
        <w:t>五</w:t>
      </w:r>
      <w:r>
        <w:rPr>
          <w:rFonts w:ascii="宋体" w:hAnsi="宋体" w:eastAsia="宋体" w:cs="宋体"/>
          <w:bCs/>
          <w:color w:val="auto"/>
          <w:sz w:val="28"/>
          <w:szCs w:val="28"/>
          <w:highlight w:val="none"/>
        </w:rPr>
        <w:t>、采购需求条款偏离表格式</w:t>
      </w:r>
    </w:p>
    <w:p w14:paraId="2E858B10">
      <w:pPr>
        <w:spacing w:before="4"/>
        <w:rPr>
          <w:rFonts w:ascii="宋体" w:hAnsi="宋体" w:eastAsia="宋体" w:cs="宋体"/>
          <w:b/>
          <w:bCs/>
          <w:color w:val="auto"/>
          <w:sz w:val="28"/>
          <w:szCs w:val="28"/>
          <w:highlight w:val="none"/>
        </w:rPr>
      </w:pPr>
    </w:p>
    <w:p w14:paraId="74B4978C">
      <w:pPr>
        <w:ind w:firstLine="2249" w:firstLineChars="800"/>
        <w:jc w:val="left"/>
        <w:rPr>
          <w:rFonts w:ascii="宋体" w:hAnsi="宋体" w:eastAsia="宋体" w:cs="宋体"/>
          <w:b/>
          <w:bCs/>
          <w:color w:val="auto"/>
          <w:sz w:val="28"/>
          <w:szCs w:val="28"/>
          <w:highlight w:val="none"/>
        </w:rPr>
      </w:pPr>
      <w:r>
        <w:rPr>
          <w:rFonts w:ascii="宋体" w:hAnsi="宋体" w:eastAsia="宋体" w:cs="宋体"/>
          <w:b/>
          <w:bCs/>
          <w:color w:val="auto"/>
          <w:sz w:val="28"/>
          <w:szCs w:val="28"/>
          <w:highlight w:val="none"/>
        </w:rPr>
        <w:t>采购需求条款偏离表</w:t>
      </w:r>
    </w:p>
    <w:p w14:paraId="1D78BB1C">
      <w:pPr>
        <w:pStyle w:val="9"/>
        <w:tabs>
          <w:tab w:val="left" w:pos="6871"/>
        </w:tabs>
        <w:spacing w:before="0"/>
        <w:ind w:left="137"/>
        <w:jc w:val="left"/>
        <w:rPr>
          <w:rFonts w:ascii="宋体" w:hAnsi="宋体" w:eastAsia="宋体" w:cs="宋体"/>
          <w:color w:val="auto"/>
          <w:sz w:val="24"/>
          <w:szCs w:val="24"/>
          <w:highlight w:val="none"/>
        </w:rPr>
      </w:pPr>
      <w:r>
        <w:rPr>
          <w:color w:val="auto"/>
          <w:sz w:val="24"/>
          <w:szCs w:val="24"/>
          <w:highlight w:val="none"/>
        </w:rPr>
        <w:t>项目名称：</w:t>
      </w:r>
      <w:r>
        <w:rPr>
          <w:color w:val="auto"/>
          <w:w w:val="95"/>
          <w:sz w:val="24"/>
          <w:szCs w:val="24"/>
          <w:highlight w:val="none"/>
        </w:rPr>
        <w:tab/>
      </w:r>
      <w:r>
        <w:rPr>
          <w:color w:val="auto"/>
          <w:sz w:val="24"/>
          <w:szCs w:val="24"/>
          <w:highlight w:val="none"/>
        </w:rPr>
        <w:t>项目编号：</w:t>
      </w:r>
    </w:p>
    <w:tbl>
      <w:tblPr>
        <w:tblStyle w:val="23"/>
        <w:tblW w:w="9549" w:type="dxa"/>
        <w:tblInd w:w="119" w:type="dxa"/>
        <w:tblLayout w:type="fixed"/>
        <w:tblCellMar>
          <w:top w:w="0" w:type="dxa"/>
          <w:left w:w="0" w:type="dxa"/>
          <w:bottom w:w="0" w:type="dxa"/>
          <w:right w:w="0" w:type="dxa"/>
        </w:tblCellMar>
      </w:tblPr>
      <w:tblGrid>
        <w:gridCol w:w="665"/>
        <w:gridCol w:w="2124"/>
        <w:gridCol w:w="3240"/>
        <w:gridCol w:w="1520"/>
        <w:gridCol w:w="2000"/>
      </w:tblGrid>
      <w:tr w14:paraId="68950A5C">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center"/>
          </w:tcPr>
          <w:p w14:paraId="32C88BF9">
            <w:pPr>
              <w:pStyle w:val="31"/>
              <w:spacing w:line="245" w:lineRule="exact"/>
              <w:ind w:left="113"/>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2124" w:type="dxa"/>
            <w:tcBorders>
              <w:top w:val="single" w:color="000000" w:sz="6" w:space="0"/>
              <w:left w:val="single" w:color="000000" w:sz="6" w:space="0"/>
              <w:bottom w:val="single" w:color="000000" w:sz="6" w:space="0"/>
              <w:right w:val="single" w:color="000000" w:sz="6" w:space="0"/>
            </w:tcBorders>
            <w:vAlign w:val="center"/>
          </w:tcPr>
          <w:p w14:paraId="3E5B2D05">
            <w:pPr>
              <w:pStyle w:val="31"/>
              <w:spacing w:line="245"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采购文件条目号</w:t>
            </w:r>
          </w:p>
        </w:tc>
        <w:tc>
          <w:tcPr>
            <w:tcW w:w="3240" w:type="dxa"/>
            <w:tcBorders>
              <w:top w:val="single" w:color="000000" w:sz="6" w:space="0"/>
              <w:left w:val="single" w:color="000000" w:sz="6" w:space="0"/>
              <w:bottom w:val="single" w:color="000000" w:sz="6" w:space="0"/>
              <w:right w:val="single" w:color="000000" w:sz="6" w:space="0"/>
            </w:tcBorders>
            <w:vAlign w:val="center"/>
          </w:tcPr>
          <w:p w14:paraId="67F44F72">
            <w:pPr>
              <w:pStyle w:val="31"/>
              <w:spacing w:line="245" w:lineRule="exact"/>
              <w:ind w:left="36"/>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采购文件要求的采购需求条款</w:t>
            </w:r>
          </w:p>
        </w:tc>
        <w:tc>
          <w:tcPr>
            <w:tcW w:w="1520" w:type="dxa"/>
            <w:tcBorders>
              <w:top w:val="single" w:color="000000" w:sz="6" w:space="0"/>
              <w:left w:val="single" w:color="000000" w:sz="6" w:space="0"/>
              <w:bottom w:val="single" w:color="000000" w:sz="6" w:space="0"/>
              <w:right w:val="single" w:color="000000" w:sz="6" w:space="0"/>
            </w:tcBorders>
            <w:vAlign w:val="center"/>
          </w:tcPr>
          <w:p w14:paraId="6E52CA55">
            <w:pPr>
              <w:pStyle w:val="31"/>
              <w:spacing w:line="245"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磋商响应</w:t>
            </w:r>
          </w:p>
        </w:tc>
        <w:tc>
          <w:tcPr>
            <w:tcW w:w="2000" w:type="dxa"/>
            <w:tcBorders>
              <w:top w:val="single" w:color="000000" w:sz="6" w:space="0"/>
              <w:left w:val="single" w:color="000000" w:sz="6" w:space="0"/>
              <w:bottom w:val="single" w:color="000000" w:sz="6" w:space="0"/>
              <w:right w:val="single" w:color="000000" w:sz="6" w:space="0"/>
            </w:tcBorders>
            <w:vAlign w:val="center"/>
          </w:tcPr>
          <w:p w14:paraId="6A812840">
            <w:pPr>
              <w:pStyle w:val="31"/>
              <w:spacing w:line="245" w:lineRule="exact"/>
              <w:ind w:left="91"/>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偏离说明</w:t>
            </w:r>
          </w:p>
        </w:tc>
      </w:tr>
      <w:tr w14:paraId="14881DCD">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top"/>
          </w:tcPr>
          <w:p w14:paraId="53121A30">
            <w:pPr>
              <w:jc w:val="center"/>
              <w:rPr>
                <w:color w:val="auto"/>
                <w:sz w:val="24"/>
                <w:szCs w:val="24"/>
                <w:highlight w:val="none"/>
              </w:rPr>
            </w:pPr>
          </w:p>
        </w:tc>
        <w:tc>
          <w:tcPr>
            <w:tcW w:w="2124" w:type="dxa"/>
            <w:tcBorders>
              <w:top w:val="single" w:color="000000" w:sz="6" w:space="0"/>
              <w:left w:val="single" w:color="000000" w:sz="6" w:space="0"/>
              <w:bottom w:val="single" w:color="000000" w:sz="6" w:space="0"/>
              <w:right w:val="single" w:color="000000" w:sz="6" w:space="0"/>
            </w:tcBorders>
            <w:vAlign w:val="top"/>
          </w:tcPr>
          <w:p w14:paraId="1FE37EA8">
            <w:pPr>
              <w:jc w:val="center"/>
              <w:rPr>
                <w:color w:val="auto"/>
                <w:sz w:val="24"/>
                <w:szCs w:val="24"/>
                <w:highlight w:val="none"/>
              </w:rPr>
            </w:pPr>
          </w:p>
        </w:tc>
        <w:tc>
          <w:tcPr>
            <w:tcW w:w="3240" w:type="dxa"/>
            <w:tcBorders>
              <w:top w:val="single" w:color="000000" w:sz="6" w:space="0"/>
              <w:left w:val="single" w:color="000000" w:sz="6" w:space="0"/>
              <w:bottom w:val="single" w:color="000000" w:sz="6" w:space="0"/>
              <w:right w:val="single" w:color="000000" w:sz="6" w:space="0"/>
            </w:tcBorders>
            <w:vAlign w:val="top"/>
          </w:tcPr>
          <w:p w14:paraId="5D126976">
            <w:pPr>
              <w:jc w:val="center"/>
              <w:rPr>
                <w:color w:val="auto"/>
                <w:sz w:val="24"/>
                <w:szCs w:val="24"/>
                <w:highlight w:val="none"/>
              </w:rPr>
            </w:pPr>
          </w:p>
        </w:tc>
        <w:tc>
          <w:tcPr>
            <w:tcW w:w="1520" w:type="dxa"/>
            <w:tcBorders>
              <w:top w:val="single" w:color="000000" w:sz="6" w:space="0"/>
              <w:left w:val="single" w:color="000000" w:sz="6" w:space="0"/>
              <w:bottom w:val="single" w:color="000000" w:sz="6" w:space="0"/>
              <w:right w:val="single" w:color="000000" w:sz="6" w:space="0"/>
            </w:tcBorders>
            <w:vAlign w:val="top"/>
          </w:tcPr>
          <w:p w14:paraId="223CB42F">
            <w:pPr>
              <w:jc w:val="center"/>
              <w:rPr>
                <w:color w:val="auto"/>
                <w:sz w:val="24"/>
                <w:szCs w:val="24"/>
                <w:highlight w:val="none"/>
              </w:rPr>
            </w:pPr>
          </w:p>
        </w:tc>
        <w:tc>
          <w:tcPr>
            <w:tcW w:w="2000" w:type="dxa"/>
            <w:tcBorders>
              <w:top w:val="single" w:color="000000" w:sz="6" w:space="0"/>
              <w:left w:val="single" w:color="000000" w:sz="6" w:space="0"/>
              <w:bottom w:val="single" w:color="000000" w:sz="6" w:space="0"/>
              <w:right w:val="single" w:color="000000" w:sz="6" w:space="0"/>
            </w:tcBorders>
            <w:vAlign w:val="top"/>
          </w:tcPr>
          <w:p w14:paraId="6BE6214E">
            <w:pPr>
              <w:jc w:val="center"/>
              <w:rPr>
                <w:color w:val="auto"/>
                <w:sz w:val="24"/>
                <w:szCs w:val="24"/>
                <w:highlight w:val="none"/>
              </w:rPr>
            </w:pPr>
          </w:p>
        </w:tc>
      </w:tr>
      <w:tr w14:paraId="38DDBC14">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top"/>
          </w:tcPr>
          <w:p w14:paraId="2C799666">
            <w:pPr>
              <w:jc w:val="center"/>
              <w:rPr>
                <w:color w:val="auto"/>
                <w:sz w:val="24"/>
                <w:szCs w:val="24"/>
                <w:highlight w:val="none"/>
              </w:rPr>
            </w:pPr>
          </w:p>
        </w:tc>
        <w:tc>
          <w:tcPr>
            <w:tcW w:w="2124" w:type="dxa"/>
            <w:tcBorders>
              <w:top w:val="single" w:color="000000" w:sz="6" w:space="0"/>
              <w:left w:val="single" w:color="000000" w:sz="6" w:space="0"/>
              <w:bottom w:val="single" w:color="000000" w:sz="6" w:space="0"/>
              <w:right w:val="single" w:color="000000" w:sz="6" w:space="0"/>
            </w:tcBorders>
            <w:vAlign w:val="top"/>
          </w:tcPr>
          <w:p w14:paraId="67186E45">
            <w:pPr>
              <w:jc w:val="center"/>
              <w:rPr>
                <w:color w:val="auto"/>
                <w:sz w:val="24"/>
                <w:szCs w:val="24"/>
                <w:highlight w:val="none"/>
              </w:rPr>
            </w:pPr>
          </w:p>
        </w:tc>
        <w:tc>
          <w:tcPr>
            <w:tcW w:w="3240" w:type="dxa"/>
            <w:tcBorders>
              <w:top w:val="single" w:color="000000" w:sz="6" w:space="0"/>
              <w:left w:val="single" w:color="000000" w:sz="6" w:space="0"/>
              <w:bottom w:val="single" w:color="000000" w:sz="6" w:space="0"/>
              <w:right w:val="single" w:color="000000" w:sz="6" w:space="0"/>
            </w:tcBorders>
            <w:vAlign w:val="top"/>
          </w:tcPr>
          <w:p w14:paraId="24718620">
            <w:pPr>
              <w:jc w:val="center"/>
              <w:rPr>
                <w:color w:val="auto"/>
                <w:sz w:val="24"/>
                <w:szCs w:val="24"/>
                <w:highlight w:val="none"/>
              </w:rPr>
            </w:pPr>
          </w:p>
        </w:tc>
        <w:tc>
          <w:tcPr>
            <w:tcW w:w="1520" w:type="dxa"/>
            <w:tcBorders>
              <w:top w:val="single" w:color="000000" w:sz="6" w:space="0"/>
              <w:left w:val="single" w:color="000000" w:sz="6" w:space="0"/>
              <w:bottom w:val="single" w:color="000000" w:sz="6" w:space="0"/>
              <w:right w:val="single" w:color="000000" w:sz="6" w:space="0"/>
            </w:tcBorders>
            <w:vAlign w:val="top"/>
          </w:tcPr>
          <w:p w14:paraId="64B40BB1">
            <w:pPr>
              <w:jc w:val="center"/>
              <w:rPr>
                <w:color w:val="auto"/>
                <w:sz w:val="24"/>
                <w:szCs w:val="24"/>
                <w:highlight w:val="none"/>
              </w:rPr>
            </w:pPr>
          </w:p>
        </w:tc>
        <w:tc>
          <w:tcPr>
            <w:tcW w:w="2000" w:type="dxa"/>
            <w:tcBorders>
              <w:top w:val="single" w:color="000000" w:sz="6" w:space="0"/>
              <w:left w:val="single" w:color="000000" w:sz="6" w:space="0"/>
              <w:bottom w:val="single" w:color="000000" w:sz="6" w:space="0"/>
              <w:right w:val="single" w:color="000000" w:sz="6" w:space="0"/>
            </w:tcBorders>
            <w:vAlign w:val="top"/>
          </w:tcPr>
          <w:p w14:paraId="46339E81">
            <w:pPr>
              <w:jc w:val="center"/>
              <w:rPr>
                <w:color w:val="auto"/>
                <w:sz w:val="24"/>
                <w:szCs w:val="24"/>
                <w:highlight w:val="none"/>
              </w:rPr>
            </w:pPr>
          </w:p>
        </w:tc>
      </w:tr>
      <w:tr w14:paraId="38E4527B">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top"/>
          </w:tcPr>
          <w:p w14:paraId="399CCBEF">
            <w:pPr>
              <w:jc w:val="center"/>
              <w:rPr>
                <w:color w:val="auto"/>
                <w:sz w:val="24"/>
                <w:szCs w:val="24"/>
                <w:highlight w:val="none"/>
              </w:rPr>
            </w:pPr>
          </w:p>
        </w:tc>
        <w:tc>
          <w:tcPr>
            <w:tcW w:w="2124" w:type="dxa"/>
            <w:tcBorders>
              <w:top w:val="single" w:color="000000" w:sz="6" w:space="0"/>
              <w:left w:val="single" w:color="000000" w:sz="6" w:space="0"/>
              <w:bottom w:val="single" w:color="000000" w:sz="6" w:space="0"/>
              <w:right w:val="single" w:color="000000" w:sz="6" w:space="0"/>
            </w:tcBorders>
            <w:vAlign w:val="top"/>
          </w:tcPr>
          <w:p w14:paraId="54AE2ACD">
            <w:pPr>
              <w:jc w:val="center"/>
              <w:rPr>
                <w:color w:val="auto"/>
                <w:sz w:val="24"/>
                <w:szCs w:val="24"/>
                <w:highlight w:val="none"/>
              </w:rPr>
            </w:pPr>
          </w:p>
        </w:tc>
        <w:tc>
          <w:tcPr>
            <w:tcW w:w="3240" w:type="dxa"/>
            <w:tcBorders>
              <w:top w:val="single" w:color="000000" w:sz="6" w:space="0"/>
              <w:left w:val="single" w:color="000000" w:sz="6" w:space="0"/>
              <w:bottom w:val="single" w:color="000000" w:sz="6" w:space="0"/>
              <w:right w:val="single" w:color="000000" w:sz="6" w:space="0"/>
            </w:tcBorders>
            <w:vAlign w:val="top"/>
          </w:tcPr>
          <w:p w14:paraId="32EF652E">
            <w:pPr>
              <w:jc w:val="center"/>
              <w:rPr>
                <w:color w:val="auto"/>
                <w:sz w:val="24"/>
                <w:szCs w:val="24"/>
                <w:highlight w:val="none"/>
              </w:rPr>
            </w:pPr>
          </w:p>
        </w:tc>
        <w:tc>
          <w:tcPr>
            <w:tcW w:w="1520" w:type="dxa"/>
            <w:tcBorders>
              <w:top w:val="single" w:color="000000" w:sz="6" w:space="0"/>
              <w:left w:val="single" w:color="000000" w:sz="6" w:space="0"/>
              <w:bottom w:val="single" w:color="000000" w:sz="6" w:space="0"/>
              <w:right w:val="single" w:color="000000" w:sz="6" w:space="0"/>
            </w:tcBorders>
            <w:vAlign w:val="top"/>
          </w:tcPr>
          <w:p w14:paraId="19ED5160">
            <w:pPr>
              <w:jc w:val="center"/>
              <w:rPr>
                <w:color w:val="auto"/>
                <w:sz w:val="24"/>
                <w:szCs w:val="24"/>
                <w:highlight w:val="none"/>
              </w:rPr>
            </w:pPr>
          </w:p>
        </w:tc>
        <w:tc>
          <w:tcPr>
            <w:tcW w:w="2000" w:type="dxa"/>
            <w:tcBorders>
              <w:top w:val="single" w:color="000000" w:sz="6" w:space="0"/>
              <w:left w:val="single" w:color="000000" w:sz="6" w:space="0"/>
              <w:bottom w:val="single" w:color="000000" w:sz="6" w:space="0"/>
              <w:right w:val="single" w:color="000000" w:sz="6" w:space="0"/>
            </w:tcBorders>
            <w:vAlign w:val="top"/>
          </w:tcPr>
          <w:p w14:paraId="328B0F53">
            <w:pPr>
              <w:jc w:val="center"/>
              <w:rPr>
                <w:color w:val="auto"/>
                <w:sz w:val="24"/>
                <w:szCs w:val="24"/>
                <w:highlight w:val="none"/>
              </w:rPr>
            </w:pPr>
          </w:p>
        </w:tc>
      </w:tr>
      <w:tr w14:paraId="65DADE69">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top"/>
          </w:tcPr>
          <w:p w14:paraId="66615884">
            <w:pPr>
              <w:jc w:val="center"/>
              <w:rPr>
                <w:color w:val="auto"/>
                <w:sz w:val="24"/>
                <w:szCs w:val="24"/>
                <w:highlight w:val="none"/>
              </w:rPr>
            </w:pPr>
          </w:p>
        </w:tc>
        <w:tc>
          <w:tcPr>
            <w:tcW w:w="2124" w:type="dxa"/>
            <w:tcBorders>
              <w:top w:val="single" w:color="000000" w:sz="6" w:space="0"/>
              <w:left w:val="single" w:color="000000" w:sz="6" w:space="0"/>
              <w:bottom w:val="single" w:color="000000" w:sz="6" w:space="0"/>
              <w:right w:val="single" w:color="000000" w:sz="6" w:space="0"/>
            </w:tcBorders>
            <w:vAlign w:val="top"/>
          </w:tcPr>
          <w:p w14:paraId="56EE628E">
            <w:pPr>
              <w:jc w:val="center"/>
              <w:rPr>
                <w:color w:val="auto"/>
                <w:sz w:val="24"/>
                <w:szCs w:val="24"/>
                <w:highlight w:val="none"/>
              </w:rPr>
            </w:pPr>
          </w:p>
        </w:tc>
        <w:tc>
          <w:tcPr>
            <w:tcW w:w="3240" w:type="dxa"/>
            <w:tcBorders>
              <w:top w:val="single" w:color="000000" w:sz="6" w:space="0"/>
              <w:left w:val="single" w:color="000000" w:sz="6" w:space="0"/>
              <w:bottom w:val="single" w:color="000000" w:sz="6" w:space="0"/>
              <w:right w:val="single" w:color="000000" w:sz="6" w:space="0"/>
            </w:tcBorders>
            <w:vAlign w:val="top"/>
          </w:tcPr>
          <w:p w14:paraId="21F70E84">
            <w:pPr>
              <w:jc w:val="center"/>
              <w:rPr>
                <w:color w:val="auto"/>
                <w:sz w:val="24"/>
                <w:szCs w:val="24"/>
                <w:highlight w:val="none"/>
              </w:rPr>
            </w:pPr>
          </w:p>
        </w:tc>
        <w:tc>
          <w:tcPr>
            <w:tcW w:w="1520" w:type="dxa"/>
            <w:tcBorders>
              <w:top w:val="single" w:color="000000" w:sz="6" w:space="0"/>
              <w:left w:val="single" w:color="000000" w:sz="6" w:space="0"/>
              <w:bottom w:val="single" w:color="000000" w:sz="6" w:space="0"/>
              <w:right w:val="single" w:color="000000" w:sz="6" w:space="0"/>
            </w:tcBorders>
            <w:vAlign w:val="top"/>
          </w:tcPr>
          <w:p w14:paraId="6AFFBD84">
            <w:pPr>
              <w:jc w:val="center"/>
              <w:rPr>
                <w:color w:val="auto"/>
                <w:sz w:val="24"/>
                <w:szCs w:val="24"/>
                <w:highlight w:val="none"/>
              </w:rPr>
            </w:pPr>
          </w:p>
        </w:tc>
        <w:tc>
          <w:tcPr>
            <w:tcW w:w="2000" w:type="dxa"/>
            <w:tcBorders>
              <w:top w:val="single" w:color="000000" w:sz="6" w:space="0"/>
              <w:left w:val="single" w:color="000000" w:sz="6" w:space="0"/>
              <w:bottom w:val="single" w:color="000000" w:sz="6" w:space="0"/>
              <w:right w:val="single" w:color="000000" w:sz="6" w:space="0"/>
            </w:tcBorders>
            <w:vAlign w:val="top"/>
          </w:tcPr>
          <w:p w14:paraId="4A48DD42">
            <w:pPr>
              <w:jc w:val="center"/>
              <w:rPr>
                <w:color w:val="auto"/>
                <w:sz w:val="24"/>
                <w:szCs w:val="24"/>
                <w:highlight w:val="none"/>
              </w:rPr>
            </w:pPr>
          </w:p>
        </w:tc>
      </w:tr>
      <w:tr w14:paraId="58C508C3">
        <w:tblPrEx>
          <w:tblCellMar>
            <w:top w:w="0" w:type="dxa"/>
            <w:left w:w="0" w:type="dxa"/>
            <w:bottom w:w="0" w:type="dxa"/>
            <w:right w:w="0" w:type="dxa"/>
          </w:tblCellMar>
        </w:tblPrEx>
        <w:trPr>
          <w:trHeight w:val="567" w:hRule="exact"/>
        </w:trPr>
        <w:tc>
          <w:tcPr>
            <w:tcW w:w="665" w:type="dxa"/>
            <w:tcBorders>
              <w:top w:val="single" w:color="000000" w:sz="6" w:space="0"/>
              <w:left w:val="single" w:color="000000" w:sz="6" w:space="0"/>
              <w:bottom w:val="single" w:color="000000" w:sz="6" w:space="0"/>
              <w:right w:val="single" w:color="000000" w:sz="6" w:space="0"/>
            </w:tcBorders>
            <w:vAlign w:val="top"/>
          </w:tcPr>
          <w:p w14:paraId="249F1271">
            <w:pPr>
              <w:jc w:val="center"/>
              <w:rPr>
                <w:color w:val="auto"/>
                <w:sz w:val="24"/>
                <w:szCs w:val="24"/>
                <w:highlight w:val="none"/>
              </w:rPr>
            </w:pPr>
          </w:p>
        </w:tc>
        <w:tc>
          <w:tcPr>
            <w:tcW w:w="2124" w:type="dxa"/>
            <w:tcBorders>
              <w:top w:val="single" w:color="000000" w:sz="6" w:space="0"/>
              <w:left w:val="single" w:color="000000" w:sz="6" w:space="0"/>
              <w:bottom w:val="single" w:color="000000" w:sz="6" w:space="0"/>
              <w:right w:val="single" w:color="000000" w:sz="6" w:space="0"/>
            </w:tcBorders>
            <w:vAlign w:val="top"/>
          </w:tcPr>
          <w:p w14:paraId="5DC837B8">
            <w:pPr>
              <w:jc w:val="center"/>
              <w:rPr>
                <w:color w:val="auto"/>
                <w:sz w:val="24"/>
                <w:szCs w:val="24"/>
                <w:highlight w:val="none"/>
              </w:rPr>
            </w:pPr>
          </w:p>
        </w:tc>
        <w:tc>
          <w:tcPr>
            <w:tcW w:w="3240" w:type="dxa"/>
            <w:tcBorders>
              <w:top w:val="single" w:color="000000" w:sz="6" w:space="0"/>
              <w:left w:val="single" w:color="000000" w:sz="6" w:space="0"/>
              <w:bottom w:val="single" w:color="000000" w:sz="6" w:space="0"/>
              <w:right w:val="single" w:color="000000" w:sz="6" w:space="0"/>
            </w:tcBorders>
            <w:vAlign w:val="top"/>
          </w:tcPr>
          <w:p w14:paraId="1A5B9AE3">
            <w:pPr>
              <w:jc w:val="center"/>
              <w:rPr>
                <w:color w:val="auto"/>
                <w:sz w:val="24"/>
                <w:szCs w:val="24"/>
                <w:highlight w:val="none"/>
              </w:rPr>
            </w:pPr>
          </w:p>
        </w:tc>
        <w:tc>
          <w:tcPr>
            <w:tcW w:w="1520" w:type="dxa"/>
            <w:tcBorders>
              <w:top w:val="single" w:color="000000" w:sz="6" w:space="0"/>
              <w:left w:val="single" w:color="000000" w:sz="6" w:space="0"/>
              <w:bottom w:val="single" w:color="000000" w:sz="6" w:space="0"/>
              <w:right w:val="single" w:color="000000" w:sz="6" w:space="0"/>
            </w:tcBorders>
            <w:vAlign w:val="top"/>
          </w:tcPr>
          <w:p w14:paraId="28CC9D92">
            <w:pPr>
              <w:jc w:val="center"/>
              <w:rPr>
                <w:color w:val="auto"/>
                <w:sz w:val="24"/>
                <w:szCs w:val="24"/>
                <w:highlight w:val="none"/>
              </w:rPr>
            </w:pPr>
          </w:p>
        </w:tc>
        <w:tc>
          <w:tcPr>
            <w:tcW w:w="2000" w:type="dxa"/>
            <w:tcBorders>
              <w:top w:val="single" w:color="000000" w:sz="6" w:space="0"/>
              <w:left w:val="single" w:color="000000" w:sz="6" w:space="0"/>
              <w:bottom w:val="single" w:color="000000" w:sz="6" w:space="0"/>
              <w:right w:val="single" w:color="000000" w:sz="6" w:space="0"/>
            </w:tcBorders>
            <w:vAlign w:val="top"/>
          </w:tcPr>
          <w:p w14:paraId="3A98C2D2">
            <w:pPr>
              <w:jc w:val="center"/>
              <w:rPr>
                <w:color w:val="auto"/>
                <w:sz w:val="24"/>
                <w:szCs w:val="24"/>
                <w:highlight w:val="none"/>
              </w:rPr>
            </w:pPr>
          </w:p>
        </w:tc>
      </w:tr>
    </w:tbl>
    <w:p w14:paraId="510B48D5">
      <w:pPr>
        <w:spacing w:before="1"/>
        <w:rPr>
          <w:rFonts w:ascii="宋体" w:hAnsi="宋体" w:eastAsia="宋体" w:cs="宋体"/>
          <w:color w:val="auto"/>
          <w:sz w:val="24"/>
          <w:szCs w:val="24"/>
          <w:highlight w:val="none"/>
        </w:rPr>
      </w:pPr>
    </w:p>
    <w:p w14:paraId="231B7CE9">
      <w:pPr>
        <w:pStyle w:val="9"/>
        <w:keepNext w:val="0"/>
        <w:keepLines w:val="0"/>
        <w:pageBreakBefore w:val="0"/>
        <w:tabs>
          <w:tab w:val="left" w:pos="4717"/>
        </w:tabs>
        <w:kinsoku/>
        <w:wordWrap/>
        <w:overflowPunct/>
        <w:topLinePunct w:val="0"/>
        <w:autoSpaceDE/>
        <w:autoSpaceDN/>
        <w:bidi w:val="0"/>
        <w:snapToGrid/>
        <w:spacing w:before="34" w:line="360" w:lineRule="auto"/>
        <w:ind w:left="677"/>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供应商（盖章）</w:t>
      </w:r>
      <w:r>
        <w:rPr>
          <w:rFonts w:hint="eastAsia"/>
          <w:color w:val="auto"/>
          <w:sz w:val="24"/>
          <w:szCs w:val="24"/>
          <w:highlight w:val="none"/>
          <w:lang w:eastAsia="zh-CN"/>
        </w:rPr>
        <w:t>：</w:t>
      </w:r>
      <w:r>
        <w:rPr>
          <w:rFonts w:ascii="Times New Roman" w:hAnsi="Times New Roman" w:eastAsia="Times New Roman" w:cs="Times New Roman"/>
          <w:color w:val="auto"/>
          <w:sz w:val="24"/>
          <w:szCs w:val="24"/>
          <w:highlight w:val="none"/>
          <w:u w:val="single" w:color="000000"/>
        </w:rPr>
        <w:tab/>
      </w:r>
    </w:p>
    <w:p w14:paraId="0237B7EB">
      <w:pPr>
        <w:pStyle w:val="9"/>
        <w:keepNext w:val="0"/>
        <w:keepLines w:val="0"/>
        <w:pageBreakBefore w:val="0"/>
        <w:tabs>
          <w:tab w:val="left" w:pos="4717"/>
        </w:tabs>
        <w:kinsoku/>
        <w:wordWrap/>
        <w:overflowPunct/>
        <w:topLinePunct w:val="0"/>
        <w:autoSpaceDE/>
        <w:autoSpaceDN/>
        <w:bidi w:val="0"/>
        <w:snapToGrid/>
        <w:spacing w:before="34" w:line="360" w:lineRule="auto"/>
        <w:ind w:left="677"/>
        <w:jc w:val="left"/>
        <w:textAlignment w:val="auto"/>
        <w:rPr>
          <w:rFonts w:ascii="Times New Roman" w:hAnsi="Times New Roman" w:eastAsia="Times New Roman" w:cs="Times New Roman"/>
          <w:color w:val="auto"/>
          <w:sz w:val="10"/>
          <w:szCs w:val="10"/>
          <w:highlight w:val="none"/>
        </w:rPr>
      </w:pPr>
      <w:r>
        <w:rPr>
          <w:color w:val="auto"/>
          <w:sz w:val="24"/>
          <w:szCs w:val="24"/>
          <w:highlight w:val="none"/>
        </w:rPr>
        <w:t>授权代表（签字）：</w:t>
      </w:r>
      <w:r>
        <w:rPr>
          <w:rFonts w:ascii="Times New Roman" w:hAnsi="Times New Roman" w:eastAsia="Times New Roman" w:cs="Times New Roman"/>
          <w:color w:val="auto"/>
          <w:sz w:val="24"/>
          <w:szCs w:val="24"/>
          <w:highlight w:val="none"/>
          <w:u w:val="single" w:color="000000"/>
        </w:rPr>
        <w:tab/>
      </w:r>
    </w:p>
    <w:p w14:paraId="4CE8359D">
      <w:pPr>
        <w:keepNext w:val="0"/>
        <w:keepLines w:val="0"/>
        <w:pageBreakBefore w:val="0"/>
        <w:widowControl/>
        <w:kinsoku/>
        <w:wordWrap/>
        <w:overflowPunct/>
        <w:topLinePunct w:val="0"/>
        <w:autoSpaceDE/>
        <w:autoSpaceDN/>
        <w:bidi w:val="0"/>
        <w:adjustRightInd w:val="0"/>
        <w:snapToGrid/>
        <w:spacing w:line="360" w:lineRule="auto"/>
        <w:ind w:firstLine="720" w:firstLineChars="300"/>
        <w:jc w:val="left"/>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日</w:t>
      </w:r>
      <w:r>
        <w:rPr>
          <w:rFonts w:ascii="宋体" w:hAnsi="宋体" w:cs="宋体"/>
          <w:color w:val="auto"/>
          <w:kern w:val="0"/>
          <w:sz w:val="24"/>
          <w:szCs w:val="24"/>
          <w:highlight w:val="none"/>
        </w:rPr>
        <w:tab/>
      </w:r>
      <w:r>
        <w:rPr>
          <w:rFonts w:ascii="宋体" w:hAnsi="宋体" w:cs="宋体"/>
          <w:color w:val="auto"/>
          <w:kern w:val="0"/>
          <w:sz w:val="24"/>
          <w:szCs w:val="24"/>
          <w:highlight w:val="none"/>
        </w:rPr>
        <w:t>期：</w:t>
      </w:r>
      <w:r>
        <w:rPr>
          <w:rFonts w:ascii="宋体" w:hAnsi="宋体" w:cs="宋体"/>
          <w:color w:val="auto"/>
          <w:kern w:val="0"/>
          <w:sz w:val="24"/>
          <w:szCs w:val="24"/>
          <w:highlight w:val="none"/>
        </w:rPr>
        <w:tab/>
      </w:r>
      <w:r>
        <w:rPr>
          <w:rFonts w:ascii="宋体" w:hAnsi="宋体" w:cs="宋体"/>
          <w:color w:val="auto"/>
          <w:kern w:val="0"/>
          <w:sz w:val="24"/>
          <w:szCs w:val="24"/>
          <w:highlight w:val="none"/>
        </w:rPr>
        <w:t>年</w:t>
      </w:r>
      <w:r>
        <w:rPr>
          <w:rFonts w:ascii="宋体" w:hAnsi="宋体" w:cs="宋体"/>
          <w:color w:val="auto"/>
          <w:kern w:val="0"/>
          <w:sz w:val="24"/>
          <w:szCs w:val="24"/>
          <w:highlight w:val="none"/>
        </w:rPr>
        <w:tab/>
      </w:r>
      <w:r>
        <w:rPr>
          <w:rFonts w:ascii="宋体" w:hAnsi="宋体" w:cs="宋体"/>
          <w:color w:val="auto"/>
          <w:kern w:val="0"/>
          <w:sz w:val="24"/>
          <w:szCs w:val="24"/>
          <w:highlight w:val="none"/>
        </w:rPr>
        <w:t>月</w:t>
      </w:r>
      <w:r>
        <w:rPr>
          <w:rFonts w:ascii="宋体" w:hAnsi="宋体" w:cs="宋体"/>
          <w:color w:val="auto"/>
          <w:kern w:val="0"/>
          <w:sz w:val="24"/>
          <w:szCs w:val="24"/>
          <w:highlight w:val="none"/>
        </w:rPr>
        <w:tab/>
      </w:r>
      <w:r>
        <w:rPr>
          <w:rFonts w:ascii="宋体" w:hAnsi="宋体" w:cs="宋体"/>
          <w:color w:val="auto"/>
          <w:kern w:val="0"/>
          <w:sz w:val="24"/>
          <w:szCs w:val="24"/>
          <w:highlight w:val="none"/>
        </w:rPr>
        <w:t>日</w:t>
      </w:r>
    </w:p>
    <w:p w14:paraId="034C4E0A">
      <w:pPr>
        <w:pStyle w:val="5"/>
        <w:jc w:val="left"/>
        <w:rPr>
          <w:rFonts w:ascii="宋体" w:hAnsi="宋体" w:eastAsia="宋体" w:cs="宋体"/>
          <w:bCs/>
          <w:color w:val="auto"/>
          <w:sz w:val="36"/>
          <w:szCs w:val="36"/>
          <w:highlight w:val="none"/>
        </w:rPr>
      </w:pPr>
    </w:p>
    <w:p w14:paraId="790D270A">
      <w:pPr>
        <w:pStyle w:val="5"/>
        <w:jc w:val="left"/>
        <w:rPr>
          <w:rFonts w:ascii="宋体" w:hAnsi="宋体" w:eastAsia="宋体" w:cs="宋体"/>
          <w:bCs/>
          <w:color w:val="auto"/>
          <w:sz w:val="36"/>
          <w:szCs w:val="36"/>
          <w:highlight w:val="none"/>
        </w:rPr>
      </w:pPr>
    </w:p>
    <w:p w14:paraId="302130C2">
      <w:pPr>
        <w:pStyle w:val="5"/>
        <w:jc w:val="left"/>
        <w:rPr>
          <w:rFonts w:ascii="宋体" w:hAnsi="宋体" w:eastAsia="宋体" w:cs="宋体"/>
          <w:bCs/>
          <w:color w:val="auto"/>
          <w:sz w:val="36"/>
          <w:szCs w:val="36"/>
          <w:highlight w:val="none"/>
        </w:rPr>
      </w:pPr>
    </w:p>
    <w:p w14:paraId="0D44EEDA">
      <w:pPr>
        <w:rPr>
          <w:rFonts w:ascii="宋体" w:hAnsi="宋体" w:eastAsia="宋体" w:cs="宋体"/>
          <w:bCs/>
          <w:color w:val="auto"/>
          <w:sz w:val="36"/>
          <w:szCs w:val="36"/>
          <w:highlight w:val="none"/>
        </w:rPr>
      </w:pPr>
    </w:p>
    <w:p w14:paraId="459BCBEF">
      <w:pPr>
        <w:pStyle w:val="17"/>
        <w:rPr>
          <w:color w:val="auto"/>
          <w:highlight w:val="none"/>
        </w:rPr>
      </w:pPr>
    </w:p>
    <w:p w14:paraId="3709C35C">
      <w:pPr>
        <w:pStyle w:val="5"/>
        <w:jc w:val="left"/>
        <w:rPr>
          <w:rFonts w:ascii="宋体" w:hAnsi="宋体" w:eastAsia="宋体" w:cs="宋体"/>
          <w:bCs/>
          <w:color w:val="auto"/>
          <w:sz w:val="36"/>
          <w:szCs w:val="36"/>
          <w:highlight w:val="none"/>
        </w:rPr>
      </w:pPr>
    </w:p>
    <w:p w14:paraId="0350505C">
      <w:pPr>
        <w:pStyle w:val="5"/>
        <w:jc w:val="left"/>
        <w:rPr>
          <w:rFonts w:ascii="宋体" w:hAnsi="宋体" w:eastAsia="宋体" w:cs="宋体"/>
          <w:bCs/>
          <w:color w:val="auto"/>
          <w:sz w:val="36"/>
          <w:szCs w:val="36"/>
          <w:highlight w:val="none"/>
        </w:rPr>
      </w:pPr>
    </w:p>
    <w:p w14:paraId="79221FE2">
      <w:pPr>
        <w:rPr>
          <w:rFonts w:ascii="宋体" w:hAnsi="宋体" w:eastAsia="宋体" w:cs="宋体"/>
          <w:bCs/>
          <w:color w:val="auto"/>
          <w:sz w:val="36"/>
          <w:szCs w:val="36"/>
          <w:highlight w:val="none"/>
        </w:rPr>
      </w:pPr>
    </w:p>
    <w:p w14:paraId="12D0932A">
      <w:pPr>
        <w:pStyle w:val="17"/>
        <w:rPr>
          <w:color w:val="auto"/>
          <w:highlight w:val="none"/>
        </w:rPr>
      </w:pPr>
    </w:p>
    <w:p w14:paraId="4C08B106">
      <w:pPr>
        <w:pStyle w:val="5"/>
        <w:jc w:val="left"/>
        <w:rPr>
          <w:rFonts w:ascii="宋体" w:hAnsi="宋体" w:eastAsia="宋体" w:cs="宋体"/>
          <w:bCs/>
          <w:color w:val="auto"/>
          <w:sz w:val="36"/>
          <w:szCs w:val="36"/>
          <w:highlight w:val="none"/>
        </w:rPr>
      </w:pPr>
    </w:p>
    <w:p w14:paraId="43F069E0">
      <w:pPr>
        <w:rPr>
          <w:rFonts w:ascii="宋体" w:hAnsi="宋体" w:eastAsia="宋体" w:cs="宋体"/>
          <w:bCs/>
          <w:color w:val="auto"/>
          <w:sz w:val="36"/>
          <w:szCs w:val="36"/>
          <w:highlight w:val="none"/>
        </w:rPr>
      </w:pPr>
    </w:p>
    <w:p w14:paraId="278FA2C6">
      <w:pPr>
        <w:pStyle w:val="17"/>
        <w:rPr>
          <w:rFonts w:ascii="宋体" w:hAnsi="宋体" w:eastAsia="宋体" w:cs="宋体"/>
          <w:bCs/>
          <w:color w:val="auto"/>
          <w:sz w:val="36"/>
          <w:szCs w:val="36"/>
          <w:highlight w:val="none"/>
        </w:rPr>
      </w:pPr>
    </w:p>
    <w:p w14:paraId="2F482A48">
      <w:pPr>
        <w:rPr>
          <w:color w:val="auto"/>
          <w:highlight w:val="none"/>
        </w:rPr>
      </w:pPr>
    </w:p>
    <w:p w14:paraId="52656FEB">
      <w:pPr>
        <w:pStyle w:val="5"/>
        <w:jc w:val="left"/>
        <w:rPr>
          <w:rFonts w:ascii="宋体" w:hAnsi="宋体" w:eastAsia="宋体" w:cs="宋体"/>
          <w:bCs/>
          <w:color w:val="auto"/>
          <w:sz w:val="28"/>
          <w:szCs w:val="28"/>
          <w:highlight w:val="none"/>
        </w:rPr>
      </w:pPr>
      <w:r>
        <w:rPr>
          <w:rFonts w:ascii="宋体" w:hAnsi="宋体" w:eastAsia="宋体" w:cs="宋体"/>
          <w:bCs/>
          <w:color w:val="auto"/>
          <w:sz w:val="28"/>
          <w:szCs w:val="28"/>
          <w:highlight w:val="none"/>
        </w:rPr>
        <w:t>附件</w:t>
      </w:r>
      <w:r>
        <w:rPr>
          <w:rFonts w:hint="eastAsia" w:ascii="宋体" w:hAnsi="宋体" w:eastAsia="宋体" w:cs="宋体"/>
          <w:bCs/>
          <w:color w:val="auto"/>
          <w:sz w:val="28"/>
          <w:szCs w:val="28"/>
          <w:highlight w:val="none"/>
          <w:lang w:val="en-US" w:eastAsia="zh-CN"/>
        </w:rPr>
        <w:t>六</w:t>
      </w:r>
      <w:r>
        <w:rPr>
          <w:rFonts w:ascii="宋体" w:hAnsi="宋体" w:eastAsia="宋体" w:cs="宋体"/>
          <w:bCs/>
          <w:color w:val="auto"/>
          <w:sz w:val="28"/>
          <w:szCs w:val="28"/>
          <w:highlight w:val="none"/>
        </w:rPr>
        <w:t>、拟参与本项目人员一览表</w:t>
      </w:r>
    </w:p>
    <w:p w14:paraId="06B06669">
      <w:pPr>
        <w:rPr>
          <w:rFonts w:ascii="宋体" w:hAnsi="宋体" w:eastAsia="宋体" w:cs="宋体"/>
          <w:b/>
          <w:bCs/>
          <w:color w:val="auto"/>
          <w:sz w:val="21"/>
          <w:szCs w:val="21"/>
          <w:highlight w:val="none"/>
        </w:rPr>
      </w:pPr>
    </w:p>
    <w:p w14:paraId="6C5B0E6D">
      <w:pPr>
        <w:spacing w:before="1"/>
        <w:rPr>
          <w:rFonts w:ascii="宋体" w:hAnsi="宋体" w:eastAsia="宋体" w:cs="宋体"/>
          <w:b/>
          <w:bCs/>
          <w:color w:val="auto"/>
          <w:sz w:val="21"/>
          <w:szCs w:val="21"/>
          <w:highlight w:val="none"/>
        </w:rPr>
      </w:pPr>
    </w:p>
    <w:p w14:paraId="0680ABE9">
      <w:pPr>
        <w:jc w:val="center"/>
        <w:rPr>
          <w:rFonts w:ascii="宋体" w:hAnsi="宋体" w:eastAsia="宋体" w:cs="宋体"/>
          <w:color w:val="auto"/>
          <w:sz w:val="36"/>
          <w:szCs w:val="36"/>
          <w:highlight w:val="none"/>
        </w:rPr>
      </w:pPr>
      <w:r>
        <w:rPr>
          <w:rFonts w:ascii="宋体" w:hAnsi="宋体" w:eastAsia="宋体" w:cs="宋体"/>
          <w:b/>
          <w:bCs/>
          <w:color w:val="auto"/>
          <w:sz w:val="28"/>
          <w:szCs w:val="28"/>
          <w:highlight w:val="none"/>
        </w:rPr>
        <w:t>拟参与本项目人员一览表</w:t>
      </w:r>
    </w:p>
    <w:p w14:paraId="7ED5C1A2">
      <w:pPr>
        <w:pStyle w:val="9"/>
        <w:tabs>
          <w:tab w:val="left" w:pos="5711"/>
        </w:tabs>
        <w:spacing w:before="0"/>
        <w:ind w:left="0"/>
        <w:jc w:val="left"/>
        <w:rPr>
          <w:color w:val="auto"/>
          <w:w w:val="95"/>
          <w:highlight w:val="none"/>
        </w:rPr>
      </w:pPr>
    </w:p>
    <w:p w14:paraId="6ED70481">
      <w:pPr>
        <w:pStyle w:val="9"/>
        <w:tabs>
          <w:tab w:val="left" w:pos="5711"/>
        </w:tabs>
        <w:spacing w:before="0"/>
        <w:ind w:left="0"/>
        <w:jc w:val="left"/>
        <w:rPr>
          <w:color w:val="auto"/>
          <w:sz w:val="24"/>
          <w:szCs w:val="24"/>
          <w:highlight w:val="none"/>
        </w:rPr>
      </w:pPr>
      <w:r>
        <w:rPr>
          <w:color w:val="auto"/>
          <w:w w:val="95"/>
          <w:sz w:val="24"/>
          <w:szCs w:val="24"/>
          <w:highlight w:val="none"/>
        </w:rPr>
        <w:t>项目名称：</w:t>
      </w:r>
      <w:r>
        <w:rPr>
          <w:color w:val="auto"/>
          <w:w w:val="95"/>
          <w:sz w:val="24"/>
          <w:szCs w:val="24"/>
          <w:highlight w:val="none"/>
        </w:rPr>
        <w:tab/>
      </w:r>
      <w:r>
        <w:rPr>
          <w:color w:val="auto"/>
          <w:sz w:val="24"/>
          <w:szCs w:val="24"/>
          <w:highlight w:val="none"/>
        </w:rPr>
        <w:t>项目编号：</w:t>
      </w:r>
    </w:p>
    <w:p w14:paraId="1483FB8D">
      <w:pPr>
        <w:spacing w:before="1"/>
        <w:rPr>
          <w:rFonts w:ascii="宋体" w:hAnsi="宋体" w:eastAsia="宋体" w:cs="宋体"/>
          <w:color w:val="auto"/>
          <w:sz w:val="3"/>
          <w:szCs w:val="3"/>
          <w:highlight w:val="none"/>
        </w:rPr>
      </w:pPr>
    </w:p>
    <w:tbl>
      <w:tblPr>
        <w:tblStyle w:val="23"/>
        <w:tblW w:w="0" w:type="auto"/>
        <w:jc w:val="center"/>
        <w:tblLayout w:type="fixed"/>
        <w:tblCellMar>
          <w:top w:w="0" w:type="dxa"/>
          <w:left w:w="0" w:type="dxa"/>
          <w:bottom w:w="0" w:type="dxa"/>
          <w:right w:w="0" w:type="dxa"/>
        </w:tblCellMar>
      </w:tblPr>
      <w:tblGrid>
        <w:gridCol w:w="790"/>
        <w:gridCol w:w="740"/>
        <w:gridCol w:w="663"/>
        <w:gridCol w:w="709"/>
        <w:gridCol w:w="1134"/>
        <w:gridCol w:w="1056"/>
        <w:gridCol w:w="1020"/>
        <w:gridCol w:w="1174"/>
        <w:gridCol w:w="1588"/>
        <w:gridCol w:w="851"/>
      </w:tblGrid>
      <w:tr w14:paraId="036DD515">
        <w:tblPrEx>
          <w:tblCellMar>
            <w:top w:w="0" w:type="dxa"/>
            <w:left w:w="0" w:type="dxa"/>
            <w:bottom w:w="0" w:type="dxa"/>
            <w:right w:w="0" w:type="dxa"/>
          </w:tblCellMar>
        </w:tblPrEx>
        <w:trPr>
          <w:trHeight w:val="1117" w:hRule="exact"/>
          <w:jc w:val="center"/>
        </w:trPr>
        <w:tc>
          <w:tcPr>
            <w:tcW w:w="790" w:type="dxa"/>
            <w:tcBorders>
              <w:top w:val="single" w:color="000000" w:sz="4" w:space="0"/>
              <w:left w:val="single" w:color="000000" w:sz="4" w:space="0"/>
              <w:bottom w:val="single" w:color="000000" w:sz="4" w:space="0"/>
              <w:right w:val="single" w:color="000000" w:sz="4" w:space="0"/>
            </w:tcBorders>
            <w:vAlign w:val="center"/>
          </w:tcPr>
          <w:p w14:paraId="5B757407">
            <w:pPr>
              <w:pStyle w:val="31"/>
              <w:ind w:right="157"/>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序号</w:t>
            </w:r>
          </w:p>
        </w:tc>
        <w:tc>
          <w:tcPr>
            <w:tcW w:w="740" w:type="dxa"/>
            <w:tcBorders>
              <w:top w:val="single" w:color="000000" w:sz="4" w:space="0"/>
              <w:left w:val="single" w:color="000000" w:sz="4" w:space="0"/>
              <w:bottom w:val="single" w:color="000000" w:sz="4" w:space="0"/>
              <w:right w:val="single" w:color="000000" w:sz="4" w:space="0"/>
            </w:tcBorders>
            <w:vAlign w:val="center"/>
          </w:tcPr>
          <w:p w14:paraId="34B035FF">
            <w:pPr>
              <w:pStyle w:val="31"/>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姓名</w:t>
            </w:r>
          </w:p>
        </w:tc>
        <w:tc>
          <w:tcPr>
            <w:tcW w:w="663" w:type="dxa"/>
            <w:tcBorders>
              <w:top w:val="single" w:color="000000" w:sz="4" w:space="0"/>
              <w:left w:val="single" w:color="000000" w:sz="4" w:space="0"/>
              <w:bottom w:val="single" w:color="000000" w:sz="4" w:space="0"/>
              <w:right w:val="single" w:color="000000" w:sz="4" w:space="0"/>
            </w:tcBorders>
            <w:vAlign w:val="center"/>
          </w:tcPr>
          <w:p w14:paraId="5A544D51">
            <w:pPr>
              <w:pStyle w:val="31"/>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性别</w:t>
            </w:r>
          </w:p>
        </w:tc>
        <w:tc>
          <w:tcPr>
            <w:tcW w:w="709" w:type="dxa"/>
            <w:tcBorders>
              <w:top w:val="single" w:color="000000" w:sz="4" w:space="0"/>
              <w:left w:val="single" w:color="000000" w:sz="4" w:space="0"/>
              <w:bottom w:val="single" w:color="000000" w:sz="4" w:space="0"/>
              <w:right w:val="single" w:color="000000" w:sz="4" w:space="0"/>
            </w:tcBorders>
            <w:vAlign w:val="center"/>
          </w:tcPr>
          <w:p w14:paraId="74C1C0CE">
            <w:pPr>
              <w:pStyle w:val="31"/>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年龄</w:t>
            </w:r>
          </w:p>
        </w:tc>
        <w:tc>
          <w:tcPr>
            <w:tcW w:w="1134" w:type="dxa"/>
            <w:tcBorders>
              <w:top w:val="single" w:color="000000" w:sz="4" w:space="0"/>
              <w:left w:val="single" w:color="000000" w:sz="4" w:space="0"/>
              <w:bottom w:val="single" w:color="000000" w:sz="4" w:space="0"/>
              <w:right w:val="single" w:color="000000" w:sz="4" w:space="0"/>
            </w:tcBorders>
            <w:vAlign w:val="center"/>
          </w:tcPr>
          <w:p w14:paraId="745E3CF0">
            <w:pPr>
              <w:pStyle w:val="31"/>
              <w:ind w:right="245"/>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学历及专业</w:t>
            </w:r>
          </w:p>
        </w:tc>
        <w:tc>
          <w:tcPr>
            <w:tcW w:w="1056" w:type="dxa"/>
            <w:tcBorders>
              <w:top w:val="single" w:color="000000" w:sz="4" w:space="0"/>
              <w:left w:val="single" w:color="000000" w:sz="4" w:space="0"/>
              <w:bottom w:val="single" w:color="000000" w:sz="4" w:space="0"/>
              <w:right w:val="single" w:color="000000" w:sz="4" w:space="0"/>
            </w:tcBorders>
            <w:vAlign w:val="center"/>
          </w:tcPr>
          <w:p w14:paraId="0D0A8A65">
            <w:pPr>
              <w:pStyle w:val="31"/>
              <w:spacing w:before="112" w:line="237" w:lineRule="auto"/>
              <w:ind w:right="204"/>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执业资格及证书号</w:t>
            </w:r>
          </w:p>
        </w:tc>
        <w:tc>
          <w:tcPr>
            <w:tcW w:w="1020" w:type="dxa"/>
            <w:tcBorders>
              <w:top w:val="single" w:color="000000" w:sz="4" w:space="0"/>
              <w:left w:val="single" w:color="000000" w:sz="4" w:space="0"/>
              <w:bottom w:val="single" w:color="000000" w:sz="4" w:space="0"/>
              <w:right w:val="single" w:color="000000" w:sz="4" w:space="0"/>
            </w:tcBorders>
            <w:vAlign w:val="center"/>
          </w:tcPr>
          <w:p w14:paraId="7A064EB7">
            <w:pPr>
              <w:pStyle w:val="31"/>
              <w:ind w:right="293"/>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技术职称</w:t>
            </w:r>
          </w:p>
        </w:tc>
        <w:tc>
          <w:tcPr>
            <w:tcW w:w="1174" w:type="dxa"/>
            <w:tcBorders>
              <w:top w:val="single" w:color="000000" w:sz="4" w:space="0"/>
              <w:left w:val="single" w:color="000000" w:sz="4" w:space="0"/>
              <w:bottom w:val="single" w:color="000000" w:sz="4" w:space="0"/>
              <w:right w:val="single" w:color="000000" w:sz="4" w:space="0"/>
            </w:tcBorders>
            <w:vAlign w:val="center"/>
          </w:tcPr>
          <w:p w14:paraId="54C716D9">
            <w:pPr>
              <w:pStyle w:val="31"/>
              <w:spacing w:before="112" w:line="237" w:lineRule="auto"/>
              <w:ind w:right="156"/>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相关工作年限及工作经历</w:t>
            </w:r>
          </w:p>
        </w:tc>
        <w:tc>
          <w:tcPr>
            <w:tcW w:w="1588" w:type="dxa"/>
            <w:tcBorders>
              <w:top w:val="single" w:color="000000" w:sz="4" w:space="0"/>
              <w:left w:val="single" w:color="000000" w:sz="4" w:space="0"/>
              <w:bottom w:val="single" w:color="000000" w:sz="4" w:space="0"/>
              <w:right w:val="single" w:color="000000" w:sz="4" w:space="0"/>
            </w:tcBorders>
            <w:vAlign w:val="center"/>
          </w:tcPr>
          <w:p w14:paraId="7579AF2F">
            <w:pPr>
              <w:pStyle w:val="31"/>
              <w:ind w:right="155"/>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拟担任本项目何种工作</w:t>
            </w:r>
          </w:p>
        </w:tc>
        <w:tc>
          <w:tcPr>
            <w:tcW w:w="851" w:type="dxa"/>
            <w:tcBorders>
              <w:top w:val="single" w:color="000000" w:sz="4" w:space="0"/>
              <w:left w:val="single" w:color="000000" w:sz="4" w:space="0"/>
              <w:bottom w:val="single" w:color="000000" w:sz="4" w:space="0"/>
              <w:right w:val="single" w:color="000000" w:sz="4" w:space="0"/>
            </w:tcBorders>
            <w:vAlign w:val="center"/>
          </w:tcPr>
          <w:p w14:paraId="16553A41">
            <w:pPr>
              <w:pStyle w:val="31"/>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备注</w:t>
            </w:r>
          </w:p>
        </w:tc>
      </w:tr>
      <w:tr w14:paraId="029F7991">
        <w:tblPrEx>
          <w:tblCellMar>
            <w:top w:w="0" w:type="dxa"/>
            <w:left w:w="0" w:type="dxa"/>
            <w:bottom w:w="0" w:type="dxa"/>
            <w:right w:w="0" w:type="dxa"/>
          </w:tblCellMar>
        </w:tblPrEx>
        <w:trPr>
          <w:trHeight w:val="282" w:hRule="exact"/>
          <w:jc w:val="center"/>
        </w:trPr>
        <w:tc>
          <w:tcPr>
            <w:tcW w:w="790" w:type="dxa"/>
            <w:tcBorders>
              <w:top w:val="single" w:color="000000" w:sz="4" w:space="0"/>
              <w:left w:val="single" w:color="000000" w:sz="4" w:space="0"/>
              <w:bottom w:val="single" w:color="000000" w:sz="4" w:space="0"/>
              <w:right w:val="single" w:color="000000" w:sz="4" w:space="0"/>
            </w:tcBorders>
          </w:tcPr>
          <w:p w14:paraId="20180E81">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51CEFBFE">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6CC3CF80">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7AEAEC6E">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2D628333">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14DA8B90">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50A32596">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6D1E6304">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13C75A07">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62D20D43">
            <w:pPr>
              <w:rPr>
                <w:color w:val="auto"/>
                <w:highlight w:val="none"/>
              </w:rPr>
            </w:pPr>
          </w:p>
        </w:tc>
      </w:tr>
      <w:tr w14:paraId="1898FAB1">
        <w:tblPrEx>
          <w:tblCellMar>
            <w:top w:w="0" w:type="dxa"/>
            <w:left w:w="0" w:type="dxa"/>
            <w:bottom w:w="0" w:type="dxa"/>
            <w:right w:w="0" w:type="dxa"/>
          </w:tblCellMar>
        </w:tblPrEx>
        <w:trPr>
          <w:trHeight w:val="283" w:hRule="exact"/>
          <w:jc w:val="center"/>
        </w:trPr>
        <w:tc>
          <w:tcPr>
            <w:tcW w:w="790" w:type="dxa"/>
            <w:tcBorders>
              <w:top w:val="single" w:color="000000" w:sz="4" w:space="0"/>
              <w:left w:val="single" w:color="000000" w:sz="4" w:space="0"/>
              <w:bottom w:val="single" w:color="000000" w:sz="4" w:space="0"/>
              <w:right w:val="single" w:color="000000" w:sz="4" w:space="0"/>
            </w:tcBorders>
          </w:tcPr>
          <w:p w14:paraId="72962E6A">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0DE1E36B">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65E4ACEA">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583A0517">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39AD6185">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6198E956">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1788E811">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785CC23F">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6D835298">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7D04FE0A">
            <w:pPr>
              <w:rPr>
                <w:color w:val="auto"/>
                <w:highlight w:val="none"/>
              </w:rPr>
            </w:pPr>
          </w:p>
        </w:tc>
      </w:tr>
      <w:tr w14:paraId="13177696">
        <w:tblPrEx>
          <w:tblCellMar>
            <w:top w:w="0" w:type="dxa"/>
            <w:left w:w="0" w:type="dxa"/>
            <w:bottom w:w="0" w:type="dxa"/>
            <w:right w:w="0" w:type="dxa"/>
          </w:tblCellMar>
        </w:tblPrEx>
        <w:trPr>
          <w:trHeight w:val="282" w:hRule="exact"/>
          <w:jc w:val="center"/>
        </w:trPr>
        <w:tc>
          <w:tcPr>
            <w:tcW w:w="790" w:type="dxa"/>
            <w:tcBorders>
              <w:top w:val="single" w:color="000000" w:sz="4" w:space="0"/>
              <w:left w:val="single" w:color="000000" w:sz="4" w:space="0"/>
              <w:bottom w:val="single" w:color="000000" w:sz="4" w:space="0"/>
              <w:right w:val="single" w:color="000000" w:sz="4" w:space="0"/>
            </w:tcBorders>
          </w:tcPr>
          <w:p w14:paraId="244DF7D1">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58576B11">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51755108">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7592FBE1">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46AAF705">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24A81BF4">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243619C4">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08BB97B5">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6BE0446C">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75856C33">
            <w:pPr>
              <w:rPr>
                <w:color w:val="auto"/>
                <w:highlight w:val="none"/>
              </w:rPr>
            </w:pPr>
          </w:p>
        </w:tc>
      </w:tr>
      <w:tr w14:paraId="1759912B">
        <w:tblPrEx>
          <w:tblCellMar>
            <w:top w:w="0" w:type="dxa"/>
            <w:left w:w="0" w:type="dxa"/>
            <w:bottom w:w="0" w:type="dxa"/>
            <w:right w:w="0" w:type="dxa"/>
          </w:tblCellMar>
        </w:tblPrEx>
        <w:trPr>
          <w:trHeight w:val="282" w:hRule="exact"/>
          <w:jc w:val="center"/>
        </w:trPr>
        <w:tc>
          <w:tcPr>
            <w:tcW w:w="790" w:type="dxa"/>
            <w:tcBorders>
              <w:top w:val="single" w:color="000000" w:sz="4" w:space="0"/>
              <w:left w:val="single" w:color="000000" w:sz="4" w:space="0"/>
              <w:bottom w:val="single" w:color="000000" w:sz="4" w:space="0"/>
              <w:right w:val="single" w:color="000000" w:sz="4" w:space="0"/>
            </w:tcBorders>
          </w:tcPr>
          <w:p w14:paraId="6B1255D6">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53891F84">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6C0055E2">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6BE70860">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48B647FA">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44AB1197">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7255B53E">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498C81D2">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3CB4F740">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10A9F401">
            <w:pPr>
              <w:rPr>
                <w:color w:val="auto"/>
                <w:highlight w:val="none"/>
              </w:rPr>
            </w:pPr>
          </w:p>
        </w:tc>
      </w:tr>
      <w:tr w14:paraId="5EF3ABE0">
        <w:trPr>
          <w:trHeight w:val="283" w:hRule="exact"/>
          <w:jc w:val="center"/>
        </w:trPr>
        <w:tc>
          <w:tcPr>
            <w:tcW w:w="790" w:type="dxa"/>
            <w:tcBorders>
              <w:top w:val="single" w:color="000000" w:sz="4" w:space="0"/>
              <w:left w:val="single" w:color="000000" w:sz="4" w:space="0"/>
              <w:bottom w:val="single" w:color="000000" w:sz="4" w:space="0"/>
              <w:right w:val="single" w:color="000000" w:sz="4" w:space="0"/>
            </w:tcBorders>
          </w:tcPr>
          <w:p w14:paraId="0EFD4838">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722B3B2B">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52B377B6">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4666B20F">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36592364">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734D07AD">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595D02D3">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2C2D1E3D">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0DF08D1C">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4C7DFB3F">
            <w:pPr>
              <w:rPr>
                <w:color w:val="auto"/>
                <w:highlight w:val="none"/>
              </w:rPr>
            </w:pPr>
          </w:p>
        </w:tc>
      </w:tr>
      <w:tr w14:paraId="37680810">
        <w:tblPrEx>
          <w:tblCellMar>
            <w:top w:w="0" w:type="dxa"/>
            <w:left w:w="0" w:type="dxa"/>
            <w:bottom w:w="0" w:type="dxa"/>
            <w:right w:w="0" w:type="dxa"/>
          </w:tblCellMar>
        </w:tblPrEx>
        <w:trPr>
          <w:trHeight w:val="282" w:hRule="exact"/>
          <w:jc w:val="center"/>
        </w:trPr>
        <w:tc>
          <w:tcPr>
            <w:tcW w:w="790" w:type="dxa"/>
            <w:tcBorders>
              <w:top w:val="single" w:color="000000" w:sz="4" w:space="0"/>
              <w:left w:val="single" w:color="000000" w:sz="4" w:space="0"/>
              <w:bottom w:val="single" w:color="000000" w:sz="4" w:space="0"/>
              <w:right w:val="single" w:color="000000" w:sz="4" w:space="0"/>
            </w:tcBorders>
          </w:tcPr>
          <w:p w14:paraId="3355983B">
            <w:pPr>
              <w:rPr>
                <w:color w:val="auto"/>
                <w:highlight w:val="none"/>
              </w:rPr>
            </w:pPr>
          </w:p>
        </w:tc>
        <w:tc>
          <w:tcPr>
            <w:tcW w:w="740" w:type="dxa"/>
            <w:tcBorders>
              <w:top w:val="single" w:color="000000" w:sz="4" w:space="0"/>
              <w:left w:val="single" w:color="000000" w:sz="4" w:space="0"/>
              <w:bottom w:val="single" w:color="000000" w:sz="4" w:space="0"/>
              <w:right w:val="single" w:color="000000" w:sz="4" w:space="0"/>
            </w:tcBorders>
          </w:tcPr>
          <w:p w14:paraId="611B3178">
            <w:pPr>
              <w:rPr>
                <w:color w:val="auto"/>
                <w:highlight w:val="none"/>
              </w:rPr>
            </w:pPr>
          </w:p>
        </w:tc>
        <w:tc>
          <w:tcPr>
            <w:tcW w:w="663" w:type="dxa"/>
            <w:tcBorders>
              <w:top w:val="single" w:color="000000" w:sz="4" w:space="0"/>
              <w:left w:val="single" w:color="000000" w:sz="4" w:space="0"/>
              <w:bottom w:val="single" w:color="000000" w:sz="4" w:space="0"/>
              <w:right w:val="single" w:color="000000" w:sz="4" w:space="0"/>
            </w:tcBorders>
          </w:tcPr>
          <w:p w14:paraId="0592E3B9">
            <w:pPr>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22361146">
            <w:pPr>
              <w:rPr>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11816A20">
            <w:pPr>
              <w:rPr>
                <w:color w:val="auto"/>
                <w:highlight w:val="none"/>
              </w:rPr>
            </w:pPr>
          </w:p>
        </w:tc>
        <w:tc>
          <w:tcPr>
            <w:tcW w:w="1056" w:type="dxa"/>
            <w:tcBorders>
              <w:top w:val="single" w:color="000000" w:sz="4" w:space="0"/>
              <w:left w:val="single" w:color="000000" w:sz="4" w:space="0"/>
              <w:bottom w:val="single" w:color="000000" w:sz="4" w:space="0"/>
              <w:right w:val="single" w:color="000000" w:sz="4" w:space="0"/>
            </w:tcBorders>
          </w:tcPr>
          <w:p w14:paraId="52782236">
            <w:pPr>
              <w:rPr>
                <w:color w:val="auto"/>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5A620D56">
            <w:pPr>
              <w:rPr>
                <w:color w:val="auto"/>
                <w:highlight w:val="none"/>
              </w:rPr>
            </w:pPr>
          </w:p>
        </w:tc>
        <w:tc>
          <w:tcPr>
            <w:tcW w:w="1174" w:type="dxa"/>
            <w:tcBorders>
              <w:top w:val="single" w:color="000000" w:sz="4" w:space="0"/>
              <w:left w:val="single" w:color="000000" w:sz="4" w:space="0"/>
              <w:bottom w:val="single" w:color="000000" w:sz="4" w:space="0"/>
              <w:right w:val="single" w:color="000000" w:sz="4" w:space="0"/>
            </w:tcBorders>
          </w:tcPr>
          <w:p w14:paraId="6AE8E0A3">
            <w:pPr>
              <w:rPr>
                <w:color w:val="auto"/>
                <w:highlight w:val="none"/>
              </w:rPr>
            </w:pPr>
          </w:p>
        </w:tc>
        <w:tc>
          <w:tcPr>
            <w:tcW w:w="1588" w:type="dxa"/>
            <w:tcBorders>
              <w:top w:val="single" w:color="000000" w:sz="4" w:space="0"/>
              <w:left w:val="single" w:color="000000" w:sz="4" w:space="0"/>
              <w:bottom w:val="single" w:color="000000" w:sz="4" w:space="0"/>
              <w:right w:val="single" w:color="000000" w:sz="4" w:space="0"/>
            </w:tcBorders>
          </w:tcPr>
          <w:p w14:paraId="5E15FB74">
            <w:pPr>
              <w:rPr>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tcPr>
          <w:p w14:paraId="54759F2E">
            <w:pPr>
              <w:rPr>
                <w:color w:val="auto"/>
                <w:highlight w:val="none"/>
              </w:rPr>
            </w:pPr>
          </w:p>
        </w:tc>
      </w:tr>
    </w:tbl>
    <w:p w14:paraId="72D6CD2C">
      <w:pPr>
        <w:spacing w:before="2"/>
        <w:rPr>
          <w:rFonts w:ascii="宋体" w:hAnsi="宋体" w:eastAsia="宋体" w:cs="宋体"/>
          <w:color w:val="auto"/>
          <w:sz w:val="23"/>
          <w:szCs w:val="23"/>
          <w:highlight w:val="none"/>
        </w:rPr>
      </w:pPr>
    </w:p>
    <w:p w14:paraId="6F1CF72C">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供应商（盖章）</w:t>
      </w:r>
      <w:r>
        <w:rPr>
          <w:rFonts w:hint="eastAsia"/>
          <w:color w:val="auto"/>
          <w:sz w:val="24"/>
          <w:szCs w:val="24"/>
          <w:highlight w:val="none"/>
          <w:lang w:eastAsia="zh-CN"/>
        </w:rPr>
        <w:t>：</w:t>
      </w:r>
      <w:r>
        <w:rPr>
          <w:rFonts w:ascii="Times New Roman" w:hAnsi="Times New Roman" w:eastAsia="Times New Roman" w:cs="Times New Roman"/>
          <w:color w:val="auto"/>
          <w:sz w:val="24"/>
          <w:szCs w:val="24"/>
          <w:highlight w:val="none"/>
          <w:u w:val="single" w:color="000000"/>
        </w:rPr>
        <w:tab/>
      </w:r>
    </w:p>
    <w:p w14:paraId="3E4A5B2B">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授权代表（签字）：</w:t>
      </w:r>
      <w:r>
        <w:rPr>
          <w:rFonts w:ascii="Times New Roman" w:hAnsi="Times New Roman" w:eastAsia="Times New Roman" w:cs="Times New Roman"/>
          <w:color w:val="auto"/>
          <w:sz w:val="24"/>
          <w:szCs w:val="24"/>
          <w:highlight w:val="none"/>
          <w:u w:val="single" w:color="000000"/>
        </w:rPr>
        <w:tab/>
      </w:r>
    </w:p>
    <w:p w14:paraId="1C261382">
      <w:pPr>
        <w:pStyle w:val="9"/>
        <w:keepNext w:val="0"/>
        <w:keepLines w:val="0"/>
        <w:pageBreakBefore w:val="0"/>
        <w:widowControl w:val="0"/>
        <w:tabs>
          <w:tab w:val="left" w:pos="4717"/>
        </w:tabs>
        <w:kinsoku/>
        <w:wordWrap/>
        <w:overflowPunct/>
        <w:topLinePunct w:val="0"/>
        <w:autoSpaceDE/>
        <w:autoSpaceDN/>
        <w:bidi w:val="0"/>
        <w:adjustRightInd/>
        <w:snapToGrid/>
        <w:spacing w:before="34" w:line="360" w:lineRule="auto"/>
        <w:jc w:val="left"/>
        <w:textAlignment w:val="auto"/>
        <w:rPr>
          <w:color w:val="auto"/>
          <w:sz w:val="24"/>
          <w:szCs w:val="24"/>
          <w:highlight w:val="none"/>
        </w:rPr>
      </w:pPr>
      <w:r>
        <w:rPr>
          <w:color w:val="auto"/>
          <w:sz w:val="24"/>
          <w:szCs w:val="24"/>
          <w:highlight w:val="none"/>
        </w:rPr>
        <w:t>日</w:t>
      </w:r>
      <w:r>
        <w:rPr>
          <w:rFonts w:hint="eastAsia"/>
          <w:color w:val="auto"/>
          <w:sz w:val="24"/>
          <w:szCs w:val="24"/>
          <w:highlight w:val="none"/>
          <w:lang w:val="en-US" w:eastAsia="zh-CN"/>
        </w:rPr>
        <w:t xml:space="preserve"> </w:t>
      </w:r>
      <w:r>
        <w:rPr>
          <w:color w:val="auto"/>
          <w:sz w:val="24"/>
          <w:szCs w:val="24"/>
          <w:highlight w:val="none"/>
        </w:rPr>
        <w:t>期：</w:t>
      </w: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1406D6E3">
      <w:pPr>
        <w:pStyle w:val="9"/>
        <w:tabs>
          <w:tab w:val="left" w:pos="4717"/>
        </w:tabs>
        <w:spacing w:before="34"/>
        <w:ind w:left="677"/>
        <w:jc w:val="left"/>
        <w:rPr>
          <w:color w:val="auto"/>
          <w:highlight w:val="none"/>
        </w:rPr>
      </w:pPr>
    </w:p>
    <w:p w14:paraId="1369479A">
      <w:pPr>
        <w:pStyle w:val="9"/>
        <w:tabs>
          <w:tab w:val="left" w:pos="4717"/>
        </w:tabs>
        <w:spacing w:before="34"/>
        <w:ind w:left="677"/>
        <w:jc w:val="left"/>
        <w:rPr>
          <w:color w:val="auto"/>
          <w:highlight w:val="none"/>
        </w:rPr>
      </w:pPr>
    </w:p>
    <w:p w14:paraId="4853C234">
      <w:pPr>
        <w:pStyle w:val="9"/>
        <w:tabs>
          <w:tab w:val="left" w:pos="4717"/>
        </w:tabs>
        <w:spacing w:before="34"/>
        <w:ind w:left="677"/>
        <w:jc w:val="left"/>
        <w:rPr>
          <w:color w:val="auto"/>
          <w:highlight w:val="none"/>
        </w:rPr>
      </w:pPr>
    </w:p>
    <w:p w14:paraId="4744FA99">
      <w:pPr>
        <w:pStyle w:val="9"/>
        <w:tabs>
          <w:tab w:val="left" w:pos="4717"/>
        </w:tabs>
        <w:spacing w:before="34"/>
        <w:ind w:left="677"/>
        <w:jc w:val="left"/>
        <w:rPr>
          <w:color w:val="auto"/>
          <w:highlight w:val="none"/>
        </w:rPr>
      </w:pPr>
    </w:p>
    <w:p w14:paraId="06DD208C">
      <w:pPr>
        <w:pStyle w:val="9"/>
        <w:tabs>
          <w:tab w:val="left" w:pos="4717"/>
        </w:tabs>
        <w:spacing w:before="34"/>
        <w:ind w:left="677"/>
        <w:jc w:val="left"/>
        <w:rPr>
          <w:color w:val="auto"/>
          <w:highlight w:val="none"/>
        </w:rPr>
      </w:pPr>
    </w:p>
    <w:p w14:paraId="55941609">
      <w:pPr>
        <w:pStyle w:val="9"/>
        <w:tabs>
          <w:tab w:val="left" w:pos="4717"/>
        </w:tabs>
        <w:spacing w:before="34"/>
        <w:ind w:left="677"/>
        <w:jc w:val="left"/>
        <w:rPr>
          <w:color w:val="auto"/>
          <w:highlight w:val="none"/>
        </w:rPr>
      </w:pPr>
    </w:p>
    <w:p w14:paraId="6FEAEA9E">
      <w:pPr>
        <w:pStyle w:val="9"/>
        <w:tabs>
          <w:tab w:val="left" w:pos="4717"/>
        </w:tabs>
        <w:spacing w:before="34"/>
        <w:ind w:left="677"/>
        <w:jc w:val="left"/>
        <w:rPr>
          <w:color w:val="auto"/>
          <w:highlight w:val="none"/>
        </w:rPr>
      </w:pPr>
    </w:p>
    <w:p w14:paraId="2B41CAB9">
      <w:pPr>
        <w:pStyle w:val="9"/>
        <w:tabs>
          <w:tab w:val="left" w:pos="4717"/>
        </w:tabs>
        <w:spacing w:before="34"/>
        <w:ind w:left="677"/>
        <w:jc w:val="left"/>
        <w:rPr>
          <w:color w:val="auto"/>
          <w:highlight w:val="none"/>
        </w:rPr>
      </w:pPr>
    </w:p>
    <w:p w14:paraId="07D0AC54">
      <w:pPr>
        <w:pStyle w:val="9"/>
        <w:tabs>
          <w:tab w:val="left" w:pos="4717"/>
        </w:tabs>
        <w:spacing w:before="34"/>
        <w:ind w:left="677"/>
        <w:jc w:val="left"/>
        <w:rPr>
          <w:color w:val="auto"/>
          <w:highlight w:val="none"/>
        </w:rPr>
      </w:pPr>
    </w:p>
    <w:p w14:paraId="3B9ACD6D">
      <w:pPr>
        <w:pStyle w:val="9"/>
        <w:tabs>
          <w:tab w:val="left" w:pos="4717"/>
        </w:tabs>
        <w:spacing w:before="34"/>
        <w:ind w:left="677"/>
        <w:jc w:val="left"/>
        <w:rPr>
          <w:color w:val="auto"/>
          <w:highlight w:val="none"/>
        </w:rPr>
      </w:pPr>
    </w:p>
    <w:p w14:paraId="59F118BC">
      <w:pPr>
        <w:pStyle w:val="9"/>
        <w:tabs>
          <w:tab w:val="left" w:pos="4717"/>
        </w:tabs>
        <w:spacing w:before="34"/>
        <w:ind w:left="677"/>
        <w:jc w:val="left"/>
        <w:rPr>
          <w:color w:val="auto"/>
          <w:highlight w:val="none"/>
        </w:rPr>
      </w:pPr>
    </w:p>
    <w:p w14:paraId="066C6F67">
      <w:pPr>
        <w:pStyle w:val="9"/>
        <w:tabs>
          <w:tab w:val="left" w:pos="4717"/>
        </w:tabs>
        <w:spacing w:before="34"/>
        <w:ind w:left="677"/>
        <w:jc w:val="left"/>
        <w:rPr>
          <w:color w:val="auto"/>
          <w:highlight w:val="none"/>
        </w:rPr>
      </w:pPr>
    </w:p>
    <w:p w14:paraId="503A6557">
      <w:pPr>
        <w:pStyle w:val="9"/>
        <w:tabs>
          <w:tab w:val="left" w:pos="4717"/>
        </w:tabs>
        <w:spacing w:before="34"/>
        <w:ind w:left="677"/>
        <w:jc w:val="left"/>
        <w:rPr>
          <w:color w:val="auto"/>
          <w:highlight w:val="none"/>
        </w:rPr>
      </w:pPr>
    </w:p>
    <w:p w14:paraId="0EB5E816">
      <w:pPr>
        <w:pStyle w:val="5"/>
        <w:jc w:val="left"/>
        <w:rPr>
          <w:rFonts w:ascii="宋体" w:hAnsi="宋体" w:eastAsia="宋体" w:cs="宋体"/>
          <w:bCs/>
          <w:color w:val="auto"/>
          <w:sz w:val="36"/>
          <w:szCs w:val="36"/>
          <w:highlight w:val="none"/>
        </w:rPr>
      </w:pPr>
      <w:bookmarkStart w:id="44" w:name="附件八、供应商类似业绩情况表"/>
      <w:bookmarkEnd w:id="44"/>
    </w:p>
    <w:p w14:paraId="5C1835F0">
      <w:pPr>
        <w:rPr>
          <w:color w:val="auto"/>
          <w:highlight w:val="none"/>
        </w:rPr>
      </w:pPr>
    </w:p>
    <w:p w14:paraId="12DD99BF">
      <w:pPr>
        <w:pStyle w:val="5"/>
        <w:jc w:val="left"/>
        <w:rPr>
          <w:rFonts w:ascii="宋体" w:hAnsi="宋体" w:eastAsia="宋体" w:cs="宋体"/>
          <w:bCs/>
          <w:color w:val="auto"/>
          <w:sz w:val="36"/>
          <w:szCs w:val="36"/>
          <w:highlight w:val="none"/>
        </w:rPr>
      </w:pPr>
    </w:p>
    <w:p w14:paraId="6A8BA19B">
      <w:pPr>
        <w:pStyle w:val="5"/>
        <w:jc w:val="left"/>
        <w:rPr>
          <w:rFonts w:ascii="宋体" w:hAnsi="宋体" w:eastAsia="宋体" w:cs="宋体"/>
          <w:bCs/>
          <w:color w:val="auto"/>
          <w:sz w:val="36"/>
          <w:szCs w:val="36"/>
          <w:highlight w:val="none"/>
        </w:rPr>
      </w:pPr>
    </w:p>
    <w:p w14:paraId="61DB226B">
      <w:pPr>
        <w:rPr>
          <w:color w:val="auto"/>
          <w:highlight w:val="none"/>
        </w:rPr>
      </w:pPr>
    </w:p>
    <w:p w14:paraId="70262EB3">
      <w:pPr>
        <w:pStyle w:val="5"/>
        <w:jc w:val="left"/>
        <w:rPr>
          <w:b w:val="0"/>
          <w:color w:val="auto"/>
          <w:sz w:val="24"/>
          <w:szCs w:val="22"/>
          <w:highlight w:val="none"/>
        </w:rPr>
      </w:pPr>
      <w:r>
        <w:rPr>
          <w:rFonts w:ascii="宋体" w:hAnsi="宋体" w:eastAsia="宋体" w:cs="宋体"/>
          <w:bCs/>
          <w:color w:val="auto"/>
          <w:sz w:val="32"/>
          <w:szCs w:val="32"/>
          <w:highlight w:val="none"/>
        </w:rPr>
        <w:t>附件</w:t>
      </w:r>
      <w:r>
        <w:rPr>
          <w:rFonts w:hint="eastAsia" w:ascii="宋体" w:hAnsi="宋体" w:eastAsia="宋体" w:cs="宋体"/>
          <w:bCs/>
          <w:color w:val="auto"/>
          <w:sz w:val="32"/>
          <w:szCs w:val="32"/>
          <w:highlight w:val="none"/>
          <w:lang w:val="en-US" w:eastAsia="zh-CN"/>
        </w:rPr>
        <w:t>七</w:t>
      </w:r>
      <w:r>
        <w:rPr>
          <w:rFonts w:ascii="宋体" w:hAnsi="宋体" w:eastAsia="宋体" w:cs="宋体"/>
          <w:bCs/>
          <w:color w:val="auto"/>
          <w:sz w:val="32"/>
          <w:szCs w:val="32"/>
          <w:highlight w:val="none"/>
        </w:rPr>
        <w:t>、供应商类似业绩情况表</w:t>
      </w:r>
    </w:p>
    <w:p w14:paraId="3F7B3283">
      <w:pPr>
        <w:spacing w:before="4"/>
        <w:rPr>
          <w:rFonts w:ascii="宋体" w:hAnsi="宋体" w:eastAsia="宋体" w:cs="宋体"/>
          <w:b/>
          <w:bCs/>
          <w:color w:val="auto"/>
          <w:sz w:val="31"/>
          <w:szCs w:val="31"/>
          <w:highlight w:val="none"/>
        </w:rPr>
      </w:pPr>
    </w:p>
    <w:p w14:paraId="6B1A9115">
      <w:pPr>
        <w:jc w:val="center"/>
        <w:rPr>
          <w:rFonts w:ascii="宋体" w:hAnsi="宋体" w:eastAsia="宋体" w:cs="宋体"/>
          <w:color w:val="auto"/>
          <w:sz w:val="32"/>
          <w:szCs w:val="32"/>
          <w:highlight w:val="none"/>
        </w:rPr>
      </w:pPr>
      <w:r>
        <w:rPr>
          <w:rFonts w:ascii="宋体" w:hAnsi="宋体" w:eastAsia="宋体" w:cs="宋体"/>
          <w:b/>
          <w:bCs/>
          <w:color w:val="auto"/>
          <w:sz w:val="32"/>
          <w:szCs w:val="32"/>
          <w:highlight w:val="none"/>
        </w:rPr>
        <w:t>供应商类似业绩情况表</w:t>
      </w:r>
    </w:p>
    <w:tbl>
      <w:tblPr>
        <w:tblStyle w:val="23"/>
        <w:tblW w:w="0" w:type="auto"/>
        <w:jc w:val="center"/>
        <w:tblLayout w:type="fixed"/>
        <w:tblCellMar>
          <w:top w:w="0" w:type="dxa"/>
          <w:left w:w="0" w:type="dxa"/>
          <w:bottom w:w="0" w:type="dxa"/>
          <w:right w:w="0" w:type="dxa"/>
        </w:tblCellMar>
      </w:tblPr>
      <w:tblGrid>
        <w:gridCol w:w="1401"/>
        <w:gridCol w:w="2302"/>
        <w:gridCol w:w="1405"/>
        <w:gridCol w:w="1799"/>
        <w:gridCol w:w="1234"/>
        <w:gridCol w:w="1234"/>
      </w:tblGrid>
      <w:tr w14:paraId="1FA6798F">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vAlign w:val="center"/>
          </w:tcPr>
          <w:p w14:paraId="7E3C2388">
            <w:pPr>
              <w:pStyle w:val="31"/>
              <w:jc w:val="center"/>
              <w:rPr>
                <w:rFonts w:ascii="宋体" w:hAnsi="宋体" w:eastAsia="宋体" w:cs="宋体"/>
                <w:color w:val="auto"/>
                <w:szCs w:val="21"/>
                <w:highlight w:val="none"/>
              </w:rPr>
            </w:pPr>
            <w:r>
              <w:rPr>
                <w:rFonts w:ascii="宋体" w:hAnsi="宋体" w:eastAsia="宋体" w:cs="宋体"/>
                <w:b/>
                <w:bCs/>
                <w:color w:val="auto"/>
                <w:szCs w:val="21"/>
                <w:highlight w:val="none"/>
              </w:rPr>
              <w:t>序号</w:t>
            </w:r>
          </w:p>
        </w:tc>
        <w:tc>
          <w:tcPr>
            <w:tcW w:w="2302" w:type="dxa"/>
            <w:tcBorders>
              <w:top w:val="single" w:color="000000" w:sz="4" w:space="0"/>
              <w:left w:val="single" w:color="000000" w:sz="4" w:space="0"/>
              <w:bottom w:val="single" w:color="000000" w:sz="4" w:space="0"/>
              <w:right w:val="single" w:color="000000" w:sz="4" w:space="0"/>
            </w:tcBorders>
            <w:vAlign w:val="center"/>
          </w:tcPr>
          <w:p w14:paraId="715BE5E7">
            <w:pPr>
              <w:pStyle w:val="31"/>
              <w:jc w:val="center"/>
              <w:rPr>
                <w:rFonts w:ascii="宋体" w:hAnsi="宋体" w:eastAsia="宋体" w:cs="宋体"/>
                <w:color w:val="auto"/>
                <w:szCs w:val="21"/>
                <w:highlight w:val="none"/>
              </w:rPr>
            </w:pPr>
            <w:r>
              <w:rPr>
                <w:rFonts w:ascii="宋体" w:hAnsi="宋体" w:eastAsia="宋体" w:cs="宋体"/>
                <w:b/>
                <w:bCs/>
                <w:color w:val="auto"/>
                <w:szCs w:val="21"/>
                <w:highlight w:val="none"/>
              </w:rPr>
              <w:t>项目名称</w:t>
            </w:r>
          </w:p>
        </w:tc>
        <w:tc>
          <w:tcPr>
            <w:tcW w:w="1405" w:type="dxa"/>
            <w:tcBorders>
              <w:top w:val="single" w:color="000000" w:sz="4" w:space="0"/>
              <w:left w:val="single" w:color="000000" w:sz="4" w:space="0"/>
              <w:bottom w:val="single" w:color="000000" w:sz="4" w:space="0"/>
              <w:right w:val="single" w:color="000000" w:sz="4" w:space="0"/>
            </w:tcBorders>
            <w:vAlign w:val="center"/>
          </w:tcPr>
          <w:p w14:paraId="6933296B">
            <w:pPr>
              <w:pStyle w:val="31"/>
              <w:jc w:val="center"/>
              <w:rPr>
                <w:rFonts w:ascii="宋体" w:hAnsi="宋体" w:eastAsia="宋体" w:cs="宋体"/>
                <w:color w:val="auto"/>
                <w:szCs w:val="21"/>
                <w:highlight w:val="none"/>
              </w:rPr>
            </w:pPr>
            <w:r>
              <w:rPr>
                <w:rFonts w:ascii="宋体" w:hAnsi="宋体" w:eastAsia="宋体" w:cs="宋体"/>
                <w:b/>
                <w:bCs/>
                <w:color w:val="auto"/>
                <w:szCs w:val="21"/>
                <w:highlight w:val="none"/>
              </w:rPr>
              <w:t>业主单位</w:t>
            </w:r>
          </w:p>
        </w:tc>
        <w:tc>
          <w:tcPr>
            <w:tcW w:w="1799" w:type="dxa"/>
            <w:tcBorders>
              <w:top w:val="single" w:color="000000" w:sz="4" w:space="0"/>
              <w:left w:val="single" w:color="000000" w:sz="4" w:space="0"/>
              <w:bottom w:val="single" w:color="000000" w:sz="4" w:space="0"/>
              <w:right w:val="single" w:color="000000" w:sz="4" w:space="0"/>
            </w:tcBorders>
            <w:vAlign w:val="center"/>
          </w:tcPr>
          <w:p w14:paraId="4FC8E23D">
            <w:pPr>
              <w:pStyle w:val="31"/>
              <w:spacing w:line="272" w:lineRule="exact"/>
              <w:ind w:right="351"/>
              <w:jc w:val="center"/>
              <w:rPr>
                <w:rFonts w:ascii="宋体" w:hAnsi="宋体" w:eastAsia="宋体" w:cs="宋体"/>
                <w:color w:val="auto"/>
                <w:szCs w:val="21"/>
                <w:highlight w:val="none"/>
              </w:rPr>
            </w:pPr>
            <w:r>
              <w:rPr>
                <w:rFonts w:ascii="宋体" w:hAnsi="宋体" w:eastAsia="宋体" w:cs="宋体"/>
                <w:b/>
                <w:bCs/>
                <w:color w:val="auto"/>
                <w:szCs w:val="21"/>
                <w:highlight w:val="none"/>
              </w:rPr>
              <w:t>工作主要内容</w:t>
            </w:r>
          </w:p>
        </w:tc>
        <w:tc>
          <w:tcPr>
            <w:tcW w:w="1234" w:type="dxa"/>
            <w:tcBorders>
              <w:top w:val="single" w:color="000000" w:sz="4" w:space="0"/>
              <w:left w:val="single" w:color="000000" w:sz="4" w:space="0"/>
              <w:bottom w:val="single" w:color="000000" w:sz="4" w:space="0"/>
              <w:right w:val="single" w:color="000000" w:sz="4" w:space="0"/>
            </w:tcBorders>
            <w:vAlign w:val="center"/>
          </w:tcPr>
          <w:p w14:paraId="49B33519">
            <w:pPr>
              <w:pStyle w:val="31"/>
              <w:spacing w:before="58" w:line="272" w:lineRule="exact"/>
              <w:ind w:right="188"/>
              <w:jc w:val="center"/>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项目规模</w:t>
            </w:r>
          </w:p>
        </w:tc>
        <w:tc>
          <w:tcPr>
            <w:tcW w:w="1234" w:type="dxa"/>
            <w:tcBorders>
              <w:top w:val="single" w:color="000000" w:sz="4" w:space="0"/>
              <w:left w:val="single" w:color="000000" w:sz="4" w:space="0"/>
              <w:bottom w:val="single" w:color="000000" w:sz="4" w:space="0"/>
              <w:right w:val="single" w:color="000000" w:sz="4" w:space="0"/>
            </w:tcBorders>
            <w:vAlign w:val="center"/>
          </w:tcPr>
          <w:p w14:paraId="00C5B6ED">
            <w:pPr>
              <w:pStyle w:val="31"/>
              <w:jc w:val="center"/>
              <w:rPr>
                <w:rFonts w:ascii="宋体" w:hAnsi="宋体" w:eastAsia="宋体" w:cs="宋体"/>
                <w:color w:val="auto"/>
                <w:szCs w:val="21"/>
                <w:highlight w:val="none"/>
              </w:rPr>
            </w:pPr>
            <w:r>
              <w:rPr>
                <w:rFonts w:ascii="宋体" w:hAnsi="宋体" w:eastAsia="宋体" w:cs="宋体"/>
                <w:b/>
                <w:bCs/>
                <w:color w:val="auto"/>
                <w:szCs w:val="21"/>
                <w:highlight w:val="none"/>
              </w:rPr>
              <w:t>备注</w:t>
            </w:r>
          </w:p>
        </w:tc>
      </w:tr>
      <w:tr w14:paraId="294F7520">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7578CE6B">
            <w:pPr>
              <w:rPr>
                <w:color w:val="auto"/>
                <w:highlight w:val="none"/>
              </w:rPr>
            </w:pPr>
          </w:p>
        </w:tc>
        <w:tc>
          <w:tcPr>
            <w:tcW w:w="2302" w:type="dxa"/>
            <w:tcBorders>
              <w:top w:val="single" w:color="000000" w:sz="4" w:space="0"/>
              <w:left w:val="single" w:color="000000" w:sz="4" w:space="0"/>
              <w:bottom w:val="single" w:color="000000" w:sz="4" w:space="0"/>
              <w:right w:val="single" w:color="000000" w:sz="4" w:space="0"/>
            </w:tcBorders>
          </w:tcPr>
          <w:p w14:paraId="74F48406">
            <w:pPr>
              <w:rPr>
                <w:color w:val="auto"/>
                <w:highlight w:val="none"/>
              </w:rPr>
            </w:pPr>
          </w:p>
        </w:tc>
        <w:tc>
          <w:tcPr>
            <w:tcW w:w="1405" w:type="dxa"/>
            <w:tcBorders>
              <w:top w:val="single" w:color="000000" w:sz="4" w:space="0"/>
              <w:left w:val="single" w:color="000000" w:sz="4" w:space="0"/>
              <w:bottom w:val="single" w:color="000000" w:sz="4" w:space="0"/>
              <w:right w:val="single" w:color="000000" w:sz="4" w:space="0"/>
            </w:tcBorders>
          </w:tcPr>
          <w:p w14:paraId="380B6908">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14:paraId="0253772F">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7DFA8F11">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2C2CE3B9">
            <w:pPr>
              <w:rPr>
                <w:color w:val="auto"/>
                <w:highlight w:val="none"/>
              </w:rPr>
            </w:pPr>
          </w:p>
        </w:tc>
      </w:tr>
      <w:tr w14:paraId="77D1A0E1">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51C369FE">
            <w:pPr>
              <w:rPr>
                <w:color w:val="auto"/>
                <w:highlight w:val="none"/>
              </w:rPr>
            </w:pPr>
          </w:p>
        </w:tc>
        <w:tc>
          <w:tcPr>
            <w:tcW w:w="2302" w:type="dxa"/>
            <w:tcBorders>
              <w:top w:val="single" w:color="000000" w:sz="4" w:space="0"/>
              <w:left w:val="single" w:color="000000" w:sz="4" w:space="0"/>
              <w:bottom w:val="single" w:color="000000" w:sz="4" w:space="0"/>
              <w:right w:val="single" w:color="000000" w:sz="4" w:space="0"/>
            </w:tcBorders>
          </w:tcPr>
          <w:p w14:paraId="5D477788">
            <w:pPr>
              <w:rPr>
                <w:color w:val="auto"/>
                <w:highlight w:val="none"/>
              </w:rPr>
            </w:pPr>
          </w:p>
        </w:tc>
        <w:tc>
          <w:tcPr>
            <w:tcW w:w="1405" w:type="dxa"/>
            <w:tcBorders>
              <w:top w:val="single" w:color="000000" w:sz="4" w:space="0"/>
              <w:left w:val="single" w:color="000000" w:sz="4" w:space="0"/>
              <w:bottom w:val="single" w:color="000000" w:sz="4" w:space="0"/>
              <w:right w:val="single" w:color="000000" w:sz="4" w:space="0"/>
            </w:tcBorders>
          </w:tcPr>
          <w:p w14:paraId="63A5E757">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14:paraId="32B38DF3">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1D18B310">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34587650">
            <w:pPr>
              <w:rPr>
                <w:color w:val="auto"/>
                <w:highlight w:val="none"/>
              </w:rPr>
            </w:pPr>
          </w:p>
        </w:tc>
      </w:tr>
      <w:tr w14:paraId="068CA321">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77CA5239">
            <w:pPr>
              <w:rPr>
                <w:color w:val="auto"/>
                <w:highlight w:val="none"/>
              </w:rPr>
            </w:pPr>
          </w:p>
        </w:tc>
        <w:tc>
          <w:tcPr>
            <w:tcW w:w="2302" w:type="dxa"/>
            <w:tcBorders>
              <w:top w:val="single" w:color="000000" w:sz="4" w:space="0"/>
              <w:left w:val="single" w:color="000000" w:sz="4" w:space="0"/>
              <w:bottom w:val="single" w:color="000000" w:sz="4" w:space="0"/>
              <w:right w:val="single" w:color="000000" w:sz="4" w:space="0"/>
            </w:tcBorders>
          </w:tcPr>
          <w:p w14:paraId="62ABC08C">
            <w:pPr>
              <w:rPr>
                <w:color w:val="auto"/>
                <w:highlight w:val="none"/>
              </w:rPr>
            </w:pPr>
          </w:p>
        </w:tc>
        <w:tc>
          <w:tcPr>
            <w:tcW w:w="1405" w:type="dxa"/>
            <w:tcBorders>
              <w:top w:val="single" w:color="000000" w:sz="4" w:space="0"/>
              <w:left w:val="single" w:color="000000" w:sz="4" w:space="0"/>
              <w:bottom w:val="single" w:color="000000" w:sz="4" w:space="0"/>
              <w:right w:val="single" w:color="000000" w:sz="4" w:space="0"/>
            </w:tcBorders>
          </w:tcPr>
          <w:p w14:paraId="3639B8E7">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14:paraId="3D509C56">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5E899442">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5B1BE13C">
            <w:pPr>
              <w:rPr>
                <w:color w:val="auto"/>
                <w:highlight w:val="none"/>
              </w:rPr>
            </w:pPr>
          </w:p>
        </w:tc>
      </w:tr>
      <w:tr w14:paraId="42665519">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4F72ACF3">
            <w:pPr>
              <w:rPr>
                <w:color w:val="auto"/>
                <w:highlight w:val="none"/>
              </w:rPr>
            </w:pPr>
          </w:p>
        </w:tc>
        <w:tc>
          <w:tcPr>
            <w:tcW w:w="2302" w:type="dxa"/>
            <w:tcBorders>
              <w:top w:val="single" w:color="000000" w:sz="4" w:space="0"/>
              <w:left w:val="single" w:color="000000" w:sz="4" w:space="0"/>
              <w:bottom w:val="single" w:color="000000" w:sz="4" w:space="0"/>
              <w:right w:val="single" w:color="000000" w:sz="4" w:space="0"/>
            </w:tcBorders>
          </w:tcPr>
          <w:p w14:paraId="0603D6D7">
            <w:pPr>
              <w:rPr>
                <w:color w:val="auto"/>
                <w:highlight w:val="none"/>
              </w:rPr>
            </w:pPr>
          </w:p>
        </w:tc>
        <w:tc>
          <w:tcPr>
            <w:tcW w:w="1405" w:type="dxa"/>
            <w:tcBorders>
              <w:top w:val="single" w:color="000000" w:sz="4" w:space="0"/>
              <w:left w:val="single" w:color="000000" w:sz="4" w:space="0"/>
              <w:bottom w:val="single" w:color="000000" w:sz="4" w:space="0"/>
              <w:right w:val="single" w:color="000000" w:sz="4" w:space="0"/>
            </w:tcBorders>
          </w:tcPr>
          <w:p w14:paraId="579E5313">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14:paraId="64622FE7">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46911825">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6889D372">
            <w:pPr>
              <w:rPr>
                <w:color w:val="auto"/>
                <w:highlight w:val="none"/>
              </w:rPr>
            </w:pPr>
          </w:p>
        </w:tc>
      </w:tr>
      <w:tr w14:paraId="40FEFB6E">
        <w:tblPrEx>
          <w:tblCellMar>
            <w:top w:w="0" w:type="dxa"/>
            <w:left w:w="0" w:type="dxa"/>
            <w:bottom w:w="0" w:type="dxa"/>
            <w:right w:w="0" w:type="dxa"/>
          </w:tblCellMar>
        </w:tblPrEx>
        <w:trPr>
          <w:trHeight w:val="567" w:hRule="atLeast"/>
          <w:jc w:val="center"/>
        </w:trPr>
        <w:tc>
          <w:tcPr>
            <w:tcW w:w="1401" w:type="dxa"/>
            <w:tcBorders>
              <w:top w:val="single" w:color="000000" w:sz="4" w:space="0"/>
              <w:left w:val="single" w:color="000000" w:sz="4" w:space="0"/>
              <w:bottom w:val="single" w:color="000000" w:sz="4" w:space="0"/>
              <w:right w:val="single" w:color="000000" w:sz="4" w:space="0"/>
            </w:tcBorders>
          </w:tcPr>
          <w:p w14:paraId="23FC54EF">
            <w:pPr>
              <w:rPr>
                <w:color w:val="auto"/>
                <w:highlight w:val="none"/>
              </w:rPr>
            </w:pPr>
          </w:p>
        </w:tc>
        <w:tc>
          <w:tcPr>
            <w:tcW w:w="2302" w:type="dxa"/>
            <w:tcBorders>
              <w:top w:val="single" w:color="000000" w:sz="4" w:space="0"/>
              <w:left w:val="single" w:color="000000" w:sz="4" w:space="0"/>
              <w:bottom w:val="single" w:color="000000" w:sz="4" w:space="0"/>
              <w:right w:val="single" w:color="000000" w:sz="4" w:space="0"/>
            </w:tcBorders>
          </w:tcPr>
          <w:p w14:paraId="1C8AA66D">
            <w:pPr>
              <w:rPr>
                <w:color w:val="auto"/>
                <w:highlight w:val="none"/>
              </w:rPr>
            </w:pPr>
          </w:p>
        </w:tc>
        <w:tc>
          <w:tcPr>
            <w:tcW w:w="1405" w:type="dxa"/>
            <w:tcBorders>
              <w:top w:val="single" w:color="000000" w:sz="4" w:space="0"/>
              <w:left w:val="single" w:color="000000" w:sz="4" w:space="0"/>
              <w:bottom w:val="single" w:color="000000" w:sz="4" w:space="0"/>
              <w:right w:val="single" w:color="000000" w:sz="4" w:space="0"/>
            </w:tcBorders>
          </w:tcPr>
          <w:p w14:paraId="601E9A04">
            <w:pPr>
              <w:rPr>
                <w:color w:val="auto"/>
                <w:highlight w:val="none"/>
              </w:rPr>
            </w:pPr>
          </w:p>
        </w:tc>
        <w:tc>
          <w:tcPr>
            <w:tcW w:w="1799" w:type="dxa"/>
            <w:tcBorders>
              <w:top w:val="single" w:color="000000" w:sz="4" w:space="0"/>
              <w:left w:val="single" w:color="000000" w:sz="4" w:space="0"/>
              <w:bottom w:val="single" w:color="000000" w:sz="4" w:space="0"/>
              <w:right w:val="single" w:color="000000" w:sz="4" w:space="0"/>
            </w:tcBorders>
          </w:tcPr>
          <w:p w14:paraId="137FD0DE">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6FEE10B3">
            <w:pPr>
              <w:rPr>
                <w:color w:val="auto"/>
                <w:highlight w:val="none"/>
              </w:rPr>
            </w:pPr>
          </w:p>
        </w:tc>
        <w:tc>
          <w:tcPr>
            <w:tcW w:w="1234" w:type="dxa"/>
            <w:tcBorders>
              <w:top w:val="single" w:color="000000" w:sz="4" w:space="0"/>
              <w:left w:val="single" w:color="000000" w:sz="4" w:space="0"/>
              <w:bottom w:val="single" w:color="000000" w:sz="4" w:space="0"/>
              <w:right w:val="single" w:color="000000" w:sz="4" w:space="0"/>
            </w:tcBorders>
          </w:tcPr>
          <w:p w14:paraId="6FD765C8">
            <w:pPr>
              <w:rPr>
                <w:color w:val="auto"/>
                <w:highlight w:val="none"/>
              </w:rPr>
            </w:pPr>
          </w:p>
        </w:tc>
      </w:tr>
    </w:tbl>
    <w:p w14:paraId="12800EC1">
      <w:pPr>
        <w:spacing w:before="1"/>
        <w:rPr>
          <w:rFonts w:ascii="宋体" w:hAnsi="宋体" w:eastAsia="宋体" w:cs="宋体"/>
          <w:b/>
          <w:bCs/>
          <w:color w:val="auto"/>
          <w:sz w:val="23"/>
          <w:szCs w:val="23"/>
          <w:highlight w:val="none"/>
        </w:rPr>
      </w:pPr>
    </w:p>
    <w:p w14:paraId="746CD831">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bookmarkStart w:id="45" w:name="附件九、企业声明函格式"/>
      <w:bookmarkEnd w:id="45"/>
      <w:r>
        <w:rPr>
          <w:color w:val="auto"/>
          <w:sz w:val="24"/>
          <w:szCs w:val="24"/>
          <w:highlight w:val="none"/>
        </w:rPr>
        <w:t>供应商（盖章）</w:t>
      </w:r>
      <w:r>
        <w:rPr>
          <w:rFonts w:hint="eastAsia"/>
          <w:color w:val="auto"/>
          <w:sz w:val="24"/>
          <w:szCs w:val="24"/>
          <w:highlight w:val="none"/>
          <w:lang w:eastAsia="zh-CN"/>
        </w:rPr>
        <w:t>：</w:t>
      </w:r>
      <w:r>
        <w:rPr>
          <w:rFonts w:ascii="Times New Roman" w:hAnsi="Times New Roman" w:eastAsia="Times New Roman" w:cs="Times New Roman"/>
          <w:color w:val="auto"/>
          <w:sz w:val="24"/>
          <w:szCs w:val="24"/>
          <w:highlight w:val="none"/>
          <w:u w:val="single" w:color="000000"/>
        </w:rPr>
        <w:tab/>
      </w:r>
    </w:p>
    <w:p w14:paraId="5E4AEC92">
      <w:pPr>
        <w:pStyle w:val="9"/>
        <w:keepNext w:val="0"/>
        <w:keepLines w:val="0"/>
        <w:pageBreakBefore w:val="0"/>
        <w:widowControl w:val="0"/>
        <w:tabs>
          <w:tab w:val="left" w:pos="4817"/>
        </w:tabs>
        <w:kinsoku/>
        <w:wordWrap/>
        <w:overflowPunct/>
        <w:topLinePunct w:val="0"/>
        <w:autoSpaceDE/>
        <w:autoSpaceDN/>
        <w:bidi w:val="0"/>
        <w:adjustRightInd/>
        <w:snapToGrid/>
        <w:spacing w:before="34" w:line="360" w:lineRule="auto"/>
        <w:jc w:val="left"/>
        <w:textAlignment w:val="auto"/>
        <w:rPr>
          <w:rFonts w:ascii="Times New Roman" w:hAnsi="Times New Roman" w:eastAsia="Times New Roman" w:cs="Times New Roman"/>
          <w:color w:val="auto"/>
          <w:sz w:val="24"/>
          <w:szCs w:val="24"/>
          <w:highlight w:val="none"/>
        </w:rPr>
      </w:pPr>
      <w:r>
        <w:rPr>
          <w:color w:val="auto"/>
          <w:sz w:val="24"/>
          <w:szCs w:val="24"/>
          <w:highlight w:val="none"/>
        </w:rPr>
        <w:t>授权代表（签字）：</w:t>
      </w:r>
      <w:r>
        <w:rPr>
          <w:rFonts w:ascii="Times New Roman" w:hAnsi="Times New Roman" w:eastAsia="Times New Roman" w:cs="Times New Roman"/>
          <w:color w:val="auto"/>
          <w:sz w:val="24"/>
          <w:szCs w:val="24"/>
          <w:highlight w:val="none"/>
          <w:u w:val="single" w:color="000000"/>
        </w:rPr>
        <w:tab/>
      </w:r>
    </w:p>
    <w:p w14:paraId="62B9CD13">
      <w:pPr>
        <w:pStyle w:val="9"/>
        <w:keepNext w:val="0"/>
        <w:keepLines w:val="0"/>
        <w:pageBreakBefore w:val="0"/>
        <w:widowControl w:val="0"/>
        <w:tabs>
          <w:tab w:val="left" w:pos="4717"/>
        </w:tabs>
        <w:kinsoku/>
        <w:wordWrap/>
        <w:overflowPunct/>
        <w:topLinePunct w:val="0"/>
        <w:autoSpaceDE/>
        <w:autoSpaceDN/>
        <w:bidi w:val="0"/>
        <w:adjustRightInd/>
        <w:snapToGrid/>
        <w:spacing w:before="34" w:line="360" w:lineRule="auto"/>
        <w:jc w:val="left"/>
        <w:textAlignment w:val="auto"/>
        <w:rPr>
          <w:color w:val="auto"/>
          <w:sz w:val="24"/>
          <w:szCs w:val="24"/>
          <w:highlight w:val="none"/>
        </w:rPr>
      </w:pPr>
      <w:r>
        <w:rPr>
          <w:color w:val="auto"/>
          <w:sz w:val="24"/>
          <w:szCs w:val="24"/>
          <w:highlight w:val="none"/>
        </w:rPr>
        <w:t>日</w:t>
      </w:r>
      <w:r>
        <w:rPr>
          <w:rFonts w:hint="eastAsia"/>
          <w:color w:val="auto"/>
          <w:sz w:val="24"/>
          <w:szCs w:val="24"/>
          <w:highlight w:val="none"/>
          <w:lang w:val="en-US" w:eastAsia="zh-CN"/>
        </w:rPr>
        <w:t xml:space="preserve"> </w:t>
      </w:r>
      <w:r>
        <w:rPr>
          <w:color w:val="auto"/>
          <w:sz w:val="24"/>
          <w:szCs w:val="24"/>
          <w:highlight w:val="none"/>
        </w:rPr>
        <w:t>期：</w:t>
      </w: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14:paraId="1262B044">
      <w:pPr>
        <w:pStyle w:val="5"/>
        <w:jc w:val="left"/>
        <w:rPr>
          <w:rFonts w:ascii="宋体" w:hAnsi="宋体" w:eastAsia="宋体" w:cs="宋体"/>
          <w:bCs/>
          <w:color w:val="auto"/>
          <w:sz w:val="36"/>
          <w:szCs w:val="36"/>
          <w:highlight w:val="none"/>
        </w:rPr>
      </w:pPr>
    </w:p>
    <w:p w14:paraId="2D9E4EC4">
      <w:pPr>
        <w:rPr>
          <w:color w:val="auto"/>
          <w:highlight w:val="none"/>
        </w:rPr>
      </w:pPr>
    </w:p>
    <w:p w14:paraId="707712AD">
      <w:pPr>
        <w:pStyle w:val="5"/>
        <w:jc w:val="left"/>
        <w:rPr>
          <w:rFonts w:ascii="宋体" w:hAnsi="宋体" w:eastAsia="宋体" w:cs="宋体"/>
          <w:bCs/>
          <w:color w:val="auto"/>
          <w:sz w:val="36"/>
          <w:szCs w:val="36"/>
          <w:highlight w:val="none"/>
        </w:rPr>
      </w:pPr>
    </w:p>
    <w:p w14:paraId="435048B4">
      <w:pPr>
        <w:pStyle w:val="5"/>
        <w:jc w:val="left"/>
        <w:rPr>
          <w:rFonts w:ascii="宋体" w:hAnsi="宋体" w:eastAsia="宋体" w:cs="宋体"/>
          <w:bCs/>
          <w:color w:val="auto"/>
          <w:sz w:val="36"/>
          <w:szCs w:val="36"/>
          <w:highlight w:val="none"/>
        </w:rPr>
      </w:pPr>
    </w:p>
    <w:p w14:paraId="0ED2AAD8">
      <w:pPr>
        <w:pStyle w:val="5"/>
        <w:jc w:val="left"/>
        <w:rPr>
          <w:rFonts w:ascii="宋体" w:hAnsi="宋体" w:eastAsia="宋体" w:cs="宋体"/>
          <w:bCs/>
          <w:color w:val="auto"/>
          <w:sz w:val="36"/>
          <w:szCs w:val="36"/>
          <w:highlight w:val="none"/>
        </w:rPr>
      </w:pPr>
    </w:p>
    <w:p w14:paraId="65BD891F">
      <w:pPr>
        <w:rPr>
          <w:rFonts w:ascii="宋体" w:hAnsi="宋体" w:eastAsia="宋体" w:cs="宋体"/>
          <w:bCs/>
          <w:color w:val="auto"/>
          <w:sz w:val="36"/>
          <w:szCs w:val="36"/>
          <w:highlight w:val="none"/>
        </w:rPr>
      </w:pPr>
    </w:p>
    <w:p w14:paraId="440BD008">
      <w:pPr>
        <w:pStyle w:val="17"/>
        <w:rPr>
          <w:rFonts w:ascii="宋体" w:hAnsi="宋体" w:eastAsia="宋体" w:cs="宋体"/>
          <w:bCs/>
          <w:color w:val="auto"/>
          <w:sz w:val="36"/>
          <w:szCs w:val="36"/>
          <w:highlight w:val="none"/>
        </w:rPr>
      </w:pPr>
    </w:p>
    <w:p w14:paraId="37D33D7E">
      <w:pPr>
        <w:rPr>
          <w:color w:val="auto"/>
          <w:highlight w:val="none"/>
        </w:rPr>
      </w:pPr>
    </w:p>
    <w:p w14:paraId="2B98649D">
      <w:pPr>
        <w:pStyle w:val="5"/>
        <w:jc w:val="left"/>
        <w:rPr>
          <w:rFonts w:ascii="宋体" w:hAnsi="宋体" w:eastAsia="宋体" w:cs="宋体"/>
          <w:bCs/>
          <w:color w:val="auto"/>
          <w:sz w:val="36"/>
          <w:szCs w:val="36"/>
          <w:highlight w:val="none"/>
        </w:rPr>
      </w:pPr>
    </w:p>
    <w:p w14:paraId="56201FA5">
      <w:pPr>
        <w:rPr>
          <w:rFonts w:ascii="宋体" w:hAnsi="宋体" w:eastAsia="宋体" w:cs="宋体"/>
          <w:bCs/>
          <w:color w:val="auto"/>
          <w:sz w:val="36"/>
          <w:szCs w:val="36"/>
          <w:highlight w:val="none"/>
        </w:rPr>
      </w:pPr>
    </w:p>
    <w:p w14:paraId="6203484D">
      <w:pPr>
        <w:pStyle w:val="17"/>
        <w:rPr>
          <w:rFonts w:ascii="宋体" w:hAnsi="宋体" w:eastAsia="宋体" w:cs="宋体"/>
          <w:bCs/>
          <w:color w:val="auto"/>
          <w:sz w:val="36"/>
          <w:szCs w:val="36"/>
          <w:highlight w:val="none"/>
        </w:rPr>
      </w:pPr>
    </w:p>
    <w:p w14:paraId="254DDBFA">
      <w:pPr>
        <w:rPr>
          <w:rFonts w:ascii="宋体" w:hAnsi="宋体" w:eastAsia="宋体" w:cs="宋体"/>
          <w:bCs/>
          <w:color w:val="auto"/>
          <w:sz w:val="36"/>
          <w:szCs w:val="36"/>
          <w:highlight w:val="none"/>
        </w:rPr>
      </w:pPr>
    </w:p>
    <w:p w14:paraId="188D2246">
      <w:pPr>
        <w:pStyle w:val="17"/>
        <w:rPr>
          <w:color w:val="auto"/>
          <w:highlight w:val="none"/>
        </w:rPr>
      </w:pPr>
    </w:p>
    <w:p w14:paraId="550EC81A">
      <w:pPr>
        <w:pStyle w:val="5"/>
        <w:jc w:val="left"/>
        <w:rPr>
          <w:rFonts w:ascii="宋体" w:hAnsi="宋体" w:eastAsia="宋体" w:cs="宋体"/>
          <w:bCs/>
          <w:color w:val="auto"/>
          <w:sz w:val="32"/>
          <w:szCs w:val="32"/>
          <w:highlight w:val="none"/>
        </w:rPr>
      </w:pPr>
      <w:r>
        <w:rPr>
          <w:rFonts w:ascii="宋体" w:hAnsi="宋体" w:eastAsia="宋体" w:cs="宋体"/>
          <w:bCs/>
          <w:color w:val="auto"/>
          <w:sz w:val="32"/>
          <w:szCs w:val="32"/>
          <w:highlight w:val="none"/>
        </w:rPr>
        <w:t>附件</w:t>
      </w:r>
      <w:r>
        <w:rPr>
          <w:rFonts w:hint="eastAsia" w:ascii="宋体" w:hAnsi="宋体" w:eastAsia="宋体" w:cs="宋体"/>
          <w:bCs/>
          <w:color w:val="auto"/>
          <w:sz w:val="32"/>
          <w:szCs w:val="32"/>
          <w:highlight w:val="none"/>
          <w:lang w:val="en-US" w:eastAsia="zh-CN"/>
        </w:rPr>
        <w:t>八</w:t>
      </w:r>
      <w:r>
        <w:rPr>
          <w:rFonts w:ascii="宋体" w:hAnsi="宋体" w:eastAsia="宋体" w:cs="宋体"/>
          <w:bCs/>
          <w:color w:val="auto"/>
          <w:sz w:val="32"/>
          <w:szCs w:val="32"/>
          <w:highlight w:val="none"/>
        </w:rPr>
        <w:t>、企业声明函格式</w:t>
      </w:r>
    </w:p>
    <w:p w14:paraId="75184F27">
      <w:pPr>
        <w:ind w:left="857" w:right="952"/>
        <w:jc w:val="center"/>
        <w:rPr>
          <w:rFonts w:hint="eastAsia" w:ascii="宋体" w:hAnsi="宋体"/>
          <w:b/>
          <w:bCs/>
          <w:color w:val="auto"/>
          <w:sz w:val="28"/>
          <w:szCs w:val="28"/>
          <w:highlight w:val="none"/>
        </w:rPr>
      </w:pPr>
    </w:p>
    <w:p w14:paraId="639D9BEE">
      <w:pPr>
        <w:keepNext w:val="0"/>
        <w:keepLines w:val="0"/>
        <w:pageBreakBefore w:val="0"/>
        <w:widowControl w:val="0"/>
        <w:kinsoku/>
        <w:wordWrap/>
        <w:overflowPunct/>
        <w:topLinePunct w:val="0"/>
        <w:autoSpaceDE/>
        <w:autoSpaceDN/>
        <w:bidi w:val="0"/>
        <w:adjustRightInd/>
        <w:snapToGrid/>
        <w:spacing w:line="360" w:lineRule="auto"/>
        <w:ind w:left="856" w:right="952"/>
        <w:jc w:val="center"/>
        <w:textAlignment w:val="auto"/>
        <w:rPr>
          <w:rFonts w:ascii="宋体" w:hAnsi="宋体" w:eastAsia="宋体" w:cs="宋体"/>
          <w:b/>
          <w:bCs/>
          <w:color w:val="auto"/>
          <w:sz w:val="32"/>
          <w:szCs w:val="32"/>
          <w:highlight w:val="none"/>
        </w:rPr>
      </w:pPr>
      <w:r>
        <w:rPr>
          <w:rFonts w:hint="eastAsia" w:ascii="宋体" w:hAnsi="宋体"/>
          <w:b/>
          <w:bCs/>
          <w:color w:val="auto"/>
          <w:sz w:val="32"/>
          <w:szCs w:val="32"/>
          <w:highlight w:val="none"/>
        </w:rPr>
        <w:t>中小企业声明函</w:t>
      </w:r>
    </w:p>
    <w:p w14:paraId="43C9195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ascii="宋体" w:hAnsi="宋体"/>
          <w:color w:val="auto"/>
          <w:spacing w:val="-4"/>
          <w:sz w:val="24"/>
          <w:szCs w:val="24"/>
          <w:highlight w:val="none"/>
        </w:rPr>
      </w:pPr>
      <w:r>
        <w:rPr>
          <w:rFonts w:hint="eastAsia" w:ascii="宋体" w:hAnsi="宋体"/>
          <w:color w:val="auto"/>
          <w:spacing w:val="-4"/>
          <w:sz w:val="24"/>
          <w:szCs w:val="24"/>
          <w:highlight w:val="none"/>
        </w:rPr>
        <w:t>本公司（联合体）郑重声明，根据《政府采购促进中小企业发展管理办法》（财库【2020】46号）的规定，本公司（联合体）参加</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（采购人单位名称）的</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 xml:space="preserve">项目名称）采购活动，工程的施工单位全部为符合政策要求的中小企业（或者：服务全部由符合政策要求的中小企业承接）。相关企业（含联合体中的中小企业、签订分包意向协议的中小企业）的具体情况如下： </w:t>
      </w:r>
    </w:p>
    <w:p w14:paraId="7EC35B15">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1、</w:t>
      </w:r>
      <w:r>
        <w:rPr>
          <w:rFonts w:hint="eastAsia" w:ascii="宋体" w:hAnsi="宋体"/>
          <w:color w:val="auto"/>
          <w:spacing w:val="-4"/>
          <w:sz w:val="24"/>
          <w:szCs w:val="24"/>
          <w:highlight w:val="none"/>
          <w:u w:val="single"/>
        </w:rPr>
        <w:t>（标的名称）</w:t>
      </w:r>
      <w:r>
        <w:rPr>
          <w:rFonts w:hint="eastAsia" w:ascii="宋体" w:hAnsi="宋体"/>
          <w:color w:val="auto"/>
          <w:spacing w:val="-4"/>
          <w:sz w:val="24"/>
          <w:szCs w:val="24"/>
          <w:highlight w:val="none"/>
        </w:rPr>
        <w:t>，属于</w:t>
      </w:r>
      <w:r>
        <w:rPr>
          <w:rFonts w:hint="eastAsia" w:ascii="宋体" w:hAnsi="宋体"/>
          <w:color w:val="auto"/>
          <w:spacing w:val="-4"/>
          <w:sz w:val="24"/>
          <w:szCs w:val="24"/>
          <w:highlight w:val="none"/>
          <w:u w:val="single"/>
        </w:rPr>
        <w:t>（</w:t>
      </w:r>
      <w:r>
        <w:rPr>
          <w:rFonts w:hint="eastAsia" w:ascii="宋体" w:hAnsi="宋体"/>
          <w:color w:val="auto"/>
          <w:spacing w:val="-4"/>
          <w:sz w:val="24"/>
          <w:szCs w:val="24"/>
          <w:highlight w:val="none"/>
          <w:u w:val="single"/>
          <w:lang w:eastAsia="zh-CN"/>
        </w:rPr>
        <w:t>会计、审计及税务服务业</w:t>
      </w:r>
      <w:r>
        <w:rPr>
          <w:rFonts w:hint="eastAsia" w:ascii="宋体" w:hAnsi="宋体"/>
          <w:color w:val="auto"/>
          <w:spacing w:val="-4"/>
          <w:sz w:val="24"/>
          <w:szCs w:val="24"/>
          <w:highlight w:val="none"/>
          <w:u w:val="single"/>
        </w:rPr>
        <w:t>）</w:t>
      </w:r>
      <w:r>
        <w:rPr>
          <w:rFonts w:hint="eastAsia" w:ascii="宋体" w:hAnsi="宋体"/>
          <w:color w:val="auto"/>
          <w:spacing w:val="-4"/>
          <w:sz w:val="24"/>
          <w:szCs w:val="24"/>
          <w:highlight w:val="none"/>
        </w:rPr>
        <w:t>；承建（承接）企业为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（企业名称）， 从业人员</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人，营业收入为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万元，资产总额为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万元，属于</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 xml:space="preserve">（中型企业、小型企业、微型企业）； </w:t>
      </w:r>
    </w:p>
    <w:p w14:paraId="0AD357E1">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2、</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（标的名称），属于</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（采购文件中明确的所属行业）；承建（承接）企业为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（企业名称），从业人员</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人，营业收入为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万元，资产总额为</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万元，属于</w:t>
      </w:r>
      <w:r>
        <w:rPr>
          <w:rFonts w:hint="eastAsia" w:ascii="宋体" w:hAnsi="宋体"/>
          <w:color w:val="auto"/>
          <w:spacing w:val="-4"/>
          <w:sz w:val="24"/>
          <w:szCs w:val="24"/>
          <w:highlight w:val="none"/>
          <w:u w:val="single"/>
        </w:rPr>
        <w:t xml:space="preserve">       </w:t>
      </w:r>
      <w:r>
        <w:rPr>
          <w:rFonts w:hint="eastAsia" w:ascii="宋体" w:hAnsi="宋体"/>
          <w:color w:val="auto"/>
          <w:spacing w:val="-4"/>
          <w:sz w:val="24"/>
          <w:szCs w:val="24"/>
          <w:highlight w:val="none"/>
        </w:rPr>
        <w:t xml:space="preserve">（中型企业、小型企业、微型 企业）； </w:t>
      </w:r>
    </w:p>
    <w:p w14:paraId="715295AA">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 </w:t>
      </w:r>
    </w:p>
    <w:p w14:paraId="6CA94190">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以上企业，不属于大企业的分支机构，不存在控股股东为大企业的情形，也不存在与大 企业的负责人为同一人的情形。 本企业对上述声明内容的真实性负责。如有虚假，将依法承担相应责任。 </w:t>
      </w:r>
    </w:p>
    <w:p w14:paraId="4C65D6E2">
      <w:pPr>
        <w:keepNext w:val="0"/>
        <w:keepLines w:val="0"/>
        <w:pageBreakBefore w:val="0"/>
        <w:widowControl w:val="0"/>
        <w:kinsoku/>
        <w:wordWrap/>
        <w:overflowPunct/>
        <w:topLinePunct w:val="0"/>
        <w:autoSpaceDE/>
        <w:autoSpaceDN/>
        <w:bidi w:val="0"/>
        <w:adjustRightInd/>
        <w:snapToGrid/>
        <w:spacing w:line="360" w:lineRule="auto"/>
        <w:ind w:firstLine="464" w:firstLineChars="200"/>
        <w:jc w:val="center"/>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                     </w:t>
      </w:r>
    </w:p>
    <w:p w14:paraId="7D4FA4D9">
      <w:pPr>
        <w:keepNext w:val="0"/>
        <w:keepLines w:val="0"/>
        <w:pageBreakBefore w:val="0"/>
        <w:widowControl w:val="0"/>
        <w:kinsoku/>
        <w:wordWrap/>
        <w:overflowPunct/>
        <w:topLinePunct w:val="0"/>
        <w:autoSpaceDE/>
        <w:autoSpaceDN/>
        <w:bidi w:val="0"/>
        <w:adjustRightInd/>
        <w:snapToGrid/>
        <w:spacing w:line="360" w:lineRule="auto"/>
        <w:ind w:firstLine="464" w:firstLineChars="200"/>
        <w:jc w:val="center"/>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lang w:val="en-US" w:eastAsia="zh-CN"/>
        </w:rPr>
        <w:t xml:space="preserve">                      </w:t>
      </w:r>
      <w:r>
        <w:rPr>
          <w:rFonts w:hint="eastAsia" w:ascii="宋体" w:hAnsi="宋体"/>
          <w:color w:val="auto"/>
          <w:spacing w:val="-4"/>
          <w:sz w:val="24"/>
          <w:szCs w:val="24"/>
          <w:highlight w:val="none"/>
        </w:rPr>
        <w:t xml:space="preserve">                单位名称（盖章）：       </w:t>
      </w:r>
    </w:p>
    <w:p w14:paraId="48FB7045">
      <w:pPr>
        <w:keepNext w:val="0"/>
        <w:keepLines w:val="0"/>
        <w:pageBreakBefore w:val="0"/>
        <w:widowControl w:val="0"/>
        <w:kinsoku/>
        <w:wordWrap/>
        <w:overflowPunct/>
        <w:topLinePunct w:val="0"/>
        <w:autoSpaceDE/>
        <w:autoSpaceDN/>
        <w:bidi w:val="0"/>
        <w:adjustRightInd/>
        <w:snapToGrid/>
        <w:spacing w:line="360" w:lineRule="auto"/>
        <w:ind w:firstLine="464" w:firstLineChars="200"/>
        <w:jc w:val="center"/>
        <w:textAlignment w:val="auto"/>
        <w:rPr>
          <w:rFonts w:hint="eastAsia" w:ascii="宋体" w:hAnsi="宋体"/>
          <w:color w:val="auto"/>
          <w:spacing w:val="-4"/>
          <w:sz w:val="24"/>
          <w:szCs w:val="24"/>
          <w:highlight w:val="none"/>
        </w:rPr>
      </w:pPr>
      <w:r>
        <w:rPr>
          <w:rFonts w:hint="eastAsia" w:ascii="宋体" w:hAnsi="宋体"/>
          <w:color w:val="auto"/>
          <w:spacing w:val="-4"/>
          <w:sz w:val="24"/>
          <w:szCs w:val="24"/>
          <w:highlight w:val="none"/>
        </w:rPr>
        <w:t xml:space="preserve">                                 日</w:t>
      </w:r>
      <w:r>
        <w:rPr>
          <w:rFonts w:hint="eastAsia" w:ascii="宋体" w:hAnsi="宋体"/>
          <w:color w:val="auto"/>
          <w:spacing w:val="-4"/>
          <w:sz w:val="24"/>
          <w:szCs w:val="24"/>
          <w:highlight w:val="none"/>
        </w:rPr>
        <w:tab/>
      </w:r>
      <w:r>
        <w:rPr>
          <w:rFonts w:hint="eastAsia" w:ascii="宋体" w:hAnsi="宋体"/>
          <w:color w:val="auto"/>
          <w:spacing w:val="-4"/>
          <w:sz w:val="24"/>
          <w:szCs w:val="24"/>
          <w:highlight w:val="none"/>
        </w:rPr>
        <w:t xml:space="preserve">  期：</w:t>
      </w:r>
    </w:p>
    <w:p w14:paraId="7306484F">
      <w:pPr>
        <w:rPr>
          <w:rFonts w:ascii="宋体" w:hAnsi="宋体" w:eastAsia="宋体" w:cs="宋体"/>
          <w:color w:val="auto"/>
          <w:sz w:val="20"/>
          <w:szCs w:val="20"/>
          <w:highlight w:val="none"/>
        </w:rPr>
      </w:pPr>
    </w:p>
    <w:p w14:paraId="5A06669E">
      <w:pPr>
        <w:rPr>
          <w:rFonts w:ascii="宋体" w:hAnsi="宋体" w:eastAsia="宋体" w:cs="宋体"/>
          <w:color w:val="auto"/>
          <w:sz w:val="20"/>
          <w:szCs w:val="20"/>
          <w:highlight w:val="none"/>
        </w:rPr>
      </w:pPr>
    </w:p>
    <w:p w14:paraId="41F6936B">
      <w:pPr>
        <w:rPr>
          <w:rFonts w:ascii="宋体" w:hAnsi="宋体" w:eastAsia="宋体" w:cs="宋体"/>
          <w:color w:val="auto"/>
          <w:sz w:val="20"/>
          <w:szCs w:val="20"/>
          <w:highlight w:val="none"/>
        </w:rPr>
      </w:pPr>
    </w:p>
    <w:p w14:paraId="018DE85A">
      <w:pPr>
        <w:pStyle w:val="5"/>
        <w:rPr>
          <w:rFonts w:ascii="宋体" w:hAnsi="宋体" w:eastAsia="宋体" w:cs="宋体"/>
          <w:color w:val="auto"/>
          <w:sz w:val="20"/>
          <w:szCs w:val="20"/>
          <w:highlight w:val="none"/>
        </w:rPr>
      </w:pPr>
    </w:p>
    <w:p w14:paraId="4BCC1BF6">
      <w:pPr>
        <w:rPr>
          <w:color w:val="auto"/>
          <w:highlight w:val="none"/>
        </w:rPr>
      </w:pPr>
    </w:p>
    <w:p w14:paraId="52D4DD59">
      <w:pPr>
        <w:rPr>
          <w:rFonts w:ascii="宋体" w:hAnsi="宋体" w:eastAsia="宋体" w:cs="宋体"/>
          <w:color w:val="auto"/>
          <w:sz w:val="20"/>
          <w:szCs w:val="20"/>
          <w:highlight w:val="none"/>
        </w:rPr>
      </w:pPr>
    </w:p>
    <w:p w14:paraId="4D4DEAFE">
      <w:pPr>
        <w:pStyle w:val="17"/>
        <w:rPr>
          <w:rFonts w:ascii="宋体" w:hAnsi="宋体" w:eastAsia="宋体" w:cs="宋体"/>
          <w:color w:val="auto"/>
          <w:sz w:val="20"/>
          <w:szCs w:val="20"/>
          <w:highlight w:val="none"/>
        </w:rPr>
      </w:pPr>
    </w:p>
    <w:p w14:paraId="50210B6C">
      <w:pPr>
        <w:rPr>
          <w:rFonts w:ascii="宋体" w:hAnsi="宋体" w:eastAsia="宋体" w:cs="宋体"/>
          <w:color w:val="auto"/>
          <w:sz w:val="20"/>
          <w:szCs w:val="20"/>
          <w:highlight w:val="none"/>
        </w:rPr>
      </w:pPr>
    </w:p>
    <w:p w14:paraId="3FDCB68A">
      <w:pPr>
        <w:pStyle w:val="17"/>
        <w:rPr>
          <w:rFonts w:ascii="宋体" w:hAnsi="宋体" w:eastAsia="宋体" w:cs="宋体"/>
          <w:color w:val="auto"/>
          <w:sz w:val="20"/>
          <w:szCs w:val="20"/>
          <w:highlight w:val="none"/>
        </w:rPr>
      </w:pPr>
    </w:p>
    <w:p w14:paraId="3D2E2DE2">
      <w:pPr>
        <w:rPr>
          <w:rFonts w:ascii="宋体" w:hAnsi="宋体" w:eastAsia="宋体" w:cs="宋体"/>
          <w:color w:val="auto"/>
          <w:sz w:val="20"/>
          <w:szCs w:val="20"/>
          <w:highlight w:val="none"/>
        </w:rPr>
      </w:pPr>
    </w:p>
    <w:p w14:paraId="0431C2C3">
      <w:pPr>
        <w:pStyle w:val="17"/>
        <w:rPr>
          <w:rFonts w:ascii="宋体" w:hAnsi="宋体" w:eastAsia="宋体" w:cs="宋体"/>
          <w:color w:val="auto"/>
          <w:sz w:val="20"/>
          <w:szCs w:val="20"/>
          <w:highlight w:val="none"/>
        </w:rPr>
      </w:pPr>
    </w:p>
    <w:p w14:paraId="75687483">
      <w:pPr>
        <w:rPr>
          <w:rFonts w:ascii="宋体" w:hAnsi="宋体" w:eastAsia="宋体" w:cs="宋体"/>
          <w:color w:val="auto"/>
          <w:sz w:val="20"/>
          <w:szCs w:val="20"/>
          <w:highlight w:val="none"/>
        </w:rPr>
      </w:pPr>
    </w:p>
    <w:p w14:paraId="191DA2F8">
      <w:pPr>
        <w:pStyle w:val="17"/>
        <w:rPr>
          <w:color w:val="auto"/>
          <w:highlight w:val="none"/>
        </w:rPr>
      </w:pPr>
    </w:p>
    <w:p w14:paraId="369B447D">
      <w:pPr>
        <w:ind w:right="214"/>
        <w:jc w:val="left"/>
        <w:rPr>
          <w:rFonts w:ascii="宋体" w:hAnsi="宋体" w:eastAsia="宋体" w:cs="宋体"/>
          <w:b/>
          <w:bCs/>
          <w:color w:val="auto"/>
          <w:sz w:val="36"/>
          <w:szCs w:val="36"/>
          <w:highlight w:val="none"/>
        </w:rPr>
      </w:pPr>
    </w:p>
    <w:p w14:paraId="779D6CA4">
      <w:pPr>
        <w:keepNext w:val="0"/>
        <w:keepLines w:val="0"/>
        <w:pageBreakBefore w:val="0"/>
        <w:widowControl w:val="0"/>
        <w:kinsoku/>
        <w:wordWrap/>
        <w:overflowPunct/>
        <w:topLinePunct w:val="0"/>
        <w:autoSpaceDE/>
        <w:autoSpaceDN/>
        <w:bidi w:val="0"/>
        <w:adjustRightInd/>
        <w:snapToGrid/>
        <w:spacing w:line="360" w:lineRule="auto"/>
        <w:ind w:right="215"/>
        <w:jc w:val="center"/>
        <w:textAlignment w:val="auto"/>
        <w:rPr>
          <w:color w:val="auto"/>
          <w:highlight w:val="none"/>
        </w:rPr>
      </w:pPr>
      <w:r>
        <w:rPr>
          <w:rFonts w:ascii="宋体" w:hAnsi="宋体" w:eastAsia="宋体" w:cs="宋体"/>
          <w:b/>
          <w:bCs/>
          <w:color w:val="auto"/>
          <w:sz w:val="36"/>
          <w:szCs w:val="36"/>
          <w:highlight w:val="none"/>
        </w:rPr>
        <w:t>残疾人福利性单位声明函</w:t>
      </w:r>
    </w:p>
    <w:p w14:paraId="5D2931F0">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本单位郑重声明，根据《财政部民政部中国残疾人联合会关于促进残疾人就业政府采购政策的通知》（财库〔2017〕141 号）的规定，本单位为符合条件的残疾人福利性单位，且本单位参加</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0BCA0E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本单位对上述声明的</w:t>
      </w:r>
      <w:r>
        <w:rPr>
          <w:rFonts w:hint="eastAsia" w:ascii="宋体" w:hAnsi="宋体" w:eastAsia="宋体" w:cs="宋体"/>
          <w:color w:val="auto"/>
          <w:sz w:val="24"/>
          <w:szCs w:val="24"/>
          <w:highlight w:val="none"/>
          <w:lang w:val="en-US" w:eastAsia="zh-CN"/>
        </w:rPr>
        <w:t>真实性负责。</w:t>
      </w:r>
    </w:p>
    <w:p w14:paraId="4391872F">
      <w:pPr>
        <w:spacing w:before="2"/>
        <w:rPr>
          <w:rFonts w:hint="eastAsia" w:ascii="宋体" w:hAnsi="宋体" w:eastAsia="宋体" w:cs="宋体"/>
          <w:color w:val="auto"/>
          <w:sz w:val="24"/>
          <w:szCs w:val="24"/>
          <w:highlight w:val="none"/>
        </w:rPr>
      </w:pPr>
    </w:p>
    <w:p w14:paraId="0629E585">
      <w:pPr>
        <w:pStyle w:val="9"/>
        <w:keepNext w:val="0"/>
        <w:keepLines w:val="0"/>
        <w:pageBreakBefore w:val="0"/>
        <w:widowControl w:val="0"/>
        <w:tabs>
          <w:tab w:val="left" w:pos="8148"/>
        </w:tabs>
        <w:kinsoku/>
        <w:wordWrap/>
        <w:overflowPunct/>
        <w:topLinePunct w:val="0"/>
        <w:autoSpaceDE/>
        <w:autoSpaceDN/>
        <w:bidi w:val="0"/>
        <w:adjustRightInd/>
        <w:snapToGrid/>
        <w:spacing w:before="34" w:line="360" w:lineRule="auto"/>
        <w:ind w:left="410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color="000000"/>
        </w:rPr>
        <w:tab/>
      </w:r>
    </w:p>
    <w:p w14:paraId="75D81AE1">
      <w:pPr>
        <w:pStyle w:val="9"/>
        <w:keepNext w:val="0"/>
        <w:keepLines w:val="0"/>
        <w:pageBreakBefore w:val="0"/>
        <w:widowControl w:val="0"/>
        <w:tabs>
          <w:tab w:val="left" w:pos="4737"/>
          <w:tab w:val="left" w:pos="5471"/>
          <w:tab w:val="left" w:pos="6100"/>
          <w:tab w:val="left" w:pos="6731"/>
        </w:tabs>
        <w:kinsoku/>
        <w:wordWrap/>
        <w:overflowPunct/>
        <w:topLinePunct w:val="0"/>
        <w:autoSpaceDE/>
        <w:autoSpaceDN/>
        <w:bidi w:val="0"/>
        <w:adjustRightInd/>
        <w:snapToGrid/>
        <w:spacing w:before="34" w:line="360" w:lineRule="auto"/>
        <w:ind w:left="410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p w14:paraId="05F5FD86">
      <w:pPr>
        <w:rPr>
          <w:rFonts w:ascii="宋体" w:hAnsi="宋体" w:eastAsia="宋体" w:cs="宋体"/>
          <w:color w:val="auto"/>
          <w:sz w:val="20"/>
          <w:szCs w:val="20"/>
          <w:highlight w:val="none"/>
        </w:rPr>
      </w:pPr>
    </w:p>
    <w:p w14:paraId="19355506">
      <w:pPr>
        <w:rPr>
          <w:rFonts w:ascii="宋体" w:hAnsi="宋体" w:eastAsia="宋体" w:cs="宋体"/>
          <w:color w:val="auto"/>
          <w:sz w:val="20"/>
          <w:szCs w:val="20"/>
          <w:highlight w:val="none"/>
        </w:rPr>
      </w:pPr>
    </w:p>
    <w:p w14:paraId="6544AD90">
      <w:pPr>
        <w:pStyle w:val="4"/>
        <w:spacing w:before="140"/>
        <w:jc w:val="both"/>
        <w:rPr>
          <w:color w:val="auto"/>
          <w:highlight w:val="none"/>
        </w:rPr>
      </w:pPr>
    </w:p>
    <w:p w14:paraId="780AABCC">
      <w:pPr>
        <w:pStyle w:val="4"/>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b w:val="0"/>
          <w:bCs w:val="0"/>
          <w:color w:val="auto"/>
          <w:highlight w:val="none"/>
        </w:rPr>
      </w:pPr>
      <w:r>
        <w:rPr>
          <w:color w:val="auto"/>
          <w:highlight w:val="none"/>
        </w:rPr>
        <w:t>属于监狱企业的证明文件</w:t>
      </w:r>
    </w:p>
    <w:p w14:paraId="261F125A">
      <w:pPr>
        <w:pStyle w:val="9"/>
        <w:keepNext w:val="0"/>
        <w:keepLines w:val="0"/>
        <w:pageBreakBefore w:val="0"/>
        <w:widowControl w:val="0"/>
        <w:kinsoku/>
        <w:wordWrap/>
        <w:overflowPunct/>
        <w:topLinePunct w:val="0"/>
        <w:autoSpaceDE/>
        <w:autoSpaceDN/>
        <w:bidi w:val="0"/>
        <w:adjustRightInd w:val="0"/>
        <w:snapToGrid w:val="0"/>
        <w:spacing w:before="0" w:line="360" w:lineRule="auto"/>
        <w:ind w:left="119"/>
        <w:jc w:val="center"/>
        <w:textAlignment w:val="auto"/>
        <w:rPr>
          <w:rFonts w:asciiTheme="minorHAnsi" w:hAnsiTheme="minorHAnsi" w:eastAsiaTheme="minorEastAsia"/>
          <w:color w:val="auto"/>
          <w:sz w:val="24"/>
          <w:szCs w:val="24"/>
          <w:highlight w:val="none"/>
        </w:rPr>
      </w:pPr>
      <w:r>
        <w:rPr>
          <w:rFonts w:hint="eastAsia" w:asciiTheme="minorHAnsi" w:hAnsiTheme="minorHAnsi" w:eastAsiaTheme="minorEastAsia"/>
          <w:color w:val="auto"/>
          <w:sz w:val="24"/>
          <w:szCs w:val="24"/>
          <w:highlight w:val="none"/>
        </w:rPr>
        <w:t>（提供由省级以上监狱管理局、戒毒管理局</w:t>
      </w:r>
      <w:r>
        <w:rPr>
          <w:rFonts w:hint="eastAsia" w:asciiTheme="minorHAnsi" w:hAnsiTheme="minorHAnsi" w:eastAsiaTheme="minorEastAsia"/>
          <w:color w:val="auto"/>
          <w:sz w:val="24"/>
          <w:szCs w:val="24"/>
          <w:highlight w:val="none"/>
          <w:lang w:eastAsia="zh-CN"/>
        </w:rPr>
        <w:t>（</w:t>
      </w:r>
      <w:r>
        <w:rPr>
          <w:rFonts w:hint="eastAsia" w:asciiTheme="minorHAnsi" w:hAnsiTheme="minorHAnsi" w:eastAsiaTheme="minorEastAsia"/>
          <w:color w:val="auto"/>
          <w:sz w:val="24"/>
          <w:szCs w:val="24"/>
          <w:highlight w:val="none"/>
        </w:rPr>
        <w:t>含新疆生产建设兵团</w:t>
      </w:r>
      <w:r>
        <w:rPr>
          <w:rFonts w:hint="eastAsia" w:asciiTheme="minorHAnsi" w:hAnsiTheme="minorHAnsi" w:eastAsiaTheme="minorEastAsia"/>
          <w:color w:val="auto"/>
          <w:sz w:val="24"/>
          <w:szCs w:val="24"/>
          <w:highlight w:val="none"/>
          <w:lang w:eastAsia="zh-CN"/>
        </w:rPr>
        <w:t>）</w:t>
      </w:r>
      <w:r>
        <w:rPr>
          <w:rFonts w:hint="eastAsia" w:asciiTheme="minorHAnsi" w:hAnsiTheme="minorHAnsi" w:eastAsiaTheme="minorEastAsia"/>
          <w:color w:val="auto"/>
          <w:sz w:val="24"/>
          <w:szCs w:val="24"/>
          <w:highlight w:val="none"/>
        </w:rPr>
        <w:t>出具的属于监狱企业的证明文件）</w:t>
      </w:r>
    </w:p>
    <w:p w14:paraId="353C4794">
      <w:pPr>
        <w:rPr>
          <w:color w:val="auto"/>
          <w:highlight w:val="none"/>
        </w:rPr>
      </w:pPr>
    </w:p>
    <w:p w14:paraId="54320658">
      <w:pPr>
        <w:rPr>
          <w:rFonts w:ascii="宋体" w:hAnsi="宋体" w:eastAsia="宋体" w:cs="宋体"/>
          <w:color w:val="auto"/>
          <w:sz w:val="20"/>
          <w:szCs w:val="20"/>
          <w:highlight w:val="none"/>
        </w:rPr>
      </w:pPr>
    </w:p>
    <w:p w14:paraId="295BA798">
      <w:pPr>
        <w:spacing w:before="7"/>
        <w:rPr>
          <w:rFonts w:ascii="宋体" w:hAnsi="宋体" w:eastAsia="宋体" w:cs="宋体"/>
          <w:color w:val="auto"/>
          <w:sz w:val="25"/>
          <w:szCs w:val="25"/>
          <w:highlight w:val="none"/>
        </w:rPr>
      </w:pPr>
    </w:p>
    <w:p w14:paraId="470D7B75">
      <w:pPr>
        <w:pStyle w:val="4"/>
        <w:ind w:left="2"/>
        <w:jc w:val="center"/>
        <w:rPr>
          <w:rFonts w:ascii="宋体" w:hAnsi="宋体" w:eastAsia="宋体" w:cs="宋体"/>
          <w:b/>
          <w:bCs/>
          <w:color w:val="auto"/>
          <w:sz w:val="34"/>
          <w:szCs w:val="34"/>
          <w:highlight w:val="none"/>
        </w:rPr>
      </w:pPr>
      <w:r>
        <w:rPr>
          <w:color w:val="auto"/>
          <w:highlight w:val="none"/>
        </w:rPr>
        <w:t>节能产品认证证书</w:t>
      </w:r>
    </w:p>
    <w:p w14:paraId="7EF09FB2">
      <w:pPr>
        <w:pStyle w:val="9"/>
        <w:spacing w:before="0"/>
        <w:ind w:left="0" w:leftChars="0" w:firstLine="0" w:firstLineChars="0"/>
        <w:jc w:val="center"/>
        <w:rPr>
          <w:color w:val="auto"/>
          <w:sz w:val="24"/>
          <w:szCs w:val="24"/>
          <w:highlight w:val="none"/>
        </w:rPr>
      </w:pPr>
      <w:r>
        <w:rPr>
          <w:color w:val="auto"/>
          <w:sz w:val="24"/>
          <w:szCs w:val="24"/>
          <w:highlight w:val="none"/>
        </w:rPr>
        <w:t>（提供国家确定的认证机构出具的、处于有效期之内的产品认证证书）</w:t>
      </w:r>
    </w:p>
    <w:p w14:paraId="6AFD5A80">
      <w:pPr>
        <w:rPr>
          <w:rFonts w:ascii="宋体" w:hAnsi="宋体" w:eastAsia="宋体" w:cs="宋体"/>
          <w:color w:val="auto"/>
          <w:sz w:val="20"/>
          <w:szCs w:val="20"/>
          <w:highlight w:val="none"/>
        </w:rPr>
      </w:pPr>
    </w:p>
    <w:p w14:paraId="4A5F9775">
      <w:pPr>
        <w:rPr>
          <w:rFonts w:ascii="宋体" w:hAnsi="宋体" w:eastAsia="宋体" w:cs="宋体"/>
          <w:color w:val="auto"/>
          <w:sz w:val="20"/>
          <w:szCs w:val="20"/>
          <w:highlight w:val="none"/>
        </w:rPr>
      </w:pPr>
    </w:p>
    <w:p w14:paraId="437BB363">
      <w:pPr>
        <w:rPr>
          <w:rFonts w:ascii="宋体" w:hAnsi="宋体" w:eastAsia="宋体" w:cs="宋体"/>
          <w:color w:val="auto"/>
          <w:sz w:val="20"/>
          <w:szCs w:val="20"/>
          <w:highlight w:val="none"/>
        </w:rPr>
      </w:pPr>
    </w:p>
    <w:p w14:paraId="61FA2C27">
      <w:pPr>
        <w:rPr>
          <w:rFonts w:ascii="宋体" w:hAnsi="宋体" w:eastAsia="宋体" w:cs="宋体"/>
          <w:color w:val="auto"/>
          <w:sz w:val="20"/>
          <w:szCs w:val="20"/>
          <w:highlight w:val="none"/>
        </w:rPr>
      </w:pPr>
    </w:p>
    <w:p w14:paraId="740FCACD">
      <w:pPr>
        <w:spacing w:before="11"/>
        <w:rPr>
          <w:rFonts w:ascii="宋体" w:hAnsi="宋体" w:eastAsia="宋体" w:cs="宋体"/>
          <w:color w:val="auto"/>
          <w:sz w:val="14"/>
          <w:szCs w:val="14"/>
          <w:highlight w:val="none"/>
        </w:rPr>
      </w:pPr>
    </w:p>
    <w:p w14:paraId="33A1F005">
      <w:pPr>
        <w:pStyle w:val="4"/>
        <w:jc w:val="center"/>
        <w:rPr>
          <w:rFonts w:ascii="宋体" w:hAnsi="宋体" w:eastAsia="宋体" w:cs="宋体"/>
          <w:b/>
          <w:bCs/>
          <w:color w:val="auto"/>
          <w:sz w:val="34"/>
          <w:szCs w:val="34"/>
          <w:highlight w:val="none"/>
        </w:rPr>
      </w:pPr>
      <w:r>
        <w:rPr>
          <w:color w:val="auto"/>
          <w:highlight w:val="none"/>
        </w:rPr>
        <w:t>环境标志产品认证证书</w:t>
      </w:r>
    </w:p>
    <w:p w14:paraId="67DBB388">
      <w:pPr>
        <w:pStyle w:val="9"/>
        <w:spacing w:before="0"/>
        <w:ind w:left="0" w:leftChars="0" w:firstLine="0" w:firstLineChars="0"/>
        <w:jc w:val="center"/>
        <w:rPr>
          <w:color w:val="auto"/>
          <w:sz w:val="24"/>
          <w:szCs w:val="24"/>
          <w:highlight w:val="none"/>
        </w:rPr>
      </w:pPr>
      <w:r>
        <w:rPr>
          <w:color w:val="auto"/>
          <w:sz w:val="24"/>
          <w:szCs w:val="24"/>
          <w:highlight w:val="none"/>
        </w:rPr>
        <w:t>（提供国家确定的认证机构出具的、处于有效期之内的产品认证证书）</w:t>
      </w:r>
    </w:p>
    <w:p w14:paraId="1E9E6D9A">
      <w:pPr>
        <w:rPr>
          <w:rFonts w:ascii="宋体" w:hAnsi="宋体" w:eastAsia="宋体" w:cs="宋体"/>
          <w:color w:val="auto"/>
          <w:sz w:val="20"/>
          <w:szCs w:val="20"/>
          <w:highlight w:val="none"/>
        </w:rPr>
      </w:pPr>
    </w:p>
    <w:p w14:paraId="3AB0BF11">
      <w:pPr>
        <w:rPr>
          <w:rFonts w:ascii="宋体" w:hAnsi="宋体" w:eastAsia="宋体" w:cs="宋体"/>
          <w:color w:val="auto"/>
          <w:sz w:val="20"/>
          <w:szCs w:val="20"/>
          <w:highlight w:val="none"/>
        </w:rPr>
      </w:pPr>
    </w:p>
    <w:p w14:paraId="6FFD662F">
      <w:pPr>
        <w:rPr>
          <w:rFonts w:ascii="宋体" w:hAnsi="宋体" w:eastAsia="宋体" w:cs="宋体"/>
          <w:color w:val="auto"/>
          <w:sz w:val="20"/>
          <w:szCs w:val="20"/>
          <w:highlight w:val="none"/>
        </w:rPr>
      </w:pPr>
    </w:p>
    <w:p w14:paraId="6F99451D">
      <w:pPr>
        <w:rPr>
          <w:rFonts w:ascii="宋体" w:hAnsi="宋体" w:eastAsia="宋体" w:cs="宋体"/>
          <w:color w:val="auto"/>
          <w:sz w:val="20"/>
          <w:szCs w:val="20"/>
          <w:highlight w:val="none"/>
        </w:rPr>
      </w:pPr>
    </w:p>
    <w:p w14:paraId="0DBB0EC2">
      <w:pPr>
        <w:spacing w:before="12"/>
        <w:rPr>
          <w:rFonts w:ascii="宋体" w:hAnsi="宋体" w:eastAsia="宋体" w:cs="宋体"/>
          <w:color w:val="auto"/>
          <w:sz w:val="16"/>
          <w:szCs w:val="16"/>
          <w:highlight w:val="none"/>
        </w:rPr>
      </w:pPr>
    </w:p>
    <w:p w14:paraId="5E53473B">
      <w:pPr>
        <w:pStyle w:val="4"/>
        <w:ind w:left="7"/>
        <w:jc w:val="center"/>
        <w:rPr>
          <w:b w:val="0"/>
          <w:bCs w:val="0"/>
          <w:color w:val="auto"/>
          <w:highlight w:val="none"/>
        </w:rPr>
      </w:pPr>
      <w:r>
        <w:rPr>
          <w:color w:val="auto"/>
          <w:highlight w:val="none"/>
        </w:rPr>
        <w:t>进口产品转让技术、消化吸收再创新方案</w:t>
      </w:r>
    </w:p>
    <w:p w14:paraId="3E57ED14">
      <w:pPr>
        <w:pStyle w:val="9"/>
        <w:spacing w:before="157"/>
        <w:jc w:val="center"/>
        <w:rPr>
          <w:color w:val="auto"/>
          <w:sz w:val="24"/>
          <w:szCs w:val="24"/>
          <w:highlight w:val="none"/>
        </w:rPr>
      </w:pPr>
      <w:r>
        <w:rPr>
          <w:color w:val="auto"/>
          <w:sz w:val="24"/>
          <w:szCs w:val="24"/>
          <w:highlight w:val="none"/>
        </w:rPr>
        <w:t>（对于允许进口产品参加的项目）</w:t>
      </w:r>
    </w:p>
    <w:p w14:paraId="6F71A501">
      <w:pPr>
        <w:jc w:val="left"/>
        <w:rPr>
          <w:color w:val="auto"/>
          <w:highlight w:val="none"/>
        </w:rPr>
        <w:sectPr>
          <w:footerReference r:id="rId3" w:type="default"/>
          <w:pgSz w:w="11910" w:h="16840"/>
          <w:pgMar w:top="1440" w:right="1080" w:bottom="1440" w:left="1080" w:header="0" w:footer="773" w:gutter="0"/>
          <w:pgNumType w:fmt="decimal"/>
          <w:cols w:space="720" w:num="1"/>
        </w:sectPr>
      </w:pPr>
    </w:p>
    <w:p w14:paraId="0E3637B4">
      <w:pPr>
        <w:pStyle w:val="5"/>
        <w:keepNext/>
        <w:keepLines/>
        <w:pageBreakBefore w:val="0"/>
        <w:widowControl w:val="0"/>
        <w:kinsoku/>
        <w:wordWrap/>
        <w:overflowPunct/>
        <w:topLinePunct w:val="0"/>
        <w:autoSpaceDE/>
        <w:autoSpaceDN/>
        <w:bidi w:val="0"/>
        <w:adjustRightInd w:val="0"/>
        <w:snapToGrid w:val="0"/>
        <w:spacing w:before="0" w:after="0" w:line="360" w:lineRule="auto"/>
        <w:ind w:right="102"/>
        <w:jc w:val="left"/>
        <w:textAlignment w:val="auto"/>
        <w:rPr>
          <w:rFonts w:ascii="宋体" w:hAnsi="宋体" w:eastAsia="宋体"/>
          <w:bCs/>
          <w:color w:val="auto"/>
          <w:sz w:val="32"/>
          <w:szCs w:val="32"/>
          <w:highlight w:val="none"/>
        </w:rPr>
      </w:pPr>
      <w:bookmarkStart w:id="46" w:name="附件十、无重大违法记录声明格式"/>
      <w:bookmarkEnd w:id="46"/>
      <w:r>
        <w:rPr>
          <w:rFonts w:ascii="宋体" w:hAnsi="宋体" w:eastAsia="宋体"/>
          <w:bCs/>
          <w:color w:val="auto"/>
          <w:sz w:val="32"/>
          <w:szCs w:val="32"/>
          <w:highlight w:val="none"/>
        </w:rPr>
        <w:t>附件</w:t>
      </w:r>
      <w:r>
        <w:rPr>
          <w:rFonts w:hint="eastAsia" w:ascii="宋体" w:hAnsi="宋体" w:eastAsia="宋体"/>
          <w:bCs/>
          <w:color w:val="auto"/>
          <w:sz w:val="32"/>
          <w:szCs w:val="32"/>
          <w:highlight w:val="none"/>
          <w:lang w:val="en-US" w:eastAsia="zh-CN"/>
        </w:rPr>
        <w:t>九</w:t>
      </w:r>
      <w:r>
        <w:rPr>
          <w:rFonts w:ascii="宋体" w:hAnsi="宋体" w:eastAsia="宋体"/>
          <w:bCs/>
          <w:color w:val="auto"/>
          <w:sz w:val="32"/>
          <w:szCs w:val="32"/>
          <w:highlight w:val="none"/>
        </w:rPr>
        <w:t>、无重大违法记录声明格式</w:t>
      </w:r>
    </w:p>
    <w:p w14:paraId="2ED7DAFD">
      <w:pPr>
        <w:spacing w:line="360" w:lineRule="auto"/>
        <w:jc w:val="center"/>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无重大违法记录声明</w:t>
      </w:r>
    </w:p>
    <w:p w14:paraId="5B9996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32"/>
          <w:highlight w:val="none"/>
          <w:lang w:eastAsia="zh-CN"/>
        </w:rPr>
      </w:pPr>
    </w:p>
    <w:p w14:paraId="4CEA130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32"/>
          <w:highlight w:val="none"/>
        </w:rPr>
      </w:pPr>
      <w:r>
        <w:rPr>
          <w:rFonts w:hint="eastAsia"/>
          <w:color w:val="auto"/>
          <w:sz w:val="24"/>
          <w:szCs w:val="32"/>
          <w:highlight w:val="none"/>
          <w:lang w:eastAsia="zh-CN"/>
        </w:rPr>
        <w:t>江苏全过程项目管理有限公司</w:t>
      </w:r>
      <w:r>
        <w:rPr>
          <w:rFonts w:hint="eastAsia"/>
          <w:color w:val="auto"/>
          <w:sz w:val="24"/>
          <w:szCs w:val="32"/>
          <w:highlight w:val="none"/>
        </w:rPr>
        <w:t>：</w:t>
      </w:r>
    </w:p>
    <w:p w14:paraId="07F2DC7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szCs w:val="32"/>
          <w:highlight w:val="none"/>
        </w:rPr>
      </w:pPr>
      <w:r>
        <w:rPr>
          <w:rFonts w:hint="eastAsia"/>
          <w:color w:val="auto"/>
          <w:sz w:val="24"/>
          <w:szCs w:val="32"/>
          <w:highlight w:val="none"/>
        </w:rPr>
        <w:t>我单位</w:t>
      </w:r>
      <w:r>
        <w:rPr>
          <w:rFonts w:hint="eastAsia"/>
          <w:color w:val="auto"/>
          <w:sz w:val="24"/>
          <w:szCs w:val="32"/>
          <w:highlight w:val="none"/>
          <w:u w:val="single"/>
          <w:lang w:val="en-US" w:eastAsia="zh-CN"/>
        </w:rPr>
        <w:t xml:space="preserve">              </w:t>
      </w:r>
      <w:r>
        <w:rPr>
          <w:rFonts w:hint="eastAsia"/>
          <w:color w:val="auto"/>
          <w:sz w:val="24"/>
          <w:szCs w:val="32"/>
          <w:highlight w:val="none"/>
          <w:u w:val="single"/>
        </w:rPr>
        <w:t>（供应商名称）</w:t>
      </w:r>
      <w:r>
        <w:rPr>
          <w:rFonts w:hint="eastAsia"/>
          <w:color w:val="auto"/>
          <w:sz w:val="24"/>
          <w:szCs w:val="32"/>
          <w:highlight w:val="none"/>
        </w:rPr>
        <w:t>宣布声明和承诺如下：</w:t>
      </w:r>
    </w:p>
    <w:p w14:paraId="7BB993C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szCs w:val="32"/>
          <w:highlight w:val="none"/>
        </w:rPr>
      </w:pPr>
      <w:r>
        <w:rPr>
          <w:rFonts w:hint="eastAsia"/>
          <w:color w:val="auto"/>
          <w:sz w:val="24"/>
          <w:szCs w:val="32"/>
          <w:highlight w:val="none"/>
        </w:rPr>
        <w:t>我单位参加本次采购活动前3年内在经营活动中没有重大违法记录，且不是失信被执行人、重大税收违法案件当事人名单、政府采购严重违法失信行为记录名单的供应商。</w:t>
      </w:r>
    </w:p>
    <w:p w14:paraId="1DF312D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szCs w:val="32"/>
          <w:highlight w:val="none"/>
        </w:rPr>
      </w:pPr>
      <w:r>
        <w:rPr>
          <w:rFonts w:hint="eastAsia"/>
          <w:color w:val="auto"/>
          <w:sz w:val="24"/>
          <w:szCs w:val="32"/>
          <w:highlight w:val="none"/>
        </w:rPr>
        <w:t>（说明：政府采购法第二十二条第一款第五项所称重大违法记录，是指供应商因违法经营受到刑事处罚或者责令停产停业、吊销许可证或者执照、较大数额罚款等行政处罚。）</w:t>
      </w:r>
    </w:p>
    <w:p w14:paraId="50375DC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auto"/>
          <w:sz w:val="24"/>
          <w:szCs w:val="32"/>
          <w:highlight w:val="none"/>
        </w:rPr>
      </w:pPr>
    </w:p>
    <w:p w14:paraId="63597012">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auto"/>
          <w:sz w:val="24"/>
          <w:szCs w:val="32"/>
          <w:highlight w:val="none"/>
        </w:rPr>
      </w:pPr>
    </w:p>
    <w:p w14:paraId="762C96CF">
      <w:pPr>
        <w:keepNext w:val="0"/>
        <w:keepLines w:val="0"/>
        <w:pageBreakBefore w:val="0"/>
        <w:widowControl w:val="0"/>
        <w:kinsoku/>
        <w:wordWrap/>
        <w:overflowPunct/>
        <w:topLinePunct w:val="0"/>
        <w:autoSpaceDE/>
        <w:autoSpaceDN/>
        <w:bidi w:val="0"/>
        <w:adjustRightInd/>
        <w:snapToGrid/>
        <w:spacing w:line="360" w:lineRule="auto"/>
        <w:ind w:firstLine="420"/>
        <w:jc w:val="center"/>
        <w:textAlignment w:val="auto"/>
        <w:rPr>
          <w:color w:val="auto"/>
          <w:sz w:val="24"/>
          <w:szCs w:val="32"/>
          <w:highlight w:val="none"/>
        </w:rPr>
      </w:pPr>
      <w:r>
        <w:rPr>
          <w:rFonts w:hint="eastAsia"/>
          <w:color w:val="auto"/>
          <w:sz w:val="24"/>
          <w:szCs w:val="32"/>
          <w:highlight w:val="none"/>
          <w:lang w:val="en-US" w:eastAsia="zh-CN"/>
        </w:rPr>
        <w:t xml:space="preserve">                               </w:t>
      </w:r>
      <w:r>
        <w:rPr>
          <w:rFonts w:hint="eastAsia"/>
          <w:color w:val="auto"/>
          <w:sz w:val="24"/>
          <w:szCs w:val="32"/>
          <w:highlight w:val="none"/>
        </w:rPr>
        <w:t xml:space="preserve">声明人：（公章） </w:t>
      </w:r>
    </w:p>
    <w:p w14:paraId="7332A6EB">
      <w:pPr>
        <w:keepNext w:val="0"/>
        <w:keepLines w:val="0"/>
        <w:pageBreakBefore w:val="0"/>
        <w:widowControl w:val="0"/>
        <w:kinsoku/>
        <w:wordWrap/>
        <w:overflowPunct/>
        <w:topLinePunct w:val="0"/>
        <w:autoSpaceDE/>
        <w:autoSpaceDN/>
        <w:bidi w:val="0"/>
        <w:adjustRightInd/>
        <w:snapToGrid/>
        <w:spacing w:line="360" w:lineRule="auto"/>
        <w:ind w:firstLine="420"/>
        <w:jc w:val="center"/>
        <w:textAlignment w:val="auto"/>
        <w:rPr>
          <w:color w:val="auto"/>
          <w:sz w:val="24"/>
          <w:szCs w:val="32"/>
          <w:highlight w:val="none"/>
        </w:rPr>
      </w:pPr>
      <w:r>
        <w:rPr>
          <w:rFonts w:hint="eastAsia"/>
          <w:color w:val="auto"/>
          <w:sz w:val="24"/>
          <w:szCs w:val="32"/>
          <w:highlight w:val="none"/>
          <w:lang w:val="en-US" w:eastAsia="zh-CN"/>
        </w:rPr>
        <w:t xml:space="preserve">                               </w:t>
      </w:r>
      <w:r>
        <w:rPr>
          <w:rFonts w:hint="eastAsia"/>
          <w:color w:val="auto"/>
          <w:sz w:val="24"/>
          <w:szCs w:val="32"/>
          <w:highlight w:val="none"/>
        </w:rPr>
        <w:t>日</w:t>
      </w:r>
      <w:r>
        <w:rPr>
          <w:rFonts w:hint="eastAsia"/>
          <w:color w:val="auto"/>
          <w:sz w:val="24"/>
          <w:szCs w:val="32"/>
          <w:highlight w:val="none"/>
          <w:lang w:val="en-US" w:eastAsia="zh-CN"/>
        </w:rPr>
        <w:t xml:space="preserve"> </w:t>
      </w:r>
      <w:r>
        <w:rPr>
          <w:rFonts w:hint="eastAsia"/>
          <w:color w:val="auto"/>
          <w:sz w:val="24"/>
          <w:szCs w:val="32"/>
          <w:highlight w:val="none"/>
        </w:rPr>
        <w:t>期：</w:t>
      </w:r>
      <w:r>
        <w:rPr>
          <w:rFonts w:hint="eastAsia"/>
          <w:color w:val="auto"/>
          <w:sz w:val="24"/>
          <w:szCs w:val="32"/>
          <w:highlight w:val="none"/>
        </w:rPr>
        <w:tab/>
      </w:r>
      <w:r>
        <w:rPr>
          <w:rFonts w:hint="eastAsia"/>
          <w:color w:val="auto"/>
          <w:sz w:val="24"/>
          <w:szCs w:val="32"/>
          <w:highlight w:val="none"/>
          <w:lang w:val="en-US" w:eastAsia="zh-CN"/>
        </w:rPr>
        <w:t xml:space="preserve"> </w:t>
      </w:r>
      <w:r>
        <w:rPr>
          <w:rFonts w:hint="eastAsia"/>
          <w:color w:val="auto"/>
          <w:sz w:val="24"/>
          <w:szCs w:val="32"/>
          <w:highlight w:val="none"/>
        </w:rPr>
        <w:t>年</w:t>
      </w:r>
      <w:r>
        <w:rPr>
          <w:rFonts w:hint="eastAsia"/>
          <w:color w:val="auto"/>
          <w:sz w:val="24"/>
          <w:szCs w:val="32"/>
          <w:highlight w:val="none"/>
        </w:rPr>
        <w:tab/>
      </w:r>
      <w:r>
        <w:rPr>
          <w:rFonts w:hint="eastAsia"/>
          <w:color w:val="auto"/>
          <w:sz w:val="24"/>
          <w:szCs w:val="32"/>
          <w:highlight w:val="none"/>
        </w:rPr>
        <w:t>月</w:t>
      </w:r>
      <w:r>
        <w:rPr>
          <w:rFonts w:hint="eastAsia"/>
          <w:color w:val="auto"/>
          <w:sz w:val="24"/>
          <w:szCs w:val="32"/>
          <w:highlight w:val="none"/>
          <w:lang w:val="en-US" w:eastAsia="zh-CN"/>
        </w:rPr>
        <w:t xml:space="preserve"> </w:t>
      </w:r>
      <w:r>
        <w:rPr>
          <w:rFonts w:hint="eastAsia"/>
          <w:color w:val="auto"/>
          <w:sz w:val="24"/>
          <w:szCs w:val="32"/>
          <w:highlight w:val="none"/>
        </w:rPr>
        <w:t>日</w:t>
      </w:r>
    </w:p>
    <w:p w14:paraId="73C1F60F">
      <w:pPr>
        <w:rPr>
          <w:rFonts w:ascii="宋体" w:hAnsi="宋体" w:eastAsia="宋体" w:cs="宋体"/>
          <w:color w:val="auto"/>
          <w:sz w:val="20"/>
          <w:szCs w:val="20"/>
          <w:highlight w:val="none"/>
        </w:rPr>
      </w:pPr>
    </w:p>
    <w:p w14:paraId="29F05FCA">
      <w:pPr>
        <w:rPr>
          <w:rFonts w:ascii="宋体" w:hAnsi="宋体" w:eastAsia="宋体" w:cs="宋体"/>
          <w:color w:val="auto"/>
          <w:sz w:val="20"/>
          <w:szCs w:val="20"/>
          <w:highlight w:val="none"/>
        </w:rPr>
      </w:pPr>
    </w:p>
    <w:p w14:paraId="16F951B9">
      <w:pPr>
        <w:rPr>
          <w:rFonts w:ascii="宋体" w:hAnsi="宋体" w:eastAsia="宋体" w:cs="宋体"/>
          <w:color w:val="auto"/>
          <w:sz w:val="20"/>
          <w:szCs w:val="20"/>
          <w:highlight w:val="none"/>
        </w:rPr>
      </w:pPr>
    </w:p>
    <w:p w14:paraId="60A6B974">
      <w:pPr>
        <w:rPr>
          <w:rFonts w:ascii="宋体" w:hAnsi="宋体" w:eastAsia="宋体" w:cs="宋体"/>
          <w:color w:val="auto"/>
          <w:sz w:val="20"/>
          <w:szCs w:val="20"/>
          <w:highlight w:val="none"/>
        </w:rPr>
      </w:pPr>
    </w:p>
    <w:p w14:paraId="1DAC8683">
      <w:pPr>
        <w:pStyle w:val="5"/>
        <w:rPr>
          <w:rFonts w:ascii="宋体" w:hAnsi="宋体" w:eastAsia="宋体" w:cs="宋体"/>
          <w:color w:val="auto"/>
          <w:sz w:val="20"/>
          <w:szCs w:val="20"/>
          <w:highlight w:val="none"/>
        </w:rPr>
      </w:pPr>
    </w:p>
    <w:p w14:paraId="23AD6178">
      <w:pPr>
        <w:rPr>
          <w:rFonts w:ascii="宋体" w:hAnsi="宋体" w:eastAsia="宋体" w:cs="宋体"/>
          <w:color w:val="auto"/>
          <w:sz w:val="20"/>
          <w:szCs w:val="20"/>
          <w:highlight w:val="none"/>
        </w:rPr>
      </w:pPr>
    </w:p>
    <w:p w14:paraId="542EAAF8">
      <w:pPr>
        <w:pStyle w:val="5"/>
        <w:rPr>
          <w:rFonts w:ascii="宋体" w:hAnsi="宋体" w:eastAsia="宋体" w:cs="宋体"/>
          <w:color w:val="auto"/>
          <w:sz w:val="20"/>
          <w:szCs w:val="20"/>
          <w:highlight w:val="none"/>
        </w:rPr>
      </w:pPr>
    </w:p>
    <w:p w14:paraId="22D1C50B">
      <w:pPr>
        <w:rPr>
          <w:rFonts w:ascii="宋体" w:hAnsi="宋体" w:eastAsia="宋体" w:cs="宋体"/>
          <w:color w:val="auto"/>
          <w:sz w:val="20"/>
          <w:szCs w:val="20"/>
          <w:highlight w:val="none"/>
        </w:rPr>
      </w:pPr>
    </w:p>
    <w:p w14:paraId="1410FDFB">
      <w:pPr>
        <w:pStyle w:val="5"/>
        <w:rPr>
          <w:rFonts w:ascii="宋体" w:hAnsi="宋体" w:eastAsia="宋体" w:cs="宋体"/>
          <w:color w:val="auto"/>
          <w:sz w:val="20"/>
          <w:szCs w:val="20"/>
          <w:highlight w:val="none"/>
        </w:rPr>
      </w:pPr>
    </w:p>
    <w:p w14:paraId="449B5436">
      <w:pPr>
        <w:rPr>
          <w:rFonts w:ascii="宋体" w:hAnsi="宋体" w:eastAsia="宋体" w:cs="宋体"/>
          <w:color w:val="auto"/>
          <w:sz w:val="20"/>
          <w:szCs w:val="20"/>
          <w:highlight w:val="none"/>
        </w:rPr>
      </w:pPr>
    </w:p>
    <w:p w14:paraId="77FDA2C8">
      <w:pPr>
        <w:pStyle w:val="5"/>
        <w:rPr>
          <w:rFonts w:ascii="宋体" w:hAnsi="宋体" w:eastAsia="宋体" w:cs="宋体"/>
          <w:color w:val="auto"/>
          <w:sz w:val="20"/>
          <w:szCs w:val="20"/>
          <w:highlight w:val="none"/>
        </w:rPr>
      </w:pPr>
    </w:p>
    <w:p w14:paraId="5EAC27AB">
      <w:pPr>
        <w:rPr>
          <w:rFonts w:ascii="宋体" w:hAnsi="宋体" w:eastAsia="宋体" w:cs="宋体"/>
          <w:color w:val="auto"/>
          <w:sz w:val="20"/>
          <w:szCs w:val="20"/>
          <w:highlight w:val="none"/>
        </w:rPr>
      </w:pPr>
    </w:p>
    <w:p w14:paraId="373539E6">
      <w:pPr>
        <w:pStyle w:val="5"/>
        <w:rPr>
          <w:rFonts w:ascii="宋体" w:hAnsi="宋体" w:eastAsia="宋体" w:cs="宋体"/>
          <w:color w:val="auto"/>
          <w:sz w:val="20"/>
          <w:szCs w:val="20"/>
          <w:highlight w:val="none"/>
        </w:rPr>
      </w:pPr>
    </w:p>
    <w:p w14:paraId="0B60A7C3">
      <w:pPr>
        <w:rPr>
          <w:rFonts w:ascii="宋体" w:hAnsi="宋体" w:eastAsia="宋体" w:cs="宋体"/>
          <w:color w:val="auto"/>
          <w:sz w:val="20"/>
          <w:szCs w:val="20"/>
          <w:highlight w:val="none"/>
        </w:rPr>
      </w:pPr>
    </w:p>
    <w:p w14:paraId="1B47E576">
      <w:pPr>
        <w:pStyle w:val="5"/>
        <w:rPr>
          <w:rFonts w:ascii="宋体" w:hAnsi="宋体" w:eastAsia="宋体" w:cs="宋体"/>
          <w:color w:val="auto"/>
          <w:sz w:val="20"/>
          <w:szCs w:val="20"/>
          <w:highlight w:val="none"/>
        </w:rPr>
      </w:pPr>
    </w:p>
    <w:p w14:paraId="2A0F2FE4">
      <w:pPr>
        <w:rPr>
          <w:rFonts w:ascii="宋体" w:hAnsi="宋体" w:eastAsia="宋体" w:cs="宋体"/>
          <w:color w:val="auto"/>
          <w:sz w:val="20"/>
          <w:szCs w:val="20"/>
          <w:highlight w:val="none"/>
        </w:rPr>
      </w:pPr>
    </w:p>
    <w:p w14:paraId="0EC34941">
      <w:pPr>
        <w:pStyle w:val="3"/>
        <w:spacing w:line="360" w:lineRule="auto"/>
        <w:rPr>
          <w:rFonts w:hint="eastAsia" w:asciiTheme="minorEastAsia" w:hAnsiTheme="minorEastAsia" w:eastAsiaTheme="minorEastAsia"/>
          <w:color w:val="auto"/>
          <w:sz w:val="32"/>
          <w:szCs w:val="32"/>
          <w:highlight w:val="none"/>
        </w:rPr>
      </w:pPr>
      <w:bookmarkStart w:id="47" w:name="附件十一、_资格资信证明文件"/>
      <w:bookmarkEnd w:id="47"/>
      <w:bookmarkStart w:id="48" w:name="_Toc1487"/>
    </w:p>
    <w:p w14:paraId="54E272E6">
      <w:pPr>
        <w:pStyle w:val="3"/>
        <w:spacing w:line="360" w:lineRule="auto"/>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color w:val="auto"/>
          <w:sz w:val="32"/>
          <w:szCs w:val="32"/>
          <w:highlight w:val="none"/>
        </w:rPr>
        <w:t>附件</w:t>
      </w:r>
      <w:r>
        <w:rPr>
          <w:rFonts w:hint="eastAsia" w:asciiTheme="minorEastAsia" w:hAnsiTheme="minorEastAsia"/>
          <w:color w:val="auto"/>
          <w:sz w:val="32"/>
          <w:szCs w:val="32"/>
          <w:highlight w:val="none"/>
          <w:lang w:val="en-US" w:eastAsia="zh-CN"/>
        </w:rPr>
        <w:t>十</w:t>
      </w:r>
      <w:r>
        <w:rPr>
          <w:rFonts w:hint="eastAsia" w:asciiTheme="minorEastAsia" w:hAnsiTheme="minorEastAsia" w:eastAsiaTheme="minorEastAsia"/>
          <w:color w:val="auto"/>
          <w:sz w:val="32"/>
          <w:szCs w:val="32"/>
          <w:highlight w:val="none"/>
        </w:rPr>
        <w:t>、具有履行合同所必需的设备和专业技术能力的声明</w:t>
      </w:r>
      <w:bookmarkEnd w:id="48"/>
      <w:bookmarkStart w:id="49" w:name="_Toc3130"/>
    </w:p>
    <w:p w14:paraId="5A1EC180">
      <w:pPr>
        <w:spacing w:line="360" w:lineRule="auto"/>
        <w:jc w:val="center"/>
        <w:rPr>
          <w:rFonts w:hint="eastAsia"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具有履行合同所必需的设备和专业技术能力的声明</w:t>
      </w:r>
      <w:bookmarkEnd w:id="49"/>
    </w:p>
    <w:p w14:paraId="40C6BBDE">
      <w:pPr>
        <w:spacing w:line="360" w:lineRule="auto"/>
        <w:rPr>
          <w:rFonts w:hint="eastAsia" w:asciiTheme="minorEastAsia" w:hAnsiTheme="minorEastAsia" w:eastAsiaTheme="minorEastAsia"/>
          <w:color w:val="auto"/>
          <w:highlight w:val="none"/>
        </w:rPr>
      </w:pPr>
    </w:p>
    <w:p w14:paraId="70D9F252">
      <w:pPr>
        <w:spacing w:line="360" w:lineRule="auto"/>
        <w:rPr>
          <w:rFonts w:hint="eastAsia" w:asciiTheme="minorEastAsia" w:hAnsiTheme="minorEastAsia" w:eastAsiaTheme="minorEastAsia"/>
          <w:color w:val="auto"/>
          <w:sz w:val="24"/>
          <w:szCs w:val="32"/>
          <w:highlight w:val="none"/>
        </w:rPr>
      </w:pPr>
      <w:r>
        <w:rPr>
          <w:rFonts w:hint="eastAsia" w:asciiTheme="minorEastAsia" w:hAnsiTheme="minorEastAsia" w:eastAsiaTheme="minorEastAsia"/>
          <w:color w:val="auto"/>
          <w:sz w:val="24"/>
          <w:szCs w:val="32"/>
          <w:highlight w:val="none"/>
        </w:rPr>
        <w:t>致：</w:t>
      </w:r>
      <w:r>
        <w:rPr>
          <w:rFonts w:hint="eastAsia"/>
          <w:color w:val="auto"/>
          <w:sz w:val="24"/>
          <w:szCs w:val="32"/>
          <w:highlight w:val="none"/>
          <w:lang w:eastAsia="zh-CN"/>
        </w:rPr>
        <w:t>江苏全过程项目管理有限公司</w:t>
      </w:r>
    </w:p>
    <w:p w14:paraId="35AED557">
      <w:pPr>
        <w:spacing w:line="360" w:lineRule="auto"/>
        <w:ind w:firstLine="42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我单位</w:t>
      </w:r>
      <w:r>
        <w:rPr>
          <w:rFonts w:hint="eastAsia" w:asciiTheme="minorEastAsia" w:hAnsiTheme="minorEastAsia" w:eastAsiaTheme="minorEastAsia"/>
          <w:color w:val="auto"/>
          <w:sz w:val="24"/>
          <w:szCs w:val="32"/>
          <w:highlight w:val="none"/>
          <w:u w:val="single"/>
          <w:lang w:val="en-US" w:eastAsia="zh-CN"/>
        </w:rPr>
        <w:t xml:space="preserve">              </w:t>
      </w:r>
      <w:r>
        <w:rPr>
          <w:rFonts w:hint="eastAsia" w:asciiTheme="minorEastAsia" w:hAnsiTheme="minorEastAsia" w:eastAsiaTheme="minorEastAsia"/>
          <w:color w:val="auto"/>
          <w:sz w:val="24"/>
          <w:szCs w:val="24"/>
          <w:highlight w:val="none"/>
        </w:rPr>
        <w:t>（</w:t>
      </w:r>
      <w:r>
        <w:rPr>
          <w:rFonts w:hint="eastAsia"/>
          <w:color w:val="auto"/>
          <w:sz w:val="24"/>
          <w:szCs w:val="32"/>
          <w:highlight w:val="none"/>
          <w:u w:val="none"/>
        </w:rPr>
        <w:t>供应商名称</w:t>
      </w:r>
      <w:r>
        <w:rPr>
          <w:rFonts w:hint="eastAsia" w:asciiTheme="minorEastAsia" w:hAnsiTheme="minorEastAsia" w:eastAsiaTheme="minorEastAsia"/>
          <w:color w:val="auto"/>
          <w:sz w:val="24"/>
          <w:szCs w:val="24"/>
          <w:highlight w:val="none"/>
        </w:rPr>
        <w:t>）郑重声明：</w:t>
      </w:r>
    </w:p>
    <w:p w14:paraId="14F67E34">
      <w:pPr>
        <w:spacing w:line="360" w:lineRule="auto"/>
        <w:ind w:firstLine="42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我单位具备履行本项采购合同所必需的设备和专业技术能力，为履行本项采购合同我单位具备如下主要设备和主要专业技术能力：</w:t>
      </w:r>
    </w:p>
    <w:p w14:paraId="573E6D21">
      <w:pPr>
        <w:spacing w:line="360" w:lineRule="auto"/>
        <w:ind w:firstLine="42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主要设备有：</w:t>
      </w:r>
      <w:r>
        <w:rPr>
          <w:rFonts w:hint="eastAsia" w:asciiTheme="minorEastAsia" w:hAnsiTheme="minorEastAsia" w:eastAsiaTheme="minorEastAsia"/>
          <w:color w:val="auto"/>
          <w:sz w:val="24"/>
          <w:szCs w:val="32"/>
          <w:highlight w:val="none"/>
          <w:u w:val="single"/>
          <w:lang w:val="en-US" w:eastAsia="zh-CN"/>
        </w:rPr>
        <w:t xml:space="preserve">              </w:t>
      </w:r>
      <w:r>
        <w:rPr>
          <w:rFonts w:hint="eastAsia" w:asciiTheme="minorEastAsia" w:hAnsiTheme="minorEastAsia" w:eastAsiaTheme="minorEastAsia"/>
          <w:color w:val="auto"/>
          <w:sz w:val="24"/>
          <w:szCs w:val="24"/>
          <w:highlight w:val="none"/>
        </w:rPr>
        <w:t>。（材料附后）</w:t>
      </w:r>
    </w:p>
    <w:p w14:paraId="2EA6B172">
      <w:pPr>
        <w:spacing w:line="360" w:lineRule="auto"/>
        <w:ind w:firstLine="42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主要专业技术能力有：</w:t>
      </w:r>
      <w:r>
        <w:rPr>
          <w:rFonts w:hint="eastAsia" w:asciiTheme="minorEastAsia" w:hAnsiTheme="minorEastAsia" w:eastAsiaTheme="minorEastAsia"/>
          <w:color w:val="auto"/>
          <w:sz w:val="24"/>
          <w:szCs w:val="32"/>
          <w:highlight w:val="none"/>
          <w:u w:val="single"/>
          <w:lang w:val="en-US" w:eastAsia="zh-CN"/>
        </w:rPr>
        <w:t xml:space="preserve">              </w:t>
      </w:r>
      <w:r>
        <w:rPr>
          <w:rFonts w:hint="eastAsia" w:asciiTheme="minorEastAsia" w:hAnsiTheme="minorEastAsia" w:eastAsiaTheme="minorEastAsia"/>
          <w:color w:val="auto"/>
          <w:sz w:val="24"/>
          <w:szCs w:val="24"/>
          <w:highlight w:val="none"/>
        </w:rPr>
        <w:t>。（材料附后）</w:t>
      </w:r>
    </w:p>
    <w:p w14:paraId="78E2FD9E">
      <w:pPr>
        <w:spacing w:line="360" w:lineRule="auto"/>
        <w:ind w:firstLine="420"/>
        <w:rPr>
          <w:rFonts w:hint="eastAsia" w:asciiTheme="minorEastAsia" w:hAnsiTheme="minorEastAsia" w:eastAsiaTheme="minorEastAsia"/>
          <w:color w:val="auto"/>
          <w:sz w:val="24"/>
          <w:szCs w:val="24"/>
          <w:highlight w:val="none"/>
        </w:rPr>
      </w:pPr>
    </w:p>
    <w:p w14:paraId="4C4169FA">
      <w:pPr>
        <w:spacing w:line="360" w:lineRule="auto"/>
        <w:ind w:left="6300"/>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声明人：</w:t>
      </w:r>
      <w:r>
        <w:rPr>
          <w:rFonts w:hint="eastAsia"/>
          <w:color w:val="auto"/>
          <w:sz w:val="24"/>
          <w:szCs w:val="32"/>
          <w:highlight w:val="none"/>
        </w:rPr>
        <w:t xml:space="preserve">（公章） </w:t>
      </w:r>
    </w:p>
    <w:p w14:paraId="2287FE40">
      <w:pPr>
        <w:spacing w:line="360" w:lineRule="auto"/>
        <w:ind w:left="6300"/>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日期：年月日</w:t>
      </w:r>
    </w:p>
    <w:p w14:paraId="120CC72A">
      <w:pPr>
        <w:bidi w:val="0"/>
        <w:spacing w:line="360" w:lineRule="auto"/>
        <w:rPr>
          <w:rFonts w:hint="eastAsia" w:cs="宋体" w:asciiTheme="minorEastAsia" w:hAnsiTheme="minorEastAsia"/>
          <w:b/>
          <w:color w:val="auto"/>
          <w:kern w:val="0"/>
          <w:sz w:val="32"/>
          <w:szCs w:val="32"/>
          <w:highlight w:val="none"/>
          <w:lang w:val="en-US" w:eastAsia="zh-CN" w:bidi="ar-SA"/>
        </w:rPr>
      </w:pPr>
    </w:p>
    <w:p w14:paraId="12792815">
      <w:pPr>
        <w:bidi w:val="0"/>
        <w:spacing w:line="360" w:lineRule="auto"/>
        <w:rPr>
          <w:rFonts w:hint="eastAsia" w:cs="宋体" w:asciiTheme="minorEastAsia" w:hAnsiTheme="minorEastAsia"/>
          <w:b/>
          <w:color w:val="auto"/>
          <w:kern w:val="0"/>
          <w:sz w:val="32"/>
          <w:szCs w:val="32"/>
          <w:highlight w:val="none"/>
          <w:lang w:val="en-US" w:eastAsia="zh-CN" w:bidi="ar-SA"/>
        </w:rPr>
      </w:pPr>
    </w:p>
    <w:p w14:paraId="1615E30C">
      <w:pPr>
        <w:bidi w:val="0"/>
        <w:spacing w:line="360" w:lineRule="auto"/>
        <w:rPr>
          <w:rFonts w:hint="eastAsia" w:cs="宋体" w:asciiTheme="minorEastAsia" w:hAnsiTheme="minorEastAsia"/>
          <w:b/>
          <w:color w:val="auto"/>
          <w:kern w:val="0"/>
          <w:sz w:val="32"/>
          <w:szCs w:val="32"/>
          <w:highlight w:val="none"/>
          <w:lang w:val="en-US" w:eastAsia="zh-CN" w:bidi="ar-SA"/>
        </w:rPr>
      </w:pPr>
    </w:p>
    <w:p w14:paraId="4B8AB16C">
      <w:pPr>
        <w:bidi w:val="0"/>
        <w:spacing w:line="360" w:lineRule="auto"/>
        <w:rPr>
          <w:rFonts w:hint="eastAsia" w:cs="宋体" w:asciiTheme="minorEastAsia" w:hAnsiTheme="minorEastAsia" w:eastAsiaTheme="minorEastAsia"/>
          <w:b/>
          <w:color w:val="auto"/>
          <w:kern w:val="0"/>
          <w:sz w:val="28"/>
          <w:szCs w:val="28"/>
          <w:highlight w:val="none"/>
          <w:lang w:val="en-US" w:eastAsia="zh-CN" w:bidi="ar-SA"/>
        </w:rPr>
      </w:pPr>
      <w:r>
        <w:rPr>
          <w:rFonts w:hint="eastAsia" w:cs="宋体" w:asciiTheme="minorEastAsia" w:hAnsiTheme="minorEastAsia"/>
          <w:b/>
          <w:color w:val="auto"/>
          <w:kern w:val="0"/>
          <w:sz w:val="28"/>
          <w:szCs w:val="28"/>
          <w:highlight w:val="none"/>
          <w:lang w:val="en-US" w:eastAsia="zh-CN" w:bidi="ar-SA"/>
        </w:rPr>
        <w:t>附件十一、</w:t>
      </w:r>
      <w:r>
        <w:rPr>
          <w:rFonts w:hint="eastAsia" w:cs="宋体" w:asciiTheme="minorEastAsia" w:hAnsiTheme="minorEastAsia" w:eastAsiaTheme="minorEastAsia"/>
          <w:b/>
          <w:color w:val="auto"/>
          <w:kern w:val="0"/>
          <w:sz w:val="28"/>
          <w:szCs w:val="28"/>
          <w:highlight w:val="none"/>
          <w:lang w:val="en-US" w:eastAsia="zh-CN" w:bidi="ar-SA"/>
        </w:rPr>
        <w:t>供应商具有法律、行政法规和采购文件规定的其他条件声明</w:t>
      </w:r>
    </w:p>
    <w:p w14:paraId="66736D8D">
      <w:pPr>
        <w:spacing w:line="360" w:lineRule="auto"/>
        <w:jc w:val="center"/>
        <w:rPr>
          <w:rFonts w:hint="eastAsia" w:cs="宋体" w:asciiTheme="minorEastAsia" w:hAnsiTheme="minorEastAsia" w:eastAsiaTheme="minorEastAsia"/>
          <w:b/>
          <w:color w:val="auto"/>
          <w:kern w:val="0"/>
          <w:sz w:val="32"/>
          <w:szCs w:val="32"/>
          <w:highlight w:val="none"/>
          <w:lang w:val="en-US" w:eastAsia="zh-CN" w:bidi="ar-SA"/>
        </w:rPr>
      </w:pPr>
      <w:r>
        <w:rPr>
          <w:rFonts w:hint="eastAsia" w:cs="宋体" w:asciiTheme="minorEastAsia" w:hAnsiTheme="minorEastAsia" w:eastAsiaTheme="minorEastAsia"/>
          <w:b/>
          <w:color w:val="auto"/>
          <w:kern w:val="0"/>
          <w:sz w:val="32"/>
          <w:szCs w:val="32"/>
          <w:highlight w:val="none"/>
          <w:lang w:val="en-US" w:eastAsia="zh-CN" w:bidi="ar-SA"/>
        </w:rPr>
        <w:t>供应商具有法律、行政法规和采购文件规定的其他条件声明</w:t>
      </w:r>
    </w:p>
    <w:p w14:paraId="44173780">
      <w:pPr>
        <w:spacing w:line="360" w:lineRule="auto"/>
        <w:rPr>
          <w:rFonts w:hint="eastAsia" w:ascii="宋体" w:hAnsi="宋体" w:eastAsia="宋体" w:cs="宋体"/>
          <w:color w:val="auto"/>
          <w:highlight w:val="none"/>
        </w:rPr>
      </w:pPr>
    </w:p>
    <w:p w14:paraId="212F3DCC">
      <w:pPr>
        <w:spacing w:line="360" w:lineRule="auto"/>
        <w:rPr>
          <w:rFonts w:hint="eastAsia"/>
          <w:color w:val="auto"/>
          <w:sz w:val="24"/>
          <w:szCs w:val="32"/>
          <w:highlight w:val="none"/>
          <w:lang w:eastAsia="zh-CN"/>
        </w:rPr>
      </w:pPr>
      <w:r>
        <w:rPr>
          <w:rFonts w:hint="eastAsia" w:asciiTheme="minorEastAsia" w:hAnsiTheme="minorEastAsia" w:eastAsiaTheme="minorEastAsia"/>
          <w:color w:val="auto"/>
          <w:sz w:val="24"/>
          <w:szCs w:val="32"/>
          <w:highlight w:val="none"/>
        </w:rPr>
        <w:t>致：</w:t>
      </w:r>
      <w:r>
        <w:rPr>
          <w:rFonts w:hint="eastAsia"/>
          <w:color w:val="auto"/>
          <w:sz w:val="24"/>
          <w:szCs w:val="32"/>
          <w:highlight w:val="none"/>
          <w:lang w:eastAsia="zh-CN"/>
        </w:rPr>
        <w:t>江苏全过程项目管理有限公司</w:t>
      </w:r>
    </w:p>
    <w:p w14:paraId="3E2CA0ED">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（供应商名称）郑重声明：</w:t>
      </w:r>
    </w:p>
    <w:p w14:paraId="634C25AE">
      <w:pPr>
        <w:widowControl/>
        <w:adjustRightIn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我单位具有履行</w:t>
      </w:r>
      <w:r>
        <w:rPr>
          <w:rFonts w:hint="eastAsia" w:ascii="宋体" w:hAnsi="宋体" w:eastAsia="宋体" w:cs="宋体"/>
          <w:b/>
          <w:color w:val="auto"/>
          <w:sz w:val="24"/>
          <w:szCs w:val="24"/>
          <w:highlight w:val="none"/>
          <w:u w:val="single"/>
        </w:rPr>
        <w:t xml:space="preserve">                  （项目）</w:t>
      </w:r>
      <w:r>
        <w:rPr>
          <w:rFonts w:hint="eastAsia" w:ascii="宋体" w:hAnsi="宋体" w:eastAsia="宋体" w:cs="宋体"/>
          <w:color w:val="auto"/>
          <w:sz w:val="24"/>
          <w:szCs w:val="24"/>
          <w:highlight w:val="none"/>
        </w:rPr>
        <w:t>合同所必需的法律、行政法规和采购文件规定的其他条件。</w:t>
      </w:r>
    </w:p>
    <w:p w14:paraId="05C5655B">
      <w:pPr>
        <w:pStyle w:val="21"/>
        <w:spacing w:line="360" w:lineRule="auto"/>
        <w:ind w:firstLine="210"/>
        <w:rPr>
          <w:rFonts w:hint="eastAsia" w:ascii="宋体" w:hAnsi="宋体" w:eastAsia="宋体" w:cs="宋体"/>
          <w:color w:val="auto"/>
          <w:highlight w:val="none"/>
        </w:rPr>
      </w:pPr>
    </w:p>
    <w:p w14:paraId="526F19D6">
      <w:pPr>
        <w:spacing w:line="360" w:lineRule="auto"/>
        <w:ind w:firstLine="420"/>
        <w:rPr>
          <w:rFonts w:hint="eastAsia" w:asciiTheme="minorEastAsia" w:hAnsiTheme="minorEastAsia" w:eastAsiaTheme="minorEastAsia"/>
          <w:color w:val="auto"/>
          <w:sz w:val="24"/>
          <w:szCs w:val="24"/>
          <w:highlight w:val="none"/>
        </w:rPr>
      </w:pPr>
    </w:p>
    <w:p w14:paraId="40CA2EE0">
      <w:pPr>
        <w:spacing w:line="360" w:lineRule="auto"/>
        <w:ind w:left="6300"/>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声明人：</w:t>
      </w:r>
      <w:r>
        <w:rPr>
          <w:rFonts w:hint="eastAsia"/>
          <w:color w:val="auto"/>
          <w:sz w:val="24"/>
          <w:szCs w:val="32"/>
          <w:highlight w:val="none"/>
        </w:rPr>
        <w:t xml:space="preserve">（公章） </w:t>
      </w:r>
    </w:p>
    <w:p w14:paraId="407AD3FF">
      <w:pPr>
        <w:spacing w:line="360" w:lineRule="auto"/>
        <w:ind w:left="6300"/>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日期：年月日</w:t>
      </w:r>
    </w:p>
    <w:p w14:paraId="450D3C81">
      <w:pPr>
        <w:pStyle w:val="5"/>
        <w:spacing w:before="164"/>
        <w:ind w:right="101"/>
        <w:jc w:val="left"/>
        <w:rPr>
          <w:rFonts w:hint="eastAsia" w:ascii="宋体" w:hAnsi="宋体" w:eastAsia="宋体"/>
          <w:bCs/>
          <w:color w:val="auto"/>
          <w:sz w:val="32"/>
          <w:szCs w:val="32"/>
          <w:highlight w:val="none"/>
          <w:lang w:val="en-US" w:eastAsia="zh-CN"/>
        </w:rPr>
      </w:pPr>
      <w:r>
        <w:rPr>
          <w:rFonts w:hint="eastAsia" w:ascii="宋体" w:hAnsi="宋体" w:eastAsia="宋体"/>
          <w:bCs/>
          <w:color w:val="auto"/>
          <w:sz w:val="32"/>
          <w:szCs w:val="32"/>
          <w:highlight w:val="none"/>
          <w:lang w:val="en-US" w:eastAsia="zh-CN"/>
        </w:rPr>
        <w:t>附件十二：服务承诺</w:t>
      </w:r>
    </w:p>
    <w:p w14:paraId="154866FE">
      <w:pPr>
        <w:pStyle w:val="61"/>
        <w:spacing w:line="400" w:lineRule="exact"/>
        <w:jc w:val="center"/>
        <w:rPr>
          <w:rFonts w:hint="eastAsia" w:hAnsi="宋体" w:cs="宋体"/>
          <w:b/>
          <w:bCs/>
          <w:color w:val="auto"/>
          <w:sz w:val="36"/>
          <w:szCs w:val="36"/>
          <w:highlight w:val="none"/>
        </w:rPr>
      </w:pPr>
      <w:r>
        <w:rPr>
          <w:rFonts w:hint="eastAsia" w:hAnsi="宋体" w:cs="宋体"/>
          <w:b/>
          <w:bCs/>
          <w:color w:val="auto"/>
          <w:sz w:val="36"/>
          <w:szCs w:val="36"/>
          <w:highlight w:val="none"/>
        </w:rPr>
        <w:t>承诺书</w:t>
      </w:r>
    </w:p>
    <w:p w14:paraId="15A3DB0B">
      <w:pPr>
        <w:pStyle w:val="61"/>
        <w:spacing w:line="400" w:lineRule="exact"/>
        <w:jc w:val="left"/>
        <w:rPr>
          <w:rFonts w:hint="eastAsia" w:hAnsi="宋体" w:cs="宋体"/>
          <w:color w:val="auto"/>
          <w:sz w:val="24"/>
          <w:szCs w:val="24"/>
          <w:highlight w:val="none"/>
        </w:rPr>
      </w:pPr>
      <w:r>
        <w:rPr>
          <w:rFonts w:hint="eastAsia" w:hAnsi="宋体" w:cs="宋体"/>
          <w:color w:val="auto"/>
          <w:sz w:val="21"/>
          <w:szCs w:val="21"/>
          <w:highlight w:val="none"/>
          <w:u w:val="single"/>
        </w:rPr>
        <w:t xml:space="preserve">  </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eastAsia" w:hAnsi="宋体" w:cs="宋体"/>
          <w:color w:val="auto"/>
          <w:sz w:val="24"/>
          <w:szCs w:val="24"/>
          <w:highlight w:val="none"/>
          <w:lang w:val="en-US" w:eastAsia="zh-CN"/>
        </w:rPr>
        <w:t>采购</w:t>
      </w:r>
      <w:r>
        <w:rPr>
          <w:rFonts w:hint="eastAsia" w:hAnsi="宋体" w:cs="宋体"/>
          <w:color w:val="auto"/>
          <w:sz w:val="24"/>
          <w:szCs w:val="24"/>
          <w:highlight w:val="none"/>
        </w:rPr>
        <w:t>人）</w:t>
      </w:r>
    </w:p>
    <w:p w14:paraId="4A16F463">
      <w:pPr>
        <w:spacing w:line="360" w:lineRule="auto"/>
        <w:ind w:firstLine="420"/>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我方承诺如下：</w:t>
      </w:r>
    </w:p>
    <w:p w14:paraId="69C7F627">
      <w:pPr>
        <w:spacing w:line="360" w:lineRule="auto"/>
        <w:ind w:firstLine="420"/>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zh-CN" w:eastAsia="zh-CN"/>
        </w:rPr>
        <w:t>承诺</w:t>
      </w:r>
      <w:r>
        <w:rPr>
          <w:rFonts w:hint="eastAsia" w:asciiTheme="minorEastAsia" w:hAnsiTheme="minorEastAsia" w:eastAsiaTheme="minorEastAsia"/>
          <w:bCs/>
          <w:color w:val="auto"/>
          <w:sz w:val="24"/>
          <w:szCs w:val="24"/>
          <w:highlight w:val="none"/>
          <w:lang w:val="en-US" w:eastAsia="zh-CN"/>
        </w:rPr>
        <w:t>积极</w:t>
      </w:r>
      <w:r>
        <w:rPr>
          <w:rFonts w:hint="eastAsia" w:asciiTheme="minorEastAsia" w:hAnsiTheme="minorEastAsia" w:eastAsiaTheme="minorEastAsia"/>
          <w:bCs/>
          <w:color w:val="auto"/>
          <w:sz w:val="24"/>
          <w:szCs w:val="24"/>
          <w:highlight w:val="none"/>
          <w:lang w:val="zh-CN" w:eastAsia="zh-CN"/>
        </w:rPr>
        <w:t>配合</w:t>
      </w:r>
      <w:r>
        <w:rPr>
          <w:rFonts w:hint="eastAsia" w:asciiTheme="minorEastAsia" w:hAnsiTheme="minorEastAsia" w:eastAsiaTheme="minorEastAsia"/>
          <w:bCs/>
          <w:color w:val="auto"/>
          <w:sz w:val="24"/>
          <w:szCs w:val="24"/>
          <w:highlight w:val="none"/>
          <w:lang w:val="en-US" w:eastAsia="zh-CN"/>
        </w:rPr>
        <w:t>采购人</w:t>
      </w:r>
      <w:r>
        <w:rPr>
          <w:rFonts w:hint="eastAsia" w:asciiTheme="minorEastAsia" w:hAnsiTheme="minorEastAsia" w:eastAsiaTheme="minorEastAsia"/>
          <w:bCs/>
          <w:color w:val="auto"/>
          <w:sz w:val="24"/>
          <w:szCs w:val="24"/>
          <w:highlight w:val="none"/>
          <w:lang w:val="zh-CN" w:eastAsia="zh-CN"/>
        </w:rPr>
        <w:t>工作，在项目工作过程及后期保证联系渠道畅通，接到</w:t>
      </w:r>
      <w:r>
        <w:rPr>
          <w:rFonts w:hint="eastAsia" w:asciiTheme="minorEastAsia" w:hAnsiTheme="minorEastAsia" w:eastAsiaTheme="minorEastAsia"/>
          <w:bCs/>
          <w:color w:val="auto"/>
          <w:sz w:val="24"/>
          <w:szCs w:val="24"/>
          <w:highlight w:val="none"/>
          <w:lang w:val="en-US" w:eastAsia="zh-CN"/>
        </w:rPr>
        <w:t>采购人</w:t>
      </w:r>
      <w:r>
        <w:rPr>
          <w:rFonts w:hint="eastAsia" w:asciiTheme="minorEastAsia" w:hAnsiTheme="minorEastAsia" w:eastAsiaTheme="minorEastAsia"/>
          <w:bCs/>
          <w:color w:val="auto"/>
          <w:sz w:val="24"/>
          <w:szCs w:val="24"/>
          <w:highlight w:val="none"/>
          <w:lang w:val="zh-CN" w:eastAsia="zh-CN"/>
        </w:rPr>
        <w:t>通知后及时提供相应技术支持。</w:t>
      </w:r>
    </w:p>
    <w:p w14:paraId="373B29B5">
      <w:pPr>
        <w:pStyle w:val="61"/>
        <w:spacing w:line="400" w:lineRule="exact"/>
        <w:rPr>
          <w:rFonts w:hint="eastAsia" w:hAnsi="宋体" w:cs="宋体"/>
          <w:color w:val="auto"/>
          <w:sz w:val="24"/>
          <w:szCs w:val="24"/>
          <w:highlight w:val="none"/>
        </w:rPr>
      </w:pPr>
    </w:p>
    <w:p w14:paraId="73BBE209">
      <w:pPr>
        <w:pStyle w:val="61"/>
        <w:spacing w:line="400" w:lineRule="exact"/>
        <w:rPr>
          <w:rFonts w:hint="eastAsia" w:hAnsi="宋体" w:cs="宋体"/>
          <w:color w:val="auto"/>
          <w:sz w:val="24"/>
          <w:szCs w:val="24"/>
          <w:highlight w:val="none"/>
        </w:rPr>
      </w:pPr>
    </w:p>
    <w:p w14:paraId="09DB78F2">
      <w:pPr>
        <w:pStyle w:val="61"/>
        <w:spacing w:line="400" w:lineRule="exact"/>
        <w:ind w:firstLine="840" w:firstLineChars="350"/>
        <w:jc w:val="center"/>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供应商</w:t>
      </w:r>
      <w:r>
        <w:rPr>
          <w:rFonts w:hint="eastAsia" w:hAnsi="宋体" w:cs="宋体"/>
          <w:color w:val="auto"/>
          <w:sz w:val="24"/>
          <w:szCs w:val="24"/>
          <w:highlight w:val="none"/>
        </w:rPr>
        <w:t xml:space="preserve">名称（盖章）：  </w:t>
      </w:r>
    </w:p>
    <w:p w14:paraId="43BB9130">
      <w:pPr>
        <w:pStyle w:val="61"/>
        <w:spacing w:line="400" w:lineRule="exact"/>
        <w:jc w:val="right"/>
        <w:rPr>
          <w:rFonts w:hint="eastAsia" w:hAnsi="宋体" w:cs="宋体"/>
          <w:color w:val="auto"/>
          <w:sz w:val="24"/>
          <w:szCs w:val="24"/>
          <w:highlight w:val="none"/>
        </w:rPr>
      </w:pPr>
      <w:r>
        <w:rPr>
          <w:rFonts w:hint="eastAsia" w:hAnsi="宋体" w:cs="宋体"/>
          <w:color w:val="auto"/>
          <w:sz w:val="24"/>
          <w:szCs w:val="24"/>
          <w:highlight w:val="none"/>
        </w:rPr>
        <w:t>日      期：    年    月    日</w:t>
      </w:r>
    </w:p>
    <w:p w14:paraId="0DBEB669">
      <w:pPr>
        <w:rPr>
          <w:rFonts w:hint="default"/>
          <w:color w:val="auto"/>
          <w:highlight w:val="none"/>
          <w:lang w:val="en-US" w:eastAsia="zh-CN"/>
        </w:rPr>
      </w:pPr>
    </w:p>
    <w:p w14:paraId="3C1C1AE8">
      <w:pPr>
        <w:pStyle w:val="5"/>
        <w:spacing w:before="164"/>
        <w:ind w:right="101"/>
        <w:jc w:val="left"/>
        <w:rPr>
          <w:rFonts w:ascii="宋体" w:hAnsi="宋体" w:eastAsia="宋体"/>
          <w:bCs/>
          <w:color w:val="auto"/>
          <w:sz w:val="32"/>
          <w:szCs w:val="32"/>
          <w:highlight w:val="none"/>
        </w:rPr>
      </w:pPr>
    </w:p>
    <w:p w14:paraId="37016765">
      <w:pPr>
        <w:pStyle w:val="5"/>
        <w:spacing w:before="164"/>
        <w:ind w:right="101"/>
        <w:jc w:val="left"/>
        <w:rPr>
          <w:rFonts w:ascii="宋体" w:hAnsi="宋体" w:eastAsia="宋体"/>
          <w:bCs/>
          <w:color w:val="auto"/>
          <w:sz w:val="32"/>
          <w:szCs w:val="32"/>
          <w:highlight w:val="none"/>
        </w:rPr>
      </w:pPr>
    </w:p>
    <w:p w14:paraId="0E2987BD">
      <w:pPr>
        <w:rPr>
          <w:rFonts w:ascii="宋体" w:hAnsi="宋体" w:eastAsia="宋体"/>
          <w:bCs/>
          <w:color w:val="auto"/>
          <w:sz w:val="32"/>
          <w:szCs w:val="32"/>
          <w:highlight w:val="none"/>
        </w:rPr>
      </w:pPr>
    </w:p>
    <w:p w14:paraId="7C7AA493">
      <w:pPr>
        <w:rPr>
          <w:rFonts w:ascii="宋体" w:hAnsi="宋体" w:eastAsia="宋体"/>
          <w:bCs/>
          <w:color w:val="auto"/>
          <w:sz w:val="32"/>
          <w:szCs w:val="32"/>
          <w:highlight w:val="none"/>
        </w:rPr>
      </w:pPr>
    </w:p>
    <w:p w14:paraId="7ED05444">
      <w:pPr>
        <w:rPr>
          <w:rFonts w:ascii="宋体" w:hAnsi="宋体" w:eastAsia="宋体"/>
          <w:bCs/>
          <w:color w:val="auto"/>
          <w:sz w:val="32"/>
          <w:szCs w:val="32"/>
          <w:highlight w:val="none"/>
        </w:rPr>
      </w:pPr>
    </w:p>
    <w:p w14:paraId="7315393E">
      <w:pPr>
        <w:rPr>
          <w:rFonts w:ascii="宋体" w:hAnsi="宋体" w:eastAsia="宋体"/>
          <w:bCs/>
          <w:color w:val="auto"/>
          <w:sz w:val="32"/>
          <w:szCs w:val="32"/>
          <w:highlight w:val="none"/>
        </w:rPr>
      </w:pPr>
    </w:p>
    <w:p w14:paraId="3D623FDF">
      <w:pPr>
        <w:rPr>
          <w:rFonts w:ascii="宋体" w:hAnsi="宋体" w:eastAsia="宋体"/>
          <w:bCs/>
          <w:color w:val="auto"/>
          <w:sz w:val="32"/>
          <w:szCs w:val="32"/>
          <w:highlight w:val="none"/>
        </w:rPr>
      </w:pPr>
    </w:p>
    <w:p w14:paraId="1DA96DED">
      <w:pPr>
        <w:rPr>
          <w:rFonts w:ascii="宋体" w:hAnsi="宋体" w:eastAsia="宋体"/>
          <w:bCs/>
          <w:color w:val="auto"/>
          <w:sz w:val="32"/>
          <w:szCs w:val="32"/>
          <w:highlight w:val="none"/>
        </w:rPr>
      </w:pPr>
    </w:p>
    <w:p w14:paraId="291277AC">
      <w:pPr>
        <w:pStyle w:val="5"/>
        <w:spacing w:before="164"/>
        <w:ind w:right="101"/>
        <w:jc w:val="left"/>
        <w:rPr>
          <w:rFonts w:ascii="宋体" w:hAnsi="宋体" w:eastAsia="宋体"/>
          <w:bCs/>
          <w:color w:val="auto"/>
          <w:sz w:val="32"/>
          <w:szCs w:val="32"/>
          <w:highlight w:val="none"/>
        </w:rPr>
      </w:pPr>
    </w:p>
    <w:p w14:paraId="6D05F6A3">
      <w:pPr>
        <w:rPr>
          <w:rFonts w:ascii="宋体" w:hAnsi="宋体" w:eastAsia="宋体"/>
          <w:bCs/>
          <w:color w:val="auto"/>
          <w:sz w:val="32"/>
          <w:szCs w:val="32"/>
          <w:highlight w:val="none"/>
        </w:rPr>
      </w:pPr>
    </w:p>
    <w:p w14:paraId="0689740C">
      <w:pPr>
        <w:pStyle w:val="5"/>
        <w:spacing w:before="164"/>
        <w:ind w:right="101"/>
        <w:jc w:val="left"/>
        <w:rPr>
          <w:rFonts w:ascii="宋体" w:hAnsi="宋体" w:eastAsia="宋体"/>
          <w:bCs/>
          <w:color w:val="auto"/>
          <w:sz w:val="32"/>
          <w:szCs w:val="32"/>
          <w:highlight w:val="none"/>
        </w:rPr>
      </w:pPr>
    </w:p>
    <w:p w14:paraId="603C6A56">
      <w:pPr>
        <w:rPr>
          <w:color w:val="auto"/>
          <w:highlight w:val="none"/>
        </w:rPr>
      </w:pPr>
    </w:p>
    <w:p w14:paraId="27176EDD">
      <w:pPr>
        <w:pStyle w:val="5"/>
        <w:spacing w:before="164"/>
        <w:ind w:right="101"/>
        <w:jc w:val="left"/>
        <w:rPr>
          <w:rFonts w:ascii="宋体" w:hAnsi="宋体" w:eastAsia="宋体"/>
          <w:bCs/>
          <w:color w:val="auto"/>
          <w:sz w:val="32"/>
          <w:szCs w:val="32"/>
          <w:highlight w:val="none"/>
        </w:rPr>
      </w:pPr>
      <w:r>
        <w:rPr>
          <w:rFonts w:ascii="宋体" w:hAnsi="宋体" w:eastAsia="宋体"/>
          <w:bCs/>
          <w:color w:val="auto"/>
          <w:sz w:val="32"/>
          <w:szCs w:val="32"/>
          <w:highlight w:val="none"/>
        </w:rPr>
        <w:t>附件</w:t>
      </w:r>
      <w:r>
        <w:rPr>
          <w:rFonts w:hint="eastAsia" w:ascii="宋体" w:hAnsi="宋体" w:eastAsia="宋体"/>
          <w:bCs/>
          <w:color w:val="auto"/>
          <w:sz w:val="32"/>
          <w:szCs w:val="32"/>
          <w:highlight w:val="none"/>
          <w:lang w:val="en-US" w:eastAsia="zh-CN"/>
        </w:rPr>
        <w:t>十三</w:t>
      </w:r>
      <w:r>
        <w:rPr>
          <w:rFonts w:ascii="宋体" w:hAnsi="宋体" w:eastAsia="宋体"/>
          <w:bCs/>
          <w:color w:val="auto"/>
          <w:sz w:val="32"/>
          <w:szCs w:val="32"/>
          <w:highlight w:val="none"/>
        </w:rPr>
        <w:t>、资格资信证明文件</w:t>
      </w:r>
      <w:bookmarkStart w:id="50" w:name="附件十二、项目技术说明或实施方案"/>
      <w:bookmarkEnd w:id="50"/>
    </w:p>
    <w:p w14:paraId="1501F27A">
      <w:pPr>
        <w:spacing w:line="360" w:lineRule="auto"/>
        <w:ind w:firstLine="42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1.第一章竞争性磋商公告中</w:t>
      </w:r>
      <w:r>
        <w:rPr>
          <w:rFonts w:hint="eastAsia" w:asciiTheme="minorEastAsia" w:hAnsiTheme="minorEastAsia"/>
          <w:bCs/>
          <w:color w:val="auto"/>
          <w:sz w:val="24"/>
          <w:szCs w:val="24"/>
          <w:highlight w:val="none"/>
          <w:lang w:val="en-US" w:eastAsia="zh-CN"/>
        </w:rPr>
        <w:t>：</w:t>
      </w:r>
      <w:r>
        <w:rPr>
          <w:rFonts w:hint="eastAsia" w:asciiTheme="minorEastAsia" w:hAnsiTheme="minorEastAsia" w:eastAsiaTheme="minorEastAsia"/>
          <w:bCs/>
          <w:color w:val="auto"/>
          <w:sz w:val="24"/>
          <w:szCs w:val="24"/>
          <w:highlight w:val="none"/>
        </w:rPr>
        <w:t>二、申请人的资格要求</w:t>
      </w:r>
      <w:r>
        <w:rPr>
          <w:rFonts w:hint="eastAsia" w:asciiTheme="minorEastAsia" w:hAnsiTheme="minorEastAsia"/>
          <w:bCs/>
          <w:color w:val="auto"/>
          <w:sz w:val="24"/>
          <w:szCs w:val="24"/>
          <w:highlight w:val="none"/>
          <w:lang w:val="en-US" w:eastAsia="zh-CN"/>
        </w:rPr>
        <w:t>中，3.</w:t>
      </w:r>
      <w:r>
        <w:rPr>
          <w:rFonts w:hint="eastAsia" w:asciiTheme="minorEastAsia" w:hAnsiTheme="minorEastAsia" w:eastAsiaTheme="minorEastAsia"/>
          <w:bCs/>
          <w:color w:val="auto"/>
          <w:sz w:val="24"/>
          <w:szCs w:val="24"/>
          <w:highlight w:val="none"/>
        </w:rPr>
        <w:t>本项目特定资格要求证明文件；</w:t>
      </w:r>
    </w:p>
    <w:p w14:paraId="55A70964">
      <w:pPr>
        <w:spacing w:line="360" w:lineRule="auto"/>
        <w:ind w:firstLine="42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w:t>
      </w:r>
      <w:r>
        <w:rPr>
          <w:rFonts w:hint="eastAsia" w:cs="宋体" w:asciiTheme="minorEastAsia" w:hAnsiTheme="minorEastAsia" w:eastAsiaTheme="minorEastAsia"/>
          <w:color w:val="auto"/>
          <w:sz w:val="24"/>
          <w:szCs w:val="24"/>
          <w:highlight w:val="none"/>
        </w:rPr>
        <w:t>南京市政府采购供应商信用记录表暨信用承诺书</w:t>
      </w:r>
      <w:r>
        <w:rPr>
          <w:rFonts w:hint="eastAsia" w:asciiTheme="minorEastAsia" w:hAnsiTheme="minorEastAsia" w:eastAsiaTheme="minorEastAsia"/>
          <w:bCs/>
          <w:color w:val="auto"/>
          <w:sz w:val="24"/>
          <w:szCs w:val="24"/>
          <w:highlight w:val="none"/>
        </w:rPr>
        <w:t>》，需</w:t>
      </w:r>
      <w:r>
        <w:rPr>
          <w:rFonts w:asciiTheme="minorEastAsia" w:hAnsiTheme="minorEastAsia" w:eastAsiaTheme="minorEastAsia"/>
          <w:color w:val="auto"/>
          <w:sz w:val="24"/>
          <w:szCs w:val="24"/>
          <w:highlight w:val="none"/>
        </w:rPr>
        <w:t>由法人签字并盖单位公章</w:t>
      </w:r>
      <w:r>
        <w:rPr>
          <w:rFonts w:hint="eastAsia" w:asciiTheme="minorEastAsia" w:hAnsiTheme="minorEastAsia" w:eastAsiaTheme="minorEastAsia"/>
          <w:color w:val="auto"/>
          <w:sz w:val="24"/>
          <w:szCs w:val="24"/>
          <w:highlight w:val="none"/>
        </w:rPr>
        <w:t>；</w:t>
      </w:r>
    </w:p>
    <w:p w14:paraId="3DA12AD5">
      <w:pPr>
        <w:spacing w:line="360" w:lineRule="auto"/>
        <w:ind w:firstLine="420"/>
        <w:rPr>
          <w:rFonts w:hint="eastAsia" w:asciiTheme="minorEastAsia" w:hAnsiTheme="minorEastAsia" w:eastAsiaTheme="minorEastAsia"/>
          <w:bCs/>
          <w:color w:val="auto"/>
          <w:sz w:val="24"/>
          <w:szCs w:val="24"/>
          <w:highlight w:val="none"/>
        </w:rPr>
      </w:pPr>
      <w:bookmarkStart w:id="51" w:name="_Hlk81574079"/>
      <w:r>
        <w:rPr>
          <w:rFonts w:hint="eastAsia" w:asciiTheme="minorEastAsia" w:hAnsiTheme="minorEastAsia" w:eastAsiaTheme="minorEastAsia"/>
          <w:bCs/>
          <w:color w:val="auto"/>
          <w:sz w:val="24"/>
          <w:szCs w:val="24"/>
          <w:highlight w:val="none"/>
          <w:lang w:val="en-US" w:eastAsia="zh-CN"/>
        </w:rPr>
        <w:t>3</w:t>
      </w:r>
      <w:r>
        <w:rPr>
          <w:rFonts w:hint="eastAsia" w:asciiTheme="minorEastAsia" w:hAnsiTheme="minorEastAsia" w:eastAsiaTheme="minorEastAsia"/>
          <w:bCs/>
          <w:color w:val="auto"/>
          <w:sz w:val="24"/>
          <w:szCs w:val="24"/>
          <w:highlight w:val="none"/>
        </w:rPr>
        <w:t>.第一章竞争性磋商公告中</w:t>
      </w:r>
      <w:r>
        <w:rPr>
          <w:rFonts w:hint="eastAsia" w:asciiTheme="minorEastAsia" w:hAnsiTheme="minorEastAsia"/>
          <w:bCs/>
          <w:color w:val="auto"/>
          <w:sz w:val="24"/>
          <w:szCs w:val="24"/>
          <w:highlight w:val="none"/>
          <w:lang w:eastAsia="zh-CN"/>
        </w:rPr>
        <w:t>：</w:t>
      </w:r>
      <w:r>
        <w:rPr>
          <w:rFonts w:hint="eastAsia" w:asciiTheme="minorEastAsia" w:hAnsiTheme="minorEastAsia" w:eastAsiaTheme="minorEastAsia"/>
          <w:bCs/>
          <w:color w:val="auto"/>
          <w:sz w:val="24"/>
          <w:szCs w:val="24"/>
          <w:highlight w:val="none"/>
        </w:rPr>
        <w:t>二、申请人的资格要求</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满足《中华人民共和国政府采购法》第二十二条</w:t>
      </w:r>
      <w:r>
        <w:rPr>
          <w:rFonts w:hint="eastAsia" w:asciiTheme="minorEastAsia" w:hAnsiTheme="minorEastAsia" w:eastAsiaTheme="minorEastAsia"/>
          <w:bCs/>
          <w:color w:val="auto"/>
          <w:sz w:val="24"/>
          <w:szCs w:val="24"/>
          <w:highlight w:val="none"/>
        </w:rPr>
        <w:t>规定</w:t>
      </w:r>
      <w:r>
        <w:rPr>
          <w:rFonts w:hint="eastAsia" w:asciiTheme="minorEastAsia" w:hAnsiTheme="minorEastAsia"/>
          <w:bCs/>
          <w:color w:val="auto"/>
          <w:sz w:val="24"/>
          <w:szCs w:val="24"/>
          <w:highlight w:val="none"/>
          <w:lang w:eastAsia="zh-CN"/>
        </w:rPr>
        <w:t>，</w:t>
      </w:r>
      <w:r>
        <w:rPr>
          <w:rFonts w:hint="eastAsia" w:asciiTheme="minorEastAsia" w:hAnsiTheme="minorEastAsia"/>
          <w:bCs/>
          <w:color w:val="auto"/>
          <w:sz w:val="24"/>
          <w:szCs w:val="24"/>
          <w:highlight w:val="none"/>
          <w:lang w:val="en-US" w:eastAsia="zh-CN"/>
        </w:rPr>
        <w:t>1</w:t>
      </w:r>
      <w:r>
        <w:rPr>
          <w:rFonts w:hint="eastAsia" w:asciiTheme="minorEastAsia" w:hAnsiTheme="minorEastAsia" w:eastAsiaTheme="minorEastAsia"/>
          <w:bCs/>
          <w:color w:val="auto"/>
          <w:sz w:val="24"/>
          <w:szCs w:val="24"/>
          <w:highlight w:val="none"/>
        </w:rPr>
        <w:t>--</w:t>
      </w:r>
      <w:r>
        <w:rPr>
          <w:rFonts w:hint="eastAsia" w:asciiTheme="minorEastAsia" w:hAnsiTheme="minorEastAsia"/>
          <w:bCs/>
          <w:color w:val="auto"/>
          <w:sz w:val="24"/>
          <w:szCs w:val="24"/>
          <w:highlight w:val="none"/>
          <w:lang w:val="en-US" w:eastAsia="zh-CN"/>
        </w:rPr>
        <w:t>6</w:t>
      </w:r>
      <w:r>
        <w:rPr>
          <w:rFonts w:hint="eastAsia" w:asciiTheme="minorEastAsia" w:hAnsiTheme="minorEastAsia" w:eastAsiaTheme="minorEastAsia"/>
          <w:bCs/>
          <w:color w:val="auto"/>
          <w:sz w:val="24"/>
          <w:szCs w:val="24"/>
          <w:highlight w:val="none"/>
        </w:rPr>
        <w:t>条的资格证明文件</w:t>
      </w:r>
      <w:r>
        <w:rPr>
          <w:rFonts w:hint="eastAsia" w:ascii="宋体" w:hAnsi="宋体"/>
          <w:color w:val="auto"/>
          <w:sz w:val="24"/>
          <w:szCs w:val="24"/>
          <w:highlight w:val="none"/>
          <w:lang w:eastAsia="zh-CN"/>
        </w:rPr>
        <w:t>”</w:t>
      </w:r>
      <w:r>
        <w:rPr>
          <w:rFonts w:hint="eastAsia" w:asciiTheme="minorEastAsia" w:hAnsiTheme="minorEastAsia" w:eastAsiaTheme="minorEastAsia"/>
          <w:bCs/>
          <w:color w:val="auto"/>
          <w:sz w:val="24"/>
          <w:szCs w:val="24"/>
          <w:highlight w:val="none"/>
        </w:rPr>
        <w:t>；</w:t>
      </w:r>
    </w:p>
    <w:p w14:paraId="3ACF7368">
      <w:pPr>
        <w:spacing w:line="360" w:lineRule="auto"/>
        <w:ind w:firstLine="42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4</w:t>
      </w:r>
      <w:r>
        <w:rPr>
          <w:rFonts w:hint="eastAsia" w:asciiTheme="minorEastAsia" w:hAnsiTheme="minorEastAsia" w:eastAsiaTheme="minorEastAsia"/>
          <w:bCs/>
          <w:color w:val="auto"/>
          <w:sz w:val="24"/>
          <w:szCs w:val="24"/>
          <w:highlight w:val="none"/>
        </w:rPr>
        <w:t>.</w:t>
      </w:r>
      <w:r>
        <w:rPr>
          <w:rFonts w:hint="eastAsia" w:cs="Arial" w:asciiTheme="minorEastAsia" w:hAnsiTheme="minorEastAsia" w:eastAsiaTheme="minorEastAsia"/>
          <w:bCs/>
          <w:color w:val="auto"/>
          <w:sz w:val="24"/>
          <w:szCs w:val="24"/>
          <w:highlight w:val="none"/>
        </w:rPr>
        <w:t>投标人未被“信用中国”网站（www.creditchina.gov.cn）、“中国政府采购网”</w:t>
      </w:r>
      <w:r>
        <w:rPr>
          <w:rFonts w:hint="eastAsia" w:cs="Arial" w:asciiTheme="minorEastAsia" w:hAnsiTheme="minorEastAsia" w:eastAsiaTheme="minorEastAsia"/>
          <w:bCs/>
          <w:color w:val="auto"/>
          <w:sz w:val="24"/>
          <w:szCs w:val="24"/>
          <w:highlight w:val="none"/>
          <w:lang w:eastAsia="zh-CN"/>
        </w:rPr>
        <w:t>（</w:t>
      </w:r>
      <w:r>
        <w:rPr>
          <w:rFonts w:hint="eastAsia" w:cs="Arial" w:asciiTheme="minorEastAsia" w:hAnsiTheme="minorEastAsia" w:eastAsiaTheme="minorEastAsia"/>
          <w:bCs/>
          <w:color w:val="auto"/>
          <w:sz w:val="24"/>
          <w:szCs w:val="24"/>
          <w:highlight w:val="none"/>
        </w:rPr>
        <w:t>www.ccgp.gov.cn</w:t>
      </w:r>
      <w:r>
        <w:rPr>
          <w:rFonts w:hint="eastAsia" w:cs="Arial" w:asciiTheme="minorEastAsia" w:hAnsiTheme="minorEastAsia" w:eastAsiaTheme="minorEastAsia"/>
          <w:bCs/>
          <w:color w:val="auto"/>
          <w:sz w:val="24"/>
          <w:szCs w:val="24"/>
          <w:highlight w:val="none"/>
          <w:lang w:eastAsia="zh-CN"/>
        </w:rPr>
        <w:t>）</w:t>
      </w:r>
      <w:r>
        <w:rPr>
          <w:rFonts w:hint="eastAsia" w:cs="Arial" w:asciiTheme="minorEastAsia" w:hAnsiTheme="minorEastAsia" w:eastAsiaTheme="minorEastAsia"/>
          <w:bCs/>
          <w:color w:val="auto"/>
          <w:sz w:val="24"/>
          <w:szCs w:val="24"/>
          <w:highlight w:val="none"/>
        </w:rPr>
        <w:t>列入失信被执行人、重大税收违法案件当事人名单、政府采购严重违法失信行为记录名单</w:t>
      </w:r>
      <w:r>
        <w:rPr>
          <w:rFonts w:hint="eastAsia" w:asciiTheme="minorEastAsia" w:hAnsiTheme="minorEastAsia" w:eastAsiaTheme="minorEastAsia"/>
          <w:bCs/>
          <w:color w:val="auto"/>
          <w:sz w:val="24"/>
          <w:szCs w:val="24"/>
          <w:highlight w:val="none"/>
        </w:rPr>
        <w:t>证明文件。</w:t>
      </w:r>
    </w:p>
    <w:p w14:paraId="16EB8B0C">
      <w:pPr>
        <w:spacing w:line="360" w:lineRule="auto"/>
        <w:ind w:firstLine="422"/>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注：上述</w:t>
      </w:r>
      <w:r>
        <w:rPr>
          <w:rFonts w:hint="eastAsia" w:asciiTheme="minorEastAsia" w:hAnsiTheme="minorEastAsia" w:eastAsiaTheme="minorEastAsia"/>
          <w:b/>
          <w:color w:val="auto"/>
          <w:sz w:val="24"/>
          <w:szCs w:val="24"/>
          <w:highlight w:val="none"/>
          <w:lang w:val="en-US" w:eastAsia="zh-CN"/>
        </w:rPr>
        <w:t>第3</w:t>
      </w:r>
      <w:r>
        <w:rPr>
          <w:rFonts w:hint="eastAsia" w:asciiTheme="minorEastAsia" w:hAnsiTheme="minorEastAsia" w:eastAsiaTheme="minorEastAsia"/>
          <w:b/>
          <w:color w:val="auto"/>
          <w:sz w:val="24"/>
          <w:szCs w:val="24"/>
          <w:highlight w:val="none"/>
        </w:rPr>
        <w:t>项，投标人可以在投标文件中一次性提交资格证明材料，也可以在投标文件中提供《南京市政府采购供应商信用记录表暨信用承诺书》。</w:t>
      </w:r>
    </w:p>
    <w:p w14:paraId="4D25BE69">
      <w:pPr>
        <w:spacing w:line="360" w:lineRule="auto"/>
        <w:ind w:firstLine="422"/>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投标人仅提供信用承诺书而未提供证明材料的，须在中标后另行提供上述由信用承诺书替代的证明材料（一式两份）</w:t>
      </w:r>
      <w:r>
        <w:rPr>
          <w:rFonts w:hint="eastAsia" w:asciiTheme="minorEastAsia" w:hAnsiTheme="minorEastAsia" w:eastAsiaTheme="minorEastAsia"/>
          <w:b/>
          <w:bCs/>
          <w:color w:val="auto"/>
          <w:sz w:val="24"/>
          <w:szCs w:val="24"/>
          <w:highlight w:val="none"/>
        </w:rPr>
        <w:t>加盖公章</w:t>
      </w:r>
      <w:r>
        <w:rPr>
          <w:rFonts w:hint="eastAsia" w:asciiTheme="minorEastAsia" w:hAnsiTheme="minorEastAsia" w:eastAsiaTheme="minorEastAsia"/>
          <w:b/>
          <w:color w:val="auto"/>
          <w:sz w:val="24"/>
          <w:szCs w:val="24"/>
          <w:highlight w:val="none"/>
        </w:rPr>
        <w:t>，提交采购人或采购代理机构核验。经核验无误后，由采购人或采购代理机构发出中标通知书。</w:t>
      </w:r>
    </w:p>
    <w:p w14:paraId="0F1E15BD">
      <w:pPr>
        <w:spacing w:line="360" w:lineRule="auto"/>
        <w:ind w:firstLine="422"/>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投标人涉及以下情形的，不适用信用承诺，仍须提供上述证明材料：</w:t>
      </w:r>
    </w:p>
    <w:p w14:paraId="69D621E2">
      <w:pPr>
        <w:spacing w:line="360" w:lineRule="auto"/>
        <w:ind w:firstLine="211"/>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w:t>
      </w:r>
      <w:r>
        <w:rPr>
          <w:rFonts w:asciiTheme="minorEastAsia" w:hAnsiTheme="minorEastAsia" w:eastAsiaTheme="minorEastAsia"/>
          <w:b/>
          <w:color w:val="auto"/>
          <w:sz w:val="24"/>
          <w:szCs w:val="24"/>
          <w:highlight w:val="none"/>
        </w:rPr>
        <w:t>1</w:t>
      </w:r>
      <w:r>
        <w:rPr>
          <w:rFonts w:hint="eastAsia" w:asciiTheme="minorEastAsia" w:hAnsiTheme="minorEastAsia" w:eastAsiaTheme="minorEastAsia"/>
          <w:b/>
          <w:color w:val="auto"/>
          <w:sz w:val="24"/>
          <w:szCs w:val="24"/>
          <w:highlight w:val="none"/>
        </w:rPr>
        <w:t>）供应商被列入严重失信主体名单；</w:t>
      </w:r>
    </w:p>
    <w:p w14:paraId="72AC7030">
      <w:pPr>
        <w:spacing w:line="360" w:lineRule="auto"/>
        <w:ind w:firstLine="211"/>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w:t>
      </w:r>
      <w:r>
        <w:rPr>
          <w:rFonts w:asciiTheme="minorEastAsia" w:hAnsiTheme="minorEastAsia" w:eastAsiaTheme="minorEastAsia"/>
          <w:b/>
          <w:color w:val="auto"/>
          <w:sz w:val="24"/>
          <w:szCs w:val="24"/>
          <w:highlight w:val="none"/>
        </w:rPr>
        <w:t>2</w:t>
      </w:r>
      <w:r>
        <w:rPr>
          <w:rFonts w:hint="eastAsia" w:asciiTheme="minorEastAsia" w:hAnsiTheme="minorEastAsia" w:eastAsiaTheme="minorEastAsia"/>
          <w:b/>
          <w:color w:val="auto"/>
          <w:sz w:val="24"/>
          <w:szCs w:val="24"/>
          <w:highlight w:val="none"/>
        </w:rPr>
        <w:t>）被相关监管部门作出行政处罚且尚在处罚有效期内；</w:t>
      </w:r>
    </w:p>
    <w:p w14:paraId="4A852093">
      <w:pPr>
        <w:spacing w:line="360" w:lineRule="auto"/>
        <w:ind w:firstLine="211"/>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w:t>
      </w:r>
      <w:r>
        <w:rPr>
          <w:rFonts w:asciiTheme="minorEastAsia" w:hAnsiTheme="minorEastAsia" w:eastAsiaTheme="minorEastAsia"/>
          <w:b/>
          <w:color w:val="auto"/>
          <w:sz w:val="24"/>
          <w:szCs w:val="24"/>
          <w:highlight w:val="none"/>
        </w:rPr>
        <w:t>3</w:t>
      </w:r>
      <w:r>
        <w:rPr>
          <w:rFonts w:hint="eastAsia" w:asciiTheme="minorEastAsia" w:hAnsiTheme="minorEastAsia" w:eastAsiaTheme="minorEastAsia"/>
          <w:b/>
          <w:color w:val="auto"/>
          <w:sz w:val="24"/>
          <w:szCs w:val="24"/>
          <w:highlight w:val="none"/>
        </w:rPr>
        <w:t>）其他法律、行政法规规定的不适用信用承诺的情形。</w:t>
      </w:r>
    </w:p>
    <w:p w14:paraId="483E61CA">
      <w:pPr>
        <w:spacing w:line="360" w:lineRule="auto"/>
        <w:ind w:firstLine="422"/>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投标人对信用承诺内容的真实性、合法性、有效性负责。如作出虚假信用承诺，视同为“提供虚假材料谋取中标”的违法行为。</w:t>
      </w:r>
      <w:bookmarkEnd w:id="51"/>
    </w:p>
    <w:p w14:paraId="5FE8750D">
      <w:pPr>
        <w:rPr>
          <w:color w:val="auto"/>
          <w:sz w:val="20"/>
          <w:szCs w:val="22"/>
          <w:highlight w:val="none"/>
        </w:rPr>
      </w:pPr>
    </w:p>
    <w:p w14:paraId="7D3FA6A2">
      <w:pPr>
        <w:pStyle w:val="28"/>
        <w:rPr>
          <w:color w:val="auto"/>
          <w:highlight w:val="none"/>
        </w:rPr>
      </w:pPr>
    </w:p>
    <w:p w14:paraId="5A648E26">
      <w:pPr>
        <w:pStyle w:val="5"/>
        <w:spacing w:before="164"/>
        <w:ind w:right="101"/>
        <w:jc w:val="left"/>
        <w:rPr>
          <w:rFonts w:ascii="宋体" w:hAnsi="宋体" w:eastAsia="宋体"/>
          <w:bCs/>
          <w:color w:val="auto"/>
          <w:sz w:val="32"/>
          <w:szCs w:val="32"/>
          <w:highlight w:val="none"/>
        </w:rPr>
      </w:pPr>
    </w:p>
    <w:p w14:paraId="5135D01F">
      <w:pPr>
        <w:pStyle w:val="5"/>
        <w:spacing w:before="164"/>
        <w:ind w:right="101"/>
        <w:jc w:val="left"/>
        <w:rPr>
          <w:rFonts w:ascii="宋体" w:hAnsi="宋体" w:eastAsia="宋体"/>
          <w:bCs/>
          <w:color w:val="auto"/>
          <w:sz w:val="32"/>
          <w:szCs w:val="32"/>
          <w:highlight w:val="none"/>
        </w:rPr>
      </w:pPr>
      <w:r>
        <w:rPr>
          <w:rFonts w:ascii="宋体" w:hAnsi="宋体" w:eastAsia="宋体"/>
          <w:bCs/>
          <w:color w:val="auto"/>
          <w:sz w:val="32"/>
          <w:szCs w:val="32"/>
          <w:highlight w:val="none"/>
        </w:rPr>
        <w:t>附件十</w:t>
      </w:r>
      <w:r>
        <w:rPr>
          <w:rFonts w:hint="eastAsia" w:ascii="宋体" w:hAnsi="宋体" w:eastAsia="宋体"/>
          <w:bCs/>
          <w:color w:val="auto"/>
          <w:sz w:val="32"/>
          <w:szCs w:val="32"/>
          <w:highlight w:val="none"/>
          <w:lang w:val="en-US" w:eastAsia="zh-CN"/>
        </w:rPr>
        <w:t xml:space="preserve">四 </w:t>
      </w:r>
      <w:r>
        <w:rPr>
          <w:rFonts w:ascii="宋体" w:hAnsi="宋体" w:eastAsia="宋体"/>
          <w:bCs/>
          <w:color w:val="auto"/>
          <w:sz w:val="32"/>
          <w:szCs w:val="32"/>
          <w:highlight w:val="none"/>
        </w:rPr>
        <w:t>、项目技术说明或实施方案</w:t>
      </w:r>
    </w:p>
    <w:p w14:paraId="76930798">
      <w:pPr>
        <w:rPr>
          <w:color w:val="auto"/>
          <w:sz w:val="20"/>
          <w:szCs w:val="22"/>
          <w:highlight w:val="none"/>
        </w:rPr>
      </w:pPr>
    </w:p>
    <w:p w14:paraId="049B917E">
      <w:pPr>
        <w:spacing w:line="360" w:lineRule="auto"/>
        <w:ind w:firstLine="480"/>
        <w:jc w:val="right"/>
        <w:rPr>
          <w:rFonts w:ascii="宋体" w:hAnsi="宋体" w:eastAsia="宋体"/>
          <w:bCs/>
          <w:color w:val="auto"/>
          <w:sz w:val="36"/>
          <w:szCs w:val="36"/>
          <w:highlight w:val="none"/>
        </w:rPr>
      </w:pPr>
      <w:bookmarkStart w:id="52" w:name="附件十三、联合体协议及联合体授权委托书（如允许联合体）"/>
      <w:bookmarkEnd w:id="52"/>
      <w:bookmarkStart w:id="53" w:name="附件十四、《南京市政府采购供应商信用记录表》"/>
      <w:bookmarkEnd w:id="53"/>
    </w:p>
    <w:p w14:paraId="68C57619">
      <w:pPr>
        <w:spacing w:line="360" w:lineRule="auto"/>
        <w:ind w:firstLine="480"/>
        <w:jc w:val="right"/>
        <w:rPr>
          <w:rFonts w:ascii="宋体" w:hAnsi="宋体" w:eastAsia="宋体"/>
          <w:bCs/>
          <w:color w:val="auto"/>
          <w:sz w:val="36"/>
          <w:szCs w:val="36"/>
          <w:highlight w:val="none"/>
        </w:rPr>
      </w:pPr>
    </w:p>
    <w:p w14:paraId="76986DFA">
      <w:pPr>
        <w:pStyle w:val="28"/>
        <w:rPr>
          <w:color w:val="auto"/>
          <w:highlight w:val="none"/>
        </w:rPr>
      </w:pPr>
    </w:p>
    <w:p w14:paraId="562B553C">
      <w:pPr>
        <w:spacing w:line="360" w:lineRule="auto"/>
        <w:jc w:val="both"/>
        <w:rPr>
          <w:rFonts w:ascii="宋体" w:hAnsi="宋体" w:eastAsia="宋体"/>
          <w:b/>
          <w:bCs w:val="0"/>
          <w:color w:val="auto"/>
          <w:sz w:val="32"/>
          <w:szCs w:val="32"/>
          <w:highlight w:val="none"/>
        </w:rPr>
      </w:pPr>
    </w:p>
    <w:p w14:paraId="7B404EB9">
      <w:pPr>
        <w:spacing w:line="360" w:lineRule="auto"/>
        <w:jc w:val="both"/>
        <w:rPr>
          <w:rFonts w:hint="eastAsia" w:eastAsia="宋体"/>
          <w:b/>
          <w:bCs w:val="0"/>
          <w:color w:val="auto"/>
          <w:sz w:val="24"/>
          <w:szCs w:val="24"/>
          <w:highlight w:val="none"/>
          <w:lang w:val="en-US" w:eastAsia="zh-CN"/>
        </w:rPr>
      </w:pPr>
      <w:r>
        <w:rPr>
          <w:rFonts w:ascii="宋体" w:hAnsi="宋体" w:eastAsia="宋体"/>
          <w:b/>
          <w:bCs w:val="0"/>
          <w:color w:val="auto"/>
          <w:sz w:val="32"/>
          <w:szCs w:val="32"/>
          <w:highlight w:val="none"/>
        </w:rPr>
        <w:t>附件十</w:t>
      </w:r>
      <w:r>
        <w:rPr>
          <w:rFonts w:hint="eastAsia" w:ascii="宋体" w:hAnsi="宋体" w:eastAsia="宋体"/>
          <w:b/>
          <w:bCs w:val="0"/>
          <w:color w:val="auto"/>
          <w:sz w:val="32"/>
          <w:szCs w:val="32"/>
          <w:highlight w:val="none"/>
          <w:lang w:val="en-US" w:eastAsia="zh-CN"/>
        </w:rPr>
        <w:t>五</w:t>
      </w:r>
      <w:r>
        <w:rPr>
          <w:rFonts w:ascii="宋体" w:hAnsi="宋体" w:eastAsia="宋体"/>
          <w:b/>
          <w:bCs w:val="0"/>
          <w:color w:val="auto"/>
          <w:sz w:val="32"/>
          <w:szCs w:val="32"/>
          <w:highlight w:val="none"/>
        </w:rPr>
        <w:t>、《</w:t>
      </w:r>
      <w:r>
        <w:rPr>
          <w:rFonts w:hint="eastAsia" w:ascii="宋体" w:hAnsi="宋体" w:eastAsia="宋体"/>
          <w:b/>
          <w:bCs w:val="0"/>
          <w:color w:val="auto"/>
          <w:sz w:val="32"/>
          <w:szCs w:val="32"/>
          <w:highlight w:val="none"/>
          <w:lang w:eastAsia="zh-CN"/>
        </w:rPr>
        <w:t>南京市政府采购供应商信用记录表暨信用承诺书</w:t>
      </w:r>
      <w:r>
        <w:rPr>
          <w:rFonts w:hint="eastAsia" w:ascii="宋体" w:hAnsi="宋体" w:eastAsia="宋体"/>
          <w:b/>
          <w:bCs w:val="0"/>
          <w:color w:val="auto"/>
          <w:sz w:val="32"/>
          <w:szCs w:val="32"/>
          <w:highlight w:val="none"/>
        </w:rPr>
        <w:t>》</w:t>
      </w:r>
    </w:p>
    <w:p w14:paraId="7C368D98">
      <w:pPr>
        <w:spacing w:line="360" w:lineRule="auto"/>
        <w:ind w:firstLine="240" w:firstLineChars="100"/>
        <w:jc w:val="both"/>
        <w:rPr>
          <w:rFonts w:hint="eastAsia"/>
          <w:color w:val="auto"/>
          <w:sz w:val="24"/>
          <w:szCs w:val="24"/>
          <w:highlight w:val="none"/>
        </w:rPr>
      </w:pPr>
      <w:r>
        <w:rPr>
          <w:rFonts w:hint="eastAsia"/>
          <w:color w:val="auto"/>
          <w:sz w:val="24"/>
          <w:szCs w:val="24"/>
          <w:highlight w:val="none"/>
        </w:rPr>
        <w:t>年  月   日</w:t>
      </w:r>
    </w:p>
    <w:tbl>
      <w:tblPr>
        <w:tblStyle w:val="23"/>
        <w:tblW w:w="95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92"/>
        <w:gridCol w:w="2501"/>
        <w:gridCol w:w="2505"/>
        <w:gridCol w:w="1737"/>
      </w:tblGrid>
      <w:tr w14:paraId="27F4E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792" w:type="dxa"/>
            <w:noWrap w:val="0"/>
            <w:vAlign w:val="center"/>
          </w:tcPr>
          <w:p w14:paraId="67C4D8EF">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单位名称</w:t>
            </w:r>
          </w:p>
        </w:tc>
        <w:tc>
          <w:tcPr>
            <w:tcW w:w="2501" w:type="dxa"/>
            <w:noWrap w:val="0"/>
            <w:vAlign w:val="center"/>
          </w:tcPr>
          <w:p w14:paraId="5C05C04A">
            <w:pPr>
              <w:pStyle w:val="4"/>
              <w:ind w:left="0" w:firstLine="0" w:firstLineChars="0"/>
              <w:rPr>
                <w:rFonts w:hint="eastAsia" w:ascii="宋体" w:hAnsi="宋体" w:eastAsia="宋体"/>
                <w:b w:val="0"/>
                <w:color w:val="auto"/>
                <w:sz w:val="24"/>
                <w:szCs w:val="24"/>
                <w:highlight w:val="none"/>
              </w:rPr>
            </w:pPr>
          </w:p>
        </w:tc>
        <w:tc>
          <w:tcPr>
            <w:tcW w:w="2505" w:type="dxa"/>
            <w:noWrap w:val="0"/>
            <w:vAlign w:val="center"/>
          </w:tcPr>
          <w:p w14:paraId="27167049">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统一社会信用代码</w:t>
            </w:r>
          </w:p>
        </w:tc>
        <w:tc>
          <w:tcPr>
            <w:tcW w:w="1737" w:type="dxa"/>
            <w:noWrap w:val="0"/>
            <w:vAlign w:val="center"/>
          </w:tcPr>
          <w:p w14:paraId="7EF2D79C">
            <w:pPr>
              <w:pStyle w:val="4"/>
              <w:ind w:left="0" w:firstLine="0" w:firstLineChars="0"/>
              <w:rPr>
                <w:rFonts w:hint="eastAsia" w:ascii="宋体" w:hAnsi="宋体" w:eastAsia="宋体"/>
                <w:b w:val="0"/>
                <w:color w:val="auto"/>
                <w:sz w:val="24"/>
                <w:szCs w:val="24"/>
                <w:highlight w:val="none"/>
              </w:rPr>
            </w:pPr>
          </w:p>
        </w:tc>
      </w:tr>
      <w:tr w14:paraId="15C24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2792" w:type="dxa"/>
            <w:noWrap w:val="0"/>
            <w:vAlign w:val="center"/>
          </w:tcPr>
          <w:p w14:paraId="51C1245E">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法定代表人</w:t>
            </w:r>
          </w:p>
        </w:tc>
        <w:tc>
          <w:tcPr>
            <w:tcW w:w="2501" w:type="dxa"/>
            <w:noWrap w:val="0"/>
            <w:vAlign w:val="center"/>
          </w:tcPr>
          <w:p w14:paraId="5553CB84">
            <w:pPr>
              <w:pStyle w:val="4"/>
              <w:ind w:left="0" w:firstLine="0" w:firstLineChars="0"/>
              <w:rPr>
                <w:rFonts w:hint="eastAsia" w:ascii="宋体" w:hAnsi="宋体" w:eastAsia="宋体"/>
                <w:b w:val="0"/>
                <w:color w:val="auto"/>
                <w:sz w:val="24"/>
                <w:szCs w:val="24"/>
                <w:highlight w:val="none"/>
              </w:rPr>
            </w:pPr>
          </w:p>
        </w:tc>
        <w:tc>
          <w:tcPr>
            <w:tcW w:w="2505" w:type="dxa"/>
            <w:noWrap w:val="0"/>
            <w:vAlign w:val="center"/>
          </w:tcPr>
          <w:p w14:paraId="22B2A0ED">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联系人</w:t>
            </w:r>
          </w:p>
        </w:tc>
        <w:tc>
          <w:tcPr>
            <w:tcW w:w="1737" w:type="dxa"/>
            <w:noWrap w:val="0"/>
            <w:vAlign w:val="center"/>
          </w:tcPr>
          <w:p w14:paraId="7CB36ACB">
            <w:pPr>
              <w:pStyle w:val="4"/>
              <w:ind w:left="0" w:firstLine="0" w:firstLineChars="0"/>
              <w:rPr>
                <w:rFonts w:hint="eastAsia" w:ascii="宋体" w:hAnsi="宋体" w:eastAsia="宋体"/>
                <w:b w:val="0"/>
                <w:color w:val="auto"/>
                <w:sz w:val="24"/>
                <w:szCs w:val="24"/>
                <w:highlight w:val="none"/>
              </w:rPr>
            </w:pPr>
          </w:p>
        </w:tc>
      </w:tr>
      <w:tr w14:paraId="7D065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2792" w:type="dxa"/>
            <w:noWrap w:val="0"/>
            <w:vAlign w:val="center"/>
          </w:tcPr>
          <w:p w14:paraId="118AE9C5">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联系地址</w:t>
            </w:r>
          </w:p>
        </w:tc>
        <w:tc>
          <w:tcPr>
            <w:tcW w:w="2501" w:type="dxa"/>
            <w:noWrap w:val="0"/>
            <w:vAlign w:val="center"/>
          </w:tcPr>
          <w:p w14:paraId="74F270F2">
            <w:pPr>
              <w:pStyle w:val="4"/>
              <w:ind w:left="0" w:firstLine="0" w:firstLineChars="0"/>
              <w:rPr>
                <w:rFonts w:hint="eastAsia" w:ascii="宋体" w:hAnsi="宋体" w:eastAsia="宋体"/>
                <w:b w:val="0"/>
                <w:color w:val="auto"/>
                <w:sz w:val="24"/>
                <w:szCs w:val="24"/>
                <w:highlight w:val="none"/>
              </w:rPr>
            </w:pPr>
          </w:p>
        </w:tc>
        <w:tc>
          <w:tcPr>
            <w:tcW w:w="2505" w:type="dxa"/>
            <w:noWrap w:val="0"/>
            <w:vAlign w:val="center"/>
          </w:tcPr>
          <w:p w14:paraId="6C1EFBCC">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联系电话</w:t>
            </w:r>
          </w:p>
        </w:tc>
        <w:tc>
          <w:tcPr>
            <w:tcW w:w="1737" w:type="dxa"/>
            <w:noWrap w:val="0"/>
            <w:vAlign w:val="center"/>
          </w:tcPr>
          <w:p w14:paraId="2C0548F5">
            <w:pPr>
              <w:pStyle w:val="4"/>
              <w:ind w:left="0" w:firstLine="0" w:firstLineChars="0"/>
              <w:rPr>
                <w:rFonts w:hint="eastAsia" w:ascii="宋体" w:hAnsi="宋体" w:eastAsia="宋体"/>
                <w:b w:val="0"/>
                <w:color w:val="auto"/>
                <w:sz w:val="24"/>
                <w:szCs w:val="24"/>
                <w:highlight w:val="none"/>
              </w:rPr>
            </w:pPr>
          </w:p>
        </w:tc>
      </w:tr>
      <w:tr w14:paraId="31214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2792" w:type="dxa"/>
            <w:noWrap w:val="0"/>
            <w:vAlign w:val="center"/>
          </w:tcPr>
          <w:p w14:paraId="039FEA0B">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信用得分</w:t>
            </w:r>
          </w:p>
        </w:tc>
        <w:tc>
          <w:tcPr>
            <w:tcW w:w="2501" w:type="dxa"/>
            <w:noWrap w:val="0"/>
            <w:vAlign w:val="center"/>
          </w:tcPr>
          <w:p w14:paraId="3C5849EF">
            <w:pPr>
              <w:pStyle w:val="4"/>
              <w:ind w:left="0" w:firstLine="0" w:firstLineChars="0"/>
              <w:rPr>
                <w:rFonts w:hint="eastAsia" w:ascii="宋体" w:hAnsi="宋体" w:eastAsia="宋体"/>
                <w:b w:val="0"/>
                <w:color w:val="auto"/>
                <w:sz w:val="24"/>
                <w:szCs w:val="24"/>
                <w:highlight w:val="none"/>
              </w:rPr>
            </w:pPr>
          </w:p>
        </w:tc>
        <w:tc>
          <w:tcPr>
            <w:tcW w:w="2505" w:type="dxa"/>
            <w:noWrap w:val="0"/>
            <w:vAlign w:val="center"/>
          </w:tcPr>
          <w:p w14:paraId="60308969">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星级</w:t>
            </w:r>
          </w:p>
        </w:tc>
        <w:tc>
          <w:tcPr>
            <w:tcW w:w="1737" w:type="dxa"/>
            <w:noWrap w:val="0"/>
            <w:vAlign w:val="center"/>
          </w:tcPr>
          <w:p w14:paraId="0B656720">
            <w:pPr>
              <w:pStyle w:val="4"/>
              <w:ind w:left="0" w:firstLine="0" w:firstLineChars="0"/>
              <w:rPr>
                <w:rFonts w:hint="eastAsia" w:ascii="宋体" w:hAnsi="宋体" w:eastAsia="宋体"/>
                <w:b w:val="0"/>
                <w:color w:val="auto"/>
                <w:sz w:val="24"/>
                <w:szCs w:val="24"/>
                <w:highlight w:val="none"/>
              </w:rPr>
            </w:pPr>
          </w:p>
        </w:tc>
      </w:tr>
      <w:tr w14:paraId="4AB6B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2792" w:type="dxa"/>
            <w:noWrap w:val="0"/>
            <w:vAlign w:val="center"/>
          </w:tcPr>
          <w:p w14:paraId="033CF9A2">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诚信档案记录情况</w:t>
            </w:r>
          </w:p>
        </w:tc>
        <w:tc>
          <w:tcPr>
            <w:tcW w:w="6743" w:type="dxa"/>
            <w:gridSpan w:val="3"/>
            <w:noWrap w:val="0"/>
            <w:vAlign w:val="center"/>
          </w:tcPr>
          <w:p w14:paraId="7E14A95E">
            <w:pPr>
              <w:pStyle w:val="4"/>
              <w:ind w:left="0" w:firstLine="0" w:firstLineChars="0"/>
              <w:rPr>
                <w:rFonts w:hint="eastAsia" w:ascii="宋体" w:hAnsi="宋体" w:eastAsia="宋体"/>
                <w:b w:val="0"/>
                <w:color w:val="auto"/>
                <w:sz w:val="24"/>
                <w:szCs w:val="24"/>
                <w:highlight w:val="none"/>
              </w:rPr>
            </w:pPr>
          </w:p>
        </w:tc>
      </w:tr>
      <w:tr w14:paraId="01679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2" w:hRule="atLeast"/>
          <w:jc w:val="center"/>
        </w:trPr>
        <w:tc>
          <w:tcPr>
            <w:tcW w:w="2792" w:type="dxa"/>
            <w:noWrap w:val="0"/>
            <w:vAlign w:val="center"/>
          </w:tcPr>
          <w:p w14:paraId="5F227783">
            <w:pPr>
              <w:pStyle w:val="4"/>
              <w:ind w:left="0" w:firstLine="0" w:firstLineChars="0"/>
              <w:jc w:val="center"/>
              <w:rPr>
                <w:rFonts w:hint="eastAsia" w:ascii="宋体" w:hAnsi="宋体" w:eastAsia="宋体"/>
                <w:b w:val="0"/>
                <w:color w:val="auto"/>
                <w:sz w:val="24"/>
                <w:szCs w:val="24"/>
                <w:highlight w:val="none"/>
              </w:rPr>
            </w:pPr>
            <w:r>
              <w:rPr>
                <w:rFonts w:hint="eastAsia" w:ascii="宋体" w:hAnsi="宋体" w:eastAsia="宋体"/>
                <w:b w:val="0"/>
                <w:color w:val="auto"/>
                <w:sz w:val="24"/>
                <w:szCs w:val="24"/>
                <w:highlight w:val="none"/>
              </w:rPr>
              <w:t>信用承诺</w:t>
            </w:r>
          </w:p>
        </w:tc>
        <w:tc>
          <w:tcPr>
            <w:tcW w:w="6743" w:type="dxa"/>
            <w:gridSpan w:val="3"/>
            <w:noWrap w:val="0"/>
            <w:vAlign w:val="top"/>
          </w:tcPr>
          <w:p w14:paraId="77CF748D">
            <w:pPr>
              <w:pStyle w:val="4"/>
              <w:spacing w:line="360" w:lineRule="auto"/>
              <w:ind w:left="0" w:firstLine="480"/>
              <w:jc w:val="left"/>
              <w:rPr>
                <w:rFonts w:hint="eastAsia"/>
                <w:color w:val="auto"/>
                <w:highlight w:val="none"/>
              </w:rPr>
            </w:pPr>
            <w:r>
              <w:rPr>
                <w:rFonts w:hint="eastAsia" w:ascii="宋体" w:hAnsi="宋体" w:eastAsia="宋体"/>
                <w:b w:val="0"/>
                <w:color w:val="auto"/>
                <w:sz w:val="24"/>
                <w:szCs w:val="24"/>
                <w:highlight w:val="none"/>
              </w:rPr>
              <w:t>我公司自愿参加贵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w:t>
            </w:r>
            <w:r>
              <w:rPr>
                <w:rFonts w:hint="eastAsia"/>
                <w:b w:val="0"/>
                <w:color w:val="auto"/>
                <w:sz w:val="24"/>
                <w:szCs w:val="24"/>
                <w:highlight w:val="none"/>
                <w:lang w:eastAsia="zh-CN"/>
              </w:rPr>
              <w:t>：</w:t>
            </w:r>
            <w:r>
              <w:rPr>
                <w:rFonts w:ascii="宋体" w:hAnsi="宋体" w:eastAsia="宋体"/>
                <w:b w:val="0"/>
                <w:color w:val="auto"/>
                <w:sz w:val="24"/>
                <w:szCs w:val="24"/>
                <w:highlight w:val="none"/>
              </w:rPr>
              <w:t>具有独立承担民事责任的能力</w:t>
            </w:r>
            <w:r>
              <w:rPr>
                <w:rFonts w:hint="eastAsia"/>
                <w:b w:val="0"/>
                <w:color w:val="auto"/>
                <w:sz w:val="24"/>
                <w:szCs w:val="24"/>
                <w:highlight w:val="none"/>
                <w:lang w:eastAsia="zh-CN"/>
              </w:rPr>
              <w:t>；</w:t>
            </w:r>
            <w:r>
              <w:rPr>
                <w:rFonts w:ascii="宋体" w:hAnsi="宋体" w:eastAsia="宋体"/>
                <w:b w:val="0"/>
                <w:color w:val="auto"/>
                <w:sz w:val="24"/>
                <w:szCs w:val="24"/>
                <w:highlight w:val="none"/>
              </w:rPr>
              <w:t>具有良好的商业信誉和健全的财务会计制度;有履行合同所必需的设备和专业技术能力</w:t>
            </w:r>
            <w:r>
              <w:rPr>
                <w:rFonts w:hint="eastAsia"/>
                <w:b w:val="0"/>
                <w:color w:val="auto"/>
                <w:sz w:val="24"/>
                <w:szCs w:val="24"/>
                <w:highlight w:val="none"/>
                <w:lang w:eastAsia="zh-CN"/>
              </w:rPr>
              <w:t>；</w:t>
            </w:r>
            <w:r>
              <w:rPr>
                <w:rFonts w:ascii="宋体" w:hAnsi="宋体" w:eastAsia="宋体"/>
                <w:b w:val="0"/>
                <w:color w:val="auto"/>
                <w:sz w:val="24"/>
                <w:szCs w:val="24"/>
                <w:highlight w:val="none"/>
              </w:rPr>
              <w:t>有依法缴纳税收和社会保障资金的良好记录</w:t>
            </w:r>
            <w:r>
              <w:rPr>
                <w:rFonts w:hint="eastAsia"/>
                <w:b w:val="0"/>
                <w:color w:val="auto"/>
                <w:sz w:val="24"/>
                <w:szCs w:val="24"/>
                <w:highlight w:val="none"/>
                <w:lang w:eastAsia="zh-CN"/>
              </w:rPr>
              <w:t>；</w:t>
            </w:r>
            <w:r>
              <w:rPr>
                <w:rFonts w:ascii="宋体" w:hAnsi="宋体" w:eastAsia="宋体"/>
                <w:b w:val="0"/>
                <w:color w:val="auto"/>
                <w:sz w:val="24"/>
                <w:szCs w:val="24"/>
                <w:highlight w:val="none"/>
              </w:rPr>
              <w:t>参加政府采购活动前三年内，在经营活动中没有重大违法记录</w:t>
            </w:r>
            <w:r>
              <w:rPr>
                <w:rFonts w:hint="eastAsia"/>
                <w:b w:val="0"/>
                <w:color w:val="auto"/>
                <w:sz w:val="24"/>
                <w:szCs w:val="24"/>
                <w:highlight w:val="none"/>
                <w:lang w:eastAsia="zh-CN"/>
              </w:rPr>
              <w:t>；</w:t>
            </w:r>
            <w:r>
              <w:rPr>
                <w:rFonts w:ascii="宋体" w:hAnsi="宋体" w:eastAsia="宋体"/>
                <w:b w:val="0"/>
                <w:color w:val="auto"/>
                <w:sz w:val="24"/>
                <w:szCs w:val="24"/>
                <w:highlight w:val="none"/>
              </w:rPr>
              <w:t>符合法律、行政法规和采购文件规定的其他条件。如有弄虚作</w:t>
            </w:r>
            <w:r>
              <w:rPr>
                <w:rFonts w:hint="eastAsia" w:ascii="宋体" w:hAnsi="宋体" w:eastAsia="宋体"/>
                <w:b w:val="0"/>
                <w:color w:val="auto"/>
                <w:sz w:val="24"/>
                <w:szCs w:val="24"/>
                <w:highlight w:val="none"/>
              </w:rPr>
              <w:t>假或其他违法违规行为，愿承担一切法律责任，接受各级政府采购监管部门和有权机关的审查和处罚。</w:t>
            </w:r>
          </w:p>
          <w:p w14:paraId="3A5BF06E">
            <w:pPr>
              <w:spacing w:line="480" w:lineRule="auto"/>
              <w:ind w:firstLine="3480" w:firstLineChars="1450"/>
              <w:rPr>
                <w:rFonts w:hint="eastAsia" w:cs="黑体"/>
                <w:bCs/>
                <w:color w:val="auto"/>
                <w:sz w:val="24"/>
                <w:szCs w:val="24"/>
                <w:highlight w:val="none"/>
              </w:rPr>
            </w:pPr>
          </w:p>
          <w:p w14:paraId="5460B3ED">
            <w:pPr>
              <w:spacing w:line="480" w:lineRule="auto"/>
              <w:ind w:firstLine="3480" w:firstLineChars="1450"/>
              <w:rPr>
                <w:rFonts w:hint="eastAsia" w:cs="黑体"/>
                <w:bCs/>
                <w:color w:val="auto"/>
                <w:sz w:val="24"/>
                <w:szCs w:val="24"/>
                <w:highlight w:val="none"/>
              </w:rPr>
            </w:pPr>
            <w:r>
              <w:rPr>
                <w:rFonts w:hint="eastAsia" w:cs="黑体"/>
                <w:bCs/>
                <w:color w:val="auto"/>
                <w:sz w:val="24"/>
                <w:szCs w:val="24"/>
                <w:highlight w:val="none"/>
              </w:rPr>
              <w:t>供应商名称（盖章）：</w:t>
            </w:r>
          </w:p>
          <w:p w14:paraId="7F9417AB">
            <w:pPr>
              <w:spacing w:line="480" w:lineRule="auto"/>
              <w:ind w:firstLine="3480" w:firstLineChars="1450"/>
              <w:rPr>
                <w:rFonts w:hint="eastAsia" w:cs="黑体"/>
                <w:bCs/>
                <w:color w:val="auto"/>
                <w:sz w:val="24"/>
                <w:szCs w:val="24"/>
                <w:highlight w:val="none"/>
              </w:rPr>
            </w:pPr>
            <w:r>
              <w:rPr>
                <w:rFonts w:hint="eastAsia" w:cs="黑体"/>
                <w:bCs/>
                <w:color w:val="auto"/>
                <w:sz w:val="24"/>
                <w:szCs w:val="24"/>
                <w:highlight w:val="none"/>
              </w:rPr>
              <w:t>法定代表人（签字）：</w:t>
            </w:r>
          </w:p>
          <w:p w14:paraId="1B179B8D">
            <w:pPr>
              <w:spacing w:line="480" w:lineRule="auto"/>
              <w:ind w:firstLine="3480" w:firstLineChars="1450"/>
              <w:rPr>
                <w:rFonts w:hint="eastAsia"/>
                <w:color w:val="auto"/>
                <w:highlight w:val="none"/>
              </w:rPr>
            </w:pPr>
            <w:r>
              <w:rPr>
                <w:rFonts w:hint="eastAsia" w:eastAsia="宋体" w:cs="黑体"/>
                <w:bCs/>
                <w:color w:val="auto"/>
                <w:sz w:val="24"/>
                <w:szCs w:val="24"/>
                <w:highlight w:val="none"/>
                <w:lang w:val="en-US" w:eastAsia="zh-CN"/>
              </w:rPr>
              <w:t xml:space="preserve">  </w:t>
            </w:r>
            <w:r>
              <w:rPr>
                <w:rFonts w:hint="eastAsia" w:cs="黑体"/>
                <w:bCs/>
                <w:color w:val="auto"/>
                <w:sz w:val="24"/>
                <w:szCs w:val="24"/>
                <w:highlight w:val="none"/>
              </w:rPr>
              <w:t xml:space="preserve"> 年   月   日</w:t>
            </w:r>
          </w:p>
        </w:tc>
      </w:tr>
    </w:tbl>
    <w:p w14:paraId="352B7679">
      <w:pPr>
        <w:rPr>
          <w:rFonts w:ascii="宋体" w:hAnsi="宋体" w:eastAsia="宋体" w:cs="宋体"/>
          <w:b/>
          <w:bCs/>
          <w:color w:val="auto"/>
          <w:sz w:val="20"/>
          <w:szCs w:val="20"/>
          <w:highlight w:val="none"/>
          <w:lang w:eastAsia="zh-CN"/>
        </w:rPr>
      </w:pPr>
    </w:p>
    <w:p w14:paraId="535A24BB">
      <w:pPr>
        <w:pStyle w:val="6"/>
        <w:spacing w:before="178"/>
        <w:ind w:left="0"/>
        <w:rPr>
          <w:rFonts w:hint="default" w:eastAsia="黑体"/>
          <w:color w:val="auto"/>
          <w:sz w:val="24"/>
          <w:szCs w:val="24"/>
          <w:highlight w:val="none"/>
          <w:lang w:val="en-US" w:eastAsia="zh-CN"/>
        </w:rPr>
      </w:pPr>
      <w:r>
        <w:rPr>
          <w:rFonts w:hint="eastAsia"/>
          <w:color w:val="auto"/>
          <w:sz w:val="24"/>
          <w:szCs w:val="24"/>
          <w:highlight w:val="none"/>
          <w:lang w:val="en-US" w:eastAsia="zh-CN"/>
        </w:rPr>
        <w:t>注：按磋商公告要求下载打印并签字盖章，直接填写无效。</w:t>
      </w:r>
    </w:p>
    <w:p w14:paraId="262E21A9">
      <w:pPr>
        <w:pStyle w:val="5"/>
        <w:spacing w:before="164"/>
        <w:ind w:right="101"/>
        <w:jc w:val="left"/>
      </w:pPr>
    </w:p>
    <w:p w14:paraId="1AC97995">
      <w:pPr>
        <w:pStyle w:val="19"/>
      </w:pPr>
    </w:p>
    <w:sectPr>
      <w:footerReference r:id="rId4" w:type="default"/>
      <w:pgSz w:w="11906" w:h="16838"/>
      <w:pgMar w:top="1440" w:right="1080" w:bottom="1440" w:left="1080"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08CE509-17F2-4268-A640-87F3D43995F4}"/>
  </w:font>
  <w:font w:name="黑体">
    <w:panose1 w:val="02010609060101010101"/>
    <w:charset w:val="86"/>
    <w:family w:val="auto"/>
    <w:pitch w:val="default"/>
    <w:sig w:usb0="800002BF" w:usb1="38CF7CFA" w:usb2="00000016" w:usb3="00000000" w:csb0="00040001" w:csb1="00000000"/>
    <w:embedRegular r:id="rId2" w:fontKey="{EA0E62D5-947F-4AA3-B9A5-B437D1A68E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0AB84A5-F254-4681-B14B-616CCCC19E91}"/>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KNLe">
    <w:altName w:val="Times New Roman"/>
    <w:panose1 w:val="00000000000000000000"/>
    <w:charset w:val="00"/>
    <w:family w:val="roman"/>
    <w:pitch w:val="default"/>
    <w:sig w:usb0="00000000" w:usb1="00000000" w:usb2="00000000" w:usb3="00000000" w:csb0="00040001" w:csb1="00000000"/>
  </w:font>
  <w:font w:name=":ZL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4" w:fontKey="{A9B65DF1-3BF6-4065-A4F9-2223B4F25A76}"/>
  </w:font>
  <w:font w:name="仿宋">
    <w:panose1 w:val="02010609060101010101"/>
    <w:charset w:val="86"/>
    <w:family w:val="auto"/>
    <w:pitch w:val="default"/>
    <w:sig w:usb0="800002BF" w:usb1="38CF7CFA" w:usb2="00000016" w:usb3="00000000" w:csb0="00040001" w:csb1="00000000"/>
    <w:embedRegular r:id="rId5" w:fontKey="{3D28B689-767B-4737-A3B9-1647433654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49B9">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6295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E62955">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262F46C2">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B417">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FD5E4">
                          <w:pPr>
                            <w:pStyle w:val="1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EFD5E4">
                    <w:pPr>
                      <w:pStyle w:val="15"/>
                    </w:pPr>
                    <w:r>
                      <w:fldChar w:fldCharType="begin"/>
                    </w:r>
                    <w:r>
                      <w:instrText xml:space="preserve"> PAGE  \* MERGEFORMAT </w:instrText>
                    </w:r>
                    <w:r>
                      <w:fldChar w:fldCharType="separate"/>
                    </w:r>
                    <w:r>
                      <w:t>40</w:t>
                    </w:r>
                    <w:r>
                      <w:fldChar w:fldCharType="end"/>
                    </w:r>
                  </w:p>
                </w:txbxContent>
              </v:textbox>
            </v:shape>
          </w:pict>
        </mc:Fallback>
      </mc:AlternateContent>
    </w:r>
  </w:p>
  <w:p w14:paraId="2C2BC415">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C6548"/>
    <w:rsid w:val="000222E5"/>
    <w:rsid w:val="00067332"/>
    <w:rsid w:val="000E3FF4"/>
    <w:rsid w:val="000E7FEB"/>
    <w:rsid w:val="00107FDF"/>
    <w:rsid w:val="001A2954"/>
    <w:rsid w:val="002926F0"/>
    <w:rsid w:val="0032152C"/>
    <w:rsid w:val="0033429B"/>
    <w:rsid w:val="004662E8"/>
    <w:rsid w:val="004955EF"/>
    <w:rsid w:val="004D1FBC"/>
    <w:rsid w:val="004E598A"/>
    <w:rsid w:val="005064B6"/>
    <w:rsid w:val="00511398"/>
    <w:rsid w:val="0051637D"/>
    <w:rsid w:val="005B4EA5"/>
    <w:rsid w:val="005D291A"/>
    <w:rsid w:val="006105D4"/>
    <w:rsid w:val="00693B1B"/>
    <w:rsid w:val="006D1CDD"/>
    <w:rsid w:val="006E06BB"/>
    <w:rsid w:val="007B4FEF"/>
    <w:rsid w:val="007C338D"/>
    <w:rsid w:val="007E187B"/>
    <w:rsid w:val="00802627"/>
    <w:rsid w:val="00843C7A"/>
    <w:rsid w:val="0084475E"/>
    <w:rsid w:val="00884E1A"/>
    <w:rsid w:val="008963D1"/>
    <w:rsid w:val="008C6E9D"/>
    <w:rsid w:val="00922048"/>
    <w:rsid w:val="00935C8A"/>
    <w:rsid w:val="0099468D"/>
    <w:rsid w:val="009C4B78"/>
    <w:rsid w:val="00A04F05"/>
    <w:rsid w:val="00B0579D"/>
    <w:rsid w:val="00B10CD2"/>
    <w:rsid w:val="00B13950"/>
    <w:rsid w:val="00B173FD"/>
    <w:rsid w:val="00B4412B"/>
    <w:rsid w:val="00B92747"/>
    <w:rsid w:val="00B95C55"/>
    <w:rsid w:val="00C47B3E"/>
    <w:rsid w:val="00CF278F"/>
    <w:rsid w:val="00CF7208"/>
    <w:rsid w:val="00D01BDD"/>
    <w:rsid w:val="00DA77BE"/>
    <w:rsid w:val="00E41A67"/>
    <w:rsid w:val="00E803B2"/>
    <w:rsid w:val="00EA1339"/>
    <w:rsid w:val="00EE16BC"/>
    <w:rsid w:val="00FD2EA7"/>
    <w:rsid w:val="02A50DFA"/>
    <w:rsid w:val="03AC5289"/>
    <w:rsid w:val="03D73180"/>
    <w:rsid w:val="03F207AD"/>
    <w:rsid w:val="049A7BD3"/>
    <w:rsid w:val="04BC46CC"/>
    <w:rsid w:val="058057A1"/>
    <w:rsid w:val="06D0340B"/>
    <w:rsid w:val="06FB37AD"/>
    <w:rsid w:val="070644D6"/>
    <w:rsid w:val="0711091A"/>
    <w:rsid w:val="07ED3ED7"/>
    <w:rsid w:val="07F6399B"/>
    <w:rsid w:val="08461AF1"/>
    <w:rsid w:val="08493DEA"/>
    <w:rsid w:val="0A3D797F"/>
    <w:rsid w:val="0A7E18D8"/>
    <w:rsid w:val="0AA96E65"/>
    <w:rsid w:val="0B100D93"/>
    <w:rsid w:val="0B420FC5"/>
    <w:rsid w:val="0BAE737C"/>
    <w:rsid w:val="0BC86F50"/>
    <w:rsid w:val="0C6C1EB8"/>
    <w:rsid w:val="0C7124AC"/>
    <w:rsid w:val="0C8278CB"/>
    <w:rsid w:val="0CFB1763"/>
    <w:rsid w:val="0D4A7959"/>
    <w:rsid w:val="0D722386"/>
    <w:rsid w:val="0DD07265"/>
    <w:rsid w:val="0E1C2D40"/>
    <w:rsid w:val="0EAB4732"/>
    <w:rsid w:val="0EBA717F"/>
    <w:rsid w:val="0ED847D4"/>
    <w:rsid w:val="0EE9581D"/>
    <w:rsid w:val="0F6C4862"/>
    <w:rsid w:val="10113ADF"/>
    <w:rsid w:val="10BE6996"/>
    <w:rsid w:val="113849FC"/>
    <w:rsid w:val="12234B91"/>
    <w:rsid w:val="12667CD7"/>
    <w:rsid w:val="129407F3"/>
    <w:rsid w:val="12AC3BF8"/>
    <w:rsid w:val="13233D05"/>
    <w:rsid w:val="133C16CB"/>
    <w:rsid w:val="13815D06"/>
    <w:rsid w:val="13DC097D"/>
    <w:rsid w:val="13DE3BA3"/>
    <w:rsid w:val="143C2A55"/>
    <w:rsid w:val="146C2833"/>
    <w:rsid w:val="147027FC"/>
    <w:rsid w:val="164070DC"/>
    <w:rsid w:val="1743234C"/>
    <w:rsid w:val="178622EA"/>
    <w:rsid w:val="179276EE"/>
    <w:rsid w:val="179748BE"/>
    <w:rsid w:val="17F17B02"/>
    <w:rsid w:val="1835014B"/>
    <w:rsid w:val="18EF0A6E"/>
    <w:rsid w:val="18FA4C8D"/>
    <w:rsid w:val="19602576"/>
    <w:rsid w:val="1AE94F35"/>
    <w:rsid w:val="1B097409"/>
    <w:rsid w:val="1B8D757D"/>
    <w:rsid w:val="1D306EA1"/>
    <w:rsid w:val="1EDD6BE3"/>
    <w:rsid w:val="1F0A5301"/>
    <w:rsid w:val="1F8A7E78"/>
    <w:rsid w:val="1FE938DF"/>
    <w:rsid w:val="20BF7BB8"/>
    <w:rsid w:val="21436D13"/>
    <w:rsid w:val="21585C7C"/>
    <w:rsid w:val="227F15A1"/>
    <w:rsid w:val="22BD3D61"/>
    <w:rsid w:val="22CC4D99"/>
    <w:rsid w:val="23715D1E"/>
    <w:rsid w:val="23874900"/>
    <w:rsid w:val="24A00FD7"/>
    <w:rsid w:val="2550548A"/>
    <w:rsid w:val="258C49FC"/>
    <w:rsid w:val="25E66004"/>
    <w:rsid w:val="262C0C47"/>
    <w:rsid w:val="269F0832"/>
    <w:rsid w:val="27693259"/>
    <w:rsid w:val="282D2989"/>
    <w:rsid w:val="28454578"/>
    <w:rsid w:val="290E4190"/>
    <w:rsid w:val="295544C1"/>
    <w:rsid w:val="29641E1F"/>
    <w:rsid w:val="297B327D"/>
    <w:rsid w:val="29916A00"/>
    <w:rsid w:val="299A4ED8"/>
    <w:rsid w:val="2A0E0CEC"/>
    <w:rsid w:val="2A224CEA"/>
    <w:rsid w:val="2A602808"/>
    <w:rsid w:val="2ACF0791"/>
    <w:rsid w:val="2B1E7EF2"/>
    <w:rsid w:val="2B5D3585"/>
    <w:rsid w:val="2C1C22EE"/>
    <w:rsid w:val="2CC51C64"/>
    <w:rsid w:val="2D1B2A76"/>
    <w:rsid w:val="2D6E3D7B"/>
    <w:rsid w:val="2D822236"/>
    <w:rsid w:val="2DD426CA"/>
    <w:rsid w:val="2E7604D7"/>
    <w:rsid w:val="2F147833"/>
    <w:rsid w:val="2F756D56"/>
    <w:rsid w:val="2F8D01B1"/>
    <w:rsid w:val="302E0B6A"/>
    <w:rsid w:val="30A63419"/>
    <w:rsid w:val="314C6548"/>
    <w:rsid w:val="3160193E"/>
    <w:rsid w:val="322E6E51"/>
    <w:rsid w:val="324E3C27"/>
    <w:rsid w:val="3253123E"/>
    <w:rsid w:val="32990513"/>
    <w:rsid w:val="33061E55"/>
    <w:rsid w:val="33226E62"/>
    <w:rsid w:val="33310034"/>
    <w:rsid w:val="335334BF"/>
    <w:rsid w:val="33663B81"/>
    <w:rsid w:val="337B6F25"/>
    <w:rsid w:val="338654CA"/>
    <w:rsid w:val="33993F10"/>
    <w:rsid w:val="33D47EFB"/>
    <w:rsid w:val="33DE43F2"/>
    <w:rsid w:val="343A591A"/>
    <w:rsid w:val="3492131F"/>
    <w:rsid w:val="35336FC4"/>
    <w:rsid w:val="35936F1D"/>
    <w:rsid w:val="36582CFA"/>
    <w:rsid w:val="36806379"/>
    <w:rsid w:val="373D1E3F"/>
    <w:rsid w:val="37A2683A"/>
    <w:rsid w:val="38272798"/>
    <w:rsid w:val="38595C21"/>
    <w:rsid w:val="38DB2297"/>
    <w:rsid w:val="390C65EA"/>
    <w:rsid w:val="3914724D"/>
    <w:rsid w:val="39276F80"/>
    <w:rsid w:val="39F301CA"/>
    <w:rsid w:val="39FF0337"/>
    <w:rsid w:val="3A387195"/>
    <w:rsid w:val="3AEE4636"/>
    <w:rsid w:val="3B00217F"/>
    <w:rsid w:val="3B9D463F"/>
    <w:rsid w:val="3BA174BE"/>
    <w:rsid w:val="3BFF6EA5"/>
    <w:rsid w:val="3C8141FA"/>
    <w:rsid w:val="3C8D7AD3"/>
    <w:rsid w:val="3C934705"/>
    <w:rsid w:val="3CE05DC4"/>
    <w:rsid w:val="3D9C31D4"/>
    <w:rsid w:val="3E7A5B8D"/>
    <w:rsid w:val="3F1A392E"/>
    <w:rsid w:val="3F3D70AA"/>
    <w:rsid w:val="3F3E6AF5"/>
    <w:rsid w:val="3F557A85"/>
    <w:rsid w:val="3F5E7474"/>
    <w:rsid w:val="3FA21CC0"/>
    <w:rsid w:val="3FE03B95"/>
    <w:rsid w:val="406B009A"/>
    <w:rsid w:val="40D5608F"/>
    <w:rsid w:val="40FC37F5"/>
    <w:rsid w:val="42084341"/>
    <w:rsid w:val="42AC5F22"/>
    <w:rsid w:val="43051559"/>
    <w:rsid w:val="44086924"/>
    <w:rsid w:val="44120F1F"/>
    <w:rsid w:val="4450382F"/>
    <w:rsid w:val="44641263"/>
    <w:rsid w:val="45CA24A7"/>
    <w:rsid w:val="45E36925"/>
    <w:rsid w:val="46AC2921"/>
    <w:rsid w:val="46EB783F"/>
    <w:rsid w:val="47240FA3"/>
    <w:rsid w:val="47394A4E"/>
    <w:rsid w:val="473B7764"/>
    <w:rsid w:val="47A0056D"/>
    <w:rsid w:val="47BC742D"/>
    <w:rsid w:val="48206412"/>
    <w:rsid w:val="484A55EE"/>
    <w:rsid w:val="48CB0D15"/>
    <w:rsid w:val="48F23C89"/>
    <w:rsid w:val="49086732"/>
    <w:rsid w:val="498B5C7A"/>
    <w:rsid w:val="4A2512BA"/>
    <w:rsid w:val="4A8835F7"/>
    <w:rsid w:val="4A9F64A4"/>
    <w:rsid w:val="4AE14B6A"/>
    <w:rsid w:val="4B553DAF"/>
    <w:rsid w:val="4C4023DB"/>
    <w:rsid w:val="4D11593B"/>
    <w:rsid w:val="4D122BF3"/>
    <w:rsid w:val="4D5D2DBF"/>
    <w:rsid w:val="4DAA554A"/>
    <w:rsid w:val="4DD43753"/>
    <w:rsid w:val="4E1F488B"/>
    <w:rsid w:val="4F023BC4"/>
    <w:rsid w:val="4F1C5FB6"/>
    <w:rsid w:val="4FC80E3C"/>
    <w:rsid w:val="4FFE5F15"/>
    <w:rsid w:val="51372EA2"/>
    <w:rsid w:val="519F40B8"/>
    <w:rsid w:val="51BF438F"/>
    <w:rsid w:val="51FD48CA"/>
    <w:rsid w:val="54085EE8"/>
    <w:rsid w:val="54C51769"/>
    <w:rsid w:val="54CC6FBC"/>
    <w:rsid w:val="54D0778B"/>
    <w:rsid w:val="55D55E82"/>
    <w:rsid w:val="55FC7FC7"/>
    <w:rsid w:val="56AF0FB9"/>
    <w:rsid w:val="57A94AD8"/>
    <w:rsid w:val="581C000F"/>
    <w:rsid w:val="592F60ED"/>
    <w:rsid w:val="5980259A"/>
    <w:rsid w:val="598B6C60"/>
    <w:rsid w:val="5A1F12E5"/>
    <w:rsid w:val="5A473EA0"/>
    <w:rsid w:val="5A65192F"/>
    <w:rsid w:val="5AA52795"/>
    <w:rsid w:val="5B6267EA"/>
    <w:rsid w:val="5BF01833"/>
    <w:rsid w:val="5C044806"/>
    <w:rsid w:val="5CE7482F"/>
    <w:rsid w:val="5CF05758"/>
    <w:rsid w:val="5DE46120"/>
    <w:rsid w:val="5E7D3C92"/>
    <w:rsid w:val="5EA86A14"/>
    <w:rsid w:val="5EDA700C"/>
    <w:rsid w:val="5EFD23AE"/>
    <w:rsid w:val="5F023511"/>
    <w:rsid w:val="5F101A9F"/>
    <w:rsid w:val="5F976516"/>
    <w:rsid w:val="60276433"/>
    <w:rsid w:val="60A22E9B"/>
    <w:rsid w:val="60C046D7"/>
    <w:rsid w:val="60ED087A"/>
    <w:rsid w:val="61A672FD"/>
    <w:rsid w:val="625437E6"/>
    <w:rsid w:val="63486657"/>
    <w:rsid w:val="63F63198"/>
    <w:rsid w:val="64060DFA"/>
    <w:rsid w:val="653100DB"/>
    <w:rsid w:val="65DD1A17"/>
    <w:rsid w:val="66385109"/>
    <w:rsid w:val="67874F0A"/>
    <w:rsid w:val="680258FA"/>
    <w:rsid w:val="68447802"/>
    <w:rsid w:val="68D969C2"/>
    <w:rsid w:val="69696BDC"/>
    <w:rsid w:val="69D85479"/>
    <w:rsid w:val="6B1B5612"/>
    <w:rsid w:val="6CF95D33"/>
    <w:rsid w:val="6DA25865"/>
    <w:rsid w:val="6DDA68DE"/>
    <w:rsid w:val="6DED64EA"/>
    <w:rsid w:val="6E4C5B36"/>
    <w:rsid w:val="6EC3003C"/>
    <w:rsid w:val="6F3A503D"/>
    <w:rsid w:val="70560764"/>
    <w:rsid w:val="708C2954"/>
    <w:rsid w:val="7098047B"/>
    <w:rsid w:val="712D63ED"/>
    <w:rsid w:val="71A72CAD"/>
    <w:rsid w:val="71B70C9B"/>
    <w:rsid w:val="721D0945"/>
    <w:rsid w:val="72B9573C"/>
    <w:rsid w:val="72CB4B6D"/>
    <w:rsid w:val="7336653D"/>
    <w:rsid w:val="735328E7"/>
    <w:rsid w:val="750B3AA7"/>
    <w:rsid w:val="753D6B8E"/>
    <w:rsid w:val="77B7302E"/>
    <w:rsid w:val="782B6AD9"/>
    <w:rsid w:val="784369C2"/>
    <w:rsid w:val="784D65FB"/>
    <w:rsid w:val="7864584F"/>
    <w:rsid w:val="7932579E"/>
    <w:rsid w:val="7A3A4577"/>
    <w:rsid w:val="7A5D5657"/>
    <w:rsid w:val="7AC009E2"/>
    <w:rsid w:val="7AEF0E91"/>
    <w:rsid w:val="7B432C47"/>
    <w:rsid w:val="7B532818"/>
    <w:rsid w:val="7C630D6B"/>
    <w:rsid w:val="7D500F88"/>
    <w:rsid w:val="7D625DA6"/>
    <w:rsid w:val="7D97121B"/>
    <w:rsid w:val="7E6C706F"/>
    <w:rsid w:val="7E9E5025"/>
    <w:rsid w:val="7EA55CBC"/>
    <w:rsid w:val="7EAD0B06"/>
    <w:rsid w:val="7F4552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9"/>
    <w:qFormat/>
    <w:uiPriority w:val="1"/>
    <w:pPr>
      <w:outlineLvl w:val="0"/>
    </w:pPr>
    <w:rPr>
      <w:rFonts w:ascii="宋体" w:hAnsi="宋体" w:eastAsia="宋体"/>
      <w:b/>
      <w:bCs/>
      <w:sz w:val="44"/>
      <w:szCs w:val="44"/>
    </w:rPr>
  </w:style>
  <w:style w:type="paragraph" w:styleId="3">
    <w:name w:val="heading 2"/>
    <w:basedOn w:val="1"/>
    <w:next w:val="1"/>
    <w:qFormat/>
    <w:uiPriority w:val="0"/>
    <w:pPr>
      <w:spacing w:before="100" w:beforeAutospacing="1" w:after="100" w:afterAutospacing="1"/>
      <w:outlineLvl w:val="1"/>
    </w:pPr>
    <w:rPr>
      <w:rFonts w:ascii="宋体" w:cs="宋体"/>
      <w:b/>
      <w:kern w:val="0"/>
      <w:sz w:val="36"/>
      <w:szCs w:val="36"/>
    </w:rPr>
  </w:style>
  <w:style w:type="paragraph" w:styleId="4">
    <w:name w:val="heading 3"/>
    <w:basedOn w:val="1"/>
    <w:next w:val="1"/>
    <w:qFormat/>
    <w:uiPriority w:val="1"/>
    <w:pPr>
      <w:outlineLvl w:val="2"/>
    </w:pPr>
    <w:rPr>
      <w:rFonts w:ascii="宋体" w:hAnsi="宋体" w:eastAsia="宋体"/>
      <w:b/>
      <w:bCs/>
      <w:sz w:val="36"/>
      <w:szCs w:val="36"/>
    </w:rPr>
  </w:style>
  <w:style w:type="paragraph" w:styleId="5">
    <w:name w:val="heading 4"/>
    <w:basedOn w:val="1"/>
    <w:next w:val="1"/>
    <w:qFormat/>
    <w:uiPriority w:val="0"/>
    <w:pPr>
      <w:keepNext/>
      <w:keepLines/>
      <w:spacing w:before="120" w:after="120"/>
      <w:outlineLvl w:val="3"/>
    </w:pPr>
    <w:rPr>
      <w:rFonts w:ascii="Arial" w:hAnsi="Arial" w:eastAsia="黑体"/>
      <w:b/>
      <w:sz w:val="28"/>
    </w:rPr>
  </w:style>
  <w:style w:type="paragraph" w:styleId="6">
    <w:name w:val="heading 5"/>
    <w:basedOn w:val="1"/>
    <w:next w:val="1"/>
    <w:qFormat/>
    <w:uiPriority w:val="1"/>
    <w:pPr>
      <w:ind w:left="998"/>
      <w:outlineLvl w:val="4"/>
    </w:pPr>
    <w:rPr>
      <w:rFonts w:ascii="黑体" w:hAnsi="黑体" w:eastAsia="黑体"/>
      <w:sz w:val="28"/>
      <w:szCs w:val="28"/>
    </w:rPr>
  </w:style>
  <w:style w:type="paragraph" w:styleId="7">
    <w:name w:val="heading 6"/>
    <w:basedOn w:val="1"/>
    <w:next w:val="1"/>
    <w:qFormat/>
    <w:uiPriority w:val="1"/>
    <w:pPr>
      <w:ind w:left="537"/>
      <w:outlineLvl w:val="5"/>
    </w:pPr>
    <w:rPr>
      <w:rFonts w:ascii="宋体" w:hAnsi="宋体" w:eastAsia="宋体"/>
      <w:b/>
      <w:bCs/>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6"/>
    <w:qFormat/>
    <w:uiPriority w:val="0"/>
    <w:pPr>
      <w:jc w:val="left"/>
    </w:pPr>
    <w:rPr>
      <w:szCs w:val="20"/>
    </w:rPr>
  </w:style>
  <w:style w:type="paragraph" w:styleId="9">
    <w:name w:val="Body Text"/>
    <w:basedOn w:val="1"/>
    <w:qFormat/>
    <w:uiPriority w:val="1"/>
    <w:pPr>
      <w:spacing w:before="159"/>
      <w:ind w:left="117"/>
    </w:pPr>
    <w:rPr>
      <w:rFonts w:ascii="宋体" w:hAnsi="宋体" w:eastAsia="宋体"/>
      <w:szCs w:val="21"/>
    </w:rPr>
  </w:style>
  <w:style w:type="paragraph" w:styleId="10">
    <w:name w:val="Body Text Indent"/>
    <w:basedOn w:val="1"/>
    <w:qFormat/>
    <w:uiPriority w:val="0"/>
    <w:rPr>
      <w:rFonts w:ascii="楷体_GB2312" w:eastAsia="楷体_GB2312"/>
      <w:sz w:val="32"/>
      <w:szCs w:val="20"/>
    </w:rPr>
  </w:style>
  <w:style w:type="paragraph" w:styleId="11">
    <w:name w:val="index 4"/>
    <w:basedOn w:val="1"/>
    <w:next w:val="1"/>
    <w:qFormat/>
    <w:uiPriority w:val="0"/>
    <w:pPr>
      <w:autoSpaceDE/>
      <w:autoSpaceDN/>
      <w:ind w:left="1260"/>
      <w:jc w:val="both"/>
    </w:pPr>
    <w:rPr>
      <w:rFonts w:ascii="Times New Roman" w:hAnsi="Times New Roman" w:cs="Times New Roman"/>
      <w:kern w:val="2"/>
      <w:sz w:val="21"/>
      <w:szCs w:val="20"/>
      <w:lang w:val="en-US" w:bidi="ar-SA"/>
    </w:rPr>
  </w:style>
  <w:style w:type="paragraph" w:styleId="12">
    <w:name w:val="toc 3"/>
    <w:basedOn w:val="1"/>
    <w:next w:val="1"/>
    <w:semiHidden/>
    <w:unhideWhenUsed/>
    <w:qFormat/>
    <w:uiPriority w:val="39"/>
    <w:pPr>
      <w:ind w:left="840" w:leftChars="400"/>
    </w:pPr>
  </w:style>
  <w:style w:type="paragraph" w:styleId="13">
    <w:name w:val="Plain Text"/>
    <w:basedOn w:val="1"/>
    <w:qFormat/>
    <w:uiPriority w:val="99"/>
    <w:rPr>
      <w:rFonts w:ascii="宋体" w:hAnsi="Courier New"/>
    </w:rPr>
  </w:style>
  <w:style w:type="paragraph" w:styleId="14">
    <w:name w:val="Balloon Text"/>
    <w:basedOn w:val="1"/>
    <w:link w:val="45"/>
    <w:qFormat/>
    <w:uiPriority w:val="0"/>
    <w:rPr>
      <w:sz w:val="18"/>
      <w:szCs w:val="18"/>
    </w:rPr>
  </w:style>
  <w:style w:type="paragraph" w:styleId="15">
    <w:name w:val="footer"/>
    <w:basedOn w:val="1"/>
    <w:qFormat/>
    <w:uiPriority w:val="99"/>
    <w:pPr>
      <w:tabs>
        <w:tab w:val="center" w:pos="4153"/>
        <w:tab w:val="right" w:pos="8306"/>
      </w:tabs>
      <w:snapToGrid w:val="0"/>
      <w:jc w:val="left"/>
    </w:pPr>
    <w:rPr>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1"/>
    <w:pPr>
      <w:spacing w:before="43"/>
      <w:ind w:right="781"/>
      <w:jc w:val="right"/>
    </w:pPr>
    <w:rPr>
      <w:sz w:val="21"/>
      <w:szCs w:val="21"/>
    </w:rPr>
  </w:style>
  <w:style w:type="paragraph" w:styleId="18">
    <w:name w:val="Subtitle"/>
    <w:basedOn w:val="1"/>
    <w:next w:val="1"/>
    <w:qFormat/>
    <w:uiPriority w:val="0"/>
    <w:pPr>
      <w:spacing w:line="560" w:lineRule="exact"/>
      <w:ind w:firstLine="200" w:firstLineChars="200"/>
      <w:outlineLvl w:val="1"/>
    </w:pPr>
    <w:rPr>
      <w:rFonts w:ascii="Cambria" w:hAnsi="Cambria"/>
      <w:b/>
      <w:bCs/>
      <w:color w:val="000000"/>
      <w:kern w:val="28"/>
      <w:sz w:val="24"/>
      <w:szCs w:val="32"/>
    </w:rPr>
  </w:style>
  <w:style w:type="paragraph" w:styleId="19">
    <w:name w:val="Normal (Web)"/>
    <w:basedOn w:val="1"/>
    <w:unhideWhenUsed/>
    <w:qFormat/>
    <w:uiPriority w:val="0"/>
    <w:pPr>
      <w:widowControl/>
      <w:jc w:val="left"/>
    </w:pPr>
    <w:rPr>
      <w:rFonts w:ascii="Times New Roman" w:hAnsi="Times New Roman"/>
      <w:kern w:val="0"/>
      <w:sz w:val="24"/>
    </w:rPr>
  </w:style>
  <w:style w:type="paragraph" w:styleId="20">
    <w:name w:val="annotation subject"/>
    <w:basedOn w:val="8"/>
    <w:next w:val="8"/>
    <w:link w:val="47"/>
    <w:qFormat/>
    <w:uiPriority w:val="0"/>
    <w:rPr>
      <w:b/>
      <w:bCs/>
      <w:szCs w:val="24"/>
    </w:rPr>
  </w:style>
  <w:style w:type="paragraph" w:styleId="21">
    <w:name w:val="Body Text First Indent"/>
    <w:basedOn w:val="9"/>
    <w:qFormat/>
    <w:uiPriority w:val="0"/>
    <w:pPr>
      <w:ind w:firstLine="420" w:firstLineChars="100"/>
    </w:pPr>
  </w:style>
  <w:style w:type="paragraph" w:styleId="22">
    <w:name w:val="Body Text First Indent 2"/>
    <w:basedOn w:val="10"/>
    <w:qFormat/>
    <w:uiPriority w:val="0"/>
    <w:pPr>
      <w:ind w:firstLine="42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0"/>
    <w:rPr>
      <w:color w:val="0000FF"/>
      <w:u w:val="single"/>
    </w:rPr>
  </w:style>
  <w:style w:type="character" w:styleId="27">
    <w:name w:val="annotation reference"/>
    <w:basedOn w:val="25"/>
    <w:qFormat/>
    <w:uiPriority w:val="0"/>
    <w:rPr>
      <w:sz w:val="21"/>
      <w:szCs w:val="21"/>
    </w:rPr>
  </w:style>
  <w:style w:type="paragraph" w:styleId="28">
    <w:name w:val="List Paragraph"/>
    <w:basedOn w:val="1"/>
    <w:qFormat/>
    <w:uiPriority w:val="34"/>
    <w:pPr>
      <w:ind w:firstLine="420" w:firstLineChars="200"/>
    </w:pPr>
  </w:style>
  <w:style w:type="paragraph" w:customStyle="1" w:styleId="29">
    <w:name w:val="首行缩进"/>
    <w:basedOn w:val="1"/>
    <w:qFormat/>
    <w:uiPriority w:val="0"/>
    <w:pPr>
      <w:spacing w:line="360" w:lineRule="auto"/>
      <w:ind w:firstLine="480" w:firstLineChars="200"/>
    </w:pPr>
    <w:rPr>
      <w:rFonts w:ascii="宋体" w:hAnsi="宋体" w:cs="宋体"/>
      <w:kern w:val="0"/>
      <w:sz w:val="24"/>
    </w:rPr>
  </w:style>
  <w:style w:type="paragraph" w:customStyle="1" w:styleId="30">
    <w:name w:val="列出段落1"/>
    <w:basedOn w:val="1"/>
    <w:qFormat/>
    <w:uiPriority w:val="34"/>
    <w:pPr>
      <w:ind w:firstLine="420" w:firstLineChars="200"/>
    </w:pPr>
    <w:rPr>
      <w:rFonts w:ascii="Calibri" w:hAnsi="Calibri"/>
      <w:szCs w:val="20"/>
    </w:rPr>
  </w:style>
  <w:style w:type="paragraph" w:customStyle="1" w:styleId="31">
    <w:name w:val="Table Paragraph"/>
    <w:basedOn w:val="1"/>
    <w:qFormat/>
    <w:uiPriority w:val="1"/>
  </w:style>
  <w:style w:type="paragraph" w:customStyle="1" w:styleId="32">
    <w:name w:val="TOC 标题1"/>
    <w:basedOn w:val="2"/>
    <w:next w:val="1"/>
    <w:qFormat/>
    <w:uiPriority w:val="39"/>
    <w:pPr>
      <w:spacing w:line="576" w:lineRule="auto"/>
      <w:outlineLvl w:val="9"/>
    </w:pPr>
    <w:rPr>
      <w:rFonts w:ascii="Times New Roman"/>
    </w:rPr>
  </w:style>
  <w:style w:type="character" w:customStyle="1" w:styleId="33">
    <w:name w:val="HTML Markup"/>
    <w:qFormat/>
    <w:uiPriority w:val="0"/>
    <w:rPr>
      <w:vanish/>
      <w:color w:val="FF0000"/>
    </w:rPr>
  </w:style>
  <w:style w:type="paragraph" w:customStyle="1" w:styleId="34">
    <w:name w:val="正文11"/>
    <w:qFormat/>
    <w:uiPriority w:val="0"/>
    <w:rPr>
      <w:rFonts w:ascii="Times New Roman" w:hAnsi="Times New Roman" w:eastAsia="宋体" w:cs="Times New Roman"/>
      <w:lang w:val="en-US" w:eastAsia="zh-CN" w:bidi="ar-SA"/>
    </w:rPr>
  </w:style>
  <w:style w:type="paragraph" w:customStyle="1" w:styleId="35">
    <w:name w:val="正文文本1"/>
    <w:basedOn w:val="34"/>
    <w:qFormat/>
    <w:uiPriority w:val="0"/>
    <w:pPr>
      <w:tabs>
        <w:tab w:val="left" w:pos="0"/>
        <w:tab w:val="left" w:pos="993"/>
        <w:tab w:val="left" w:pos="1134"/>
      </w:tabs>
      <w:spacing w:line="500" w:lineRule="exact"/>
      <w:jc w:val="both"/>
    </w:pPr>
    <w:rPr>
      <w:rFonts w:ascii="宋体" w:hAnsi="Calibri"/>
      <w:sz w:val="28"/>
    </w:rPr>
  </w:style>
  <w:style w:type="paragraph" w:customStyle="1" w:styleId="36">
    <w:name w:val="正文1"/>
    <w:qFormat/>
    <w:uiPriority w:val="0"/>
    <w:pPr>
      <w:widowControl w:val="0"/>
      <w:jc w:val="both"/>
    </w:pPr>
    <w:rPr>
      <w:rFonts w:ascii="Times New Roman" w:hAnsi="Times New Roman" w:eastAsia="宋体" w:cs="Times New Roman"/>
      <w:lang w:val="en-US" w:eastAsia="zh-CN" w:bidi="ar-SA"/>
    </w:rPr>
  </w:style>
  <w:style w:type="character" w:customStyle="1" w:styleId="37">
    <w:name w:val="rvts28"/>
    <w:qFormat/>
    <w:uiPriority w:val="0"/>
    <w:rPr>
      <w:rFonts w:hint="default" w:ascii="KNLe" w:hAnsi="KNLe"/>
      <w:color w:val="0000FF"/>
      <w:u w:val="single"/>
    </w:rPr>
  </w:style>
  <w:style w:type="character" w:customStyle="1" w:styleId="38">
    <w:name w:val="rvts57"/>
    <w:qFormat/>
    <w:uiPriority w:val="0"/>
    <w:rPr>
      <w:rFonts w:hint="default" w:ascii=":ZLe" w:hAnsi=":ZLe" w:eastAsia=":ZLe" w:cs=":ZLe"/>
      <w:b/>
      <w:sz w:val="24"/>
      <w:szCs w:val="24"/>
    </w:rPr>
  </w:style>
  <w:style w:type="character" w:customStyle="1" w:styleId="39">
    <w:name w:val="rvts31"/>
    <w:qFormat/>
    <w:uiPriority w:val="0"/>
    <w:rPr>
      <w:rFonts w:hint="default" w:ascii="KNLe" w:hAnsi="KNLe"/>
      <w:b/>
      <w:bCs/>
      <w:sz w:val="24"/>
      <w:szCs w:val="24"/>
    </w:rPr>
  </w:style>
  <w:style w:type="paragraph" w:customStyle="1" w:styleId="40">
    <w:name w:val="rvps1"/>
    <w:basedOn w:val="1"/>
    <w:qFormat/>
    <w:uiPriority w:val="0"/>
    <w:pPr>
      <w:widowControl/>
      <w:jc w:val="center"/>
    </w:pPr>
    <w:rPr>
      <w:rFonts w:ascii="Times New Roman" w:hAnsi="Times New Roman"/>
      <w:kern w:val="0"/>
      <w:sz w:val="24"/>
    </w:rPr>
  </w:style>
  <w:style w:type="character" w:customStyle="1" w:styleId="41">
    <w:name w:val="rvts58"/>
    <w:qFormat/>
    <w:uiPriority w:val="0"/>
    <w:rPr>
      <w:rFonts w:hint="default" w:ascii="KNLe" w:hAnsi="KNLe" w:eastAsia="KNLe" w:cs="KNLe"/>
      <w:b/>
      <w:sz w:val="28"/>
      <w:szCs w:val="28"/>
    </w:rPr>
  </w:style>
  <w:style w:type="character" w:customStyle="1" w:styleId="42">
    <w:name w:val="rvts46"/>
    <w:qFormat/>
    <w:uiPriority w:val="0"/>
    <w:rPr>
      <w:rFonts w:hint="default" w:ascii="KNLe" w:hAnsi="KNLe"/>
      <w:b/>
      <w:bCs/>
      <w:color w:val="000000"/>
      <w:sz w:val="24"/>
      <w:szCs w:val="24"/>
    </w:rPr>
  </w:style>
  <w:style w:type="character" w:customStyle="1" w:styleId="43">
    <w:name w:val="rvts59"/>
    <w:qFormat/>
    <w:uiPriority w:val="0"/>
    <w:rPr>
      <w:rFonts w:hint="default" w:ascii="Times New Roman" w:hAnsi="Times New Roman" w:cs="Times New Roman"/>
    </w:rPr>
  </w:style>
  <w:style w:type="paragraph" w:customStyle="1" w:styleId="44">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 w:type="character" w:customStyle="1" w:styleId="45">
    <w:name w:val="Balloon Text Char"/>
    <w:basedOn w:val="25"/>
    <w:link w:val="14"/>
    <w:qFormat/>
    <w:uiPriority w:val="0"/>
    <w:rPr>
      <w:kern w:val="2"/>
      <w:sz w:val="18"/>
      <w:szCs w:val="18"/>
    </w:rPr>
  </w:style>
  <w:style w:type="character" w:customStyle="1" w:styleId="46">
    <w:name w:val="Comment Text Char"/>
    <w:basedOn w:val="25"/>
    <w:link w:val="8"/>
    <w:qFormat/>
    <w:uiPriority w:val="0"/>
    <w:rPr>
      <w:kern w:val="2"/>
      <w:sz w:val="21"/>
    </w:rPr>
  </w:style>
  <w:style w:type="character" w:customStyle="1" w:styleId="47">
    <w:name w:val="Comment Subject Char"/>
    <w:basedOn w:val="46"/>
    <w:link w:val="20"/>
    <w:qFormat/>
    <w:uiPriority w:val="0"/>
    <w:rPr>
      <w:b/>
      <w:bCs/>
      <w:kern w:val="2"/>
      <w:sz w:val="21"/>
      <w:szCs w:val="24"/>
    </w:rPr>
  </w:style>
  <w:style w:type="paragraph" w:customStyle="1" w:styleId="4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9">
    <w:name w:val="标题 1 字符"/>
    <w:link w:val="2"/>
    <w:qFormat/>
    <w:uiPriority w:val="0"/>
    <w:rPr>
      <w:rFonts w:ascii="宋体" w:hAnsi="宋体" w:eastAsia="宋体"/>
      <w:b/>
      <w:bCs/>
      <w:sz w:val="44"/>
      <w:szCs w:val="44"/>
    </w:rPr>
  </w:style>
  <w:style w:type="character" w:customStyle="1" w:styleId="50">
    <w:name w:val="font131"/>
    <w:basedOn w:val="25"/>
    <w:qFormat/>
    <w:uiPriority w:val="0"/>
    <w:rPr>
      <w:rFonts w:ascii="方正黑体_GBK" w:hAnsi="方正黑体_GBK" w:eastAsia="方正黑体_GBK" w:cs="方正黑体_GBK"/>
      <w:color w:val="000000"/>
      <w:sz w:val="32"/>
      <w:szCs w:val="32"/>
      <w:u w:val="none"/>
    </w:rPr>
  </w:style>
  <w:style w:type="character" w:customStyle="1" w:styleId="51">
    <w:name w:val="font51"/>
    <w:basedOn w:val="25"/>
    <w:qFormat/>
    <w:uiPriority w:val="0"/>
    <w:rPr>
      <w:rFonts w:hint="default" w:ascii="Times New Roman" w:hAnsi="Times New Roman" w:cs="Times New Roman"/>
      <w:color w:val="000000"/>
      <w:sz w:val="32"/>
      <w:szCs w:val="32"/>
      <w:u w:val="none"/>
    </w:rPr>
  </w:style>
  <w:style w:type="character" w:customStyle="1" w:styleId="52">
    <w:name w:val="font141"/>
    <w:basedOn w:val="25"/>
    <w:qFormat/>
    <w:uiPriority w:val="0"/>
    <w:rPr>
      <w:rFonts w:hint="default" w:ascii="方正黑体_GBK" w:hAnsi="方正黑体_GBK" w:eastAsia="方正黑体_GBK" w:cs="方正黑体_GBK"/>
      <w:color w:val="000000"/>
      <w:sz w:val="32"/>
      <w:szCs w:val="32"/>
      <w:u w:val="none"/>
    </w:rPr>
  </w:style>
  <w:style w:type="character" w:customStyle="1" w:styleId="53">
    <w:name w:val="font151"/>
    <w:basedOn w:val="25"/>
    <w:qFormat/>
    <w:uiPriority w:val="0"/>
    <w:rPr>
      <w:rFonts w:ascii="方正仿宋_GBK" w:hAnsi="方正仿宋_GBK" w:eastAsia="方正仿宋_GBK" w:cs="方正仿宋_GBK"/>
      <w:color w:val="000000"/>
      <w:sz w:val="32"/>
      <w:szCs w:val="32"/>
      <w:u w:val="none"/>
    </w:rPr>
  </w:style>
  <w:style w:type="character" w:customStyle="1" w:styleId="54">
    <w:name w:val="font112"/>
    <w:basedOn w:val="25"/>
    <w:qFormat/>
    <w:uiPriority w:val="0"/>
    <w:rPr>
      <w:rFonts w:hint="eastAsia" w:ascii="方正仿宋_GBK" w:hAnsi="方正仿宋_GBK" w:eastAsia="方正仿宋_GBK" w:cs="方正仿宋_GBK"/>
      <w:color w:val="000000"/>
      <w:sz w:val="32"/>
      <w:szCs w:val="32"/>
      <w:u w:val="none"/>
    </w:rPr>
  </w:style>
  <w:style w:type="character" w:customStyle="1" w:styleId="55">
    <w:name w:val="font61"/>
    <w:basedOn w:val="25"/>
    <w:qFormat/>
    <w:uiPriority w:val="0"/>
    <w:rPr>
      <w:rFonts w:hint="default" w:ascii="Times New Roman" w:hAnsi="Times New Roman" w:cs="Times New Roman"/>
      <w:color w:val="000000"/>
      <w:sz w:val="32"/>
      <w:szCs w:val="32"/>
      <w:u w:val="none"/>
    </w:rPr>
  </w:style>
  <w:style w:type="character" w:customStyle="1" w:styleId="56">
    <w:name w:val="font161"/>
    <w:basedOn w:val="25"/>
    <w:qFormat/>
    <w:uiPriority w:val="0"/>
    <w:rPr>
      <w:rFonts w:hint="eastAsia" w:ascii="方正仿宋_GBK" w:hAnsi="方正仿宋_GBK" w:eastAsia="方正仿宋_GBK" w:cs="方正仿宋_GBK"/>
      <w:color w:val="000000"/>
      <w:sz w:val="32"/>
      <w:szCs w:val="32"/>
      <w:u w:val="none"/>
    </w:rPr>
  </w:style>
  <w:style w:type="paragraph" w:styleId="57">
    <w:name w:val="No Spacing"/>
    <w:qFormat/>
    <w:uiPriority w:val="0"/>
    <w:rPr>
      <w:rFonts w:hint="default" w:ascii="Calibri" w:hAnsi="Calibri" w:eastAsia="宋体" w:cs="Times New Roman"/>
      <w:sz w:val="22"/>
      <w:szCs w:val="22"/>
    </w:rPr>
  </w:style>
  <w:style w:type="character" w:customStyle="1" w:styleId="58">
    <w:name w:val="font41"/>
    <w:basedOn w:val="25"/>
    <w:qFormat/>
    <w:uiPriority w:val="0"/>
    <w:rPr>
      <w:rFonts w:hint="default" w:ascii="Times New Roman" w:hAnsi="Times New Roman" w:cs="Times New Roman"/>
      <w:color w:val="000000"/>
      <w:sz w:val="22"/>
      <w:szCs w:val="22"/>
      <w:u w:val="none"/>
    </w:rPr>
  </w:style>
  <w:style w:type="character" w:customStyle="1" w:styleId="59">
    <w:name w:val="font71"/>
    <w:basedOn w:val="25"/>
    <w:qFormat/>
    <w:uiPriority w:val="0"/>
    <w:rPr>
      <w:rFonts w:hint="eastAsia" w:ascii="方正仿宋_GBK" w:hAnsi="方正仿宋_GBK" w:eastAsia="方正仿宋_GBK" w:cs="方正仿宋_GBK"/>
      <w:color w:val="000000"/>
      <w:sz w:val="24"/>
      <w:szCs w:val="24"/>
      <w:u w:val="none"/>
    </w:rPr>
  </w:style>
  <w:style w:type="character" w:customStyle="1" w:styleId="60">
    <w:name w:val="font31"/>
    <w:basedOn w:val="25"/>
    <w:qFormat/>
    <w:uiPriority w:val="0"/>
    <w:rPr>
      <w:rFonts w:hint="default" w:ascii="Times New Roman" w:hAnsi="Times New Roman" w:cs="Times New Roman"/>
      <w:color w:val="000000"/>
      <w:sz w:val="24"/>
      <w:szCs w:val="24"/>
      <w:u w:val="none"/>
    </w:rPr>
  </w:style>
  <w:style w:type="paragraph" w:customStyle="1" w:styleId="61">
    <w:name w:val="纯文本_0"/>
    <w:basedOn w:val="62"/>
    <w:autoRedefine/>
    <w:qFormat/>
    <w:uiPriority w:val="0"/>
    <w:rPr>
      <w:rFonts w:ascii="宋体" w:hAnsi="Courier New"/>
      <w:kern w:val="0"/>
      <w:sz w:val="28"/>
      <w:szCs w:val="28"/>
    </w:rPr>
  </w:style>
  <w:style w:type="paragraph" w:customStyle="1" w:styleId="62">
    <w:name w:val="正文_0"/>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21624</Words>
  <Characters>23125</Characters>
  <Lines>2399</Lines>
  <Paragraphs>2299</Paragraphs>
  <TotalTime>21</TotalTime>
  <ScaleCrop>false</ScaleCrop>
  <LinksUpToDate>false</LinksUpToDate>
  <CharactersWithSpaces>24536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2020-02-20T14:03:00Z</dcterms:created>
  <dc:creator>木子李</dc:creator>
  <cp:lastModifiedBy>孙</cp:lastModifiedBy>
  <cp:lastPrinted>2021-08-09T08:35:00Z</cp:lastPrinted>
  <dcterms:modified xsi:type="dcterms:W3CDTF">2026-03-24T14:01:03Z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E104254A1834482EB493C2CB84C5B81D_13</vt:lpwstr>
  </property>
  <property fmtid="{D5CDD505-2E9C-101B-9397-08002B2CF9AE}" pid="4" name="KSOTemplateDocerSaveRecord">
    <vt:lpwstr>eyJoZGlkIjoiMDFmZmE2MjZhOTFiZDIwYjExMjQ0ODc3NTY1YmNiODkiLCJ1c2VySWQiOiI2MTI0NjcxODEifQ==</vt:lpwstr>
  </property>
</Properties>
</file>