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79BB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color w:val="auto"/>
          <w:kern w:val="0"/>
          <w:sz w:val="60"/>
          <w:szCs w:val="60"/>
          <w:highlight w:val="none"/>
          <w:lang w:eastAsia="zh-CN"/>
        </w:rPr>
      </w:pPr>
      <w:bookmarkStart w:id="53" w:name="_GoBack"/>
      <w:r>
        <w:rPr>
          <w:rFonts w:hint="eastAsia" w:ascii="黑体" w:hAnsi="宋体" w:eastAsia="黑体"/>
          <w:color w:val="auto"/>
          <w:kern w:val="0"/>
          <w:sz w:val="60"/>
          <w:szCs w:val="60"/>
          <w:highlight w:val="none"/>
          <w:lang w:eastAsia="zh-CN"/>
        </w:rPr>
        <w:t>2026年度开发区“精致江北”行动</w:t>
      </w:r>
    </w:p>
    <w:p w14:paraId="5FB4EF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ascii="黑体" w:hAnsi="宋体" w:eastAsia="黑体"/>
          <w:color w:val="auto"/>
          <w:kern w:val="0"/>
          <w:sz w:val="60"/>
          <w:szCs w:val="60"/>
          <w:highlight w:val="none"/>
          <w:lang w:eastAsia="zh-CN"/>
        </w:rPr>
        <w:t>环境整治服务</w:t>
      </w:r>
    </w:p>
    <w:p w14:paraId="065625B4">
      <w:pPr>
        <w:rPr>
          <w:color w:val="auto"/>
          <w:highlight w:val="none"/>
        </w:rPr>
      </w:pPr>
    </w:p>
    <w:p w14:paraId="26539006">
      <w:pPr>
        <w:rPr>
          <w:color w:val="auto"/>
          <w:highlight w:val="none"/>
        </w:rPr>
      </w:pPr>
    </w:p>
    <w:p w14:paraId="6023A9C4">
      <w:pPr>
        <w:pStyle w:val="31"/>
        <w:rPr>
          <w:color w:val="auto"/>
          <w:highlight w:val="none"/>
        </w:rPr>
      </w:pPr>
    </w:p>
    <w:p w14:paraId="16562B35">
      <w:pPr>
        <w:pStyle w:val="31"/>
        <w:rPr>
          <w:color w:val="auto"/>
          <w:highlight w:val="none"/>
        </w:rPr>
      </w:pPr>
    </w:p>
    <w:p w14:paraId="60BE98B8">
      <w:pPr>
        <w:tabs>
          <w:tab w:val="left" w:pos="390"/>
          <w:tab w:val="center" w:pos="4404"/>
        </w:tabs>
        <w:jc w:val="center"/>
        <w:rPr>
          <w:rFonts w:ascii="黑体" w:hAnsi="宋体" w:eastAsia="黑体"/>
          <w:b/>
          <w:bCs/>
          <w:color w:val="auto"/>
          <w:sz w:val="76"/>
          <w:szCs w:val="76"/>
          <w:highlight w:val="none"/>
        </w:rPr>
      </w:pPr>
      <w:r>
        <w:rPr>
          <w:rFonts w:hint="eastAsia" w:ascii="宋体" w:hAnsi="宋体" w:eastAsia="宋体" w:cs="宋体"/>
          <w:b/>
          <w:bCs/>
          <w:color w:val="auto"/>
          <w:sz w:val="76"/>
          <w:szCs w:val="76"/>
          <w:highlight w:val="none"/>
        </w:rPr>
        <w:t>竞争性磋商文件</w:t>
      </w:r>
    </w:p>
    <w:p w14:paraId="710A83E6">
      <w:pPr>
        <w:jc w:val="center"/>
        <w:rPr>
          <w:rFonts w:ascii="宋体" w:hAnsi="宋体" w:eastAsia="宋体" w:cs="宋体"/>
          <w:color w:val="auto"/>
          <w:sz w:val="40"/>
          <w:szCs w:val="21"/>
          <w:highlight w:val="none"/>
        </w:rPr>
      </w:pPr>
    </w:p>
    <w:p w14:paraId="535A485F">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0"/>
          <w:szCs w:val="21"/>
          <w:highlight w:val="none"/>
        </w:rPr>
        <w:t>项目编号</w:t>
      </w:r>
      <w:r>
        <w:rPr>
          <w:rFonts w:hint="eastAsia" w:ascii="宋体" w:hAnsi="宋体" w:eastAsia="宋体" w:cs="宋体"/>
          <w:color w:val="auto"/>
          <w:sz w:val="40"/>
          <w:szCs w:val="40"/>
          <w:highlight w:val="none"/>
        </w:rPr>
        <w:t>：</w:t>
      </w:r>
      <w:r>
        <w:rPr>
          <w:rFonts w:hint="eastAsia" w:ascii="宋体" w:hAnsi="宋体" w:eastAsia="宋体" w:cs="宋体"/>
          <w:color w:val="auto"/>
          <w:sz w:val="40"/>
          <w:szCs w:val="40"/>
          <w:highlight w:val="none"/>
          <w:lang w:eastAsia="zh-CN"/>
        </w:rPr>
        <w:t>JSCX-2026-0001</w:t>
      </w:r>
    </w:p>
    <w:p w14:paraId="1BA489B3">
      <w:pPr>
        <w:rPr>
          <w:rFonts w:ascii="黑体" w:hAnsi="宋体" w:eastAsia="黑体"/>
          <w:color w:val="auto"/>
          <w:sz w:val="32"/>
          <w:highlight w:val="none"/>
        </w:rPr>
      </w:pPr>
    </w:p>
    <w:p w14:paraId="69F5DE98">
      <w:pPr>
        <w:rPr>
          <w:rFonts w:ascii="黑体" w:hAnsi="宋体" w:eastAsia="黑体"/>
          <w:color w:val="auto"/>
          <w:sz w:val="32"/>
          <w:highlight w:val="none"/>
        </w:rPr>
      </w:pPr>
    </w:p>
    <w:p w14:paraId="49DF1420">
      <w:pPr>
        <w:rPr>
          <w:rFonts w:ascii="黑体" w:hAnsi="宋体" w:eastAsia="黑体"/>
          <w:color w:val="auto"/>
          <w:sz w:val="32"/>
          <w:highlight w:val="none"/>
        </w:rPr>
      </w:pPr>
    </w:p>
    <w:p w14:paraId="1487DB30">
      <w:pPr>
        <w:rPr>
          <w:rFonts w:ascii="黑体" w:hAnsi="宋体" w:eastAsia="黑体"/>
          <w:color w:val="auto"/>
          <w:sz w:val="44"/>
          <w:highlight w:val="none"/>
        </w:rPr>
      </w:pPr>
    </w:p>
    <w:p w14:paraId="260B47CC">
      <w:pPr>
        <w:rPr>
          <w:rFonts w:ascii="黑体" w:hAnsi="宋体" w:eastAsia="黑体"/>
          <w:color w:val="auto"/>
          <w:sz w:val="44"/>
          <w:highlight w:val="none"/>
        </w:rPr>
      </w:pPr>
    </w:p>
    <w:p w14:paraId="7BCB6E01">
      <w:pPr>
        <w:rPr>
          <w:rFonts w:ascii="黑体" w:hAnsi="宋体" w:eastAsia="黑体"/>
          <w:color w:val="auto"/>
          <w:sz w:val="44"/>
          <w:szCs w:val="44"/>
          <w:highlight w:val="none"/>
        </w:rPr>
      </w:pPr>
    </w:p>
    <w:p w14:paraId="61B7162A">
      <w:pPr>
        <w:rPr>
          <w:rFonts w:ascii="黑体" w:hAnsi="宋体" w:eastAsia="黑体"/>
          <w:color w:val="auto"/>
          <w:sz w:val="32"/>
          <w:highlight w:val="none"/>
        </w:rPr>
      </w:pPr>
    </w:p>
    <w:p w14:paraId="67812B30">
      <w:pPr>
        <w:rPr>
          <w:rFonts w:ascii="黑体" w:hAnsi="宋体" w:eastAsia="黑体"/>
          <w:color w:val="auto"/>
          <w:sz w:val="32"/>
          <w:highlight w:val="none"/>
        </w:rPr>
      </w:pPr>
    </w:p>
    <w:p w14:paraId="7C4FF428">
      <w:pPr>
        <w:rPr>
          <w:rFonts w:ascii="黑体" w:hAnsi="宋体" w:eastAsia="黑体"/>
          <w:color w:val="auto"/>
          <w:sz w:val="32"/>
          <w:highlight w:val="none"/>
        </w:rPr>
      </w:pPr>
    </w:p>
    <w:p w14:paraId="4889569A">
      <w:pPr>
        <w:pStyle w:val="33"/>
        <w:ind w:firstLine="640"/>
        <w:rPr>
          <w:rFonts w:ascii="黑体" w:hAnsi="宋体" w:eastAsia="黑体"/>
          <w:color w:val="auto"/>
          <w:sz w:val="32"/>
          <w:highlight w:val="none"/>
        </w:rPr>
      </w:pPr>
    </w:p>
    <w:p w14:paraId="53350682">
      <w:pPr>
        <w:pStyle w:val="33"/>
        <w:ind w:firstLine="640"/>
        <w:rPr>
          <w:rFonts w:ascii="黑体" w:hAnsi="宋体" w:eastAsia="黑体"/>
          <w:color w:val="auto"/>
          <w:sz w:val="32"/>
          <w:highlight w:val="none"/>
        </w:rPr>
      </w:pPr>
    </w:p>
    <w:p w14:paraId="76779E07">
      <w:pPr>
        <w:pStyle w:val="5"/>
        <w:rPr>
          <w:color w:val="auto"/>
          <w:highlight w:val="none"/>
        </w:rPr>
      </w:pPr>
    </w:p>
    <w:p w14:paraId="0FCC7041">
      <w:pPr>
        <w:rPr>
          <w:rFonts w:ascii="黑体" w:hAnsi="宋体" w:eastAsia="黑体"/>
          <w:color w:val="auto"/>
          <w:sz w:val="32"/>
          <w:highlight w:val="none"/>
        </w:rPr>
      </w:pPr>
    </w:p>
    <w:p w14:paraId="469A8A2C">
      <w:pPr>
        <w:spacing w:line="480" w:lineRule="auto"/>
        <w:ind w:firstLine="1642"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pacing w:val="113"/>
          <w:sz w:val="32"/>
          <w:szCs w:val="32"/>
          <w:highlight w:val="none"/>
        </w:rPr>
        <w:t>采购单</w:t>
      </w:r>
      <w:r>
        <w:rPr>
          <w:rFonts w:hint="eastAsia" w:ascii="宋体" w:hAnsi="宋体" w:eastAsia="宋体" w:cs="宋体"/>
          <w:b/>
          <w:bCs/>
          <w:color w:val="auto"/>
          <w:spacing w:val="0"/>
          <w:sz w:val="32"/>
          <w:szCs w:val="32"/>
          <w:highlight w:val="none"/>
        </w:rPr>
        <w:t>位</w:t>
      </w:r>
      <w:r>
        <w:rPr>
          <w:rFonts w:hint="eastAsia" w:ascii="宋体" w:hAnsi="宋体" w:eastAsia="宋体" w:cs="宋体"/>
          <w:b/>
          <w:bCs/>
          <w:color w:val="auto"/>
          <w:spacing w:val="11"/>
          <w:sz w:val="32"/>
          <w:szCs w:val="32"/>
          <w:highlight w:val="none"/>
        </w:rPr>
        <w:t>：</w:t>
      </w:r>
      <w:r>
        <w:rPr>
          <w:rFonts w:hint="eastAsia" w:ascii="宋体" w:hAnsi="宋体" w:eastAsia="宋体" w:cs="宋体"/>
          <w:b/>
          <w:bCs/>
          <w:color w:val="auto"/>
          <w:sz w:val="32"/>
          <w:szCs w:val="32"/>
          <w:highlight w:val="none"/>
          <w:lang w:eastAsia="zh-CN"/>
        </w:rPr>
        <w:t>南京浦口经济开发区管理委员会</w:t>
      </w:r>
    </w:p>
    <w:p w14:paraId="71171185">
      <w:pPr>
        <w:spacing w:line="480" w:lineRule="auto"/>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eastAsia="zh-CN"/>
        </w:rPr>
        <w:t>江苏诚信工程咨询管理有限公司</w:t>
      </w:r>
    </w:p>
    <w:p w14:paraId="4D5E1F78">
      <w:pPr>
        <w:spacing w:line="48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〇</w:t>
      </w: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14:paraId="637A5DA7">
      <w:pPr>
        <w:spacing w:line="460" w:lineRule="exact"/>
        <w:ind w:left="729" w:firstLine="3253" w:firstLineChars="900"/>
        <w:rPr>
          <w:rFonts w:ascii="宋体" w:hAnsi="宋体" w:eastAsia="宋体" w:cs="宋体"/>
          <w:color w:val="auto"/>
          <w:sz w:val="36"/>
          <w:szCs w:val="36"/>
          <w:highlight w:val="none"/>
        </w:rPr>
      </w:pPr>
      <w:r>
        <w:rPr>
          <w:rFonts w:ascii="宋体" w:hAnsi="宋体" w:eastAsia="宋体" w:cs="宋体"/>
          <w:b/>
          <w:bCs/>
          <w:color w:val="auto"/>
          <w:sz w:val="36"/>
          <w:szCs w:val="36"/>
          <w:highlight w:val="none"/>
        </w:rPr>
        <w:t>目录</w:t>
      </w:r>
    </w:p>
    <w:p w14:paraId="16A64621">
      <w:pPr>
        <w:pStyle w:val="11"/>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738"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cs="宋体"/>
          <w:color w:val="auto"/>
          <w:w w:val="95"/>
          <w:sz w:val="28"/>
          <w:szCs w:val="28"/>
          <w:highlight w:val="none"/>
        </w:rPr>
        <w:t>第一章</w:t>
      </w:r>
      <w:r>
        <w:rPr>
          <w:rFonts w:hint="eastAsia" w:cs="宋体"/>
          <w:color w:val="auto"/>
          <w:w w:val="95"/>
          <w:sz w:val="28"/>
          <w:szCs w:val="28"/>
          <w:highlight w:val="none"/>
        </w:rPr>
        <w:tab/>
      </w:r>
      <w:r>
        <w:rPr>
          <w:rFonts w:hint="eastAsia" w:cs="宋体"/>
          <w:color w:val="auto"/>
          <w:sz w:val="28"/>
          <w:szCs w:val="28"/>
          <w:highlight w:val="none"/>
        </w:rPr>
        <w:t>竞争性磋商公告</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rPr>
        <w:fldChar w:fldCharType="end"/>
      </w:r>
    </w:p>
    <w:p w14:paraId="030D5712">
      <w:pPr>
        <w:pStyle w:val="11"/>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cs="宋体"/>
          <w:color w:val="auto"/>
          <w:w w:val="95"/>
          <w:sz w:val="28"/>
          <w:szCs w:val="28"/>
          <w:highlight w:val="none"/>
        </w:rPr>
        <w:t>第二章</w:t>
      </w:r>
      <w:r>
        <w:rPr>
          <w:rFonts w:hint="eastAsia" w:cs="宋体"/>
          <w:color w:val="auto"/>
          <w:w w:val="95"/>
          <w:sz w:val="28"/>
          <w:szCs w:val="28"/>
          <w:highlight w:val="none"/>
        </w:rPr>
        <w:tab/>
      </w:r>
      <w:r>
        <w:rPr>
          <w:rFonts w:hint="eastAsia" w:cs="宋体"/>
          <w:color w:val="auto"/>
          <w:sz w:val="28"/>
          <w:szCs w:val="28"/>
          <w:highlight w:val="none"/>
        </w:rPr>
        <w:t>竞争性磋商须知</w:t>
      </w:r>
      <w:r>
        <w:rPr>
          <w:rFonts w:hint="eastAsia" w:cs="宋体"/>
          <w:b/>
          <w:bCs/>
          <w:color w:val="auto"/>
          <w:sz w:val="28"/>
          <w:szCs w:val="28"/>
          <w:highlight w:val="none"/>
        </w:rPr>
        <w:tab/>
      </w:r>
      <w:r>
        <w:rPr>
          <w:rFonts w:hint="eastAsia" w:cs="宋体"/>
          <w:color w:val="auto"/>
          <w:sz w:val="28"/>
          <w:szCs w:val="28"/>
          <w:highlight w:val="none"/>
          <w:lang w:val="en-US" w:eastAsia="zh-CN"/>
        </w:rPr>
        <w:t>5</w:t>
      </w:r>
      <w:r>
        <w:rPr>
          <w:rFonts w:hint="eastAsia" w:cs="宋体"/>
          <w:color w:val="auto"/>
          <w:sz w:val="28"/>
          <w:szCs w:val="28"/>
          <w:highlight w:val="none"/>
        </w:rPr>
        <w:fldChar w:fldCharType="end"/>
      </w:r>
    </w:p>
    <w:p w14:paraId="37C1EEA8">
      <w:pPr>
        <w:pStyle w:val="11"/>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cs="宋体"/>
          <w:color w:val="auto"/>
          <w:w w:val="95"/>
          <w:sz w:val="28"/>
          <w:szCs w:val="28"/>
          <w:highlight w:val="none"/>
        </w:rPr>
        <w:t>第三章</w:t>
      </w:r>
      <w:r>
        <w:rPr>
          <w:rFonts w:hint="eastAsia" w:cs="宋体"/>
          <w:color w:val="auto"/>
          <w:w w:val="95"/>
          <w:sz w:val="28"/>
          <w:szCs w:val="28"/>
          <w:highlight w:val="none"/>
        </w:rPr>
        <w:tab/>
      </w:r>
      <w:r>
        <w:rPr>
          <w:rFonts w:hint="eastAsia" w:cs="宋体"/>
          <w:color w:val="auto"/>
          <w:sz w:val="28"/>
          <w:szCs w:val="28"/>
          <w:highlight w:val="none"/>
        </w:rPr>
        <w:t>评标标准</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lang w:val="en-US" w:eastAsia="zh-CN"/>
        </w:rPr>
        <w:t>4</w:t>
      </w:r>
      <w:r>
        <w:rPr>
          <w:rFonts w:hint="eastAsia" w:cs="宋体"/>
          <w:color w:val="auto"/>
          <w:sz w:val="28"/>
          <w:szCs w:val="28"/>
          <w:highlight w:val="none"/>
        </w:rPr>
        <w:fldChar w:fldCharType="end"/>
      </w:r>
    </w:p>
    <w:p w14:paraId="741E93BA">
      <w:pPr>
        <w:pStyle w:val="11"/>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cs="宋体"/>
          <w:color w:val="auto"/>
          <w:w w:val="95"/>
          <w:sz w:val="28"/>
          <w:szCs w:val="28"/>
          <w:highlight w:val="none"/>
        </w:rPr>
        <w:t>第四章</w:t>
      </w:r>
      <w:r>
        <w:rPr>
          <w:rFonts w:hint="eastAsia" w:cs="宋体"/>
          <w:color w:val="auto"/>
          <w:w w:val="95"/>
          <w:sz w:val="28"/>
          <w:szCs w:val="28"/>
          <w:highlight w:val="none"/>
        </w:rPr>
        <w:tab/>
      </w:r>
      <w:r>
        <w:rPr>
          <w:rFonts w:hint="eastAsia" w:cs="宋体"/>
          <w:color w:val="auto"/>
          <w:sz w:val="28"/>
          <w:szCs w:val="28"/>
          <w:highlight w:val="none"/>
        </w:rPr>
        <w:t>采购需求</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lang w:val="en-US" w:eastAsia="zh-CN"/>
        </w:rPr>
        <w:t>7</w:t>
      </w:r>
      <w:r>
        <w:rPr>
          <w:rFonts w:hint="eastAsia" w:cs="宋体"/>
          <w:color w:val="auto"/>
          <w:sz w:val="28"/>
          <w:szCs w:val="28"/>
          <w:highlight w:val="none"/>
        </w:rPr>
        <w:fldChar w:fldCharType="end"/>
      </w:r>
    </w:p>
    <w:p w14:paraId="27440EBA">
      <w:pPr>
        <w:pStyle w:val="11"/>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6" w:line="480" w:lineRule="auto"/>
        <w:ind w:left="119"/>
        <w:jc w:val="center"/>
        <w:textAlignment w:val="auto"/>
        <w:rPr>
          <w:rFonts w:hint="eastAsia"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cs="宋体"/>
          <w:color w:val="auto"/>
          <w:w w:val="95"/>
          <w:sz w:val="28"/>
          <w:szCs w:val="28"/>
          <w:highlight w:val="none"/>
        </w:rPr>
        <w:t>第五章</w:t>
      </w:r>
      <w:r>
        <w:rPr>
          <w:rFonts w:hint="eastAsia" w:cs="宋体"/>
          <w:color w:val="auto"/>
          <w:w w:val="95"/>
          <w:sz w:val="28"/>
          <w:szCs w:val="28"/>
          <w:highlight w:val="none"/>
        </w:rPr>
        <w:tab/>
      </w:r>
      <w:r>
        <w:rPr>
          <w:rFonts w:hint="eastAsia" w:cs="宋体"/>
          <w:color w:val="auto"/>
          <w:sz w:val="28"/>
          <w:szCs w:val="28"/>
          <w:highlight w:val="none"/>
        </w:rPr>
        <w:t>合同主要条款</w:t>
      </w:r>
      <w:r>
        <w:rPr>
          <w:rFonts w:hint="eastAsia" w:cs="宋体"/>
          <w:b/>
          <w:bCs/>
          <w:color w:val="auto"/>
          <w:sz w:val="28"/>
          <w:szCs w:val="28"/>
          <w:highlight w:val="none"/>
        </w:rPr>
        <w:tab/>
      </w:r>
      <w:r>
        <w:rPr>
          <w:rFonts w:hint="eastAsia" w:cs="宋体"/>
          <w:b w:val="0"/>
          <w:bCs w:val="0"/>
          <w:color w:val="auto"/>
          <w:sz w:val="28"/>
          <w:szCs w:val="28"/>
          <w:highlight w:val="none"/>
          <w:lang w:val="en-US" w:eastAsia="zh-CN"/>
        </w:rPr>
        <w:t>2</w:t>
      </w:r>
      <w:r>
        <w:rPr>
          <w:rFonts w:hint="eastAsia" w:cs="宋体"/>
          <w:color w:val="auto"/>
          <w:sz w:val="28"/>
          <w:szCs w:val="28"/>
          <w:highlight w:val="none"/>
        </w:rPr>
        <w:fldChar w:fldCharType="end"/>
      </w:r>
      <w:r>
        <w:rPr>
          <w:rFonts w:hint="eastAsia" w:cs="宋体"/>
          <w:color w:val="auto"/>
          <w:sz w:val="28"/>
          <w:szCs w:val="28"/>
          <w:highlight w:val="none"/>
          <w:lang w:val="en-US" w:eastAsia="zh-CN"/>
        </w:rPr>
        <w:t>2</w:t>
      </w:r>
    </w:p>
    <w:p w14:paraId="2229420E">
      <w:pPr>
        <w:pStyle w:val="11"/>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6" w:line="480" w:lineRule="auto"/>
        <w:ind w:left="119"/>
        <w:jc w:val="center"/>
        <w:textAlignment w:val="auto"/>
        <w:rPr>
          <w:rFonts w:hint="eastAsia" w:ascii="Times New Roman" w:hAnsi="Times New Roman" w:eastAsia="宋体" w:cs="Times New Roman"/>
          <w:color w:val="auto"/>
          <w:sz w:val="22"/>
          <w:szCs w:val="22"/>
          <w:highlight w:val="none"/>
          <w:lang w:eastAsia="zh-CN"/>
        </w:rPr>
        <w:sectPr>
          <w:pgSz w:w="11910" w:h="16840"/>
          <w:pgMar w:top="1440" w:right="1080" w:bottom="1440" w:left="1080" w:header="720" w:footer="720" w:gutter="0"/>
          <w:cols w:space="720" w:num="1"/>
        </w:sect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cs="宋体"/>
          <w:color w:val="auto"/>
          <w:w w:val="95"/>
          <w:sz w:val="28"/>
          <w:szCs w:val="28"/>
          <w:highlight w:val="none"/>
        </w:rPr>
        <w:t>第六章</w:t>
      </w:r>
      <w:r>
        <w:rPr>
          <w:rFonts w:hint="eastAsia" w:cs="宋体"/>
          <w:color w:val="auto"/>
          <w:w w:val="95"/>
          <w:sz w:val="28"/>
          <w:szCs w:val="28"/>
          <w:highlight w:val="none"/>
        </w:rPr>
        <w:tab/>
      </w:r>
      <w:r>
        <w:rPr>
          <w:rFonts w:hint="eastAsia" w:cs="宋体"/>
          <w:color w:val="auto"/>
          <w:sz w:val="28"/>
          <w:szCs w:val="28"/>
          <w:highlight w:val="none"/>
        </w:rPr>
        <w:t>附件</w:t>
      </w:r>
      <w:r>
        <w:rPr>
          <w:rFonts w:hint="eastAsia" w:cs="宋体"/>
          <w:b/>
          <w:bCs/>
          <w:color w:val="auto"/>
          <w:sz w:val="28"/>
          <w:szCs w:val="28"/>
          <w:highlight w:val="none"/>
        </w:rPr>
        <w:tab/>
      </w:r>
      <w:r>
        <w:rPr>
          <w:rFonts w:hint="eastAsia" w:cs="宋体"/>
          <w:color w:val="auto"/>
          <w:sz w:val="28"/>
          <w:szCs w:val="28"/>
          <w:highlight w:val="none"/>
        </w:rPr>
        <w:t>2</w:t>
      </w:r>
      <w:r>
        <w:rPr>
          <w:rFonts w:hint="eastAsia" w:cs="宋体"/>
          <w:color w:val="auto"/>
          <w:sz w:val="28"/>
          <w:szCs w:val="28"/>
          <w:highlight w:val="none"/>
        </w:rPr>
        <w:fldChar w:fldCharType="end"/>
      </w:r>
      <w:r>
        <w:rPr>
          <w:rFonts w:hint="eastAsia" w:cs="宋体"/>
          <w:color w:val="auto"/>
          <w:sz w:val="28"/>
          <w:szCs w:val="28"/>
          <w:highlight w:val="none"/>
          <w:lang w:val="en-US" w:eastAsia="zh-CN"/>
        </w:rPr>
        <w:t>8</w:t>
      </w:r>
    </w:p>
    <w:p w14:paraId="4784F0C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36"/>
          <w:szCs w:val="36"/>
          <w:highlight w:val="none"/>
        </w:rPr>
      </w:pPr>
      <w:r>
        <w:rPr>
          <w:rFonts w:hint="eastAsia"/>
          <w:color w:val="auto"/>
          <w:kern w:val="0"/>
          <w:sz w:val="36"/>
          <w:szCs w:val="36"/>
          <w:highlight w:val="none"/>
        </w:rPr>
        <w:t>第一章 竞争性磋商公告</w:t>
      </w:r>
    </w:p>
    <w:tbl>
      <w:tblPr>
        <w:tblStyle w:val="26"/>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32FF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2" w:type="dxa"/>
          </w:tcPr>
          <w:p w14:paraId="5C2B9E70">
            <w:pPr>
              <w:keepNext w:val="0"/>
              <w:keepLines w:val="0"/>
              <w:pageBreakBefore w:val="0"/>
              <w:kinsoku/>
              <w:wordWrap/>
              <w:overflowPunct/>
              <w:topLinePunct w:val="0"/>
              <w:autoSpaceDE w:val="0"/>
              <w:autoSpaceDN w:val="0"/>
              <w:bidi w:val="0"/>
              <w:adjustRightInd w:val="0"/>
              <w:snapToGrid w:val="0"/>
              <w:spacing w:line="324" w:lineRule="auto"/>
              <w:ind w:firstLine="480" w:firstLineChars="200"/>
              <w:textAlignment w:val="auto"/>
              <w:rPr>
                <w:rFonts w:ascii="宋体" w:hAnsi="宋体" w:eastAsia="宋体" w:cs="宋体"/>
                <w:b/>
                <w:bCs/>
                <w:color w:val="auto"/>
                <w:sz w:val="24"/>
                <w:highlight w:val="none"/>
                <w:lang w:val="zh-CN"/>
              </w:rPr>
            </w:pPr>
            <w:bookmarkStart w:id="0" w:name="_Toc35393798"/>
            <w:bookmarkStart w:id="1" w:name="_Toc28359012"/>
            <w:bookmarkStart w:id="2" w:name="_Toc28359089"/>
            <w:bookmarkStart w:id="3" w:name="_Toc35393629"/>
            <w:r>
              <w:rPr>
                <w:rFonts w:hint="eastAsia" w:ascii="宋体" w:hAnsi="宋体" w:eastAsia="宋体" w:cs="宋体"/>
                <w:b/>
                <w:bCs/>
                <w:color w:val="auto"/>
                <w:sz w:val="24"/>
                <w:highlight w:val="none"/>
                <w:lang w:val="zh-CN"/>
              </w:rPr>
              <w:t>项目概况</w:t>
            </w:r>
          </w:p>
          <w:p w14:paraId="5A895096">
            <w:pPr>
              <w:keepNext w:val="0"/>
              <w:keepLines w:val="0"/>
              <w:pageBreakBefore w:val="0"/>
              <w:kinsoku/>
              <w:wordWrap/>
              <w:overflowPunct/>
              <w:topLinePunct w:val="0"/>
              <w:autoSpaceDE w:val="0"/>
              <w:autoSpaceDN w:val="0"/>
              <w:bidi w:val="0"/>
              <w:adjustRightInd w:val="0"/>
              <w:snapToGrid w:val="0"/>
              <w:spacing w:line="324" w:lineRule="auto"/>
              <w:ind w:firstLine="480" w:firstLineChars="200"/>
              <w:textAlignment w:val="auto"/>
              <w:rPr>
                <w:rFonts w:ascii="宋体" w:hAnsi="宋体" w:eastAsia="宋体" w:cs="宋体"/>
                <w:b/>
                <w:bCs/>
                <w:color w:val="auto"/>
                <w:sz w:val="24"/>
                <w:highlight w:val="none"/>
                <w:vertAlign w:val="baseline"/>
                <w:lang w:val="zh-CN"/>
              </w:rPr>
            </w:pPr>
            <w:r>
              <w:rPr>
                <w:rFonts w:hint="eastAsia" w:ascii="宋体" w:hAnsi="宋体" w:eastAsia="宋体" w:cs="宋体"/>
                <w:color w:val="auto"/>
                <w:sz w:val="24"/>
                <w:highlight w:val="none"/>
                <w:lang w:val="zh-CN"/>
              </w:rPr>
              <w:t>2026年度开发区“精致江北”行动环境整治服务的潜在供应商应在南京市鼓楼区龙园西楼15号二楼获取采购文件，并于2026年</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lang w:val="zh-CN"/>
              </w:rPr>
              <w:t>月</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lang w:val="zh-CN"/>
              </w:rPr>
              <w:t>点</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0分（北京时间）前提交响应文件。</w:t>
            </w:r>
          </w:p>
        </w:tc>
      </w:tr>
    </w:tbl>
    <w:p w14:paraId="67122B85">
      <w:pPr>
        <w:keepNext w:val="0"/>
        <w:keepLines w:val="0"/>
        <w:pageBreakBefore w:val="0"/>
        <w:widowControl w:val="0"/>
        <w:kinsoku/>
        <w:wordWrap/>
        <w:overflowPunct/>
        <w:topLinePunct w:val="0"/>
        <w:autoSpaceDE w:val="0"/>
        <w:autoSpaceDN w:val="0"/>
        <w:bidi w:val="0"/>
        <w:adjustRightInd w:val="0"/>
        <w:snapToGrid w:val="0"/>
        <w:spacing w:before="0" w:beforeLines="50" w:line="360" w:lineRule="auto"/>
        <w:ind w:firstLine="480"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一、项目基本情况</w:t>
      </w:r>
      <w:bookmarkEnd w:id="0"/>
      <w:bookmarkEnd w:id="1"/>
      <w:bookmarkEnd w:id="2"/>
      <w:bookmarkEnd w:id="3"/>
    </w:p>
    <w:p w14:paraId="0024676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项目编号：JSCX-2026-0001</w:t>
      </w:r>
    </w:p>
    <w:p w14:paraId="1E5DEEF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项目名称：2026年度开发区“精致江北”行动环境整治服务</w:t>
      </w:r>
    </w:p>
    <w:p w14:paraId="1027153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采购方式：竞争性磋商</w:t>
      </w:r>
    </w:p>
    <w:p w14:paraId="72E6FAE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预算金额：</w:t>
      </w:r>
      <w:r>
        <w:rPr>
          <w:rFonts w:hint="eastAsia" w:ascii="宋体" w:hAnsi="宋体" w:eastAsia="宋体" w:cs="宋体"/>
          <w:i w:val="0"/>
          <w:iCs w:val="0"/>
          <w:color w:val="auto"/>
          <w:kern w:val="0"/>
          <w:sz w:val="24"/>
          <w:szCs w:val="24"/>
          <w:highlight w:val="none"/>
          <w:u w:val="none"/>
          <w:lang w:val="en-US" w:eastAsia="zh-CN"/>
        </w:rPr>
        <w:t>549877.76</w:t>
      </w:r>
      <w:r>
        <w:rPr>
          <w:rFonts w:hint="eastAsia" w:ascii="宋体" w:hAnsi="宋体" w:eastAsia="宋体" w:cs="宋体"/>
          <w:color w:val="auto"/>
          <w:sz w:val="24"/>
          <w:highlight w:val="none"/>
          <w:lang w:val="zh-CN"/>
        </w:rPr>
        <w:t>元</w:t>
      </w:r>
    </w:p>
    <w:p w14:paraId="34CE3A7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eastAsia="zh-CN"/>
        </w:rPr>
        <w:t>最高限价：</w:t>
      </w:r>
      <w:r>
        <w:rPr>
          <w:rFonts w:hint="eastAsia" w:ascii="宋体" w:hAnsi="宋体" w:eastAsia="宋体" w:cs="宋体"/>
          <w:i w:val="0"/>
          <w:iCs w:val="0"/>
          <w:color w:val="auto"/>
          <w:kern w:val="0"/>
          <w:sz w:val="24"/>
          <w:szCs w:val="24"/>
          <w:highlight w:val="none"/>
          <w:u w:val="none"/>
          <w:lang w:val="en-US" w:eastAsia="zh-CN"/>
        </w:rPr>
        <w:t>549877.76</w:t>
      </w:r>
      <w:r>
        <w:rPr>
          <w:rFonts w:hint="eastAsia" w:ascii="宋体" w:hAnsi="宋体" w:eastAsia="宋体" w:cs="宋体"/>
          <w:color w:val="auto"/>
          <w:sz w:val="24"/>
          <w:highlight w:val="none"/>
          <w:lang w:val="zh-CN"/>
        </w:rPr>
        <w:t>元</w:t>
      </w:r>
    </w:p>
    <w:p w14:paraId="5712459C">
      <w:pPr>
        <w:keepNext w:val="0"/>
        <w:keepLines w:val="0"/>
        <w:pageBreakBefore w:val="0"/>
        <w:tabs>
          <w:tab w:val="left" w:pos="819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采购需求：</w:t>
      </w:r>
      <w:r>
        <w:rPr>
          <w:rFonts w:hint="default" w:ascii="宋体" w:hAnsi="宋体" w:eastAsia="宋体" w:cs="仿宋_GB2312"/>
          <w:snapToGrid w:val="0"/>
          <w:color w:val="auto"/>
          <w:sz w:val="24"/>
          <w:szCs w:val="24"/>
          <w:highlight w:val="none"/>
          <w:lang w:val="en-US" w:eastAsia="zh-CN"/>
        </w:rPr>
        <w:t>根据区“</w:t>
      </w:r>
      <w:r>
        <w:rPr>
          <w:rFonts w:hint="eastAsia" w:ascii="宋体" w:hAnsi="宋体" w:eastAsia="宋体" w:cs="仿宋_GB2312"/>
          <w:snapToGrid w:val="0"/>
          <w:color w:val="auto"/>
          <w:sz w:val="24"/>
          <w:szCs w:val="24"/>
          <w:highlight w:val="none"/>
          <w:lang w:val="en-US" w:eastAsia="zh-CN"/>
        </w:rPr>
        <w:t>精致江北</w:t>
      </w:r>
      <w:r>
        <w:rPr>
          <w:rFonts w:hint="default" w:ascii="宋体" w:hAnsi="宋体" w:eastAsia="宋体" w:cs="仿宋_GB2312"/>
          <w:snapToGrid w:val="0"/>
          <w:color w:val="auto"/>
          <w:sz w:val="24"/>
          <w:szCs w:val="24"/>
          <w:highlight w:val="none"/>
          <w:lang w:val="en-US" w:eastAsia="zh-CN"/>
        </w:rPr>
        <w:t>”行动考核督查及南京市数字化考评要求，对开发区无管养单位的暂闲置和空置地块、断头路、卫生死角等及时进行环境整治</w:t>
      </w:r>
      <w:r>
        <w:rPr>
          <w:rFonts w:hint="eastAsia" w:ascii="宋体" w:hAnsi="宋体" w:cs="仿宋_GB2312"/>
          <w:snapToGrid w:val="0"/>
          <w:color w:val="auto"/>
          <w:sz w:val="24"/>
          <w:szCs w:val="24"/>
          <w:highlight w:val="none"/>
          <w:lang w:val="en-US" w:eastAsia="zh-CN"/>
        </w:rPr>
        <w:t>服务</w:t>
      </w:r>
      <w:r>
        <w:rPr>
          <w:rFonts w:hint="eastAsia" w:ascii="宋体" w:hAnsi="宋体" w:eastAsia="宋体" w:cs="宋体"/>
          <w:color w:val="auto"/>
          <w:sz w:val="24"/>
          <w:highlight w:val="none"/>
          <w:lang w:val="zh-CN" w:eastAsia="zh-CN"/>
        </w:rPr>
        <w:t>，具体内容要求详见</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eastAsia="zh-CN"/>
        </w:rPr>
        <w:t>文件。</w:t>
      </w:r>
    </w:p>
    <w:p w14:paraId="7F0397E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合同履行期限：</w:t>
      </w:r>
      <w:r>
        <w:rPr>
          <w:rFonts w:hint="eastAsia" w:ascii="宋体" w:hAnsi="宋体" w:eastAsia="宋体" w:cs="宋体"/>
          <w:bCs/>
          <w:color w:val="auto"/>
          <w:sz w:val="24"/>
          <w:szCs w:val="24"/>
          <w:highlight w:val="none"/>
          <w:lang w:eastAsia="zh-CN"/>
        </w:rPr>
        <w:t>合同有效期为一年，期满且考核合格后（</w:t>
      </w:r>
      <w:r>
        <w:rPr>
          <w:rFonts w:hint="eastAsia" w:ascii="宋体" w:hAnsi="宋体" w:eastAsia="宋体" w:cs="宋体"/>
          <w:bCs/>
          <w:color w:val="auto"/>
          <w:sz w:val="24"/>
          <w:szCs w:val="24"/>
          <w:highlight w:val="none"/>
          <w:lang w:val="en-US" w:eastAsia="zh-CN"/>
        </w:rPr>
        <w:t>考核得分</w:t>
      </w:r>
      <w:r>
        <w:rPr>
          <w:rFonts w:hint="eastAsia" w:ascii="宋体" w:hAnsi="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val="en-US" w:eastAsia="zh-CN"/>
        </w:rPr>
        <w:t>分</w:t>
      </w:r>
      <w:r>
        <w:rPr>
          <w:rFonts w:hint="eastAsia" w:ascii="宋体" w:hAnsi="宋体" w:eastAsia="宋体" w:cs="宋体"/>
          <w:bCs/>
          <w:color w:val="auto"/>
          <w:sz w:val="24"/>
          <w:szCs w:val="24"/>
          <w:highlight w:val="none"/>
          <w:lang w:eastAsia="zh-CN"/>
        </w:rPr>
        <w:t>）根据</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eastAsia="zh-CN"/>
        </w:rPr>
        <w:t>人考核意见可续签合同，续签合同单价沿用中标单价，总合同期限不超过三年。</w:t>
      </w:r>
    </w:p>
    <w:p w14:paraId="1F5CC86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本项目不接受联合体。</w:t>
      </w:r>
    </w:p>
    <w:p w14:paraId="025C831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b/>
          <w:bCs/>
          <w:color w:val="auto"/>
          <w:sz w:val="24"/>
          <w:highlight w:val="none"/>
          <w:lang w:val="zh-CN"/>
        </w:rPr>
      </w:pPr>
      <w:bookmarkStart w:id="4" w:name="_Toc35393799"/>
      <w:bookmarkStart w:id="5" w:name="_Toc35393630"/>
      <w:bookmarkStart w:id="6" w:name="_Toc28359090"/>
      <w:bookmarkStart w:id="7" w:name="_Toc28359013"/>
      <w:r>
        <w:rPr>
          <w:rFonts w:hint="eastAsia" w:ascii="宋体" w:hAnsi="宋体" w:eastAsia="宋体" w:cs="宋体"/>
          <w:b/>
          <w:bCs/>
          <w:color w:val="auto"/>
          <w:sz w:val="24"/>
          <w:highlight w:val="none"/>
          <w:lang w:val="zh-CN"/>
        </w:rPr>
        <w:t>二、申请人的资格要求：</w:t>
      </w:r>
      <w:bookmarkEnd w:id="4"/>
      <w:bookmarkEnd w:id="5"/>
      <w:bookmarkEnd w:id="6"/>
      <w:bookmarkEnd w:id="7"/>
    </w:p>
    <w:p w14:paraId="4D6C6B9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8" w:name="_Toc28359091"/>
      <w:bookmarkStart w:id="9" w:name="_Toc28359014"/>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满足《中华人民共和国政府采购法》第二十二条规定；</w:t>
      </w:r>
    </w:p>
    <w:p w14:paraId="01F19191">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（1）具有独立承担民事责任的能力（提供法人或者其他组织的营业执照；供应商为自然人的提供其身份证）；</w:t>
      </w:r>
    </w:p>
    <w:p w14:paraId="355BC510">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（2）具有良好的商业信誉和健全的财务会计制度（提供参加本次政府采购活动前的会计报表</w:t>
      </w:r>
      <w:r>
        <w:rPr>
          <w:rFonts w:hint="eastAsia" w:ascii="宋体" w:hAnsi="宋体"/>
          <w:color w:val="auto"/>
          <w:sz w:val="24"/>
          <w:szCs w:val="24"/>
          <w:highlight w:val="none"/>
          <w:lang w:val="en-US" w:eastAsia="zh-CN"/>
        </w:rPr>
        <w:t>或财务审计报告</w:t>
      </w:r>
      <w:r>
        <w:rPr>
          <w:rFonts w:hint="eastAsia" w:ascii="宋体" w:hAnsi="宋体"/>
          <w:color w:val="auto"/>
          <w:sz w:val="24"/>
          <w:szCs w:val="24"/>
          <w:highlight w:val="none"/>
        </w:rPr>
        <w:t>，复印件加盖公章）；</w:t>
      </w:r>
    </w:p>
    <w:p w14:paraId="35E4D80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（3）具有履行合同所必需的设备和专业技术能力（根据项目需求提供履行合同所必需的设备和专业技术能力的证明材料，复印件加盖公章）；</w:t>
      </w:r>
    </w:p>
    <w:p w14:paraId="6F59EF5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（4）具有依法缴纳税收和社会保障资金的良好记录（提供参加本次政府采购活动前半年内（至少一个月）依法缴纳税收和社会保障资金的相关资料，复印件加盖公章）；</w:t>
      </w:r>
    </w:p>
    <w:p w14:paraId="79F7BCA7">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（5）参加政府采购活动前三年内，在经营活动中没有重大违法记录（提供参加本次政府采购活动前3年内在经营活动中没有重大违法记录的书面声明的原件）；</w:t>
      </w:r>
    </w:p>
    <w:p w14:paraId="5533808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（6）法律、行政法规规定的其他条件（提供信用承诺书原件，加盖供应商公章）。</w:t>
      </w:r>
    </w:p>
    <w:p w14:paraId="7DF8A63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依据南京市财政局“关于在政府采购中推行信用承诺制的通知”，政府采购供应商只需在资格审查环节针对以上6项提供满足相应条件的书面承诺书（南京市政府采购供应商信用记录表暨信用承诺书）。供应商在中标（成交）后，应按采购文件要求，将由信用承诺书替代的证明材料在7个工作日内（《中华人民共和国政府采购法实施条例》第四十三条）提交采购人或采购代理机构核验。经核验无误后，由采购人或采购代理机构发出中标（成交）通知书；</w:t>
      </w:r>
    </w:p>
    <w:p w14:paraId="34B752CE">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落实政府采购政策需满足的资格要求：</w:t>
      </w:r>
      <w:bookmarkStart w:id="10" w:name="_Toc28359004"/>
      <w:r>
        <w:rPr>
          <w:rFonts w:hint="eastAsia" w:ascii="宋体" w:hAnsi="宋体"/>
          <w:color w:val="auto"/>
          <w:sz w:val="24"/>
          <w:szCs w:val="24"/>
          <w:highlight w:val="none"/>
        </w:rPr>
        <w:t>本项目为非预留份额的采购项目或采购包，执行价格扣除优惠政策，具体详见第三章评分标准</w:t>
      </w:r>
      <w:bookmarkEnd w:id="10"/>
      <w:r>
        <w:rPr>
          <w:rFonts w:hint="eastAsia" w:ascii="宋体" w:hAnsi="宋体"/>
          <w:color w:val="auto"/>
          <w:sz w:val="24"/>
          <w:szCs w:val="24"/>
          <w:highlight w:val="none"/>
        </w:rPr>
        <w:t>。</w:t>
      </w:r>
    </w:p>
    <w:p w14:paraId="607EFD5D">
      <w:pPr>
        <w:keepNext w:val="0"/>
        <w:keepLines w:val="0"/>
        <w:pageBreakBefore w:val="0"/>
        <w:kinsoku/>
        <w:wordWrap/>
        <w:overflowPunct/>
        <w:topLinePunct w:val="0"/>
        <w:bidi w:val="0"/>
        <w:adjustRightInd w:val="0"/>
        <w:snapToGrid w:val="0"/>
        <w:spacing w:line="360" w:lineRule="auto"/>
        <w:ind w:firstLine="484" w:firstLineChars="20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本项目的特定资格</w:t>
      </w:r>
      <w:r>
        <w:rPr>
          <w:rFonts w:hint="eastAsia" w:ascii="宋体" w:hAnsi="宋体" w:eastAsia="宋体" w:cs="宋体"/>
          <w:color w:val="auto"/>
          <w:sz w:val="24"/>
          <w:highlight w:val="none"/>
          <w:lang w:val="zh-CN"/>
        </w:rPr>
        <w:t>要求：</w:t>
      </w:r>
      <w:bookmarkStart w:id="11" w:name="_Toc35393631"/>
      <w:bookmarkStart w:id="12" w:name="_Toc35393800"/>
      <w:r>
        <w:rPr>
          <w:rFonts w:hint="eastAsia" w:ascii="宋体" w:hAnsi="宋体" w:eastAsia="宋体" w:cs="宋体"/>
          <w:color w:val="auto"/>
          <w:sz w:val="24"/>
          <w:highlight w:val="none"/>
          <w:lang w:val="en-US" w:eastAsia="zh-CN"/>
        </w:rPr>
        <w:t>无。</w:t>
      </w:r>
    </w:p>
    <w:p w14:paraId="3154C7B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三、获取采购文件</w:t>
      </w:r>
      <w:bookmarkEnd w:id="8"/>
      <w:bookmarkEnd w:id="9"/>
      <w:bookmarkEnd w:id="11"/>
      <w:bookmarkEnd w:id="12"/>
    </w:p>
    <w:p w14:paraId="73D60B4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时间：自202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年</w:t>
      </w:r>
      <w:r>
        <w:rPr>
          <w:rFonts w:hint="eastAsia" w:ascii="宋体" w:hAnsi="宋体" w:cs="宋体"/>
          <w:color w:val="auto"/>
          <w:sz w:val="24"/>
          <w:highlight w:val="none"/>
          <w:lang w:val="en-US" w:eastAsia="zh-CN"/>
        </w:rPr>
        <w:t>03</w:t>
      </w:r>
      <w:r>
        <w:rPr>
          <w:rFonts w:hint="eastAsia" w:ascii="宋体" w:hAnsi="宋体" w:eastAsia="宋体" w:cs="宋体"/>
          <w:color w:val="auto"/>
          <w:sz w:val="24"/>
          <w:highlight w:val="none"/>
          <w:lang w:val="zh-CN"/>
        </w:rPr>
        <w:t>月</w:t>
      </w:r>
      <w:r>
        <w:rPr>
          <w:rFonts w:hint="eastAsia" w:ascii="宋体" w:hAnsi="宋体" w:cs="宋体"/>
          <w:color w:val="auto"/>
          <w:sz w:val="24"/>
          <w:highlight w:val="none"/>
          <w:lang w:val="en-US" w:eastAsia="zh-CN"/>
        </w:rPr>
        <w:t>27</w:t>
      </w:r>
      <w:r>
        <w:rPr>
          <w:rFonts w:hint="eastAsia" w:ascii="宋体" w:hAnsi="宋体" w:eastAsia="宋体" w:cs="宋体"/>
          <w:color w:val="auto"/>
          <w:sz w:val="24"/>
          <w:highlight w:val="none"/>
          <w:lang w:val="zh-CN"/>
        </w:rPr>
        <w:t>日起至202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年</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lang w:val="zh-CN"/>
        </w:rPr>
        <w:t>月</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zh-CN"/>
        </w:rPr>
        <w:t>日为止，每天9：00-</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val="zh-CN"/>
        </w:rPr>
        <w:t>0，14：00-17：00（北京时间，节假日除外）</w:t>
      </w:r>
    </w:p>
    <w:p w14:paraId="0D1D366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地点：南京市鼓楼区龙园西楼15号二楼</w:t>
      </w:r>
      <w:r>
        <w:rPr>
          <w:rFonts w:hint="eastAsia" w:ascii="宋体" w:hAnsi="宋体" w:eastAsia="宋体" w:cs="宋体"/>
          <w:color w:val="auto"/>
          <w:sz w:val="24"/>
          <w:highlight w:val="none"/>
          <w:lang w:val="zh-CN"/>
        </w:rPr>
        <w:tab/>
      </w:r>
      <w:r>
        <w:rPr>
          <w:rFonts w:hint="eastAsia" w:ascii="宋体" w:hAnsi="宋体" w:eastAsia="宋体" w:cs="宋体"/>
          <w:color w:val="auto"/>
          <w:sz w:val="24"/>
          <w:highlight w:val="none"/>
          <w:lang w:val="zh-CN"/>
        </w:rPr>
        <w:tab/>
      </w:r>
    </w:p>
    <w:p w14:paraId="65E10025">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方式：</w:t>
      </w:r>
      <w:r>
        <w:rPr>
          <w:rFonts w:hint="eastAsia" w:ascii="宋体" w:hAnsi="宋体" w:cs="宋体"/>
          <w:color w:val="auto"/>
          <w:sz w:val="24"/>
          <w:highlight w:val="none"/>
          <w:lang w:val="en-US" w:eastAsia="zh-CN"/>
        </w:rPr>
        <w:t>报名事宜</w:t>
      </w:r>
      <w:r>
        <w:rPr>
          <w:rFonts w:hint="eastAsia" w:ascii="宋体" w:hAnsi="宋体" w:cs="宋体"/>
          <w:color w:val="auto"/>
          <w:sz w:val="24"/>
          <w:highlight w:val="none"/>
          <w:lang w:val="zh-CN"/>
        </w:rPr>
        <w:t>请加微信号：</w:t>
      </w:r>
      <w:r>
        <w:rPr>
          <w:rFonts w:hint="eastAsia" w:ascii="宋体" w:hAnsi="宋体" w:cs="宋体"/>
          <w:color w:val="auto"/>
          <w:kern w:val="0"/>
          <w:sz w:val="24"/>
          <w:highlight w:val="none"/>
          <w:lang w:val="en-US" w:eastAsia="zh-CN"/>
        </w:rPr>
        <w:t>jszhzb321</w:t>
      </w:r>
    </w:p>
    <w:p w14:paraId="69780AE6">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① </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lang w:val="zh-CN"/>
        </w:rPr>
        <w:t>法定代表人身份证或法定代表人授权书及被授权人的身份证加盖公章</w:t>
      </w:r>
    </w:p>
    <w:p w14:paraId="33FAB01A">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② </w:t>
      </w:r>
      <w:r>
        <w:rPr>
          <w:rFonts w:hint="eastAsia" w:ascii="宋体" w:hAnsi="宋体" w:cs="宋体"/>
          <w:color w:val="auto"/>
          <w:sz w:val="24"/>
          <w:highlight w:val="none"/>
          <w:lang w:val="en-US" w:eastAsia="zh-CN"/>
        </w:rPr>
        <w:t>授权书中注明：</w:t>
      </w:r>
      <w:r>
        <w:rPr>
          <w:rFonts w:hint="eastAsia" w:ascii="宋体" w:hAnsi="宋体" w:cs="宋体"/>
          <w:color w:val="auto"/>
          <w:sz w:val="24"/>
          <w:highlight w:val="none"/>
          <w:lang w:val="zh-CN"/>
        </w:rPr>
        <w:t>邮箱号，手机号，投标</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lang w:val="zh-CN"/>
        </w:rPr>
        <w:t>地址和所报项目名称</w:t>
      </w:r>
    </w:p>
    <w:p w14:paraId="012B414A">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 xml:space="preserve">③ </w:t>
      </w:r>
      <w:r>
        <w:rPr>
          <w:rFonts w:hint="eastAsia" w:ascii="宋体" w:hAnsi="宋体" w:cs="宋体"/>
          <w:color w:val="auto"/>
          <w:sz w:val="24"/>
          <w:highlight w:val="none"/>
          <w:lang w:val="zh-CN"/>
        </w:rPr>
        <w:t>纸质文件由</w:t>
      </w:r>
      <w:r>
        <w:rPr>
          <w:rFonts w:hint="eastAsia" w:ascii="宋体" w:hAnsi="宋体" w:cs="宋体"/>
          <w:color w:val="auto"/>
          <w:sz w:val="24"/>
          <w:highlight w:val="none"/>
        </w:rPr>
        <w:t>投标人</w:t>
      </w:r>
      <w:r>
        <w:rPr>
          <w:rFonts w:hint="eastAsia" w:ascii="宋体" w:hAnsi="宋体" w:cs="宋体"/>
          <w:color w:val="auto"/>
          <w:sz w:val="24"/>
          <w:highlight w:val="none"/>
          <w:lang w:val="zh-CN"/>
        </w:rPr>
        <w:t>前往现场领取</w:t>
      </w:r>
    </w:p>
    <w:p w14:paraId="27C11B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售价：每份</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00元人民币</w:t>
      </w:r>
    </w:p>
    <w:p w14:paraId="58CFAED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b/>
          <w:bCs/>
          <w:color w:val="auto"/>
          <w:sz w:val="24"/>
          <w:highlight w:val="none"/>
          <w:lang w:val="zh-CN"/>
        </w:rPr>
      </w:pPr>
      <w:bookmarkStart w:id="13" w:name="_Toc35393801"/>
      <w:bookmarkStart w:id="14" w:name="_Toc28359092"/>
      <w:bookmarkStart w:id="15" w:name="_Toc35393632"/>
      <w:bookmarkStart w:id="16" w:name="_Toc28359015"/>
      <w:r>
        <w:rPr>
          <w:rFonts w:hint="eastAsia" w:ascii="宋体" w:hAnsi="宋体" w:eastAsia="宋体" w:cs="宋体"/>
          <w:b/>
          <w:bCs/>
          <w:color w:val="auto"/>
          <w:sz w:val="24"/>
          <w:highlight w:val="none"/>
          <w:lang w:val="zh-CN"/>
        </w:rPr>
        <w:t>四、响应文件提交</w:t>
      </w:r>
      <w:bookmarkEnd w:id="13"/>
      <w:bookmarkEnd w:id="14"/>
      <w:bookmarkEnd w:id="15"/>
      <w:bookmarkEnd w:id="16"/>
    </w:p>
    <w:p w14:paraId="33395EA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截止时间：2026年</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lang w:val="zh-CN"/>
        </w:rPr>
        <w:t>月</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点</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0分（北京时间）</w:t>
      </w:r>
    </w:p>
    <w:p w14:paraId="1980F1D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地点：南京市鼓楼区龙园西楼15号二楼</w:t>
      </w:r>
    </w:p>
    <w:p w14:paraId="75DAA5F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Cs w:val="21"/>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磋商响应文件份数：纸质版一式叁份（壹份正本、贰份副本）、电子版磋商文件壹份（一般应为U盘</w:t>
      </w:r>
      <w:r>
        <w:rPr>
          <w:rFonts w:hint="eastAsia" w:ascii="宋体" w:hAnsi="宋体" w:eastAsia="宋体" w:cs="宋体"/>
          <w:color w:val="auto"/>
          <w:sz w:val="24"/>
          <w:highlight w:val="none"/>
          <w:lang w:val="en-US" w:eastAsia="zh-CN"/>
        </w:rPr>
        <w:t>PDF扫描件</w:t>
      </w:r>
      <w:r>
        <w:rPr>
          <w:rFonts w:hint="eastAsia" w:ascii="宋体" w:hAnsi="宋体" w:eastAsia="宋体" w:cs="宋体"/>
          <w:color w:val="auto"/>
          <w:sz w:val="24"/>
          <w:highlight w:val="none"/>
          <w:lang w:val="zh-CN"/>
        </w:rPr>
        <w:t>形式、随纸质正本文件一并提交）。当电子版文件和纸质正本文件不一致时，以纸质正本文件为准。每份磋商文件须清楚标明“正本”或“副本”字样。一旦正本和副本不符，以正本为准。</w:t>
      </w:r>
    </w:p>
    <w:p w14:paraId="336151F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b/>
          <w:bCs/>
          <w:color w:val="auto"/>
          <w:sz w:val="24"/>
          <w:highlight w:val="none"/>
          <w:lang w:val="zh-CN"/>
        </w:rPr>
      </w:pPr>
      <w:bookmarkStart w:id="17" w:name="_Toc28359093"/>
      <w:bookmarkStart w:id="18" w:name="_Toc35393802"/>
      <w:bookmarkStart w:id="19" w:name="_Toc28359016"/>
      <w:bookmarkStart w:id="20" w:name="_Toc35393633"/>
      <w:r>
        <w:rPr>
          <w:rFonts w:hint="eastAsia" w:ascii="宋体" w:hAnsi="宋体" w:eastAsia="宋体" w:cs="宋体"/>
          <w:b/>
          <w:bCs/>
          <w:color w:val="auto"/>
          <w:sz w:val="24"/>
          <w:highlight w:val="none"/>
          <w:lang w:val="zh-CN"/>
        </w:rPr>
        <w:t>五、开启</w:t>
      </w:r>
      <w:bookmarkEnd w:id="17"/>
      <w:bookmarkEnd w:id="18"/>
      <w:bookmarkEnd w:id="19"/>
      <w:bookmarkEnd w:id="20"/>
    </w:p>
    <w:p w14:paraId="306475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时间：2026年</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lang w:val="zh-CN"/>
        </w:rPr>
        <w:t>月</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点</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0分（北京时间）</w:t>
      </w:r>
    </w:p>
    <w:p w14:paraId="5B3F6CC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Cs w:val="21"/>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地点：南京市鼓楼区龙园西楼15号二楼</w:t>
      </w:r>
    </w:p>
    <w:p w14:paraId="594037FD">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b/>
          <w:bCs/>
          <w:color w:val="auto"/>
          <w:sz w:val="24"/>
          <w:highlight w:val="none"/>
          <w:lang w:val="zh-CN"/>
        </w:rPr>
      </w:pPr>
      <w:bookmarkStart w:id="21" w:name="_Toc28359017"/>
      <w:bookmarkStart w:id="22" w:name="_Toc28359094"/>
      <w:bookmarkStart w:id="23" w:name="_Toc35393803"/>
      <w:bookmarkStart w:id="24" w:name="_Toc35393634"/>
      <w:r>
        <w:rPr>
          <w:rFonts w:hint="eastAsia" w:ascii="宋体" w:hAnsi="宋体" w:eastAsia="宋体" w:cs="宋体"/>
          <w:b/>
          <w:bCs/>
          <w:color w:val="auto"/>
          <w:sz w:val="24"/>
          <w:highlight w:val="none"/>
          <w:lang w:val="zh-CN"/>
        </w:rPr>
        <w:t>六、公告期限</w:t>
      </w:r>
      <w:bookmarkEnd w:id="21"/>
      <w:bookmarkEnd w:id="22"/>
      <w:bookmarkEnd w:id="23"/>
      <w:bookmarkEnd w:id="24"/>
    </w:p>
    <w:p w14:paraId="7EB2809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自本公告发布之日起</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个工作日。</w:t>
      </w:r>
    </w:p>
    <w:p w14:paraId="56C5903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b/>
          <w:bCs/>
          <w:color w:val="auto"/>
          <w:sz w:val="24"/>
          <w:highlight w:val="none"/>
          <w:lang w:val="zh-CN"/>
        </w:rPr>
      </w:pPr>
      <w:bookmarkStart w:id="25" w:name="_Toc35393804"/>
      <w:bookmarkStart w:id="26" w:name="_Toc35393635"/>
      <w:r>
        <w:rPr>
          <w:rFonts w:hint="eastAsia" w:ascii="宋体" w:hAnsi="宋体" w:eastAsia="宋体" w:cs="宋体"/>
          <w:b/>
          <w:bCs/>
          <w:color w:val="auto"/>
          <w:sz w:val="24"/>
          <w:highlight w:val="none"/>
          <w:lang w:val="zh-CN"/>
        </w:rPr>
        <w:t>七、其他补充事宜</w:t>
      </w:r>
      <w:bookmarkEnd w:id="25"/>
      <w:bookmarkEnd w:id="26"/>
    </w:p>
    <w:p w14:paraId="1990B4B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27" w:name="_Toc35393636"/>
      <w:bookmarkStart w:id="28" w:name="_Toc35393805"/>
      <w:bookmarkStart w:id="29" w:name="_Toc28359018"/>
      <w:bookmarkStart w:id="30" w:name="_Toc28359095"/>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拒绝下述供应商参加本次采购活动：</w:t>
      </w:r>
    </w:p>
    <w:p w14:paraId="0B090CE7">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（1）供应商单位负责人为同一人或者存在直接控股、管理关系的不同供应商，不得参加同一合同项下的政府采购活动；</w:t>
      </w:r>
    </w:p>
    <w:p w14:paraId="4911C041">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（2）为采购项目提供整体设计、规范编制或者项目管理、监理、检测等服务的供应商，不得参加本项目的采购活动；</w:t>
      </w:r>
    </w:p>
    <w:p w14:paraId="11BE31BC">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（3）供应商被“信用中国”网站（www.creditchina.gov.cn）、“中国政府采购网”</w:t>
      </w:r>
      <w:r>
        <w:rPr>
          <w:rFonts w:hint="eastAsia" w:ascii="宋体" w:hAnsi="宋体"/>
          <w:color w:val="auto"/>
          <w:sz w:val="24"/>
          <w:szCs w:val="24"/>
          <w:highlight w:val="none"/>
          <w:lang w:eastAsia="zh-CN"/>
        </w:rPr>
        <w:t>（</w:t>
      </w:r>
      <w:r>
        <w:rPr>
          <w:rFonts w:hint="eastAsia" w:ascii="宋体" w:hAnsi="宋体"/>
          <w:color w:val="auto"/>
          <w:sz w:val="24"/>
          <w:szCs w:val="24"/>
          <w:highlight w:val="none"/>
        </w:rPr>
        <w:t>www.ccgp.gov.cn</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列入失信被执行人、重大税收违法案件当事人名单、政府采购严重违法失信行为记录名单；</w:t>
      </w:r>
    </w:p>
    <w:p w14:paraId="3FDD852F">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现场考察、答疑时间：采购人不统一组织，有需要的供应商自行考察。</w:t>
      </w:r>
    </w:p>
    <w:p w14:paraId="60D7FAA4">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供应商诚信档案管理（南京市政府采购项目适用）根据《南京市政府采购供应商信用管理工作暂行办法》（宁财规[2018]10号）有关规定，凡在南京地区参加政府采购活动的供应商，应当事先登陆“信用南京”（www.njcredit.gov.cn）或“南京公共采购信息网”（https</w:t>
      </w:r>
      <w:r>
        <w:rPr>
          <w:rFonts w:hint="eastAsia" w:ascii="宋体" w:hAnsi="宋体"/>
          <w:color w:val="auto"/>
          <w:sz w:val="24"/>
          <w:szCs w:val="24"/>
          <w:highlight w:val="none"/>
          <w:lang w:eastAsia="zh-CN"/>
        </w:rPr>
        <w:t>：</w:t>
      </w:r>
      <w:r>
        <w:rPr>
          <w:rFonts w:hint="eastAsia" w:ascii="宋体" w:hAnsi="宋体"/>
          <w:color w:val="auto"/>
          <w:sz w:val="24"/>
          <w:szCs w:val="24"/>
          <w:highlight w:val="none"/>
        </w:rPr>
        <w:t>//njgc.jfh.com/）主页“南京市政府采购供应商诚信档案”栏目进行注册登记。由于特殊原因未及时注册的供应商可先行获取采购文件，但必须在提交投标（响应）文件截止日2天前办理登记注册手续。</w:t>
      </w:r>
    </w:p>
    <w:p w14:paraId="4F1377D0">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供应商申请网上注册的，应当按以下程序进行：</w:t>
      </w:r>
    </w:p>
    <w:p w14:paraId="7D271D26">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（1）登陆“信用南京”或“南京公共采购信息网”网站，点击“政府采购供应商诚信档案”图标，在弹出的用户登录界面，点击“新用户注册”；</w:t>
      </w:r>
    </w:p>
    <w:p w14:paraId="463EB5B2">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71B4B9C">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册成功后，供应商参加本次政府采购活动时，在采购文件发布之日起至递交投标文件截止日前，应先登录“信用南京”在线打印其“南京市政府采购供应商信用记录表暨信用承诺书”，经法定代表人签名盖章后作为投标文件的组成部分“南京市政府采购供应商信用记录表暨信用承诺书”是其参加本次政府采购活动的必备材料。</w:t>
      </w:r>
    </w:p>
    <w:p w14:paraId="198B2EDF">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南京市政府采购供应商诚信档案管理系统客服电话：025-52718366-622；供应商可就用户注册与打印“南京市政府采购供应商信用记录表暨信用承诺书”等事宜进行咨询。</w:t>
      </w:r>
    </w:p>
    <w:p w14:paraId="01BDC015">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有关本次招标的事项若存在变动或修改，敬请及时关注“南京公共采购信息网”。</w:t>
      </w:r>
    </w:p>
    <w:p w14:paraId="2B690DA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八、凡对本次采购提出询问，请按以下方式联系。</w:t>
      </w:r>
      <w:bookmarkEnd w:id="27"/>
      <w:bookmarkEnd w:id="28"/>
      <w:bookmarkEnd w:id="29"/>
      <w:bookmarkEnd w:id="30"/>
    </w:p>
    <w:p w14:paraId="38109643">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1" w:name="_Toc28359096"/>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采购人信息</w:t>
      </w:r>
      <w:bookmarkEnd w:id="31"/>
    </w:p>
    <w:p w14:paraId="2C06807E">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南京浦口经济开发区管理委员会</w:t>
      </w:r>
    </w:p>
    <w:p w14:paraId="4053ACB1">
      <w:pPr>
        <w:keepNext w:val="0"/>
        <w:pageBreakBefore w:val="0"/>
        <w:kinsoku/>
        <w:wordWrap/>
        <w:overflowPunct/>
        <w:topLinePunct w:val="0"/>
        <w:autoSpaceDE w:val="0"/>
        <w:autoSpaceDN w:val="0"/>
        <w:bidi w:val="0"/>
        <w:adjustRightInd w:val="0"/>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 系 人：</w:t>
      </w:r>
      <w:r>
        <w:rPr>
          <w:rFonts w:hint="eastAsia" w:ascii="宋体" w:hAnsi="宋体"/>
          <w:color w:val="auto"/>
          <w:sz w:val="24"/>
          <w:szCs w:val="24"/>
          <w:highlight w:val="none"/>
          <w:lang w:val="en-US" w:eastAsia="zh-CN"/>
        </w:rPr>
        <w:t>戴工</w:t>
      </w:r>
    </w:p>
    <w:p w14:paraId="05812B5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江苏省南京市浦口区兰花路8号</w:t>
      </w:r>
    </w:p>
    <w:p w14:paraId="41115441">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联系方式：025-69033901</w:t>
      </w:r>
    </w:p>
    <w:p w14:paraId="30BEEA44">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2" w:name="_Toc28359020"/>
      <w:bookmarkEnd w:id="32"/>
      <w:bookmarkStart w:id="33" w:name="_Toc28359097"/>
      <w:bookmarkEnd w:id="33"/>
      <w:bookmarkStart w:id="34" w:name="_Toc35393638"/>
      <w:bookmarkEnd w:id="34"/>
      <w:bookmarkStart w:id="35" w:name="_Toc35393807"/>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采购代理机构信息</w:t>
      </w:r>
      <w:bookmarkEnd w:id="35"/>
    </w:p>
    <w:p w14:paraId="61E8CE6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江苏诚信工程咨询管理有限公司</w:t>
      </w:r>
    </w:p>
    <w:p w14:paraId="5645AC53">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南京市鼓楼区龙园西楼15号二楼</w:t>
      </w:r>
    </w:p>
    <w:p w14:paraId="0DA6C31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联系方式：</w:t>
      </w:r>
      <w:r>
        <w:rPr>
          <w:rFonts w:hint="eastAsia" w:ascii="宋体" w:hAnsi="宋体"/>
          <w:color w:val="auto"/>
          <w:sz w:val="24"/>
          <w:szCs w:val="24"/>
          <w:highlight w:val="none"/>
          <w:lang w:eastAsia="zh-CN"/>
        </w:rPr>
        <w:t xml:space="preserve">15151973718 </w:t>
      </w:r>
    </w:p>
    <w:p w14:paraId="6A96C9B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6" w:name="_Toc28359098"/>
      <w:bookmarkEnd w:id="36"/>
      <w:bookmarkStart w:id="37" w:name="_Toc28359021"/>
      <w:bookmarkEnd w:id="37"/>
      <w:bookmarkStart w:id="38" w:name="_Toc35393639"/>
      <w:bookmarkEnd w:id="38"/>
      <w:bookmarkStart w:id="39" w:name="_Toc35393808"/>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项目联系方式</w:t>
      </w:r>
      <w:bookmarkEnd w:id="39"/>
    </w:p>
    <w:p w14:paraId="6A15899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项目联系人：</w:t>
      </w:r>
      <w:r>
        <w:rPr>
          <w:rFonts w:hint="eastAsia" w:ascii="宋体" w:hAnsi="宋体"/>
          <w:color w:val="auto"/>
          <w:sz w:val="24"/>
          <w:szCs w:val="24"/>
          <w:highlight w:val="none"/>
          <w:lang w:val="en-US" w:eastAsia="zh-CN"/>
        </w:rPr>
        <w:t>鲁工</w:t>
      </w:r>
    </w:p>
    <w:p w14:paraId="3207CE3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   话：</w:t>
      </w:r>
      <w:r>
        <w:rPr>
          <w:rFonts w:hint="eastAsia" w:ascii="宋体" w:hAnsi="宋体"/>
          <w:color w:val="auto"/>
          <w:sz w:val="24"/>
          <w:szCs w:val="24"/>
          <w:highlight w:val="none"/>
          <w:lang w:eastAsia="zh-CN"/>
        </w:rPr>
        <w:t xml:space="preserve">15151973718 </w:t>
      </w:r>
    </w:p>
    <w:p w14:paraId="2F75F146">
      <w:pPr>
        <w:widowControl/>
        <w:jc w:val="left"/>
        <w:rPr>
          <w:rFonts w:ascii="宋体" w:hAnsi="宋体" w:eastAsia="宋体" w:cs="Times New Roman"/>
          <w:color w:val="auto"/>
          <w:sz w:val="24"/>
          <w:highlight w:val="none"/>
        </w:rPr>
      </w:pPr>
      <w:r>
        <w:rPr>
          <w:rFonts w:ascii="宋体" w:hAnsi="宋体" w:eastAsia="宋体" w:cs="Times New Roman"/>
          <w:color w:val="auto"/>
          <w:sz w:val="24"/>
          <w:highlight w:val="none"/>
        </w:rPr>
        <w:br w:type="page"/>
      </w:r>
    </w:p>
    <w:p w14:paraId="1E0B205F">
      <w:pPr>
        <w:pStyle w:val="2"/>
        <w:jc w:val="center"/>
        <w:rPr>
          <w:color w:val="auto"/>
          <w:kern w:val="0"/>
          <w:sz w:val="36"/>
          <w:szCs w:val="36"/>
          <w:highlight w:val="none"/>
        </w:rPr>
      </w:pPr>
      <w:r>
        <w:rPr>
          <w:rFonts w:hint="eastAsia"/>
          <w:color w:val="auto"/>
          <w:kern w:val="0"/>
          <w:sz w:val="36"/>
          <w:szCs w:val="36"/>
          <w:highlight w:val="none"/>
        </w:rPr>
        <w:t>第二章 竞争性磋商须知</w:t>
      </w:r>
    </w:p>
    <w:p w14:paraId="5A6E4840">
      <w:pPr>
        <w:autoSpaceDE w:val="0"/>
        <w:autoSpaceDN w:val="0"/>
        <w:adjustRightInd w:val="0"/>
        <w:snapToGrid w:val="0"/>
        <w:spacing w:line="312" w:lineRule="auto"/>
        <w:ind w:firstLine="440" w:firstLineChars="200"/>
        <w:rPr>
          <w:rFonts w:ascii="宋体" w:hAnsi="宋体" w:eastAsia="宋体" w:cs="Times New Roman"/>
          <w:color w:val="auto"/>
          <w:sz w:val="22"/>
          <w:szCs w:val="22"/>
          <w:highlight w:val="none"/>
        </w:rPr>
      </w:pPr>
    </w:p>
    <w:p w14:paraId="545FEC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一、总 则</w:t>
      </w:r>
    </w:p>
    <w:p w14:paraId="2AB382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适用法律</w:t>
      </w:r>
    </w:p>
    <w:p w14:paraId="1B2852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《中华人民共和国政府采购法》、《中华人民共和国政府采购法实施条例》、《政府采购竞争性磋商采购方式管理暂行办法》等有关法律、规章和规定等。</w:t>
      </w:r>
    </w:p>
    <w:p w14:paraId="5A784A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2</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定义</w:t>
      </w:r>
    </w:p>
    <w:p w14:paraId="180F8C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2.1“采购人、</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”是指依法进行政府采购的国家机关、事业单位、团体组织。</w:t>
      </w:r>
    </w:p>
    <w:p w14:paraId="22BBEC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2.2“供应商、投标人”是指参加竞争性磋商，并符合采购文件规定资格条件的法人、其他组织或者自然人。</w:t>
      </w:r>
    </w:p>
    <w:p w14:paraId="5B0056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2.3“服务”指本采购文件中所述服务。</w:t>
      </w:r>
    </w:p>
    <w:p w14:paraId="2F247A2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2.4“用户或使用单位”是指使用服务的单位。</w:t>
      </w:r>
    </w:p>
    <w:p w14:paraId="092048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政策功能</w:t>
      </w:r>
    </w:p>
    <w:p w14:paraId="2EB2F1B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3.1 中小企业政策</w:t>
      </w:r>
    </w:p>
    <w:p w14:paraId="67AFF6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中小企业（含中型、小型、微型企业）应当符合《政府采购促进中小企业发展暂行办法》（财库〔2011〕181号）第二条、《关于政府采购支持监狱企业发展有关问题的通知》（财库〔2014〕68号）第一条或《关于促进残疾人就业政府采购政策的通知》（财库〔2017〕141号）第一条的规定。</w:t>
      </w:r>
    </w:p>
    <w:p w14:paraId="10AF78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对于专门面向中小企业或小型、微型企业的项目，只面向中小企业或小型、微型企业采购。对于非专门面向中小企业的项目，对小型和微型企业产品的价格给予10%（工程项目为5%）的扣除，用扣除后的价格参与评审。</w:t>
      </w:r>
    </w:p>
    <w:p w14:paraId="65499E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（3）参加政府采购活动的中小企业应当提供《中小企业声明函》、由省级以上监狱管 理局戒毒管理局</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含新疆生产建设兵团</w:t>
      </w:r>
      <w:r>
        <w:rPr>
          <w:rFonts w:hint="eastAsia" w:ascii="宋体" w:hAnsi="宋体"/>
          <w:color w:val="auto"/>
          <w:sz w:val="24"/>
          <w:szCs w:val="24"/>
          <w:highlight w:val="none"/>
          <w:lang w:eastAsia="zh-CN"/>
        </w:rPr>
        <w:t>）</w:t>
      </w:r>
      <w:r>
        <w:rPr>
          <w:rFonts w:hint="eastAsia" w:ascii="宋体" w:hAnsi="宋体"/>
          <w:color w:val="auto"/>
          <w:sz w:val="24"/>
          <w:szCs w:val="24"/>
          <w:highlight w:val="none"/>
        </w:rPr>
        <w:t>出具的属于监狱企业的证明文件或《残疾人福利性单位声明函》。</w:t>
      </w:r>
    </w:p>
    <w:p w14:paraId="462F4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对于接受供应商以联合体形式参加采购活动的项目，小型、微型企业联合体应当符合《政府采购促进中小企业发展暂行办法》（财库〔2011〕181号）第六条的规定。联合协议中约定，小型、微型企业的协议合同金额占到联合体协议合同总金额30%以上的，给予联合体2%的价格扣除。联合体各方均为小型、微型企业的，联合体视同为小型、微型企业给予10%价格扣除。组成联合体的大中型企业和其他自然人、法人或者其他组织，与小型、微型企业之间不得存在投资关系。</w:t>
      </w:r>
    </w:p>
    <w:p w14:paraId="71CBA5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（5）中小企业依据《政府采购促进中小企业发展暂行办法》（财库〔2011〕181号）规定的政策获取政府采购合同后，小型、微型企业不得分包或转包给大型、中型企业，中型企业不得分包或转包给大型企业。</w:t>
      </w:r>
    </w:p>
    <w:p w14:paraId="069DC8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3.2 节能产品、环境标志产品政策</w:t>
      </w:r>
    </w:p>
    <w:p w14:paraId="6E7F74C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（1）政府采购节能产品、环境标志产品实施品目清单管理。</w:t>
      </w:r>
    </w:p>
    <w:p w14:paraId="6E0486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（2）拟采购产品属于节能产品、环境标志产品品目清单规定必须强制采购的，实行强制采购。</w:t>
      </w:r>
    </w:p>
    <w:p w14:paraId="441C6A7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（3）拟采购产品属于节能产品、环境标志产品品目清单规定优先采购的，在性能、技术、服务等指标同等条件下，实行优先采购，优先采购的评审标准详见本招标文件第三章。</w:t>
      </w:r>
    </w:p>
    <w:p w14:paraId="243043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（4）参加政府采购活动的节能产品、环境标志产品供应商应当提供国家确定的认证机构出具的、处于有效期之内的节能产品、环境标志产品认证证书。</w:t>
      </w:r>
    </w:p>
    <w:p w14:paraId="486DA56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3.3 进口产品政策</w:t>
      </w:r>
    </w:p>
    <w:p w14:paraId="26A18A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（1）除在磋商文件另有规定外，不允许进口产品参加。进口产品认定依照《财政部关于政府采购进口产品管理有关问题的通知》（财办库〔2008〕248号）的规定。  </w:t>
      </w:r>
    </w:p>
    <w:p w14:paraId="13A94C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（2）允许进口产品参加的，满足需求的国内产品可以参加。</w:t>
      </w:r>
    </w:p>
    <w:p w14:paraId="19714B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（3）允许进口产品参加的，优先采购向我国企业转让技术、与我国企业签订消化吸收再创新方案的供应商的进口产品。</w:t>
      </w:r>
    </w:p>
    <w:p w14:paraId="7B56B3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二、磋商响应文件编制</w:t>
      </w:r>
    </w:p>
    <w:p w14:paraId="2BA973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磋商响应文件的语言、计量单位、货币和编制</w:t>
      </w:r>
    </w:p>
    <w:p w14:paraId="335F74F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9D5C3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4.2 供应商所使用的计量单位应为国家法定计量单位。</w:t>
      </w:r>
    </w:p>
    <w:p w14:paraId="60CDFA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4.3 供应商应用人民币报价。报价产品如果是进口产品的，应提供人民币与外币之间的汇率；报价单位为“元”。</w:t>
      </w:r>
    </w:p>
    <w:p w14:paraId="0791A6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4.4 磋商响应文件应字迹清楚、内容齐全、不得涂改。如有修改，修改处须有供应商公章或投标专用章和法定代表人或其授权磋商代表签字。</w:t>
      </w:r>
    </w:p>
    <w:p w14:paraId="696E49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4.5 磋商响应文件应按照竞争性磋商文件规定的顺序，统一用A4规格幅面打印、装订成册并编制目录，由于编排混乱导致响应文件被误读或查找不到，责任由供应商承担。</w:t>
      </w:r>
    </w:p>
    <w:p w14:paraId="2A3D61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4.6 供应商应在磋商响应文件中写清相应的项目编号、项目名称、供应商全称、地址、电话、传真等。</w:t>
      </w:r>
    </w:p>
    <w:p w14:paraId="72FDC08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5</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磋商响应文件的组成</w:t>
      </w:r>
    </w:p>
    <w:p w14:paraId="430AF0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5.1 供应商应当根据竞争性磋商文件要求编制磋商响应文件，并根据自己的商务能力、技术水平对竞争性磋商文件提出的要求和条件逐条标明是否响应。</w:t>
      </w:r>
    </w:p>
    <w:p w14:paraId="7B3BA0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5.2 磋商响应文件由商务部分、技术部分、价格部分，以及其他部分组成。</w:t>
      </w:r>
    </w:p>
    <w:p w14:paraId="58E9AB8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5.3 本次采购的最小单位是包。采购项目的技术要求中未分包的，供应商对要求提供的服务不得部分投标；采购项目的技术要求中已经分包的，可以以包为单位投标。</w:t>
      </w:r>
    </w:p>
    <w:p w14:paraId="732E6A3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color w:val="auto"/>
          <w:sz w:val="24"/>
          <w:szCs w:val="24"/>
          <w:highlight w:val="none"/>
        </w:rPr>
        <w:t xml:space="preserve">5.4 </w:t>
      </w:r>
      <w:r>
        <w:rPr>
          <w:rFonts w:hint="eastAsia" w:ascii="宋体" w:hAnsi="宋体"/>
          <w:b/>
          <w:bCs/>
          <w:color w:val="auto"/>
          <w:sz w:val="24"/>
          <w:szCs w:val="24"/>
          <w:highlight w:val="none"/>
        </w:rPr>
        <w:t>磋商响应文件的商务部分</w:t>
      </w:r>
      <w:r>
        <w:rPr>
          <w:rFonts w:hint="eastAsia" w:ascii="宋体" w:hAnsi="宋体"/>
          <w:color w:val="auto"/>
          <w:sz w:val="24"/>
          <w:szCs w:val="24"/>
          <w:highlight w:val="none"/>
        </w:rPr>
        <w:t>。商务部分是证明供应商有资格参加磋商和成交后有能力履行合同的文件，这些文件应能满足竞争性磋商采购的要求，包括但不限于下列文件</w:t>
      </w:r>
      <w:r>
        <w:rPr>
          <w:rFonts w:hint="eastAsia" w:ascii="宋体" w:hAnsi="宋体"/>
          <w:b/>
          <w:bCs/>
          <w:color w:val="auto"/>
          <w:sz w:val="24"/>
          <w:szCs w:val="24"/>
          <w:highlight w:val="none"/>
        </w:rPr>
        <w:t>（（1）-（6）所述材料如提供不全或不满足磋商文件的实质性要求，评标委员会有权否决供应商的投标）：</w:t>
      </w:r>
    </w:p>
    <w:p w14:paraId="6022AA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（1）竞争性磋商申请及声明（格式见附件）；</w:t>
      </w:r>
    </w:p>
    <w:p w14:paraId="4D128C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（2）法定代表人授权委托书及委托代理人的身份证复印件（格式见附件）；</w:t>
      </w:r>
    </w:p>
    <w:p w14:paraId="0F50226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（3）第一章竞争性磋商公告中“《中华人民共和国政府采购法》规定的资格条件证明文件；”</w:t>
      </w:r>
    </w:p>
    <w:p w14:paraId="0DBA55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（4）第一章竞争性磋商公告中“采购人根据采购项目的特殊要求规定的特定条件证明文件；”</w:t>
      </w:r>
    </w:p>
    <w:p w14:paraId="15A14D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（5）分项报价表；</w:t>
      </w:r>
    </w:p>
    <w:p w14:paraId="2B5D38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（6）《商务条款偏离表》；</w:t>
      </w:r>
    </w:p>
    <w:p w14:paraId="411702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（7）供应商认为需要提供的其他资格证明文件和商务资料。</w:t>
      </w:r>
    </w:p>
    <w:p w14:paraId="397326C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5.5 磋商响应文件的技术部分。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30BFA6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（1）项目技术方案或服务说明；</w:t>
      </w:r>
    </w:p>
    <w:p w14:paraId="66125B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（2）《采购需求条款偏离表》；</w:t>
      </w:r>
    </w:p>
    <w:p w14:paraId="474C43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（3）供应商认为需要提供的其他技术资料。 </w:t>
      </w:r>
    </w:p>
    <w:p w14:paraId="50183CA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5.6 磋商响应文件的价格部分</w:t>
      </w:r>
    </w:p>
    <w:p w14:paraId="15832D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（1）价格部分是对服务价格构成的说明，竞争性磋商文件如没有特别说明的话，对每一项服务仅接受一个价格。</w:t>
      </w:r>
    </w:p>
    <w:p w14:paraId="3601B0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（2）报价应包含与磋商项目有关的所用费用，以及技术资料、支付给员工的工资和国家强制缴纳的各种社会保障资金，以及供应商认为需要的其他费用等。</w:t>
      </w:r>
    </w:p>
    <w:p w14:paraId="4EF221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（3）供应商应以表格形式详细说明服务的价格构成，以及价格构成各项因素的单价和总价。供应商系中小企业（含小型、微型企业），并由本企业提供服务的，须在《报价表》、《分项报价表》中注明。</w:t>
      </w:r>
    </w:p>
    <w:p w14:paraId="27770E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（4）供应商应充分考虑到市场价格变动，以及项目实施过程中的不可预见因素，一旦成交，总价格不变。如果有漏项，视同让利。</w:t>
      </w:r>
    </w:p>
    <w:p w14:paraId="6DE67E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（5）响应文件所报的投标价格不得超过磋商文件规定的预算价、限价，超过磋商文件规定的响应文件，按无效投标处理。</w:t>
      </w:r>
    </w:p>
    <w:p w14:paraId="13EC25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（6）经磋商后，如果成交价低于供应商在磋商响应文件报价的话，除特别注明外，分项报价同比例调整。</w:t>
      </w:r>
    </w:p>
    <w:p w14:paraId="2863AEE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5.7 磋商响应文件的其他部分。</w:t>
      </w:r>
      <w:r>
        <w:rPr>
          <w:rFonts w:hint="eastAsia" w:ascii="宋体" w:hAnsi="宋体"/>
          <w:color w:val="auto"/>
          <w:sz w:val="24"/>
          <w:szCs w:val="24"/>
          <w:highlight w:val="none"/>
        </w:rPr>
        <w:t>其他部分由供应商根据编制磋商响应文件需要提供的其 他相关文件组成。</w:t>
      </w:r>
    </w:p>
    <w:p w14:paraId="1EAA6B1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6</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磋商保证金</w:t>
      </w:r>
    </w:p>
    <w:p w14:paraId="7CD656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本项目无需缴纳磋商保证金。 </w:t>
      </w:r>
    </w:p>
    <w:p w14:paraId="1434FF1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三、磋商响应文件的递交 </w:t>
      </w:r>
    </w:p>
    <w:p w14:paraId="23146F3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磋商响应文件的签署、密封和递交</w:t>
      </w:r>
    </w:p>
    <w:p w14:paraId="72A8EE6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7.1 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22A366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7.2 磋商响应文件不应有涂改、增删之处，如必须修改时，修改处必须有供应商法定代表人或授权代表签字。</w:t>
      </w:r>
    </w:p>
    <w:p w14:paraId="25FF49A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7.3 供应商应当在竞争性磋商文件要求递交磋商响应文件的截止时间前，将磋商响应文件密封送达指定地点。</w:t>
      </w:r>
    </w:p>
    <w:p w14:paraId="3254CE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7.4 有下列情形之一的响应文件将拒收：</w:t>
      </w:r>
    </w:p>
    <w:p w14:paraId="65212D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（1）未按竞争性磋商文件要求密封的；</w:t>
      </w:r>
    </w:p>
    <w:p w14:paraId="7A44995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（2）在竞争性磋商文件要求的递交响应文件截止时间之后送达的。 </w:t>
      </w:r>
    </w:p>
    <w:p w14:paraId="0171D5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8</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诚实信用</w:t>
      </w:r>
    </w:p>
    <w:p w14:paraId="663C7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8.1 供应商之间不得相互串通报价，不得妨碍其他供应商的公平竞争，不得损害采购人或者其他供应商的合法权益。</w:t>
      </w:r>
    </w:p>
    <w:p w14:paraId="75DCF2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8.2 供应商不得以向采购代理机构工作人员、磋商小组成员行贿或者采取其他不正当手段谋取成交。</w:t>
      </w:r>
    </w:p>
    <w:p w14:paraId="008FBE6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四、磋商</w:t>
      </w:r>
    </w:p>
    <w:p w14:paraId="7EE8AB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9</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磋商组织</w:t>
      </w:r>
    </w:p>
    <w:p w14:paraId="684039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9.1 在递交磋商响应文件时间截止后，采购代理机构在规定的时间和地点组织磋商小组与供应商进行磋商。</w:t>
      </w:r>
    </w:p>
    <w:p w14:paraId="1BE801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9.2 磋商工作由采购代理机构负责组织，具体磋商事务由依法组建的磋商小组负责。</w:t>
      </w:r>
    </w:p>
    <w:p w14:paraId="0A06CE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9.3 评标由</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依法组建的评标专家委员会负责。</w:t>
      </w:r>
    </w:p>
    <w:p w14:paraId="191BFC1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10</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磋商程序</w:t>
      </w:r>
    </w:p>
    <w:p w14:paraId="58FBC8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10.1 磋商小组审阅供应商所递交的响应文件，凡不具备资格条件的供应商不得进入磋商程序。</w:t>
      </w:r>
    </w:p>
    <w:p w14:paraId="3379AB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10.2 磋商小组所有成员集中</w:t>
      </w:r>
      <w:r>
        <w:rPr>
          <w:rFonts w:hint="eastAsia" w:ascii="宋体" w:hAnsi="宋体"/>
          <w:color w:val="auto"/>
          <w:sz w:val="24"/>
          <w:szCs w:val="24"/>
          <w:highlight w:val="none"/>
          <w:lang w:val="en-US" w:eastAsia="zh-CN"/>
        </w:rPr>
        <w:t>分别</w:t>
      </w:r>
      <w:r>
        <w:rPr>
          <w:rFonts w:hint="eastAsia" w:ascii="宋体" w:hAnsi="宋体"/>
          <w:color w:val="auto"/>
          <w:sz w:val="24"/>
          <w:szCs w:val="24"/>
          <w:highlight w:val="none"/>
        </w:rPr>
        <w:t>与供应商分别就竞争性磋商采购项目的技术、商务进行磋商</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价格</w:t>
      </w:r>
      <w:r>
        <w:rPr>
          <w:rFonts w:hint="eastAsia" w:ascii="宋体" w:hAnsi="宋体"/>
          <w:color w:val="auto"/>
          <w:sz w:val="24"/>
          <w:szCs w:val="24"/>
          <w:highlight w:val="none"/>
          <w:lang w:val="en-US" w:eastAsia="zh-CN"/>
        </w:rPr>
        <w:t>磋商由</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现场集中统一各自报价并签字提交。</w:t>
      </w:r>
    </w:p>
    <w:p w14:paraId="33CD0A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10.3 磋商过程中，磋商小组可以根据磋商文件和磋商情况可能实质性变动采购需求中的技术、服务要求以及合同草案条款，但不得变动磋商文件中的其他内容。实质性变动的内容，须经采购人代表确认。</w:t>
      </w:r>
    </w:p>
    <w:p w14:paraId="40DB138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对磋商文件作出的实质性变动是磋商文件的有效组成部分，磋商小组应当及时以书面形式同时通知所有参加磋商的供应商。</w:t>
      </w:r>
    </w:p>
    <w:p w14:paraId="5E44624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10.4 如磋商文件有实质性变动的，供应商应当按照磋商文件的变动情况和磋商小组的要求提交响应（或补充）文件，应由其法定代表人或授权代表签字或者加盖公章。</w:t>
      </w:r>
    </w:p>
    <w:p w14:paraId="2889ECD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10.5 磋商结束后，磋商小组将要求所有实质性响应的供应商在规定时间内提交最后报价。</w:t>
      </w:r>
    </w:p>
    <w:p w14:paraId="0C821F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10.6</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提交最后报价的供应商不得少于2家（市场竞争不充分的科研项目，以及需要扶持的科技成果转化项目除外）。最后报价由其法定代表人或授权代表签字或者加盖公章，最后报价是供应商响应文件的有效组成部分。</w:t>
      </w:r>
    </w:p>
    <w:p w14:paraId="5DFA96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10.7 出现下列情形之一的响应文件按照无效处理：</w:t>
      </w:r>
    </w:p>
    <w:p w14:paraId="0BEEB4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（1）不满足“第一章竞争性磋商公告中 </w:t>
      </w:r>
      <w:r>
        <w:rPr>
          <w:rFonts w:hint="eastAsia" w:ascii="宋体" w:hAnsi="宋体"/>
          <w:b/>
          <w:bCs/>
          <w:color w:val="auto"/>
          <w:sz w:val="24"/>
          <w:szCs w:val="24"/>
          <w:highlight w:val="none"/>
        </w:rPr>
        <w:t>申请人的资格要求</w:t>
      </w:r>
      <w:r>
        <w:rPr>
          <w:rFonts w:hint="eastAsia" w:ascii="宋体" w:hAnsi="宋体"/>
          <w:color w:val="auto"/>
          <w:sz w:val="24"/>
          <w:szCs w:val="24"/>
          <w:highlight w:val="none"/>
        </w:rPr>
        <w:t>”的规定的；</w:t>
      </w:r>
    </w:p>
    <w:p w14:paraId="5CFB59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b/>
          <w:bCs/>
          <w:color w:val="auto"/>
          <w:sz w:val="24"/>
          <w:szCs w:val="24"/>
          <w:highlight w:val="none"/>
          <w:lang w:eastAsia="zh-CN"/>
        </w:rPr>
      </w:pPr>
      <w:r>
        <w:rPr>
          <w:rFonts w:hint="eastAsia" w:ascii="宋体" w:hAnsi="宋体"/>
          <w:color w:val="auto"/>
          <w:sz w:val="24"/>
          <w:szCs w:val="24"/>
          <w:highlight w:val="none"/>
        </w:rPr>
        <w:t>（2）未实质性响应采购文件要求的；</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实质性要求是指本竞争性磋商文件中用带星号（“※”）、“须（必须）”或“应（应当）”等其他文字说明的商务和技术要求。</w:t>
      </w:r>
      <w:r>
        <w:rPr>
          <w:rFonts w:hint="eastAsia" w:ascii="宋体" w:hAnsi="宋体"/>
          <w:b/>
          <w:bCs/>
          <w:color w:val="auto"/>
          <w:sz w:val="24"/>
          <w:szCs w:val="24"/>
          <w:highlight w:val="none"/>
          <w:lang w:eastAsia="zh-CN"/>
        </w:rPr>
        <w:t>）</w:t>
      </w:r>
    </w:p>
    <w:p w14:paraId="355396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（3）不同供应商的投标文件由同一单位或者个人编制； </w:t>
      </w:r>
    </w:p>
    <w:p w14:paraId="721DB3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（4）不同供应商委托同一单位或者个人办理投标事宜； </w:t>
      </w:r>
    </w:p>
    <w:p w14:paraId="092EB3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（5）不同供应商的投标文件载明的项目管理成员或者联系人员为同一人； </w:t>
      </w:r>
    </w:p>
    <w:p w14:paraId="3CE11E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（6）不同供应商的投标文件异常一致或者投标报价呈规律性差异； </w:t>
      </w:r>
    </w:p>
    <w:p w14:paraId="3D03C3B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（7）不同供应商的投标文件相互混装； </w:t>
      </w:r>
    </w:p>
    <w:p w14:paraId="3C7A639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（8）报价超过招标文件中规定的项目预算或者最高限价的；</w:t>
      </w:r>
    </w:p>
    <w:p w14:paraId="2A6BF2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（9）改变招标清单数量的；</w:t>
      </w:r>
    </w:p>
    <w:p w14:paraId="02F61B3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（10）投标文件含有采购人不能接受的附加条件的； </w:t>
      </w:r>
    </w:p>
    <w:p w14:paraId="2D191E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（11）不同供应商的法定代表人或委托代理人有夫妻、直系血亲关系的； </w:t>
      </w:r>
    </w:p>
    <w:p w14:paraId="6C1F98C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w:t>
      </w:r>
      <w:r>
        <w:rPr>
          <w:rFonts w:hint="eastAsia" w:ascii="宋体" w:hAnsi="宋体"/>
          <w:color w:val="auto"/>
          <w:sz w:val="24"/>
          <w:szCs w:val="24"/>
          <w:highlight w:val="none"/>
          <w:lang w:val="en-US" w:eastAsia="zh-CN"/>
        </w:rPr>
        <w:t xml:space="preserve">不同供应商的负责人为同一人或者存在控股、管理关系的； </w:t>
      </w:r>
    </w:p>
    <w:p w14:paraId="4664D4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13）根据《关于推动解决政府采购异常低价问题相关工作的通知》（苏财购[2025]62号）规定要求，投标（响应）报价低于采购项目最高限价45%的，即投标（响应）报价＜采购项目最高限价×45%；评审委员会启动异常低价投标（响应）审查程序，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w:t>
      </w:r>
    </w:p>
    <w:p w14:paraId="00D8A54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法律、法规和招标文件规定的其他无效情形。 </w:t>
      </w:r>
    </w:p>
    <w:p w14:paraId="42C1BEF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10.8 出现下列情形之一的磋商终止：</w:t>
      </w:r>
    </w:p>
    <w:p w14:paraId="2C290D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（1）因情况变化，不再符合规定的竞争性磋商采购方式适用情形的；</w:t>
      </w:r>
    </w:p>
    <w:p w14:paraId="62E4008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（2）出现影响采购公正的违法、违规行为的；</w:t>
      </w:r>
    </w:p>
    <w:p w14:paraId="6E5F030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（3）除市场竞争不充分的科研项目，以及需要扶持的科技成果转化项目外，在采购过程中符合要求的供应商或者报价未超过采购预算的供应商不足2家的。</w:t>
      </w:r>
    </w:p>
    <w:p w14:paraId="184A41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10.9 磋商有效期为90天，从提交磋商响应文件的截止之日起算。磋商响应文件中承诺的磋商有效期应当不少于竞争性磋商文件中载明的磋商有效期。</w:t>
      </w:r>
    </w:p>
    <w:p w14:paraId="33C0517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11</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评分方法和标准</w:t>
      </w:r>
    </w:p>
    <w:p w14:paraId="37006A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11.1 采用综合评分法。即在最大限度地满足磋商文件实质性要求前提下，按照磋商文件中规定的各项因素进行综合评审后，以评审总得分最高的供应商作为成交候选供应商或者成交供应商的评分方法。</w:t>
      </w:r>
    </w:p>
    <w:p w14:paraId="60AEE5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11.2 综合评分的主要因素是：技术、商务、价格等。</w:t>
      </w:r>
    </w:p>
    <w:p w14:paraId="47AA9C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11.3 评分标准详见第三章。</w:t>
      </w:r>
    </w:p>
    <w:p w14:paraId="5A4CE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12</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确定成交供应商</w:t>
      </w:r>
    </w:p>
    <w:p w14:paraId="2FE8D4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12.1 综合比较与评价后按照得分高低顺序对供应商进行排列。评审得分相同的，按照最后报价由低到高顺序排列。评审得分且最后报价相同的，按技术指标优劣顺序排列。评标委员会将综合排名</w:t>
      </w:r>
      <w:r>
        <w:rPr>
          <w:rFonts w:hint="eastAsia" w:ascii="宋体" w:hAnsi="宋体"/>
          <w:color w:val="auto"/>
          <w:sz w:val="24"/>
          <w:szCs w:val="24"/>
          <w:highlight w:val="none"/>
          <w:lang w:val="en-US" w:eastAsia="zh-CN"/>
        </w:rPr>
        <w:t>第一</w:t>
      </w:r>
      <w:r>
        <w:rPr>
          <w:rFonts w:hint="eastAsia" w:ascii="宋体" w:hAnsi="宋体"/>
          <w:color w:val="auto"/>
          <w:sz w:val="24"/>
          <w:szCs w:val="24"/>
          <w:highlight w:val="none"/>
        </w:rPr>
        <w:t>的供应商确定为中标供应商。</w:t>
      </w:r>
    </w:p>
    <w:p w14:paraId="7EF4698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12.2 成交供应商确定后，采购人或者采购代理机构将在省级以上财政部门指定的政府采购信息发布媒体上公告成交结果，同时向成交供应商发出成交通知书。</w:t>
      </w:r>
    </w:p>
    <w:p w14:paraId="757C2E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12.3 成交通知书对采购人和成交供应商具有同等法律效力。</w:t>
      </w:r>
    </w:p>
    <w:p w14:paraId="32172B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12.4 成交通知书发出后，采购人或成交供应商拒绝签订合同的，拒绝签订合同的一方应需向另一方支付补偿金，以及为磋商所发生的有关费用和双方商定的其他补偿，并承担相应的法律责任。</w:t>
      </w:r>
    </w:p>
    <w:p w14:paraId="7F2530F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1DBA9D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12.6 采购代理机构对未成交的供应商不作未成交原因的解释。</w:t>
      </w:r>
    </w:p>
    <w:p w14:paraId="282B94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12.7 所有响应文件不论成交与否，采购代理机构均不退回。</w:t>
      </w:r>
    </w:p>
    <w:p w14:paraId="2CDB85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13</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编写磋商（评审）报告</w:t>
      </w:r>
    </w:p>
    <w:p w14:paraId="1FBABA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13.1 磋商小组根据磋商过程和结果编写磋商（评审）报告。</w:t>
      </w:r>
    </w:p>
    <w:p w14:paraId="15AAEEA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14</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签订合同</w:t>
      </w:r>
    </w:p>
    <w:p w14:paraId="14D08B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14.1 成交供应商应当自成交通知书发出之日起三十日内，与采购人签订合同，所签订的合同不得对竞争性磋商文件和响应文件作实质性修改。</w:t>
      </w:r>
    </w:p>
    <w:p w14:paraId="786255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14.2 采购人不得向成交供应商提出任何不合理的要求作为签订合同的条件，不得与成交供应商私下订立背离合同实质性内容的协议。</w:t>
      </w:r>
    </w:p>
    <w:p w14:paraId="35DD0F7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14.3 成交供应商因不可抗力或者自身原因不能履行合同的，采购人可以视情与排位在成交供应商之后第一位的成交候选供应商签订合同，以此类推。</w:t>
      </w:r>
    </w:p>
    <w:p w14:paraId="4C7CBB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14.4 合同履行中，采购人需追加与合同标的相同的服务的，在不改变合同其他条款的前提下，可以与供应商协商签订补充合同，但所有补充合同的采购金额不得超过原合同采购金额的百分之十。</w:t>
      </w:r>
    </w:p>
    <w:p w14:paraId="4600B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五、质疑与投诉</w:t>
      </w:r>
    </w:p>
    <w:p w14:paraId="16345C7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15</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质疑</w:t>
      </w:r>
    </w:p>
    <w:p w14:paraId="19CF89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15.1 供应商认为磋商文件、磋商过程和中标、成交结果使自己的权益受到损害的，可以在知道或者应知其权益受到损害之日起七个工作日内，以书面形式向采购代理机构提出质疑。</w:t>
      </w:r>
    </w:p>
    <w:p w14:paraId="67B55A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16FB1C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15.3 提出质疑的供应商应当是参与所质疑项目采购活动的供应商。潜在供应商已依法获取其可质疑的采购文件的，可以对该文件提出质疑。</w:t>
      </w:r>
    </w:p>
    <w:p w14:paraId="232D27E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1DAECB3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15.5 以联合体形式参加政府采购活动的，其投诉应当由组成联合体的所有供应商共同提出。</w:t>
      </w:r>
    </w:p>
    <w:p w14:paraId="44A79E6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15.6 供应商质疑应当有明确的请求和必要的证明材料。供应商必须在法定质疑期内一次性提出针对同一采购程序环节的质疑。</w:t>
      </w:r>
    </w:p>
    <w:p w14:paraId="758C1A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043251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15.8 质疑函应当使用中文。相关当事人提供外文书证或者外国语视听资料的，应当附有中文译本，由翻译机构盖章或者翻译人员签名。</w:t>
      </w:r>
    </w:p>
    <w:p w14:paraId="59225B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15.9 质疑函应当现场书面提交至采购代理机构联系人（详见竞争性磋商公告）处，提交时应出示有效身份证明。</w:t>
      </w:r>
    </w:p>
    <w:p w14:paraId="4F6006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16</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投诉</w:t>
      </w:r>
    </w:p>
    <w:p w14:paraId="2BD3338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16.1 供应商对采购代理机构的答复不满意或者采购代理机构未在规定的时间内作出答复的，可以在答复</w:t>
      </w:r>
      <w:r>
        <w:rPr>
          <w:rFonts w:hint="eastAsia" w:ascii="宋体" w:hAnsi="宋体"/>
          <w:color w:val="auto"/>
          <w:sz w:val="24"/>
          <w:szCs w:val="24"/>
          <w:highlight w:val="none"/>
          <w:lang w:eastAsia="zh-CN"/>
        </w:rPr>
        <w:t>期满</w:t>
      </w:r>
      <w:r>
        <w:rPr>
          <w:rFonts w:hint="eastAsia" w:ascii="宋体" w:hAnsi="宋体"/>
          <w:color w:val="auto"/>
          <w:sz w:val="24"/>
          <w:szCs w:val="24"/>
          <w:highlight w:val="none"/>
        </w:rPr>
        <w:t>十五个工作日内向同级政府采购监督管理部门投诉。</w:t>
      </w:r>
    </w:p>
    <w:p w14:paraId="71D976D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16.2 供应商投诉应当有明确的请求和必要的证明材料。供应商投诉的事项不得超出已质疑事项的范围。</w:t>
      </w:r>
    </w:p>
    <w:p w14:paraId="7A638F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16.3 投诉人对政府采购监督管理部门的投诉处理决定不服或者政府采购监督管理部门逾期未作处理的，可以依法申请行政复议或者向人民法院提起行政诉讼。</w:t>
      </w:r>
    </w:p>
    <w:p w14:paraId="17ABE5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16.4 投诉人在全国范围12个月内三次以上投诉查无实据的，由财政部门列入不良行为记录名单。</w:t>
      </w:r>
    </w:p>
    <w:p w14:paraId="2E458A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16.5 投诉人有下列行为之一的，属于虚假、恶意投诉，由财政部门列入不良行为记录名单，禁止其1至3年内参加政府采购活动：</w:t>
      </w:r>
    </w:p>
    <w:p w14:paraId="55839E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（1）捏造事实；</w:t>
      </w:r>
    </w:p>
    <w:p w14:paraId="4173191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（2）提供虚假材料；</w:t>
      </w:r>
    </w:p>
    <w:p w14:paraId="05835F0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（3）以非法手段取得证明材料。证据来源的合法性存在明显疑问，投诉人无法证明其取得方式合法的，视为以非法手段取得证明材料。</w:t>
      </w:r>
    </w:p>
    <w:p w14:paraId="1DC394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六、诚实信用</w:t>
      </w:r>
    </w:p>
    <w:p w14:paraId="7F8B1D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17.1 供应商之间不得相互串通报价，不得妨碍其他供应商的公平竞争，不得损害采购人和其他供应商的合法权益。</w:t>
      </w:r>
    </w:p>
    <w:p w14:paraId="2CF0D3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42D29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544E71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17.4 供应商不得虚假承诺，否则，按照提供虚假材料谋取成交处理。 </w:t>
      </w:r>
    </w:p>
    <w:p w14:paraId="49BE450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七、磋商费用</w:t>
      </w:r>
    </w:p>
    <w:p w14:paraId="1D63A294">
      <w:pPr>
        <w:pStyle w:val="11"/>
        <w:keepNext w:val="0"/>
        <w:keepLines w:val="0"/>
        <w:pageBreakBefore w:val="0"/>
        <w:widowControl w:val="0"/>
        <w:kinsoku/>
        <w:wordWrap/>
        <w:overflowPunct/>
        <w:topLinePunct w:val="0"/>
        <w:bidi w:val="0"/>
        <w:adjustRightInd w:val="0"/>
        <w:snapToGrid w:val="0"/>
        <w:spacing w:before="0" w:line="360" w:lineRule="auto"/>
        <w:ind w:left="102" w:right="210" w:firstLine="420"/>
        <w:textAlignment w:val="auto"/>
        <w:rPr>
          <w:rFonts w:cs="宋体"/>
          <w:color w:val="auto"/>
          <w:sz w:val="24"/>
          <w:szCs w:val="24"/>
          <w:highlight w:val="none"/>
        </w:rPr>
      </w:pPr>
      <w:r>
        <w:rPr>
          <w:rFonts w:hint="eastAsia"/>
          <w:color w:val="auto"/>
          <w:sz w:val="24"/>
          <w:highlight w:val="none"/>
        </w:rPr>
        <w:t>18.1</w:t>
      </w:r>
      <w:r>
        <w:rPr>
          <w:rFonts w:hint="eastAsia" w:cs="宋体"/>
          <w:color w:val="auto"/>
          <w:sz w:val="24"/>
          <w:szCs w:val="24"/>
          <w:highlight w:val="none"/>
          <w:lang w:eastAsia="zh-CN"/>
        </w:rPr>
        <w:t>招标服务费：</w:t>
      </w:r>
      <w:r>
        <w:rPr>
          <w:rFonts w:hint="eastAsia" w:cs="Times New Roman"/>
          <w:color w:val="auto"/>
          <w:sz w:val="24"/>
          <w:szCs w:val="24"/>
          <w:highlight w:val="none"/>
          <w:lang w:eastAsia="zh-CN"/>
        </w:rPr>
        <w:t>本项目招标代理服务费由中标人支付，</w:t>
      </w:r>
      <w:r>
        <w:rPr>
          <w:rFonts w:hint="eastAsia" w:ascii="宋体" w:hAnsi="宋体"/>
          <w:color w:val="auto"/>
          <w:sz w:val="24"/>
          <w:highlight w:val="none"/>
        </w:rPr>
        <w:t>招标代理费参照“</w:t>
      </w:r>
      <w:r>
        <w:rPr>
          <w:rFonts w:hint="eastAsia" w:ascii="宋体" w:hAnsi="宋体"/>
          <w:color w:val="auto"/>
          <w:sz w:val="24"/>
          <w:highlight w:val="none"/>
          <w:lang w:val="zh-CN" w:eastAsia="zh-CN"/>
        </w:rPr>
        <w:t>计价格【2002】1980号文件</w:t>
      </w:r>
      <w:r>
        <w:rPr>
          <w:rFonts w:hint="eastAsia" w:ascii="宋体" w:hAnsi="宋体"/>
          <w:color w:val="auto"/>
          <w:sz w:val="24"/>
          <w:highlight w:val="none"/>
        </w:rPr>
        <w:t>”的</w:t>
      </w:r>
      <w:r>
        <w:rPr>
          <w:rFonts w:hint="eastAsia"/>
          <w:color w:val="auto"/>
          <w:sz w:val="24"/>
          <w:highlight w:val="none"/>
          <w:lang w:val="en-US" w:eastAsia="zh-CN"/>
        </w:rPr>
        <w:t>64.00</w:t>
      </w:r>
      <w:r>
        <w:rPr>
          <w:rFonts w:hint="eastAsia" w:ascii="宋体" w:hAnsi="宋体"/>
          <w:color w:val="auto"/>
          <w:sz w:val="24"/>
          <w:highlight w:val="none"/>
        </w:rPr>
        <w:t>%</w:t>
      </w:r>
      <w:r>
        <w:rPr>
          <w:rFonts w:hint="eastAsia" w:ascii="宋体" w:hAnsi="宋体"/>
          <w:color w:val="auto"/>
          <w:sz w:val="24"/>
          <w:highlight w:val="none"/>
          <w:lang w:val="en-US" w:eastAsia="zh-CN"/>
        </w:rPr>
        <w:t>计取</w:t>
      </w:r>
      <w:r>
        <w:rPr>
          <w:rFonts w:hint="eastAsia" w:cs="宋体"/>
          <w:color w:val="auto"/>
          <w:sz w:val="24"/>
          <w:szCs w:val="24"/>
          <w:highlight w:val="none"/>
          <w:lang w:eastAsia="zh-CN"/>
        </w:rPr>
        <w:t>。本项费用无需在投标报价表中单列。</w:t>
      </w:r>
    </w:p>
    <w:p w14:paraId="2D25BBFE">
      <w:pPr>
        <w:widowControl/>
        <w:jc w:val="left"/>
        <w:rPr>
          <w:rFonts w:ascii="宋体" w:hAnsi="宋体" w:eastAsia="宋体" w:cs="Times New Roman"/>
          <w:b/>
          <w:bCs/>
          <w:color w:val="auto"/>
          <w:sz w:val="36"/>
          <w:szCs w:val="36"/>
          <w:highlight w:val="none"/>
        </w:rPr>
      </w:pPr>
      <w:r>
        <w:rPr>
          <w:rFonts w:ascii="宋体" w:hAnsi="宋体" w:eastAsia="宋体" w:cs="Times New Roman"/>
          <w:b/>
          <w:bCs/>
          <w:color w:val="auto"/>
          <w:sz w:val="36"/>
          <w:szCs w:val="36"/>
          <w:highlight w:val="none"/>
        </w:rPr>
        <w:br w:type="page"/>
      </w:r>
    </w:p>
    <w:p w14:paraId="1EF2FB89">
      <w:pPr>
        <w:pStyle w:val="2"/>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auto"/>
        <w:rPr>
          <w:color w:val="auto"/>
          <w:kern w:val="0"/>
          <w:sz w:val="36"/>
          <w:szCs w:val="36"/>
          <w:highlight w:val="none"/>
        </w:rPr>
      </w:pPr>
      <w:r>
        <w:rPr>
          <w:rFonts w:hint="eastAsia"/>
          <w:color w:val="auto"/>
          <w:kern w:val="0"/>
          <w:sz w:val="36"/>
          <w:szCs w:val="36"/>
          <w:highlight w:val="none"/>
        </w:rPr>
        <w:t>第三章 评标标准</w:t>
      </w:r>
    </w:p>
    <w:p w14:paraId="754702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25"/>
        <w:tblW w:w="968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343"/>
        <w:gridCol w:w="6756"/>
        <w:gridCol w:w="862"/>
      </w:tblGrid>
      <w:tr w14:paraId="7BF8A8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720" w:type="dxa"/>
            <w:vAlign w:val="center"/>
          </w:tcPr>
          <w:p w14:paraId="6709E46E">
            <w:pPr>
              <w:autoSpaceDE w:val="0"/>
              <w:autoSpaceDN w:val="0"/>
              <w:adjustRightInd w:val="0"/>
              <w:snapToGrid w:val="0"/>
              <w:spacing w:line="312"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343" w:type="dxa"/>
            <w:vAlign w:val="center"/>
          </w:tcPr>
          <w:p w14:paraId="16D51565">
            <w:pPr>
              <w:autoSpaceDE w:val="0"/>
              <w:autoSpaceDN w:val="0"/>
              <w:adjustRightInd w:val="0"/>
              <w:snapToGrid w:val="0"/>
              <w:spacing w:line="312"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评分因素</w:t>
            </w:r>
          </w:p>
        </w:tc>
        <w:tc>
          <w:tcPr>
            <w:tcW w:w="6756" w:type="dxa"/>
            <w:vAlign w:val="center"/>
          </w:tcPr>
          <w:p w14:paraId="1B4E848B">
            <w:pPr>
              <w:autoSpaceDE w:val="0"/>
              <w:autoSpaceDN w:val="0"/>
              <w:adjustRightInd w:val="0"/>
              <w:snapToGrid w:val="0"/>
              <w:spacing w:line="312"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评分细则</w:t>
            </w:r>
          </w:p>
        </w:tc>
        <w:tc>
          <w:tcPr>
            <w:tcW w:w="862" w:type="dxa"/>
            <w:vAlign w:val="center"/>
          </w:tcPr>
          <w:p w14:paraId="3795DEC5">
            <w:pPr>
              <w:autoSpaceDE w:val="0"/>
              <w:autoSpaceDN w:val="0"/>
              <w:adjustRightInd w:val="0"/>
              <w:snapToGrid w:val="0"/>
              <w:spacing w:line="312"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r>
      <w:tr w14:paraId="4F98B3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720" w:type="dxa"/>
            <w:vAlign w:val="center"/>
          </w:tcPr>
          <w:p w14:paraId="7D3A2D85">
            <w:pPr>
              <w:autoSpaceDE w:val="0"/>
              <w:autoSpaceDN w:val="0"/>
              <w:adjustRightInd w:val="0"/>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43" w:type="dxa"/>
            <w:vAlign w:val="center"/>
          </w:tcPr>
          <w:p w14:paraId="15E80AD5">
            <w:pPr>
              <w:autoSpaceDE w:val="0"/>
              <w:autoSpaceDN w:val="0"/>
              <w:adjustRightInd w:val="0"/>
              <w:snapToGrid w:val="0"/>
              <w:spacing w:line="312"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w:t>
            </w:r>
          </w:p>
        </w:tc>
        <w:tc>
          <w:tcPr>
            <w:tcW w:w="6756" w:type="dxa"/>
            <w:vAlign w:val="center"/>
          </w:tcPr>
          <w:p w14:paraId="0E475A14">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采用低价优先法计算，即满足招标文件要求且最终投标价格最低的报价为评标基准价，其价格分为满分。</w:t>
            </w:r>
          </w:p>
          <w:p w14:paraId="558F52BF">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其他投标人的价格分统一按照下列公式计算：投标报价得分＝（评标基准价/投标报价）×20分（小数点保留两位）</w:t>
            </w:r>
          </w:p>
        </w:tc>
        <w:tc>
          <w:tcPr>
            <w:tcW w:w="862" w:type="dxa"/>
            <w:vAlign w:val="center"/>
          </w:tcPr>
          <w:p w14:paraId="3C669D85">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r>
      <w:tr w14:paraId="3E24E7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vAlign w:val="center"/>
          </w:tcPr>
          <w:p w14:paraId="4011CC7F">
            <w:pPr>
              <w:autoSpaceDE w:val="0"/>
              <w:autoSpaceDN w:val="0"/>
              <w:adjustRightInd w:val="0"/>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43" w:type="dxa"/>
            <w:vAlign w:val="center"/>
          </w:tcPr>
          <w:p w14:paraId="5E01FDF0">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项目理解及用户需求响应分析</w:t>
            </w:r>
          </w:p>
        </w:tc>
        <w:tc>
          <w:tcPr>
            <w:tcW w:w="6756" w:type="dxa"/>
            <w:vAlign w:val="center"/>
          </w:tcPr>
          <w:p w14:paraId="43C2022B">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对比各供应商就项目理解及用户需求响应分析打分：</w:t>
            </w:r>
          </w:p>
          <w:p w14:paraId="700BE4ED">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对项目的项目背景、工作目的、目标及工作内容的理解认识非常清晰、深刻、准确，同时对用户需求响应全面、具体，无缺漏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分；对项目的项目背景、工作目的、目标及工作内容的理解认识较清晰、深刻、准确，技术要求响应较好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分；对项目的项目背景、工作目的、目标及工作内容的理解认识基本明白，技术要求响应一般</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分；对项目的项目背景、工作目的、目标及工作内容的理解认识薄弱，技术要求响应缺失且综合对比较弱</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无此项内容的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不得分。</w:t>
            </w:r>
          </w:p>
        </w:tc>
        <w:tc>
          <w:tcPr>
            <w:tcW w:w="862" w:type="dxa"/>
            <w:vAlign w:val="center"/>
          </w:tcPr>
          <w:p w14:paraId="674BB8E8">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46899B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720" w:type="dxa"/>
            <w:vAlign w:val="center"/>
          </w:tcPr>
          <w:p w14:paraId="0AE1674E">
            <w:pPr>
              <w:autoSpaceDE w:val="0"/>
              <w:autoSpaceDN w:val="0"/>
              <w:adjustRightInd w:val="0"/>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43" w:type="dxa"/>
            <w:vAlign w:val="center"/>
          </w:tcPr>
          <w:p w14:paraId="6FC76249">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项目实施方案</w:t>
            </w:r>
          </w:p>
        </w:tc>
        <w:tc>
          <w:tcPr>
            <w:tcW w:w="6756" w:type="dxa"/>
            <w:vAlign w:val="center"/>
          </w:tcPr>
          <w:p w14:paraId="6039C166">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对比各供应商的项目实施方案实施性、可操作性、合理性综合打分：</w:t>
            </w:r>
          </w:p>
          <w:p w14:paraId="59D95D08">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管理和整治服务方案（包括项目管理架构，工作分工、投入设备、技术组织措施、安全措施、进度计划保证措施等），科学、内容详细、可行性强</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分；管理和整治服务方案（包括项目管理架构，工作分工、投入设备、技术组织措施、安全措施、进度计划保证措施等），较详细、较可行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 管理和整治服务方案（包括项目管理架构，工作分工、投入设备、技术组织措施、安全措施、进度计划保证措施等），基本符合招标文件要求、基本可行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分；管理和整治服务方案（包括项目管理架构，工作分工、投入设备、技术组织措施、安全措施、进度计划保证措施等），内容一般、可行性一般</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分；无此项内容的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不得分。</w:t>
            </w:r>
          </w:p>
        </w:tc>
        <w:tc>
          <w:tcPr>
            <w:tcW w:w="862" w:type="dxa"/>
            <w:vAlign w:val="center"/>
          </w:tcPr>
          <w:p w14:paraId="24A53DC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59EB13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720" w:type="dxa"/>
            <w:vAlign w:val="center"/>
          </w:tcPr>
          <w:p w14:paraId="657553DD">
            <w:pPr>
              <w:autoSpaceDE w:val="0"/>
              <w:autoSpaceDN w:val="0"/>
              <w:adjustRightInd w:val="0"/>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43" w:type="dxa"/>
            <w:vAlign w:val="center"/>
          </w:tcPr>
          <w:p w14:paraId="10EDA515">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进度管理方案</w:t>
            </w:r>
          </w:p>
        </w:tc>
        <w:tc>
          <w:tcPr>
            <w:tcW w:w="6756" w:type="dxa"/>
            <w:vAlign w:val="center"/>
          </w:tcPr>
          <w:p w14:paraId="7FE0A733">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对比各供应商的项目进度管理方案实施组织管理、实施风险管理、实施进度计划的操作性与合理性综合打分：</w:t>
            </w:r>
          </w:p>
          <w:p w14:paraId="345DF215">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进度管理方案详实，方案中的组织管理、风险管理、实施进度计划的可操作性与合理性强的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分；进度管理方案较为详实，方案中组织管理、风险管理、实施进度计划的可操作性与合理性较强的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分；进度管理方案基本完善，方案中组织管理、风险管理、实施进度计划的可操作性基本满足需求的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分；进度管理方案粗略简洁，方案中组织管理、风险管理、实施进度计划的可操作性弱，难以满足需求的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无此项内容的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不得分。</w:t>
            </w:r>
          </w:p>
        </w:tc>
        <w:tc>
          <w:tcPr>
            <w:tcW w:w="862" w:type="dxa"/>
            <w:vAlign w:val="center"/>
          </w:tcPr>
          <w:p w14:paraId="4B08B95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7769D7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89" w:hRule="atLeast"/>
          <w:jc w:val="center"/>
        </w:trPr>
        <w:tc>
          <w:tcPr>
            <w:tcW w:w="720" w:type="dxa"/>
            <w:vAlign w:val="center"/>
          </w:tcPr>
          <w:p w14:paraId="040CB66D">
            <w:pPr>
              <w:autoSpaceDE w:val="0"/>
              <w:autoSpaceDN w:val="0"/>
              <w:adjustRightInd w:val="0"/>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43" w:type="dxa"/>
            <w:vAlign w:val="center"/>
          </w:tcPr>
          <w:p w14:paraId="16C8BDB0">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重点、难点分析</w:t>
            </w:r>
          </w:p>
        </w:tc>
        <w:tc>
          <w:tcPr>
            <w:tcW w:w="6756" w:type="dxa"/>
            <w:vAlign w:val="center"/>
          </w:tcPr>
          <w:p w14:paraId="543ADABD">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对比各供应商的重点、难点分析程度、针对性综合打分：</w:t>
            </w:r>
          </w:p>
          <w:p w14:paraId="2C809AF7">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理解本次项目的意义，能准确把握本次项目的重点、难点,分析透彻、项目了解深刻的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分；理解本次项目的意义，对把握本次项目的重点、难点较为准确,分析及对项目的了解较为清晰的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基本理解本次项目的意义，对项目实施过程中重点、难点分析基本合理的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分；对本次项目理解浅显，重点、难点分析薄弱的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无此项内容的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不得分。</w:t>
            </w:r>
          </w:p>
        </w:tc>
        <w:tc>
          <w:tcPr>
            <w:tcW w:w="862" w:type="dxa"/>
            <w:vAlign w:val="center"/>
          </w:tcPr>
          <w:p w14:paraId="4848408E">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4EE1DA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720" w:type="dxa"/>
            <w:vAlign w:val="center"/>
          </w:tcPr>
          <w:p w14:paraId="43791353">
            <w:pPr>
              <w:autoSpaceDE w:val="0"/>
              <w:autoSpaceDN w:val="0"/>
              <w:adjustRightInd w:val="0"/>
              <w:snapToGrid w:val="0"/>
              <w:spacing w:line="312"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6</w:t>
            </w:r>
          </w:p>
        </w:tc>
        <w:tc>
          <w:tcPr>
            <w:tcW w:w="1343" w:type="dxa"/>
            <w:vAlign w:val="center"/>
          </w:tcPr>
          <w:p w14:paraId="1CC71BE0">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突发事件的处理措施和应急预案</w:t>
            </w:r>
          </w:p>
          <w:p w14:paraId="31DF1A36">
            <w:pPr>
              <w:spacing w:line="360" w:lineRule="auto"/>
              <w:jc w:val="left"/>
              <w:rPr>
                <w:rFonts w:hint="eastAsia" w:ascii="宋体" w:hAnsi="宋体" w:eastAsia="宋体" w:cs="宋体"/>
                <w:color w:val="auto"/>
                <w:kern w:val="0"/>
                <w:sz w:val="24"/>
                <w:szCs w:val="24"/>
                <w:highlight w:val="none"/>
                <w:lang w:val="en-US" w:eastAsia="zh-CN"/>
              </w:rPr>
            </w:pPr>
          </w:p>
        </w:tc>
        <w:tc>
          <w:tcPr>
            <w:tcW w:w="6756" w:type="dxa"/>
            <w:vAlign w:val="center"/>
          </w:tcPr>
          <w:p w14:paraId="74AEDCAF">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对比各供应商就突发事件的处理措施和应急预案综合打分：</w:t>
            </w:r>
          </w:p>
          <w:p w14:paraId="1E285002">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提出的突发事件处理措施和应急预案（包括人员及设备组织协调、应急处理时间、保证措施等），科学、内容详细、可行性强</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分；提出的突发事件处理措施和应急预案（包括人员及设备组织协调、应急处理时间、保证措施等），具有一定科学性、较详细、较为可行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分；提出的突发事件处理措施和应急预案（包括人员及设备组织协调、应急处理时间、保证措施等）内容基本符合招标文件要求，基本可行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分；提出的突发事件处理措施和应急预案（包括人员及设备组织协调、应急处理时间、保证措施等）内容实施困难，难以满足采购人要求，可行性弱的，得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无此项内容的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不得分。</w:t>
            </w:r>
          </w:p>
        </w:tc>
        <w:tc>
          <w:tcPr>
            <w:tcW w:w="862" w:type="dxa"/>
            <w:vAlign w:val="center"/>
          </w:tcPr>
          <w:p w14:paraId="52ACFD11">
            <w:pPr>
              <w:pStyle w:val="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r>
      <w:tr w14:paraId="2AFEAE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20" w:type="dxa"/>
            <w:vAlign w:val="center"/>
          </w:tcPr>
          <w:p w14:paraId="407592C7">
            <w:pPr>
              <w:autoSpaceDE w:val="0"/>
              <w:autoSpaceDN w:val="0"/>
              <w:adjustRightInd w:val="0"/>
              <w:snapToGrid w:val="0"/>
              <w:spacing w:line="312"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43" w:type="dxa"/>
            <w:vAlign w:val="center"/>
          </w:tcPr>
          <w:p w14:paraId="7B0E7266">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供应商业绩</w:t>
            </w:r>
          </w:p>
        </w:tc>
        <w:tc>
          <w:tcPr>
            <w:tcW w:w="6756" w:type="dxa"/>
            <w:vAlign w:val="center"/>
          </w:tcPr>
          <w:p w14:paraId="27D47EA8">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1日（含）</w:t>
            </w:r>
            <w:r>
              <w:rPr>
                <w:rFonts w:hint="eastAsia" w:ascii="宋体" w:hAnsi="宋体" w:eastAsia="宋体" w:cs="宋体"/>
                <w:color w:val="auto"/>
                <w:sz w:val="24"/>
                <w:szCs w:val="24"/>
                <w:highlight w:val="none"/>
              </w:rPr>
              <w:t>以来</w:t>
            </w:r>
            <w:r>
              <w:rPr>
                <w:rFonts w:hint="eastAsia" w:ascii="宋体" w:hAnsi="宋体" w:eastAsia="宋体" w:cs="宋体"/>
                <w:color w:val="auto"/>
                <w:sz w:val="24"/>
                <w:szCs w:val="24"/>
                <w:highlight w:val="none"/>
                <w:lang w:val="en-US" w:eastAsia="zh-CN"/>
              </w:rPr>
              <w:t>承接过</w:t>
            </w:r>
            <w:r>
              <w:rPr>
                <w:rFonts w:hint="eastAsia" w:ascii="宋体" w:hAnsi="宋体" w:eastAsia="宋体" w:cs="宋体"/>
                <w:color w:val="auto"/>
                <w:sz w:val="24"/>
                <w:szCs w:val="24"/>
                <w:highlight w:val="none"/>
              </w:rPr>
              <w:t>类似项目业绩，每提供一个业绩得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 xml:space="preserve">（时间以合同签订时间为准，提供有效合同，合同页须清晰可见相应内容） </w:t>
            </w:r>
          </w:p>
        </w:tc>
        <w:tc>
          <w:tcPr>
            <w:tcW w:w="862" w:type="dxa"/>
            <w:vAlign w:val="center"/>
          </w:tcPr>
          <w:p w14:paraId="2B9FD2C3">
            <w:pPr>
              <w:pStyle w:val="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w:t>
            </w:r>
          </w:p>
        </w:tc>
      </w:tr>
      <w:tr w14:paraId="6B832E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vAlign w:val="center"/>
          </w:tcPr>
          <w:p w14:paraId="2B1072C2">
            <w:pPr>
              <w:autoSpaceDE w:val="0"/>
              <w:autoSpaceDN w:val="0"/>
              <w:adjustRightInd w:val="0"/>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43" w:type="dxa"/>
            <w:vAlign w:val="center"/>
          </w:tcPr>
          <w:p w14:paraId="3D756B01">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履约能力</w:t>
            </w:r>
          </w:p>
        </w:tc>
        <w:tc>
          <w:tcPr>
            <w:tcW w:w="6756" w:type="dxa"/>
            <w:vAlign w:val="center"/>
          </w:tcPr>
          <w:p w14:paraId="0CBF89D8">
            <w:pPr>
              <w:autoSpaceDE w:val="0"/>
              <w:autoSpaceDN w:val="0"/>
              <w:adjustRightInd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供应商拟投入本项目设备中：</w:t>
            </w:r>
          </w:p>
          <w:p w14:paraId="34830153">
            <w:pPr>
              <w:autoSpaceDE w:val="0"/>
              <w:autoSpaceDN w:val="0"/>
              <w:adjustRightInd w:val="0"/>
              <w:snapToGrid w:val="0"/>
              <w:spacing w:line="31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提供挖掘机的，得3分/台，满分6分；</w:t>
            </w:r>
          </w:p>
          <w:p w14:paraId="581A649F">
            <w:pPr>
              <w:autoSpaceDE w:val="0"/>
              <w:autoSpaceDN w:val="0"/>
              <w:adjustRightInd w:val="0"/>
              <w:snapToGrid w:val="0"/>
              <w:spacing w:line="312"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提供自卸汽车的，得3分/台，满分6分；</w:t>
            </w:r>
          </w:p>
          <w:p w14:paraId="6DBC9359">
            <w:pPr>
              <w:autoSpaceDE w:val="0"/>
              <w:autoSpaceDN w:val="0"/>
              <w:adjustRightInd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提供发电机的，得3分/台，满分3分。</w:t>
            </w:r>
          </w:p>
          <w:p w14:paraId="4AC99083">
            <w:pPr>
              <w:autoSpaceDE w:val="0"/>
              <w:autoSpaceDN w:val="0"/>
              <w:adjustRightInd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上述设备及车辆如为自有设备车辆，提供相应设备及车辆的购置发票原件复印件加盖投标人公章。2.如为租赁设备车辆，需提供租赁合同与所租赁设备及车辆购置发票原件复印件加盖投标人公章，所租赁设备及车辆</w:t>
            </w:r>
            <w:r>
              <w:rPr>
                <w:rFonts w:hint="eastAsia" w:ascii="宋体" w:hAnsi="宋体" w:cs="宋体"/>
                <w:b/>
                <w:bCs/>
                <w:color w:val="auto"/>
                <w:sz w:val="24"/>
                <w:szCs w:val="24"/>
                <w:highlight w:val="none"/>
                <w:lang w:val="en-US" w:eastAsia="zh-CN"/>
              </w:rPr>
              <w:t>发票</w:t>
            </w:r>
            <w:r>
              <w:rPr>
                <w:rFonts w:hint="eastAsia" w:ascii="宋体" w:hAnsi="宋体" w:cs="宋体"/>
                <w:b/>
                <w:bCs/>
                <w:color w:val="auto"/>
                <w:sz w:val="24"/>
                <w:szCs w:val="24"/>
                <w:highlight w:val="none"/>
              </w:rPr>
              <w:t>需与出租单位一致。允许投标人提供的车辆、设备名称与评分标准给定名称有差别，但不能改变车辆、设备实质性功能，否则不得分。如提供的车辆、设备名称不一致，须提供车辆、设备的主要功能介绍并附证明材料。）</w:t>
            </w:r>
          </w:p>
        </w:tc>
        <w:tc>
          <w:tcPr>
            <w:tcW w:w="862" w:type="dxa"/>
            <w:vAlign w:val="center"/>
          </w:tcPr>
          <w:p w14:paraId="3F9709CF">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r>
      <w:tr w14:paraId="3C46EB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720" w:type="dxa"/>
            <w:vAlign w:val="center"/>
          </w:tcPr>
          <w:p w14:paraId="7693AD01">
            <w:pPr>
              <w:autoSpaceDE w:val="0"/>
              <w:autoSpaceDN w:val="0"/>
              <w:adjustRightInd w:val="0"/>
              <w:snapToGrid w:val="0"/>
              <w:spacing w:line="312"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43" w:type="dxa"/>
            <w:vAlign w:val="center"/>
          </w:tcPr>
          <w:p w14:paraId="411F549C">
            <w:pPr>
              <w:pStyle w:val="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w:t>
            </w:r>
          </w:p>
        </w:tc>
        <w:tc>
          <w:tcPr>
            <w:tcW w:w="6756" w:type="dxa"/>
            <w:vAlign w:val="center"/>
          </w:tcPr>
          <w:p w14:paraId="6F5BB7DD">
            <w:pPr>
              <w:autoSpaceDE w:val="0"/>
              <w:autoSpaceDN w:val="0"/>
              <w:adjustRightInd w:val="0"/>
              <w:snapToGrid w:val="0"/>
              <w:spacing w:line="312"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拟投入团队人员具有特种作业操作证（高处作业类）的，得3分/人，满分6分。</w:t>
            </w:r>
            <w:r>
              <w:rPr>
                <w:rFonts w:hint="eastAsia" w:ascii="宋体" w:hAnsi="宋体" w:eastAsia="宋体" w:cs="宋体"/>
                <w:b/>
                <w:bCs/>
                <w:color w:val="auto"/>
                <w:sz w:val="24"/>
                <w:szCs w:val="24"/>
                <w:highlight w:val="none"/>
                <w:lang w:val="en-US" w:eastAsia="zh-CN"/>
              </w:rPr>
              <w:t>（提供证书及劳动合同复印件加盖投标人公章</w:t>
            </w:r>
            <w:r>
              <w:rPr>
                <w:rFonts w:hint="eastAsia" w:ascii="宋体" w:hAnsi="宋体" w:cs="宋体"/>
                <w:b/>
                <w:bCs/>
                <w:color w:val="auto"/>
                <w:sz w:val="24"/>
                <w:szCs w:val="24"/>
                <w:highlight w:val="none"/>
                <w:lang w:val="en-US" w:eastAsia="zh-CN"/>
              </w:rPr>
              <w:t>,</w:t>
            </w:r>
            <w:r>
              <w:rPr>
                <w:rStyle w:val="27"/>
                <w:rFonts w:hint="eastAsia" w:ascii="宋体" w:hAnsi="宋体" w:cs="宋体"/>
                <w:b/>
                <w:bCs/>
                <w:color w:val="auto"/>
                <w:sz w:val="24"/>
                <w:szCs w:val="24"/>
                <w:highlight w:val="none"/>
                <w:shd w:val="clear" w:color="auto" w:fill="FFFFFF"/>
              </w:rPr>
              <w:t>同时提供近</w:t>
            </w:r>
            <w:r>
              <w:rPr>
                <w:rStyle w:val="27"/>
                <w:rFonts w:hint="eastAsia" w:ascii="宋体" w:hAnsi="宋体" w:cs="宋体"/>
                <w:b/>
                <w:bCs/>
                <w:color w:val="auto"/>
                <w:sz w:val="24"/>
                <w:szCs w:val="24"/>
                <w:highlight w:val="none"/>
                <w:shd w:val="clear" w:color="auto" w:fill="FFFFFF"/>
                <w:lang w:val="en-US" w:eastAsia="zh-CN"/>
              </w:rPr>
              <w:t>半年</w:t>
            </w:r>
            <w:r>
              <w:rPr>
                <w:rStyle w:val="27"/>
                <w:rFonts w:hint="eastAsia" w:ascii="宋体" w:hAnsi="宋体" w:cs="宋体"/>
                <w:b/>
                <w:bCs/>
                <w:color w:val="auto"/>
                <w:sz w:val="24"/>
                <w:szCs w:val="24"/>
                <w:highlight w:val="none"/>
                <w:shd w:val="clear" w:color="auto" w:fill="FFFFFF"/>
              </w:rPr>
              <w:t>中任意一个月供应商为其缴纳社保证明材料</w:t>
            </w:r>
            <w:r>
              <w:rPr>
                <w:rFonts w:hint="eastAsia" w:ascii="宋体" w:hAnsi="宋体" w:eastAsia="宋体" w:cs="宋体"/>
                <w:b/>
                <w:bCs/>
                <w:color w:val="auto"/>
                <w:sz w:val="24"/>
                <w:szCs w:val="24"/>
                <w:highlight w:val="none"/>
                <w:lang w:val="en-US" w:eastAsia="zh-CN"/>
              </w:rPr>
              <w:t>复印件加盖投标人公章）</w:t>
            </w:r>
          </w:p>
        </w:tc>
        <w:tc>
          <w:tcPr>
            <w:tcW w:w="862" w:type="dxa"/>
            <w:vAlign w:val="center"/>
          </w:tcPr>
          <w:p w14:paraId="6F93160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5088FF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720" w:type="dxa"/>
            <w:vAlign w:val="center"/>
          </w:tcPr>
          <w:p w14:paraId="53B8BBC2">
            <w:pPr>
              <w:pStyle w:val="6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343" w:type="dxa"/>
            <w:vAlign w:val="center"/>
          </w:tcPr>
          <w:p w14:paraId="427191B0">
            <w:pPr>
              <w:pStyle w:val="6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6756" w:type="dxa"/>
            <w:vAlign w:val="center"/>
          </w:tcPr>
          <w:p w14:paraId="4511C358">
            <w:pPr>
              <w:pStyle w:val="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c>
          <w:tcPr>
            <w:tcW w:w="862" w:type="dxa"/>
            <w:vAlign w:val="center"/>
          </w:tcPr>
          <w:p w14:paraId="5F6FD3D8">
            <w:pPr>
              <w:pStyle w:val="6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r>
    </w:tbl>
    <w:p w14:paraId="1FC42504">
      <w:pPr>
        <w:autoSpaceDE w:val="0"/>
        <w:autoSpaceDN w:val="0"/>
        <w:adjustRightInd w:val="0"/>
        <w:spacing w:line="440" w:lineRule="exact"/>
        <w:rPr>
          <w:rFonts w:ascii="宋体" w:hAnsi="宋体"/>
          <w:b/>
          <w:bCs/>
          <w:color w:val="auto"/>
          <w:sz w:val="24"/>
          <w:highlight w:val="none"/>
          <w:lang w:val="zh-CN"/>
        </w:rPr>
      </w:pPr>
      <w:r>
        <w:rPr>
          <w:rFonts w:hint="eastAsia" w:hAnsi="宋体"/>
          <w:b/>
          <w:color w:val="auto"/>
          <w:sz w:val="24"/>
          <w:szCs w:val="32"/>
          <w:highlight w:val="none"/>
        </w:rPr>
        <w:t>说明：</w:t>
      </w:r>
    </w:p>
    <w:p w14:paraId="780DBF8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1.对国家认定的节能产品和环保产品分别给予投标价的5%、5%价格扣除，用扣除后的价格参与评审（特别说明：节能、环保产品必须纳入“中国政府采购网http</w:t>
      </w:r>
      <w:r>
        <w:rPr>
          <w:rFonts w:hint="eastAsia" w:ascii="宋体" w:cs="宋体"/>
          <w:color w:val="auto"/>
          <w:kern w:val="0"/>
          <w:sz w:val="24"/>
          <w:highlight w:val="none"/>
          <w:lang w:eastAsia="zh-CN"/>
        </w:rPr>
        <w:t>：</w:t>
      </w:r>
      <w:r>
        <w:rPr>
          <w:rFonts w:hint="eastAsia" w:ascii="宋体" w:cs="宋体"/>
          <w:color w:val="auto"/>
          <w:kern w:val="0"/>
          <w:sz w:val="24"/>
          <w:highlight w:val="none"/>
        </w:rPr>
        <w:t>//www.ccgp.gov.cn”等官方网站“节能、环保产品查询系统”，且以提供的证书复印件为准）。</w:t>
      </w:r>
    </w:p>
    <w:p w14:paraId="3A4BFA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2.根据“关于印发《政府采购促进中小企业发展管理办法》的通知”（财库〔2020〕46 号）的规定对符合规定的小微企业报价给予10%（工程项目为5%）的扣除，用扣除后的价格参加评审。</w:t>
      </w:r>
    </w:p>
    <w:p w14:paraId="553E3A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3.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3371490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小企业（含小型、微型企业）应当同时符合以下条件：</w:t>
      </w:r>
    </w:p>
    <w:p w14:paraId="3B27DF8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（1）供应商为小企业，且符合中小企业划分标准；</w:t>
      </w:r>
    </w:p>
    <w:p w14:paraId="7CBEE1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（2）提供本企业制造的货物、承担的工程或者服务，或者提供其他小企业制造的货物。如果提供的货物为大中型企业注册商标的货物，视同大中型企业。</w:t>
      </w:r>
    </w:p>
    <w:p w14:paraId="42B0349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4.监狱和戒毒企业的价格扣除。</w:t>
      </w:r>
    </w:p>
    <w:p w14:paraId="630F10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4.1</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本项目对监狱和戒毒企业（简称监狱企业），给予6%的价格扣除，用扣除后的价格参与评审。</w:t>
      </w:r>
    </w:p>
    <w:p w14:paraId="140F47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4.2</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监狱企业需提供由省级以上监狱管理局、戒毒管理局（含新疆生产建设兵团）出具的属于监狱企业的证明文件。</w:t>
      </w:r>
    </w:p>
    <w:p w14:paraId="52D7C2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4.3</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监狱企业标准请参照《关于政府采购支持监狱企业发展有关问题的通知》（财库[2014]68号）。</w:t>
      </w:r>
    </w:p>
    <w:p w14:paraId="23A48BC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5.残疾人福利性单位的价格扣除。</w:t>
      </w:r>
    </w:p>
    <w:p w14:paraId="605A14F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5.1 本项目对残疾人福利性单位，给予6%的价格扣除，用扣除后的价格参与评审。</w:t>
      </w:r>
    </w:p>
    <w:p w14:paraId="243DF37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5.2 残疾人福利单位需按照采购文件的要求提供《残疾人福利性单位声明函》。</w:t>
      </w:r>
    </w:p>
    <w:p w14:paraId="07DC36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5.3 残疾人福利单位标准请参照《关于促进残疾人就业政府采购政策的通知》（财库〔2017〕141号）。</w:t>
      </w:r>
    </w:p>
    <w:p w14:paraId="242E8B3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6.监狱企业、残疾人福利单位属于小型、微型企业的，不重复享受政策。</w:t>
      </w:r>
    </w:p>
    <w:p w14:paraId="1513EB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7.</w:t>
      </w:r>
      <w:r>
        <w:rPr>
          <w:rFonts w:hint="eastAsia" w:ascii="宋体" w:cs="宋体"/>
          <w:b/>
          <w:bCs/>
          <w:color w:val="auto"/>
          <w:kern w:val="0"/>
          <w:sz w:val="24"/>
          <w:highlight w:val="none"/>
          <w:lang w:val="zh-CN"/>
        </w:rPr>
        <w:t>上述评分办法均以投标文件、评委的判断为准。</w:t>
      </w:r>
    </w:p>
    <w:p w14:paraId="1CBADA3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8.</w:t>
      </w:r>
      <w:r>
        <w:rPr>
          <w:rFonts w:hint="eastAsia" w:ascii="宋体" w:cs="宋体"/>
          <w:b/>
          <w:bCs/>
          <w:color w:val="auto"/>
          <w:kern w:val="0"/>
          <w:sz w:val="24"/>
          <w:highlight w:val="none"/>
          <w:lang w:val="zh-CN"/>
        </w:rPr>
        <w:t>评标委员会不保证有效报价最低的投标人成交。</w:t>
      </w:r>
    </w:p>
    <w:p w14:paraId="7B426D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9.</w:t>
      </w:r>
      <w:r>
        <w:rPr>
          <w:rFonts w:hint="eastAsia" w:ascii="宋体" w:cs="宋体"/>
          <w:b/>
          <w:bCs/>
          <w:color w:val="auto"/>
          <w:kern w:val="0"/>
          <w:sz w:val="24"/>
          <w:highlight w:val="none"/>
          <w:lang w:val="zh-CN"/>
        </w:rPr>
        <w:t>若投标人提供虚假资料，一经查实作无效投标处理。</w:t>
      </w:r>
    </w:p>
    <w:p w14:paraId="250F15F9">
      <w:pPr>
        <w:widowControl/>
        <w:jc w:val="left"/>
        <w:rPr>
          <w:rFonts w:ascii="宋体" w:hAnsi="宋体" w:eastAsia="宋体" w:cs="Times New Roman"/>
          <w:b/>
          <w:bCs/>
          <w:color w:val="auto"/>
          <w:sz w:val="24"/>
          <w:highlight w:val="none"/>
        </w:rPr>
      </w:pPr>
      <w:r>
        <w:rPr>
          <w:rFonts w:ascii="宋体" w:hAnsi="宋体" w:eastAsia="宋体" w:cs="Times New Roman"/>
          <w:b/>
          <w:bCs/>
          <w:color w:val="auto"/>
          <w:sz w:val="24"/>
          <w:highlight w:val="none"/>
        </w:rPr>
        <w:br w:type="page"/>
      </w:r>
    </w:p>
    <w:p w14:paraId="345D24F8">
      <w:pPr>
        <w:spacing w:line="348" w:lineRule="auto"/>
        <w:jc w:val="center"/>
        <w:rPr>
          <w:rFonts w:ascii="宋体" w:hAnsi="宋体" w:eastAsia="宋体" w:cs="宋体"/>
          <w:b/>
          <w:bCs/>
          <w:color w:val="auto"/>
          <w:sz w:val="32"/>
          <w:szCs w:val="32"/>
          <w:highlight w:val="none"/>
          <w:lang w:eastAsia="zh-CN"/>
        </w:rPr>
      </w:pPr>
      <w:bookmarkStart w:id="40" w:name="_Toc224463056"/>
      <w:bookmarkStart w:id="41" w:name="_Toc224205056"/>
      <w:bookmarkStart w:id="42" w:name="_Toc387050473"/>
      <w:r>
        <w:rPr>
          <w:rFonts w:hint="eastAsia" w:ascii="宋体" w:hAnsi="宋体" w:eastAsia="宋体" w:cs="宋体"/>
          <w:b/>
          <w:bCs/>
          <w:color w:val="auto"/>
          <w:sz w:val="32"/>
          <w:szCs w:val="32"/>
          <w:highlight w:val="none"/>
          <w:lang w:eastAsia="zh-CN"/>
        </w:rPr>
        <w:t>第四章 采购需求</w:t>
      </w:r>
    </w:p>
    <w:bookmarkEnd w:id="40"/>
    <w:bookmarkEnd w:id="41"/>
    <w:bookmarkEnd w:id="42"/>
    <w:p w14:paraId="30081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一、项目概况</w:t>
      </w:r>
    </w:p>
    <w:p w14:paraId="229FE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snapToGrid w:val="0"/>
          <w:color w:val="auto"/>
          <w:sz w:val="24"/>
          <w:szCs w:val="24"/>
          <w:highlight w:val="none"/>
          <w:lang w:val="en-US" w:eastAsia="zh-CN"/>
        </w:rPr>
      </w:pPr>
      <w:r>
        <w:rPr>
          <w:rFonts w:hint="default" w:ascii="宋体" w:hAnsi="宋体" w:eastAsia="宋体" w:cs="仿宋_GB2312"/>
          <w:snapToGrid w:val="0"/>
          <w:color w:val="auto"/>
          <w:sz w:val="24"/>
          <w:szCs w:val="24"/>
          <w:highlight w:val="none"/>
          <w:lang w:val="en-US" w:eastAsia="zh-CN"/>
        </w:rPr>
        <w:t>根据区“</w:t>
      </w:r>
      <w:r>
        <w:rPr>
          <w:rFonts w:hint="eastAsia" w:ascii="宋体" w:hAnsi="宋体" w:eastAsia="宋体" w:cs="仿宋_GB2312"/>
          <w:snapToGrid w:val="0"/>
          <w:color w:val="auto"/>
          <w:sz w:val="24"/>
          <w:szCs w:val="24"/>
          <w:highlight w:val="none"/>
          <w:lang w:val="en-US" w:eastAsia="zh-CN"/>
        </w:rPr>
        <w:t>精致江北</w:t>
      </w:r>
      <w:r>
        <w:rPr>
          <w:rFonts w:hint="default" w:ascii="宋体" w:hAnsi="宋体" w:eastAsia="宋体" w:cs="仿宋_GB2312"/>
          <w:snapToGrid w:val="0"/>
          <w:color w:val="auto"/>
          <w:sz w:val="24"/>
          <w:szCs w:val="24"/>
          <w:highlight w:val="none"/>
          <w:lang w:val="en-US" w:eastAsia="zh-CN"/>
        </w:rPr>
        <w:t>”</w:t>
      </w:r>
      <w:r>
        <w:rPr>
          <w:rFonts w:hint="eastAsia" w:ascii="宋体" w:hAnsi="宋体" w:cs="仿宋_GB2312"/>
          <w:snapToGrid w:val="0"/>
          <w:color w:val="auto"/>
          <w:sz w:val="24"/>
          <w:szCs w:val="24"/>
          <w:highlight w:val="none"/>
          <w:lang w:val="en-US" w:eastAsia="zh-CN"/>
        </w:rPr>
        <w:t>建设三年</w:t>
      </w:r>
      <w:r>
        <w:rPr>
          <w:rFonts w:hint="default" w:ascii="宋体" w:hAnsi="宋体" w:eastAsia="宋体" w:cs="仿宋_GB2312"/>
          <w:snapToGrid w:val="0"/>
          <w:color w:val="auto"/>
          <w:sz w:val="24"/>
          <w:szCs w:val="24"/>
          <w:highlight w:val="none"/>
          <w:lang w:val="en-US" w:eastAsia="zh-CN"/>
        </w:rPr>
        <w:t>行动</w:t>
      </w:r>
      <w:r>
        <w:rPr>
          <w:rFonts w:hint="eastAsia" w:ascii="宋体" w:hAnsi="宋体" w:cs="仿宋_GB2312"/>
          <w:snapToGrid w:val="0"/>
          <w:color w:val="auto"/>
          <w:sz w:val="24"/>
          <w:szCs w:val="24"/>
          <w:highlight w:val="none"/>
          <w:lang w:val="en-US" w:eastAsia="zh-CN"/>
        </w:rPr>
        <w:t>方案</w:t>
      </w:r>
      <w:r>
        <w:rPr>
          <w:rFonts w:hint="default" w:ascii="宋体" w:hAnsi="宋体" w:eastAsia="宋体" w:cs="仿宋_GB2312"/>
          <w:snapToGrid w:val="0"/>
          <w:color w:val="auto"/>
          <w:sz w:val="24"/>
          <w:szCs w:val="24"/>
          <w:highlight w:val="none"/>
          <w:lang w:val="en-US" w:eastAsia="zh-CN"/>
        </w:rPr>
        <w:t>，城市管理办每年需安排专业队伍，针对上级检查及开发区自查整改清单问题，对开发区无管养单位的暂闲置和空置地块、断头路、卫生死角等及时进行环境整治</w:t>
      </w:r>
      <w:r>
        <w:rPr>
          <w:rFonts w:hint="eastAsia" w:ascii="宋体" w:hAnsi="宋体" w:cs="仿宋_GB2312"/>
          <w:snapToGrid w:val="0"/>
          <w:color w:val="auto"/>
          <w:sz w:val="24"/>
          <w:szCs w:val="24"/>
          <w:highlight w:val="none"/>
          <w:lang w:val="en-US" w:eastAsia="zh-CN"/>
        </w:rPr>
        <w:t>服务</w:t>
      </w:r>
      <w:r>
        <w:rPr>
          <w:rFonts w:hint="default" w:ascii="宋体" w:hAnsi="宋体" w:eastAsia="宋体" w:cs="仿宋_GB2312"/>
          <w:snapToGrid w:val="0"/>
          <w:color w:val="auto"/>
          <w:sz w:val="24"/>
          <w:szCs w:val="24"/>
          <w:highlight w:val="none"/>
          <w:lang w:val="en-US" w:eastAsia="zh-CN"/>
        </w:rPr>
        <w:t>。</w:t>
      </w:r>
    </w:p>
    <w:p w14:paraId="60E07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二、</w:t>
      </w:r>
      <w:r>
        <w:rPr>
          <w:rFonts w:hint="eastAsia" w:ascii="宋体" w:hAnsi="宋体" w:cs="仿宋_GB2312"/>
          <w:b/>
          <w:bCs/>
          <w:snapToGrid w:val="0"/>
          <w:color w:val="auto"/>
          <w:sz w:val="24"/>
          <w:szCs w:val="24"/>
          <w:highlight w:val="none"/>
          <w:lang w:val="en-US" w:eastAsia="zh-CN"/>
        </w:rPr>
        <w:t>服务</w:t>
      </w:r>
      <w:r>
        <w:rPr>
          <w:rFonts w:hint="eastAsia" w:ascii="宋体" w:hAnsi="宋体" w:eastAsia="宋体" w:cs="仿宋_GB2312"/>
          <w:b/>
          <w:bCs/>
          <w:snapToGrid w:val="0"/>
          <w:color w:val="auto"/>
          <w:sz w:val="24"/>
          <w:szCs w:val="24"/>
          <w:highlight w:val="none"/>
          <w:lang w:val="en-US" w:eastAsia="zh-CN"/>
        </w:rPr>
        <w:t>内容</w:t>
      </w:r>
    </w:p>
    <w:p w14:paraId="1A58D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snapToGrid w:val="0"/>
          <w:color w:val="auto"/>
          <w:sz w:val="24"/>
          <w:szCs w:val="24"/>
          <w:highlight w:val="none"/>
          <w:lang w:val="en-US" w:eastAsia="zh-CN"/>
        </w:rPr>
      </w:pPr>
      <w:r>
        <w:rPr>
          <w:rFonts w:hint="eastAsia" w:ascii="宋体" w:hAnsi="宋体" w:eastAsia="宋体" w:cs="仿宋_GB2312"/>
          <w:snapToGrid w:val="0"/>
          <w:color w:val="auto"/>
          <w:sz w:val="24"/>
          <w:szCs w:val="24"/>
          <w:highlight w:val="none"/>
          <w:lang w:val="en-US" w:eastAsia="zh-CN"/>
        </w:rPr>
        <w:t>破损围挡修复、新建围挡、</w:t>
      </w:r>
      <w:r>
        <w:rPr>
          <w:rFonts w:hint="eastAsia" w:ascii="宋体" w:hAnsi="宋体" w:cs="仿宋_GB2312"/>
          <w:snapToGrid w:val="0"/>
          <w:color w:val="auto"/>
          <w:sz w:val="24"/>
          <w:szCs w:val="24"/>
          <w:highlight w:val="none"/>
          <w:lang w:val="en-US" w:eastAsia="zh-CN"/>
        </w:rPr>
        <w:t>新建物理隔离墙、</w:t>
      </w:r>
      <w:r>
        <w:rPr>
          <w:rFonts w:hint="eastAsia" w:ascii="宋体" w:hAnsi="宋体" w:eastAsia="宋体" w:cs="仿宋_GB2312"/>
          <w:snapToGrid w:val="0"/>
          <w:color w:val="auto"/>
          <w:sz w:val="24"/>
          <w:szCs w:val="24"/>
          <w:highlight w:val="none"/>
          <w:lang w:val="en-US" w:eastAsia="zh-CN"/>
        </w:rPr>
        <w:t>垃圾清运、杂草水沟清理、</w:t>
      </w:r>
      <w:r>
        <w:rPr>
          <w:rFonts w:hint="eastAsia" w:ascii="宋体" w:hAnsi="宋体" w:cs="仿宋_GB2312"/>
          <w:snapToGrid w:val="0"/>
          <w:color w:val="auto"/>
          <w:sz w:val="24"/>
          <w:szCs w:val="24"/>
          <w:highlight w:val="none"/>
          <w:lang w:val="en-US" w:eastAsia="zh-CN"/>
        </w:rPr>
        <w:t>原有</w:t>
      </w:r>
      <w:r>
        <w:rPr>
          <w:rFonts w:hint="eastAsia" w:ascii="宋体" w:hAnsi="宋体" w:eastAsia="宋体" w:cs="仿宋_GB2312"/>
          <w:snapToGrid w:val="0"/>
          <w:color w:val="auto"/>
          <w:sz w:val="24"/>
          <w:szCs w:val="24"/>
          <w:highlight w:val="none"/>
          <w:lang w:val="en-US" w:eastAsia="zh-CN"/>
        </w:rPr>
        <w:t>物理隔离墙拆除、违建拆除、“牛皮癣”清理、空中飞线整治等。</w:t>
      </w:r>
    </w:p>
    <w:p w14:paraId="4A3EE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bCs/>
          <w:snapToGrid w:val="0"/>
          <w:color w:val="auto"/>
          <w:sz w:val="24"/>
          <w:szCs w:val="24"/>
          <w:highlight w:val="none"/>
        </w:rPr>
      </w:pPr>
      <w:r>
        <w:rPr>
          <w:rFonts w:hint="eastAsia" w:ascii="宋体" w:hAnsi="宋体" w:eastAsia="宋体" w:cs="仿宋_GB2312"/>
          <w:b/>
          <w:bCs/>
          <w:snapToGrid w:val="0"/>
          <w:color w:val="auto"/>
          <w:sz w:val="24"/>
          <w:szCs w:val="24"/>
          <w:highlight w:val="none"/>
          <w:lang w:val="en-US" w:eastAsia="zh-CN"/>
        </w:rPr>
        <w:t>三</w:t>
      </w:r>
      <w:r>
        <w:rPr>
          <w:rFonts w:hint="eastAsia" w:ascii="宋体" w:hAnsi="宋体" w:eastAsia="宋体" w:cs="仿宋_GB2312"/>
          <w:b/>
          <w:bCs/>
          <w:snapToGrid w:val="0"/>
          <w:color w:val="auto"/>
          <w:sz w:val="24"/>
          <w:szCs w:val="24"/>
          <w:highlight w:val="none"/>
        </w:rPr>
        <w:t>、报价要求</w:t>
      </w:r>
    </w:p>
    <w:p w14:paraId="5D4230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投标报价应是本招标文件所包含确定的全部工作内容及本招标文件未说明但完成该项目必须包含的所有全费用的价格体现。</w:t>
      </w:r>
      <w:r>
        <w:rPr>
          <w:rFonts w:hint="eastAsia" w:ascii="Times New Roman" w:hAnsi="Times New Roman" w:eastAsia="宋体" w:cs="Times New Roman"/>
          <w:color w:val="auto"/>
          <w:sz w:val="24"/>
          <w:szCs w:val="24"/>
          <w:highlight w:val="none"/>
          <w:lang w:val="zh-CN" w:eastAsia="zh-CN"/>
        </w:rPr>
        <w:t>投标报价应包含但不限于</w:t>
      </w:r>
      <w:r>
        <w:rPr>
          <w:rFonts w:hint="eastAsia" w:ascii="Times New Roman" w:hAnsi="Times New Roman" w:eastAsia="宋体" w:cs="Times New Roman"/>
          <w:color w:val="auto"/>
          <w:sz w:val="24"/>
          <w:szCs w:val="24"/>
          <w:highlight w:val="none"/>
          <w:lang w:val="en-US" w:eastAsia="zh-CN"/>
        </w:rPr>
        <w:t>垃圾清运费</w:t>
      </w:r>
      <w:r>
        <w:rPr>
          <w:rFonts w:hint="eastAsia" w:ascii="Times New Roman" w:hAnsi="Times New Roman" w:eastAsia="宋体" w:cs="Times New Roman"/>
          <w:color w:val="auto"/>
          <w:sz w:val="24"/>
          <w:szCs w:val="24"/>
          <w:highlight w:val="none"/>
          <w:lang w:val="zh-CN" w:eastAsia="zh-CN"/>
        </w:rPr>
        <w:t>、</w:t>
      </w:r>
      <w:r>
        <w:rPr>
          <w:rFonts w:hint="eastAsia" w:ascii="Times New Roman" w:hAnsi="Times New Roman" w:eastAsia="宋体" w:cs="Times New Roman"/>
          <w:color w:val="auto"/>
          <w:sz w:val="24"/>
          <w:szCs w:val="24"/>
          <w:highlight w:val="none"/>
          <w:lang w:val="en-US" w:eastAsia="zh-CN"/>
        </w:rPr>
        <w:t>处置消纳费、</w:t>
      </w:r>
      <w:r>
        <w:rPr>
          <w:rFonts w:hint="eastAsia" w:ascii="Times New Roman" w:hAnsi="Times New Roman" w:eastAsia="宋体" w:cs="Times New Roman"/>
          <w:color w:val="auto"/>
          <w:sz w:val="24"/>
          <w:szCs w:val="24"/>
          <w:highlight w:val="none"/>
          <w:lang w:eastAsia="zh-CN"/>
        </w:rPr>
        <w:t>装载费、</w:t>
      </w:r>
      <w:r>
        <w:rPr>
          <w:rFonts w:hint="eastAsia" w:ascii="Times New Roman" w:hAnsi="Times New Roman" w:eastAsia="宋体" w:cs="Times New Roman"/>
          <w:color w:val="auto"/>
          <w:sz w:val="24"/>
          <w:szCs w:val="24"/>
          <w:highlight w:val="none"/>
          <w:lang w:val="en-US" w:eastAsia="zh-CN"/>
        </w:rPr>
        <w:t>机械设备费、</w:t>
      </w:r>
      <w:r>
        <w:rPr>
          <w:rFonts w:hint="eastAsia" w:ascii="Times New Roman" w:hAnsi="Times New Roman" w:eastAsia="宋体" w:cs="Times New Roman"/>
          <w:color w:val="auto"/>
          <w:sz w:val="24"/>
          <w:szCs w:val="24"/>
          <w:highlight w:val="none"/>
          <w:lang w:val="zh-CN" w:eastAsia="zh-CN"/>
        </w:rPr>
        <w:t>水电费、</w:t>
      </w:r>
      <w:r>
        <w:rPr>
          <w:rFonts w:hint="eastAsia" w:ascii="Times New Roman" w:hAnsi="Times New Roman" w:eastAsia="宋体" w:cs="Times New Roman"/>
          <w:color w:val="auto"/>
          <w:sz w:val="24"/>
          <w:szCs w:val="24"/>
          <w:highlight w:val="none"/>
          <w:lang w:val="en-US" w:eastAsia="zh-CN"/>
        </w:rPr>
        <w:t>交通运输费</w:t>
      </w:r>
      <w:r>
        <w:rPr>
          <w:rFonts w:hint="eastAsia" w:ascii="Times New Roman" w:hAnsi="Times New Roman" w:eastAsia="宋体" w:cs="Times New Roman"/>
          <w:color w:val="auto"/>
          <w:sz w:val="24"/>
          <w:szCs w:val="24"/>
          <w:highlight w:val="none"/>
          <w:lang w:val="zh-CN" w:eastAsia="zh-CN"/>
        </w:rPr>
        <w:t>、措施费、管理费、风险费、</w:t>
      </w:r>
      <w:r>
        <w:rPr>
          <w:rFonts w:hint="eastAsia" w:ascii="Times New Roman" w:hAnsi="Times New Roman" w:eastAsia="宋体" w:cs="Times New Roman"/>
          <w:color w:val="auto"/>
          <w:sz w:val="24"/>
          <w:szCs w:val="24"/>
          <w:highlight w:val="none"/>
          <w:lang w:val="en-US" w:eastAsia="zh-CN"/>
        </w:rPr>
        <w:t>人工费</w:t>
      </w:r>
      <w:r>
        <w:rPr>
          <w:rFonts w:hint="eastAsia" w:ascii="Times New Roman" w:hAnsi="Times New Roman" w:eastAsia="宋体" w:cs="Times New Roman"/>
          <w:color w:val="auto"/>
          <w:sz w:val="24"/>
          <w:szCs w:val="24"/>
          <w:highlight w:val="none"/>
          <w:lang w:val="zh-CN" w:eastAsia="zh-CN"/>
        </w:rPr>
        <w:t>、人员劳保费用、意外保险及第三方责任险材料和人工费、各种税费、支付给员工的工资和国家强制缴纳的各种社会保障资金等</w:t>
      </w:r>
      <w:r>
        <w:rPr>
          <w:rFonts w:hint="eastAsia" w:ascii="Times New Roman" w:hAnsi="Times New Roman" w:eastAsia="宋体" w:cs="Times New Roman"/>
          <w:color w:val="auto"/>
          <w:sz w:val="24"/>
          <w:szCs w:val="24"/>
          <w:highlight w:val="none"/>
          <w:lang w:val="en-US" w:eastAsia="zh-CN"/>
        </w:rPr>
        <w:t>以及政策性文件规定市场风险、政策调整风险的各项应有费用以及投标人认为需要的其他费用等，本项目最终结算总价，不得超合同总价。</w:t>
      </w:r>
    </w:p>
    <w:p w14:paraId="4539BE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四、服务要求</w:t>
      </w:r>
    </w:p>
    <w:p w14:paraId="56231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投标人需将建筑垃圾合法处理，不得倾倒在浦口经济开发区园区内，如因投标人违法倾倒被行政主管部门处罚或被新闻媒体报道，由供应商自行负责，承担责任，如发生上述情况，招标人有权对其扣款。</w:t>
      </w:r>
    </w:p>
    <w:p w14:paraId="21F27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本项目现场实施时，由招标人按招标工程量清单中设备型号派发工作单，投标人按招标人要求提供对应机械设备到现场挖运，如投标人未按要求提供对应机械设备到现场清运垃圾，将不予计量。</w:t>
      </w:r>
    </w:p>
    <w:p w14:paraId="60B3D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投标人清场垃圾时，如车辆出现未装满情况，需按招标人要求安排转场装运，直至车辆满载后方可外运。</w:t>
      </w:r>
    </w:p>
    <w:p w14:paraId="553FE6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中标人收到招标人清运垃圾的通知后，应于3小时内将指定机械设备投入现场进行清运工作，若超出响应时间要求，每超过1小时扣除违约金500元/小时，在本次计量车次时直接扣除。</w:t>
      </w:r>
    </w:p>
    <w:p w14:paraId="42D84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cs="仿宋_GB2312"/>
          <w:b/>
          <w:bCs/>
          <w:snapToGrid w:val="0"/>
          <w:color w:val="auto"/>
          <w:sz w:val="24"/>
          <w:szCs w:val="24"/>
          <w:highlight w:val="none"/>
          <w:lang w:val="en-US" w:eastAsia="zh-CN"/>
        </w:rPr>
        <w:t>五</w:t>
      </w:r>
      <w:r>
        <w:rPr>
          <w:rFonts w:hint="eastAsia" w:ascii="宋体" w:hAnsi="宋体" w:eastAsia="宋体" w:cs="仿宋_GB2312"/>
          <w:b/>
          <w:bCs/>
          <w:snapToGrid w:val="0"/>
          <w:color w:val="auto"/>
          <w:sz w:val="24"/>
          <w:szCs w:val="24"/>
          <w:highlight w:val="none"/>
          <w:lang w:val="en-US" w:eastAsia="zh-CN"/>
        </w:rPr>
        <w:t>、招标清单</w:t>
      </w:r>
    </w:p>
    <w:p w14:paraId="5C9F9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bCs/>
          <w:snapToGrid w:val="0"/>
          <w:color w:val="auto"/>
          <w:sz w:val="24"/>
          <w:szCs w:val="24"/>
          <w:highlight w:val="none"/>
          <w:lang w:val="en-US" w:eastAsia="zh-CN"/>
        </w:rPr>
      </w:pPr>
    </w:p>
    <w:p w14:paraId="7EC70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sectPr>
          <w:footerReference r:id="rId3" w:type="default"/>
          <w:pgSz w:w="11906" w:h="16838"/>
          <w:pgMar w:top="1134" w:right="1418" w:bottom="1191" w:left="1418" w:header="851" w:footer="992" w:gutter="0"/>
          <w:pgNumType w:fmt="numberInDash" w:start="1"/>
          <w:cols w:space="720" w:num="1"/>
          <w:docGrid w:type="linesAndChars" w:linePitch="312" w:charSpace="0"/>
        </w:sectPr>
      </w:pPr>
    </w:p>
    <w:tbl>
      <w:tblPr>
        <w:tblStyle w:val="25"/>
        <w:tblpPr w:leftFromText="180" w:rightFromText="180" w:vertAnchor="text" w:horzAnchor="page" w:tblpXSpec="center" w:tblpY="464"/>
        <w:tblOverlap w:val="never"/>
        <w:tblW w:w="14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3491"/>
        <w:gridCol w:w="5869"/>
        <w:gridCol w:w="775"/>
        <w:gridCol w:w="857"/>
        <w:gridCol w:w="3292"/>
      </w:tblGrid>
      <w:tr w14:paraId="0B75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EBF0CB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序号</w:t>
            </w:r>
          </w:p>
        </w:tc>
        <w:tc>
          <w:tcPr>
            <w:tcW w:w="3491" w:type="dxa"/>
            <w:tcBorders>
              <w:top w:val="single" w:color="000000" w:sz="4" w:space="0"/>
              <w:left w:val="single" w:color="000000" w:sz="4" w:space="0"/>
              <w:bottom w:val="single" w:color="000000" w:sz="4" w:space="0"/>
              <w:right w:val="single" w:color="000000" w:sz="4" w:space="0"/>
            </w:tcBorders>
            <w:vAlign w:val="center"/>
          </w:tcPr>
          <w:p w14:paraId="7897034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项目类型</w:t>
            </w:r>
          </w:p>
        </w:tc>
        <w:tc>
          <w:tcPr>
            <w:tcW w:w="5869" w:type="dxa"/>
            <w:tcBorders>
              <w:top w:val="single" w:color="000000" w:sz="4" w:space="0"/>
              <w:left w:val="single" w:color="000000" w:sz="4" w:space="0"/>
              <w:bottom w:val="single" w:color="000000" w:sz="4" w:space="0"/>
              <w:right w:val="single" w:color="000000" w:sz="4" w:space="0"/>
            </w:tcBorders>
            <w:vAlign w:val="center"/>
          </w:tcPr>
          <w:p w14:paraId="77B3B7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型号/服务内容</w:t>
            </w:r>
          </w:p>
        </w:tc>
        <w:tc>
          <w:tcPr>
            <w:tcW w:w="775" w:type="dxa"/>
            <w:tcBorders>
              <w:top w:val="single" w:color="000000" w:sz="4" w:space="0"/>
              <w:left w:val="single" w:color="000000" w:sz="4" w:space="0"/>
              <w:bottom w:val="single" w:color="000000" w:sz="4" w:space="0"/>
              <w:right w:val="single" w:color="000000" w:sz="4" w:space="0"/>
            </w:tcBorders>
            <w:vAlign w:val="center"/>
          </w:tcPr>
          <w:p w14:paraId="19774F5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单位</w:t>
            </w:r>
          </w:p>
        </w:tc>
        <w:tc>
          <w:tcPr>
            <w:tcW w:w="857" w:type="dxa"/>
            <w:tcBorders>
              <w:top w:val="single" w:color="000000" w:sz="4" w:space="0"/>
              <w:left w:val="single" w:color="000000" w:sz="4" w:space="0"/>
              <w:bottom w:val="single" w:color="000000" w:sz="4" w:space="0"/>
              <w:right w:val="single" w:color="000000" w:sz="4" w:space="0"/>
            </w:tcBorders>
            <w:vAlign w:val="center"/>
          </w:tcPr>
          <w:p w14:paraId="1F9184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工作量</w:t>
            </w:r>
          </w:p>
        </w:tc>
        <w:tc>
          <w:tcPr>
            <w:tcW w:w="3292" w:type="dxa"/>
            <w:tcBorders>
              <w:top w:val="single" w:color="000000" w:sz="4" w:space="0"/>
              <w:left w:val="single" w:color="000000" w:sz="4" w:space="0"/>
              <w:bottom w:val="single" w:color="000000" w:sz="4" w:space="0"/>
              <w:right w:val="single" w:color="000000" w:sz="4" w:space="0"/>
            </w:tcBorders>
            <w:vAlign w:val="center"/>
          </w:tcPr>
          <w:p w14:paraId="7F262E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备注</w:t>
            </w:r>
          </w:p>
        </w:tc>
      </w:tr>
      <w:tr w14:paraId="1189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E6285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3491" w:type="dxa"/>
            <w:tcBorders>
              <w:top w:val="single" w:color="000000" w:sz="4" w:space="0"/>
              <w:left w:val="single" w:color="000000" w:sz="4" w:space="0"/>
              <w:bottom w:val="single" w:color="000000" w:sz="4" w:space="0"/>
              <w:right w:val="single" w:color="000000" w:sz="4" w:space="0"/>
            </w:tcBorders>
            <w:vAlign w:val="center"/>
          </w:tcPr>
          <w:p w14:paraId="55C088C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普通基本工作服务人工费</w:t>
            </w:r>
          </w:p>
        </w:tc>
        <w:tc>
          <w:tcPr>
            <w:tcW w:w="5869" w:type="dxa"/>
            <w:tcBorders>
              <w:top w:val="single" w:color="000000" w:sz="4" w:space="0"/>
              <w:left w:val="single" w:color="000000" w:sz="4" w:space="0"/>
              <w:bottom w:val="single" w:color="000000" w:sz="4" w:space="0"/>
              <w:right w:val="single" w:color="000000" w:sz="4" w:space="0"/>
            </w:tcBorders>
            <w:vAlign w:val="center"/>
          </w:tcPr>
          <w:p w14:paraId="13CFE27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杂物清理、捡垃圾、覆盖绿网等</w:t>
            </w:r>
          </w:p>
        </w:tc>
        <w:tc>
          <w:tcPr>
            <w:tcW w:w="775" w:type="dxa"/>
            <w:tcBorders>
              <w:top w:val="single" w:color="000000" w:sz="4" w:space="0"/>
              <w:left w:val="single" w:color="000000" w:sz="4" w:space="0"/>
              <w:bottom w:val="single" w:color="000000" w:sz="4" w:space="0"/>
              <w:right w:val="single" w:color="000000" w:sz="4" w:space="0"/>
            </w:tcBorders>
            <w:vAlign w:val="center"/>
          </w:tcPr>
          <w:p w14:paraId="08CA0B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工日</w:t>
            </w:r>
          </w:p>
        </w:tc>
        <w:tc>
          <w:tcPr>
            <w:tcW w:w="857" w:type="dxa"/>
            <w:tcBorders>
              <w:top w:val="single" w:color="000000" w:sz="4" w:space="0"/>
              <w:left w:val="single" w:color="000000" w:sz="4" w:space="0"/>
              <w:bottom w:val="single" w:color="000000" w:sz="4" w:space="0"/>
              <w:right w:val="single" w:color="000000" w:sz="4" w:space="0"/>
            </w:tcBorders>
            <w:vAlign w:val="center"/>
          </w:tcPr>
          <w:p w14:paraId="309624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700</w:t>
            </w:r>
          </w:p>
        </w:tc>
        <w:tc>
          <w:tcPr>
            <w:tcW w:w="3292" w:type="dxa"/>
            <w:vMerge w:val="restart"/>
            <w:tcBorders>
              <w:top w:val="single" w:color="000000" w:sz="4" w:space="0"/>
              <w:left w:val="single" w:color="000000" w:sz="4" w:space="0"/>
              <w:bottom w:val="single" w:color="000000" w:sz="4" w:space="0"/>
              <w:right w:val="single" w:color="000000" w:sz="4" w:space="0"/>
            </w:tcBorders>
            <w:vAlign w:val="center"/>
          </w:tcPr>
          <w:p w14:paraId="7F2583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1工日为8小时，不足4小时的按半个工日计算，超过4小时不足8小时的按一个工日计算</w:t>
            </w:r>
          </w:p>
        </w:tc>
      </w:tr>
      <w:tr w14:paraId="4BFF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13027F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3491" w:type="dxa"/>
            <w:tcBorders>
              <w:top w:val="single" w:color="000000" w:sz="4" w:space="0"/>
              <w:left w:val="single" w:color="000000" w:sz="4" w:space="0"/>
              <w:bottom w:val="single" w:color="000000" w:sz="4" w:space="0"/>
              <w:right w:val="single" w:color="000000" w:sz="4" w:space="0"/>
            </w:tcBorders>
            <w:vAlign w:val="center"/>
          </w:tcPr>
          <w:p w14:paraId="13EFA2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拆除服务人工费</w:t>
            </w:r>
          </w:p>
        </w:tc>
        <w:tc>
          <w:tcPr>
            <w:tcW w:w="5869" w:type="dxa"/>
            <w:tcBorders>
              <w:top w:val="single" w:color="000000" w:sz="4" w:space="0"/>
              <w:left w:val="single" w:color="000000" w:sz="4" w:space="0"/>
              <w:bottom w:val="single" w:color="000000" w:sz="4" w:space="0"/>
              <w:right w:val="single" w:color="000000" w:sz="4" w:space="0"/>
            </w:tcBorders>
            <w:vAlign w:val="center"/>
          </w:tcPr>
          <w:p w14:paraId="6CE71D4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拆除违建、围挡等</w:t>
            </w:r>
          </w:p>
        </w:tc>
        <w:tc>
          <w:tcPr>
            <w:tcW w:w="775" w:type="dxa"/>
            <w:tcBorders>
              <w:top w:val="single" w:color="000000" w:sz="4" w:space="0"/>
              <w:left w:val="single" w:color="000000" w:sz="4" w:space="0"/>
              <w:bottom w:val="single" w:color="000000" w:sz="4" w:space="0"/>
              <w:right w:val="single" w:color="000000" w:sz="4" w:space="0"/>
            </w:tcBorders>
            <w:vAlign w:val="center"/>
          </w:tcPr>
          <w:p w14:paraId="5E3282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工日</w:t>
            </w:r>
          </w:p>
        </w:tc>
        <w:tc>
          <w:tcPr>
            <w:tcW w:w="857" w:type="dxa"/>
            <w:tcBorders>
              <w:top w:val="single" w:color="000000" w:sz="4" w:space="0"/>
              <w:left w:val="single" w:color="000000" w:sz="4" w:space="0"/>
              <w:bottom w:val="single" w:color="000000" w:sz="4" w:space="0"/>
              <w:right w:val="single" w:color="000000" w:sz="4" w:space="0"/>
            </w:tcBorders>
            <w:vAlign w:val="center"/>
          </w:tcPr>
          <w:p w14:paraId="0FA009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100</w:t>
            </w:r>
          </w:p>
        </w:tc>
        <w:tc>
          <w:tcPr>
            <w:tcW w:w="3292" w:type="dxa"/>
            <w:vMerge w:val="continue"/>
            <w:tcBorders>
              <w:top w:val="single" w:color="000000" w:sz="4" w:space="0"/>
              <w:left w:val="single" w:color="000000" w:sz="4" w:space="0"/>
              <w:bottom w:val="single" w:color="000000" w:sz="4" w:space="0"/>
              <w:right w:val="single" w:color="000000" w:sz="4" w:space="0"/>
            </w:tcBorders>
            <w:vAlign w:val="center"/>
          </w:tcPr>
          <w:p w14:paraId="45C9E6AC">
            <w:pPr>
              <w:jc w:val="left"/>
              <w:rPr>
                <w:rFonts w:hint="eastAsia" w:ascii="宋体" w:hAnsi="宋体" w:eastAsia="宋体" w:cs="宋体"/>
                <w:i w:val="0"/>
                <w:iCs w:val="0"/>
                <w:color w:val="auto"/>
                <w:sz w:val="21"/>
                <w:szCs w:val="21"/>
                <w:highlight w:val="none"/>
                <w:u w:val="none"/>
              </w:rPr>
            </w:pPr>
          </w:p>
        </w:tc>
      </w:tr>
      <w:tr w14:paraId="59D2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2E42E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3491" w:type="dxa"/>
            <w:tcBorders>
              <w:top w:val="single" w:color="000000" w:sz="4" w:space="0"/>
              <w:left w:val="single" w:color="000000" w:sz="4" w:space="0"/>
              <w:bottom w:val="single" w:color="000000" w:sz="4" w:space="0"/>
              <w:right w:val="single" w:color="000000" w:sz="4" w:space="0"/>
            </w:tcBorders>
            <w:vAlign w:val="center"/>
          </w:tcPr>
          <w:p w14:paraId="2EFB40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高空作业服务人工费（蜘蛛人）</w:t>
            </w:r>
          </w:p>
        </w:tc>
        <w:tc>
          <w:tcPr>
            <w:tcW w:w="5869" w:type="dxa"/>
            <w:tcBorders>
              <w:top w:val="single" w:color="000000" w:sz="4" w:space="0"/>
              <w:left w:val="single" w:color="000000" w:sz="4" w:space="0"/>
              <w:bottom w:val="single" w:color="000000" w:sz="4" w:space="0"/>
              <w:right w:val="single" w:color="000000" w:sz="4" w:space="0"/>
            </w:tcBorders>
            <w:vAlign w:val="center"/>
          </w:tcPr>
          <w:p w14:paraId="51D45A6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空中飞线整治</w:t>
            </w:r>
          </w:p>
        </w:tc>
        <w:tc>
          <w:tcPr>
            <w:tcW w:w="775" w:type="dxa"/>
            <w:tcBorders>
              <w:top w:val="single" w:color="000000" w:sz="4" w:space="0"/>
              <w:left w:val="single" w:color="000000" w:sz="4" w:space="0"/>
              <w:bottom w:val="single" w:color="000000" w:sz="4" w:space="0"/>
              <w:right w:val="single" w:color="000000" w:sz="4" w:space="0"/>
            </w:tcBorders>
            <w:vAlign w:val="center"/>
          </w:tcPr>
          <w:p w14:paraId="12CF1C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工时</w:t>
            </w:r>
          </w:p>
        </w:tc>
        <w:tc>
          <w:tcPr>
            <w:tcW w:w="857" w:type="dxa"/>
            <w:tcBorders>
              <w:top w:val="single" w:color="000000" w:sz="4" w:space="0"/>
              <w:left w:val="single" w:color="000000" w:sz="4" w:space="0"/>
              <w:bottom w:val="single" w:color="000000" w:sz="4" w:space="0"/>
              <w:right w:val="single" w:color="000000" w:sz="4" w:space="0"/>
            </w:tcBorders>
            <w:vAlign w:val="center"/>
          </w:tcPr>
          <w:p w14:paraId="783F92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10</w:t>
            </w:r>
          </w:p>
        </w:tc>
        <w:tc>
          <w:tcPr>
            <w:tcW w:w="3292" w:type="dxa"/>
            <w:tcBorders>
              <w:top w:val="single" w:color="000000" w:sz="4" w:space="0"/>
              <w:left w:val="single" w:color="000000" w:sz="4" w:space="0"/>
              <w:bottom w:val="single" w:color="000000" w:sz="4" w:space="0"/>
              <w:right w:val="single" w:color="000000" w:sz="4" w:space="0"/>
            </w:tcBorders>
            <w:vAlign w:val="center"/>
          </w:tcPr>
          <w:p w14:paraId="344B68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不足半小时的按半个工时计算，超过半小时不足一小时的按一个工时计算</w:t>
            </w:r>
          </w:p>
        </w:tc>
      </w:tr>
      <w:tr w14:paraId="1947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55EFD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3491" w:type="dxa"/>
            <w:tcBorders>
              <w:top w:val="single" w:color="000000" w:sz="4" w:space="0"/>
              <w:left w:val="single" w:color="000000" w:sz="4" w:space="0"/>
              <w:bottom w:val="single" w:color="000000" w:sz="4" w:space="0"/>
              <w:right w:val="single" w:color="000000" w:sz="4" w:space="0"/>
            </w:tcBorders>
            <w:vAlign w:val="center"/>
          </w:tcPr>
          <w:p w14:paraId="6CC8FF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轮胎式单斗挖掘机(含驾驶员)型号60</w:t>
            </w:r>
          </w:p>
        </w:tc>
        <w:tc>
          <w:tcPr>
            <w:tcW w:w="5869" w:type="dxa"/>
            <w:tcBorders>
              <w:top w:val="single" w:color="000000" w:sz="4" w:space="0"/>
              <w:left w:val="single" w:color="000000" w:sz="4" w:space="0"/>
              <w:bottom w:val="single" w:color="000000" w:sz="4" w:space="0"/>
              <w:right w:val="single" w:color="000000" w:sz="4" w:space="0"/>
            </w:tcBorders>
            <w:vAlign w:val="center"/>
          </w:tcPr>
          <w:p w14:paraId="763EB90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轮胎式单斗挖掘机（含驾驶员）型号60</w:t>
            </w:r>
          </w:p>
        </w:tc>
        <w:tc>
          <w:tcPr>
            <w:tcW w:w="775" w:type="dxa"/>
            <w:tcBorders>
              <w:top w:val="single" w:color="000000" w:sz="4" w:space="0"/>
              <w:left w:val="single" w:color="000000" w:sz="4" w:space="0"/>
              <w:bottom w:val="single" w:color="000000" w:sz="4" w:space="0"/>
              <w:right w:val="single" w:color="000000" w:sz="4" w:space="0"/>
            </w:tcBorders>
            <w:vAlign w:val="center"/>
          </w:tcPr>
          <w:p w14:paraId="59423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686DE7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22</w:t>
            </w:r>
          </w:p>
        </w:tc>
        <w:tc>
          <w:tcPr>
            <w:tcW w:w="3292" w:type="dxa"/>
            <w:vMerge w:val="restart"/>
            <w:tcBorders>
              <w:top w:val="single" w:color="000000" w:sz="4" w:space="0"/>
              <w:left w:val="single" w:color="000000" w:sz="4" w:space="0"/>
              <w:right w:val="single" w:color="000000" w:sz="4" w:space="0"/>
            </w:tcBorders>
            <w:vAlign w:val="center"/>
          </w:tcPr>
          <w:p w14:paraId="5A8B61C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1台班为8小时，不足4小时的按半个台班计算，超过4小时不足8小时的按一个台班计算</w:t>
            </w:r>
          </w:p>
          <w:p w14:paraId="0F31E0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 </w:t>
            </w:r>
          </w:p>
        </w:tc>
      </w:tr>
      <w:tr w14:paraId="621C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A0809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w:t>
            </w:r>
          </w:p>
        </w:tc>
        <w:tc>
          <w:tcPr>
            <w:tcW w:w="3491" w:type="dxa"/>
            <w:tcBorders>
              <w:top w:val="single" w:color="000000" w:sz="4" w:space="0"/>
              <w:left w:val="single" w:color="000000" w:sz="4" w:space="0"/>
              <w:bottom w:val="single" w:color="000000" w:sz="4" w:space="0"/>
              <w:right w:val="single" w:color="000000" w:sz="4" w:space="0"/>
            </w:tcBorders>
            <w:vAlign w:val="center"/>
          </w:tcPr>
          <w:p w14:paraId="5A0912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轮胎式单斗挖掘机(含驾驶员)型号150</w:t>
            </w:r>
          </w:p>
        </w:tc>
        <w:tc>
          <w:tcPr>
            <w:tcW w:w="5869" w:type="dxa"/>
            <w:tcBorders>
              <w:top w:val="single" w:color="000000" w:sz="4" w:space="0"/>
              <w:left w:val="single" w:color="000000" w:sz="4" w:space="0"/>
              <w:bottom w:val="single" w:color="000000" w:sz="4" w:space="0"/>
              <w:right w:val="single" w:color="000000" w:sz="4" w:space="0"/>
            </w:tcBorders>
            <w:vAlign w:val="center"/>
          </w:tcPr>
          <w:p w14:paraId="53C7769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轮胎式单斗挖掘机（含驾驶员）型号150</w:t>
            </w:r>
          </w:p>
        </w:tc>
        <w:tc>
          <w:tcPr>
            <w:tcW w:w="775" w:type="dxa"/>
            <w:tcBorders>
              <w:top w:val="single" w:color="000000" w:sz="4" w:space="0"/>
              <w:left w:val="single" w:color="000000" w:sz="4" w:space="0"/>
              <w:bottom w:val="single" w:color="000000" w:sz="4" w:space="0"/>
              <w:right w:val="single" w:color="000000" w:sz="4" w:space="0"/>
            </w:tcBorders>
            <w:vAlign w:val="center"/>
          </w:tcPr>
          <w:p w14:paraId="456D8E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36940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8</w:t>
            </w:r>
          </w:p>
        </w:tc>
        <w:tc>
          <w:tcPr>
            <w:tcW w:w="3292" w:type="dxa"/>
            <w:vMerge w:val="continue"/>
            <w:tcBorders>
              <w:left w:val="single" w:color="000000" w:sz="4" w:space="0"/>
              <w:right w:val="single" w:color="000000" w:sz="4" w:space="0"/>
            </w:tcBorders>
            <w:vAlign w:val="center"/>
          </w:tcPr>
          <w:p w14:paraId="010BDE6A">
            <w:pPr>
              <w:jc w:val="left"/>
              <w:rPr>
                <w:rFonts w:hint="eastAsia" w:ascii="宋体" w:hAnsi="宋体" w:eastAsia="宋体" w:cs="宋体"/>
                <w:i w:val="0"/>
                <w:iCs w:val="0"/>
                <w:color w:val="auto"/>
                <w:sz w:val="21"/>
                <w:szCs w:val="21"/>
                <w:highlight w:val="none"/>
                <w:u w:val="none"/>
              </w:rPr>
            </w:pPr>
          </w:p>
        </w:tc>
      </w:tr>
      <w:tr w14:paraId="4FAC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33525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3491" w:type="dxa"/>
            <w:tcBorders>
              <w:top w:val="single" w:color="000000" w:sz="4" w:space="0"/>
              <w:left w:val="single" w:color="000000" w:sz="4" w:space="0"/>
              <w:bottom w:val="single" w:color="000000" w:sz="4" w:space="0"/>
              <w:right w:val="single" w:color="000000" w:sz="4" w:space="0"/>
            </w:tcBorders>
            <w:vAlign w:val="center"/>
          </w:tcPr>
          <w:p w14:paraId="573DD06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履带式单斗挖掘机(含驾驶员)型号200</w:t>
            </w:r>
          </w:p>
        </w:tc>
        <w:tc>
          <w:tcPr>
            <w:tcW w:w="5869" w:type="dxa"/>
            <w:tcBorders>
              <w:top w:val="single" w:color="000000" w:sz="4" w:space="0"/>
              <w:left w:val="single" w:color="000000" w:sz="4" w:space="0"/>
              <w:bottom w:val="single" w:color="000000" w:sz="4" w:space="0"/>
              <w:right w:val="single" w:color="000000" w:sz="4" w:space="0"/>
            </w:tcBorders>
            <w:vAlign w:val="center"/>
          </w:tcPr>
          <w:p w14:paraId="5307079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履带式单斗挖掘机（含驾驶员）型号200</w:t>
            </w:r>
          </w:p>
        </w:tc>
        <w:tc>
          <w:tcPr>
            <w:tcW w:w="775" w:type="dxa"/>
            <w:tcBorders>
              <w:top w:val="single" w:color="000000" w:sz="4" w:space="0"/>
              <w:left w:val="single" w:color="000000" w:sz="4" w:space="0"/>
              <w:bottom w:val="single" w:color="000000" w:sz="4" w:space="0"/>
              <w:right w:val="single" w:color="000000" w:sz="4" w:space="0"/>
            </w:tcBorders>
            <w:vAlign w:val="center"/>
          </w:tcPr>
          <w:p w14:paraId="758CA5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45CEF3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3292" w:type="dxa"/>
            <w:vMerge w:val="continue"/>
            <w:tcBorders>
              <w:left w:val="single" w:color="000000" w:sz="4" w:space="0"/>
              <w:right w:val="single" w:color="000000" w:sz="4" w:space="0"/>
            </w:tcBorders>
            <w:vAlign w:val="center"/>
          </w:tcPr>
          <w:p w14:paraId="0DB9018F">
            <w:pPr>
              <w:jc w:val="left"/>
              <w:rPr>
                <w:rFonts w:hint="eastAsia" w:ascii="宋体" w:hAnsi="宋体" w:eastAsia="宋体" w:cs="宋体"/>
                <w:i w:val="0"/>
                <w:iCs w:val="0"/>
                <w:color w:val="auto"/>
                <w:sz w:val="21"/>
                <w:szCs w:val="21"/>
                <w:highlight w:val="none"/>
                <w:u w:val="none"/>
              </w:rPr>
            </w:pPr>
          </w:p>
        </w:tc>
      </w:tr>
      <w:tr w14:paraId="1AAD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54F5D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7</w:t>
            </w:r>
          </w:p>
        </w:tc>
        <w:tc>
          <w:tcPr>
            <w:tcW w:w="3491" w:type="dxa"/>
            <w:tcBorders>
              <w:top w:val="single" w:color="000000" w:sz="4" w:space="0"/>
              <w:left w:val="single" w:color="000000" w:sz="4" w:space="0"/>
              <w:bottom w:val="single" w:color="000000" w:sz="4" w:space="0"/>
              <w:right w:val="single" w:color="000000" w:sz="4" w:space="0"/>
            </w:tcBorders>
            <w:vAlign w:val="center"/>
          </w:tcPr>
          <w:p w14:paraId="1F1315C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履带式推土机（含驾驶员）型号160</w:t>
            </w:r>
          </w:p>
        </w:tc>
        <w:tc>
          <w:tcPr>
            <w:tcW w:w="5869" w:type="dxa"/>
            <w:tcBorders>
              <w:top w:val="single" w:color="000000" w:sz="4" w:space="0"/>
              <w:left w:val="single" w:color="000000" w:sz="4" w:space="0"/>
              <w:bottom w:val="single" w:color="000000" w:sz="4" w:space="0"/>
              <w:right w:val="single" w:color="000000" w:sz="4" w:space="0"/>
            </w:tcBorders>
            <w:vAlign w:val="center"/>
          </w:tcPr>
          <w:p w14:paraId="7F853F1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履带式推土机（含驾驶员）型号160</w:t>
            </w:r>
          </w:p>
        </w:tc>
        <w:tc>
          <w:tcPr>
            <w:tcW w:w="775" w:type="dxa"/>
            <w:tcBorders>
              <w:top w:val="single" w:color="000000" w:sz="4" w:space="0"/>
              <w:left w:val="single" w:color="000000" w:sz="4" w:space="0"/>
              <w:bottom w:val="single" w:color="000000" w:sz="4" w:space="0"/>
              <w:right w:val="single" w:color="000000" w:sz="4" w:space="0"/>
            </w:tcBorders>
            <w:vAlign w:val="center"/>
          </w:tcPr>
          <w:p w14:paraId="66A60C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2DC08E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3292" w:type="dxa"/>
            <w:vMerge w:val="continue"/>
            <w:tcBorders>
              <w:left w:val="single" w:color="000000" w:sz="4" w:space="0"/>
              <w:right w:val="single" w:color="000000" w:sz="4" w:space="0"/>
            </w:tcBorders>
            <w:vAlign w:val="center"/>
          </w:tcPr>
          <w:p w14:paraId="710FB0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4066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F04FB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3491" w:type="dxa"/>
            <w:tcBorders>
              <w:top w:val="single" w:color="000000" w:sz="4" w:space="0"/>
              <w:left w:val="single" w:color="000000" w:sz="4" w:space="0"/>
              <w:bottom w:val="single" w:color="000000" w:sz="4" w:space="0"/>
              <w:right w:val="single" w:color="000000" w:sz="4" w:space="0"/>
            </w:tcBorders>
            <w:vAlign w:val="center"/>
          </w:tcPr>
          <w:p w14:paraId="2B8DFD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铲车（含驾驶员）型号30</w:t>
            </w:r>
          </w:p>
        </w:tc>
        <w:tc>
          <w:tcPr>
            <w:tcW w:w="5869" w:type="dxa"/>
            <w:tcBorders>
              <w:top w:val="single" w:color="000000" w:sz="4" w:space="0"/>
              <w:left w:val="single" w:color="000000" w:sz="4" w:space="0"/>
              <w:bottom w:val="single" w:color="000000" w:sz="4" w:space="0"/>
              <w:right w:val="single" w:color="000000" w:sz="4" w:space="0"/>
            </w:tcBorders>
            <w:vAlign w:val="center"/>
          </w:tcPr>
          <w:p w14:paraId="431BE09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铲车（含驾驶员）型号30</w:t>
            </w:r>
          </w:p>
        </w:tc>
        <w:tc>
          <w:tcPr>
            <w:tcW w:w="775" w:type="dxa"/>
            <w:tcBorders>
              <w:top w:val="single" w:color="000000" w:sz="4" w:space="0"/>
              <w:left w:val="single" w:color="000000" w:sz="4" w:space="0"/>
              <w:bottom w:val="single" w:color="000000" w:sz="4" w:space="0"/>
              <w:right w:val="single" w:color="000000" w:sz="4" w:space="0"/>
            </w:tcBorders>
            <w:vAlign w:val="center"/>
          </w:tcPr>
          <w:p w14:paraId="55842E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79C64C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292" w:type="dxa"/>
            <w:vMerge w:val="continue"/>
            <w:tcBorders>
              <w:left w:val="single" w:color="000000" w:sz="4" w:space="0"/>
              <w:right w:val="single" w:color="000000" w:sz="4" w:space="0"/>
            </w:tcBorders>
            <w:vAlign w:val="center"/>
          </w:tcPr>
          <w:p w14:paraId="540E0937">
            <w:pPr>
              <w:jc w:val="left"/>
              <w:rPr>
                <w:rFonts w:hint="eastAsia" w:ascii="宋体" w:hAnsi="宋体" w:eastAsia="宋体" w:cs="宋体"/>
                <w:i w:val="0"/>
                <w:iCs w:val="0"/>
                <w:color w:val="auto"/>
                <w:sz w:val="21"/>
                <w:szCs w:val="21"/>
                <w:highlight w:val="none"/>
                <w:u w:val="none"/>
              </w:rPr>
            </w:pPr>
          </w:p>
        </w:tc>
      </w:tr>
      <w:tr w14:paraId="23F9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C6897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9</w:t>
            </w:r>
          </w:p>
        </w:tc>
        <w:tc>
          <w:tcPr>
            <w:tcW w:w="3491" w:type="dxa"/>
            <w:tcBorders>
              <w:top w:val="single" w:color="000000" w:sz="4" w:space="0"/>
              <w:left w:val="single" w:color="000000" w:sz="4" w:space="0"/>
              <w:bottom w:val="single" w:color="000000" w:sz="4" w:space="0"/>
              <w:right w:val="single" w:color="000000" w:sz="4" w:space="0"/>
            </w:tcBorders>
            <w:vAlign w:val="center"/>
          </w:tcPr>
          <w:p w14:paraId="1836C7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铲车（含驾驶员）型号50</w:t>
            </w:r>
          </w:p>
        </w:tc>
        <w:tc>
          <w:tcPr>
            <w:tcW w:w="5869" w:type="dxa"/>
            <w:tcBorders>
              <w:top w:val="single" w:color="000000" w:sz="4" w:space="0"/>
              <w:left w:val="single" w:color="000000" w:sz="4" w:space="0"/>
              <w:bottom w:val="single" w:color="000000" w:sz="4" w:space="0"/>
              <w:right w:val="single" w:color="000000" w:sz="4" w:space="0"/>
            </w:tcBorders>
            <w:vAlign w:val="center"/>
          </w:tcPr>
          <w:p w14:paraId="20CA9A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铲车（含驾驶员）型号50</w:t>
            </w:r>
          </w:p>
        </w:tc>
        <w:tc>
          <w:tcPr>
            <w:tcW w:w="775" w:type="dxa"/>
            <w:tcBorders>
              <w:top w:val="single" w:color="000000" w:sz="4" w:space="0"/>
              <w:left w:val="single" w:color="000000" w:sz="4" w:space="0"/>
              <w:bottom w:val="single" w:color="000000" w:sz="4" w:space="0"/>
              <w:right w:val="single" w:color="000000" w:sz="4" w:space="0"/>
            </w:tcBorders>
            <w:vAlign w:val="center"/>
          </w:tcPr>
          <w:p w14:paraId="63835D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677E3E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292" w:type="dxa"/>
            <w:vMerge w:val="continue"/>
            <w:tcBorders>
              <w:left w:val="single" w:color="000000" w:sz="4" w:space="0"/>
              <w:right w:val="single" w:color="000000" w:sz="4" w:space="0"/>
            </w:tcBorders>
            <w:vAlign w:val="center"/>
          </w:tcPr>
          <w:p w14:paraId="4D6470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15DC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FC02C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3491" w:type="dxa"/>
            <w:tcBorders>
              <w:top w:val="single" w:color="000000" w:sz="4" w:space="0"/>
              <w:left w:val="single" w:color="000000" w:sz="4" w:space="0"/>
              <w:bottom w:val="single" w:color="000000" w:sz="4" w:space="0"/>
              <w:right w:val="single" w:color="000000" w:sz="4" w:space="0"/>
            </w:tcBorders>
            <w:vAlign w:val="center"/>
          </w:tcPr>
          <w:p w14:paraId="4BB9F75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气割（含人员）</w:t>
            </w:r>
          </w:p>
        </w:tc>
        <w:tc>
          <w:tcPr>
            <w:tcW w:w="5869" w:type="dxa"/>
            <w:tcBorders>
              <w:top w:val="single" w:color="000000" w:sz="4" w:space="0"/>
              <w:left w:val="single" w:color="000000" w:sz="4" w:space="0"/>
              <w:bottom w:val="single" w:color="000000" w:sz="4" w:space="0"/>
              <w:right w:val="single" w:color="000000" w:sz="4" w:space="0"/>
            </w:tcBorders>
            <w:vAlign w:val="center"/>
          </w:tcPr>
          <w:p w14:paraId="2A0AADA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气割（含人员）</w:t>
            </w:r>
          </w:p>
        </w:tc>
        <w:tc>
          <w:tcPr>
            <w:tcW w:w="775" w:type="dxa"/>
            <w:tcBorders>
              <w:top w:val="single" w:color="000000" w:sz="4" w:space="0"/>
              <w:left w:val="single" w:color="000000" w:sz="4" w:space="0"/>
              <w:bottom w:val="single" w:color="000000" w:sz="4" w:space="0"/>
              <w:right w:val="single" w:color="000000" w:sz="4" w:space="0"/>
            </w:tcBorders>
            <w:vAlign w:val="center"/>
          </w:tcPr>
          <w:p w14:paraId="65AB36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75981D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3292" w:type="dxa"/>
            <w:vMerge w:val="continue"/>
            <w:tcBorders>
              <w:left w:val="single" w:color="000000" w:sz="4" w:space="0"/>
              <w:right w:val="single" w:color="000000" w:sz="4" w:space="0"/>
            </w:tcBorders>
            <w:vAlign w:val="center"/>
          </w:tcPr>
          <w:p w14:paraId="432C23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14:paraId="76DD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37B644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11</w:t>
            </w:r>
          </w:p>
        </w:tc>
        <w:tc>
          <w:tcPr>
            <w:tcW w:w="3491" w:type="dxa"/>
            <w:tcBorders>
              <w:top w:val="single" w:color="000000" w:sz="4" w:space="0"/>
              <w:left w:val="single" w:color="000000" w:sz="4" w:space="0"/>
              <w:bottom w:val="single" w:color="000000" w:sz="4" w:space="0"/>
              <w:right w:val="single" w:color="000000" w:sz="4" w:space="0"/>
            </w:tcBorders>
            <w:vAlign w:val="center"/>
          </w:tcPr>
          <w:p w14:paraId="6AADC1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汽车式起重机（含驾驶员）型号8t</w:t>
            </w:r>
          </w:p>
        </w:tc>
        <w:tc>
          <w:tcPr>
            <w:tcW w:w="5869" w:type="dxa"/>
            <w:tcBorders>
              <w:top w:val="single" w:color="000000" w:sz="4" w:space="0"/>
              <w:left w:val="single" w:color="000000" w:sz="4" w:space="0"/>
              <w:bottom w:val="single" w:color="000000" w:sz="4" w:space="0"/>
              <w:right w:val="single" w:color="000000" w:sz="4" w:space="0"/>
            </w:tcBorders>
            <w:vAlign w:val="center"/>
          </w:tcPr>
          <w:p w14:paraId="407ADAC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汽车式起重机（含驾驶员）型号8t</w:t>
            </w:r>
          </w:p>
        </w:tc>
        <w:tc>
          <w:tcPr>
            <w:tcW w:w="775" w:type="dxa"/>
            <w:tcBorders>
              <w:top w:val="single" w:color="000000" w:sz="4" w:space="0"/>
              <w:left w:val="single" w:color="000000" w:sz="4" w:space="0"/>
              <w:bottom w:val="single" w:color="000000" w:sz="4" w:space="0"/>
              <w:right w:val="single" w:color="000000" w:sz="4" w:space="0"/>
            </w:tcBorders>
            <w:vAlign w:val="center"/>
          </w:tcPr>
          <w:p w14:paraId="2B5884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290997A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w:t>
            </w:r>
          </w:p>
        </w:tc>
        <w:tc>
          <w:tcPr>
            <w:tcW w:w="3292" w:type="dxa"/>
            <w:vMerge w:val="continue"/>
            <w:tcBorders>
              <w:left w:val="single" w:color="000000" w:sz="4" w:space="0"/>
              <w:right w:val="single" w:color="000000" w:sz="4" w:space="0"/>
            </w:tcBorders>
            <w:vAlign w:val="center"/>
          </w:tcPr>
          <w:p w14:paraId="3F1166A0">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eastAsia="zh-CN"/>
              </w:rPr>
            </w:pPr>
          </w:p>
        </w:tc>
      </w:tr>
      <w:tr w14:paraId="7A19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3E750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12</w:t>
            </w:r>
          </w:p>
        </w:tc>
        <w:tc>
          <w:tcPr>
            <w:tcW w:w="3491" w:type="dxa"/>
            <w:tcBorders>
              <w:top w:val="single" w:color="000000" w:sz="4" w:space="0"/>
              <w:left w:val="single" w:color="000000" w:sz="4" w:space="0"/>
              <w:bottom w:val="single" w:color="000000" w:sz="4" w:space="0"/>
              <w:right w:val="single" w:color="000000" w:sz="4" w:space="0"/>
            </w:tcBorders>
            <w:vAlign w:val="center"/>
          </w:tcPr>
          <w:p w14:paraId="56F499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汽车式起重机（含驾驶员）型号25t</w:t>
            </w:r>
          </w:p>
        </w:tc>
        <w:tc>
          <w:tcPr>
            <w:tcW w:w="5869" w:type="dxa"/>
            <w:tcBorders>
              <w:top w:val="single" w:color="000000" w:sz="4" w:space="0"/>
              <w:left w:val="single" w:color="000000" w:sz="4" w:space="0"/>
              <w:bottom w:val="single" w:color="000000" w:sz="4" w:space="0"/>
              <w:right w:val="single" w:color="000000" w:sz="4" w:space="0"/>
            </w:tcBorders>
            <w:vAlign w:val="center"/>
          </w:tcPr>
          <w:p w14:paraId="2B63ABD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汽车式起重机（含驾驶员）型号25t</w:t>
            </w:r>
          </w:p>
        </w:tc>
        <w:tc>
          <w:tcPr>
            <w:tcW w:w="775" w:type="dxa"/>
            <w:tcBorders>
              <w:top w:val="single" w:color="000000" w:sz="4" w:space="0"/>
              <w:left w:val="single" w:color="000000" w:sz="4" w:space="0"/>
              <w:bottom w:val="single" w:color="000000" w:sz="4" w:space="0"/>
              <w:right w:val="single" w:color="000000" w:sz="4" w:space="0"/>
            </w:tcBorders>
            <w:vAlign w:val="center"/>
          </w:tcPr>
          <w:p w14:paraId="5BAC20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09EBA0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w:t>
            </w:r>
          </w:p>
        </w:tc>
        <w:tc>
          <w:tcPr>
            <w:tcW w:w="3292" w:type="dxa"/>
            <w:vMerge w:val="continue"/>
            <w:tcBorders>
              <w:left w:val="single" w:color="000000" w:sz="4" w:space="0"/>
              <w:right w:val="single" w:color="000000" w:sz="4" w:space="0"/>
            </w:tcBorders>
            <w:vAlign w:val="center"/>
          </w:tcPr>
          <w:p w14:paraId="7E355F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7C70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807C0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13</w:t>
            </w:r>
          </w:p>
        </w:tc>
        <w:tc>
          <w:tcPr>
            <w:tcW w:w="3491" w:type="dxa"/>
            <w:tcBorders>
              <w:top w:val="single" w:color="000000" w:sz="4" w:space="0"/>
              <w:left w:val="single" w:color="000000" w:sz="4" w:space="0"/>
              <w:bottom w:val="single" w:color="000000" w:sz="4" w:space="0"/>
              <w:right w:val="single" w:color="000000" w:sz="4" w:space="0"/>
            </w:tcBorders>
            <w:vAlign w:val="center"/>
          </w:tcPr>
          <w:p w14:paraId="3763BB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柴油发电机（含人员）</w:t>
            </w:r>
          </w:p>
        </w:tc>
        <w:tc>
          <w:tcPr>
            <w:tcW w:w="5869" w:type="dxa"/>
            <w:tcBorders>
              <w:top w:val="single" w:color="000000" w:sz="4" w:space="0"/>
              <w:left w:val="single" w:color="000000" w:sz="4" w:space="0"/>
              <w:bottom w:val="single" w:color="000000" w:sz="4" w:space="0"/>
              <w:right w:val="single" w:color="000000" w:sz="4" w:space="0"/>
            </w:tcBorders>
            <w:vAlign w:val="center"/>
          </w:tcPr>
          <w:p w14:paraId="56A306A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发电机（含人员）</w:t>
            </w:r>
          </w:p>
        </w:tc>
        <w:tc>
          <w:tcPr>
            <w:tcW w:w="775" w:type="dxa"/>
            <w:tcBorders>
              <w:top w:val="single" w:color="000000" w:sz="4" w:space="0"/>
              <w:left w:val="single" w:color="000000" w:sz="4" w:space="0"/>
              <w:bottom w:val="single" w:color="000000" w:sz="4" w:space="0"/>
              <w:right w:val="single" w:color="000000" w:sz="4" w:space="0"/>
            </w:tcBorders>
            <w:vAlign w:val="center"/>
          </w:tcPr>
          <w:p w14:paraId="43ADF9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09ABFB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10</w:t>
            </w:r>
          </w:p>
        </w:tc>
        <w:tc>
          <w:tcPr>
            <w:tcW w:w="3292" w:type="dxa"/>
            <w:vMerge w:val="continue"/>
            <w:tcBorders>
              <w:left w:val="single" w:color="000000" w:sz="4" w:space="0"/>
              <w:right w:val="single" w:color="000000" w:sz="4" w:space="0"/>
            </w:tcBorders>
            <w:vAlign w:val="center"/>
          </w:tcPr>
          <w:p w14:paraId="14B126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6CE6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C10C3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14</w:t>
            </w:r>
          </w:p>
        </w:tc>
        <w:tc>
          <w:tcPr>
            <w:tcW w:w="3491" w:type="dxa"/>
            <w:tcBorders>
              <w:top w:val="single" w:color="000000" w:sz="4" w:space="0"/>
              <w:left w:val="single" w:color="000000" w:sz="4" w:space="0"/>
              <w:bottom w:val="single" w:color="000000" w:sz="4" w:space="0"/>
              <w:right w:val="single" w:color="000000" w:sz="4" w:space="0"/>
            </w:tcBorders>
            <w:vAlign w:val="center"/>
          </w:tcPr>
          <w:p w14:paraId="50DA1C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汽油电焊机（含人员）</w:t>
            </w:r>
          </w:p>
        </w:tc>
        <w:tc>
          <w:tcPr>
            <w:tcW w:w="5869" w:type="dxa"/>
            <w:tcBorders>
              <w:top w:val="single" w:color="000000" w:sz="4" w:space="0"/>
              <w:left w:val="single" w:color="000000" w:sz="4" w:space="0"/>
              <w:bottom w:val="single" w:color="000000" w:sz="4" w:space="0"/>
              <w:right w:val="single" w:color="000000" w:sz="4" w:space="0"/>
            </w:tcBorders>
            <w:vAlign w:val="center"/>
          </w:tcPr>
          <w:p w14:paraId="2A5FA7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汽油电焊机（含人员）</w:t>
            </w:r>
          </w:p>
        </w:tc>
        <w:tc>
          <w:tcPr>
            <w:tcW w:w="775" w:type="dxa"/>
            <w:tcBorders>
              <w:top w:val="single" w:color="000000" w:sz="4" w:space="0"/>
              <w:left w:val="single" w:color="000000" w:sz="4" w:space="0"/>
              <w:bottom w:val="single" w:color="000000" w:sz="4" w:space="0"/>
              <w:right w:val="single" w:color="000000" w:sz="4" w:space="0"/>
            </w:tcBorders>
            <w:vAlign w:val="center"/>
          </w:tcPr>
          <w:p w14:paraId="4A3170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33AF1E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10</w:t>
            </w:r>
          </w:p>
        </w:tc>
        <w:tc>
          <w:tcPr>
            <w:tcW w:w="3292" w:type="dxa"/>
            <w:vMerge w:val="continue"/>
            <w:tcBorders>
              <w:left w:val="single" w:color="000000" w:sz="4" w:space="0"/>
              <w:right w:val="single" w:color="000000" w:sz="4" w:space="0"/>
            </w:tcBorders>
            <w:vAlign w:val="center"/>
          </w:tcPr>
          <w:p w14:paraId="194FDA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5FCA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8E538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15</w:t>
            </w:r>
          </w:p>
        </w:tc>
        <w:tc>
          <w:tcPr>
            <w:tcW w:w="3491" w:type="dxa"/>
            <w:tcBorders>
              <w:top w:val="single" w:color="000000" w:sz="4" w:space="0"/>
              <w:left w:val="single" w:color="000000" w:sz="4" w:space="0"/>
              <w:bottom w:val="single" w:color="000000" w:sz="4" w:space="0"/>
              <w:right w:val="single" w:color="000000" w:sz="4" w:space="0"/>
            </w:tcBorders>
            <w:vAlign w:val="center"/>
          </w:tcPr>
          <w:p w14:paraId="3336758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登高车（含驾驶员）</w:t>
            </w:r>
          </w:p>
        </w:tc>
        <w:tc>
          <w:tcPr>
            <w:tcW w:w="5869" w:type="dxa"/>
            <w:tcBorders>
              <w:top w:val="single" w:color="000000" w:sz="4" w:space="0"/>
              <w:left w:val="single" w:color="000000" w:sz="4" w:space="0"/>
              <w:bottom w:val="single" w:color="000000" w:sz="4" w:space="0"/>
              <w:right w:val="single" w:color="000000" w:sz="4" w:space="0"/>
            </w:tcBorders>
            <w:vAlign w:val="center"/>
          </w:tcPr>
          <w:p w14:paraId="2040B5F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登高车（含驾驶员）</w:t>
            </w:r>
          </w:p>
        </w:tc>
        <w:tc>
          <w:tcPr>
            <w:tcW w:w="775" w:type="dxa"/>
            <w:tcBorders>
              <w:top w:val="single" w:color="000000" w:sz="4" w:space="0"/>
              <w:left w:val="single" w:color="000000" w:sz="4" w:space="0"/>
              <w:bottom w:val="single" w:color="000000" w:sz="4" w:space="0"/>
              <w:right w:val="single" w:color="000000" w:sz="4" w:space="0"/>
            </w:tcBorders>
            <w:vAlign w:val="center"/>
          </w:tcPr>
          <w:p w14:paraId="6DAC4E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台班</w:t>
            </w:r>
          </w:p>
        </w:tc>
        <w:tc>
          <w:tcPr>
            <w:tcW w:w="857" w:type="dxa"/>
            <w:tcBorders>
              <w:top w:val="single" w:color="000000" w:sz="4" w:space="0"/>
              <w:left w:val="single" w:color="000000" w:sz="4" w:space="0"/>
              <w:bottom w:val="single" w:color="000000" w:sz="4" w:space="0"/>
              <w:right w:val="single" w:color="000000" w:sz="4" w:space="0"/>
            </w:tcBorders>
            <w:vAlign w:val="center"/>
          </w:tcPr>
          <w:p w14:paraId="0156BF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w:t>
            </w:r>
          </w:p>
        </w:tc>
        <w:tc>
          <w:tcPr>
            <w:tcW w:w="3292" w:type="dxa"/>
            <w:vMerge w:val="continue"/>
            <w:tcBorders>
              <w:left w:val="single" w:color="000000" w:sz="4" w:space="0"/>
              <w:bottom w:val="single" w:color="000000" w:sz="4" w:space="0"/>
              <w:right w:val="single" w:color="000000" w:sz="4" w:space="0"/>
            </w:tcBorders>
            <w:vAlign w:val="center"/>
          </w:tcPr>
          <w:p w14:paraId="0E5A76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7A8F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2A1EE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16</w:t>
            </w:r>
          </w:p>
        </w:tc>
        <w:tc>
          <w:tcPr>
            <w:tcW w:w="3491" w:type="dxa"/>
            <w:tcBorders>
              <w:top w:val="single" w:color="000000" w:sz="4" w:space="0"/>
              <w:left w:val="single" w:color="000000" w:sz="4" w:space="0"/>
              <w:bottom w:val="single" w:color="000000" w:sz="4" w:space="0"/>
              <w:right w:val="single" w:color="000000" w:sz="4" w:space="0"/>
            </w:tcBorders>
            <w:vAlign w:val="center"/>
          </w:tcPr>
          <w:p w14:paraId="2A33EA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工程五小车（含驾驶员）</w:t>
            </w:r>
          </w:p>
        </w:tc>
        <w:tc>
          <w:tcPr>
            <w:tcW w:w="5869" w:type="dxa"/>
            <w:tcBorders>
              <w:top w:val="single" w:color="000000" w:sz="4" w:space="0"/>
              <w:left w:val="single" w:color="000000" w:sz="4" w:space="0"/>
              <w:bottom w:val="single" w:color="000000" w:sz="4" w:space="0"/>
              <w:right w:val="single" w:color="000000" w:sz="4" w:space="0"/>
            </w:tcBorders>
            <w:vAlign w:val="center"/>
          </w:tcPr>
          <w:p w14:paraId="5DE8ECA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容量5方/车</w:t>
            </w:r>
          </w:p>
        </w:tc>
        <w:tc>
          <w:tcPr>
            <w:tcW w:w="775" w:type="dxa"/>
            <w:tcBorders>
              <w:top w:val="single" w:color="000000" w:sz="4" w:space="0"/>
              <w:left w:val="single" w:color="000000" w:sz="4" w:space="0"/>
              <w:bottom w:val="single" w:color="000000" w:sz="4" w:space="0"/>
              <w:right w:val="single" w:color="000000" w:sz="4" w:space="0"/>
            </w:tcBorders>
            <w:vAlign w:val="center"/>
          </w:tcPr>
          <w:p w14:paraId="25E870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车</w:t>
            </w:r>
          </w:p>
        </w:tc>
        <w:tc>
          <w:tcPr>
            <w:tcW w:w="857" w:type="dxa"/>
            <w:tcBorders>
              <w:top w:val="single" w:color="000000" w:sz="4" w:space="0"/>
              <w:left w:val="single" w:color="000000" w:sz="4" w:space="0"/>
              <w:bottom w:val="single" w:color="000000" w:sz="4" w:space="0"/>
              <w:right w:val="single" w:color="000000" w:sz="4" w:space="0"/>
            </w:tcBorders>
            <w:vAlign w:val="center"/>
          </w:tcPr>
          <w:p w14:paraId="477796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160</w:t>
            </w:r>
          </w:p>
        </w:tc>
        <w:tc>
          <w:tcPr>
            <w:tcW w:w="3292" w:type="dxa"/>
            <w:tcBorders>
              <w:top w:val="single" w:color="000000" w:sz="4" w:space="0"/>
              <w:left w:val="single" w:color="000000" w:sz="4" w:space="0"/>
              <w:bottom w:val="single" w:color="000000" w:sz="4" w:space="0"/>
              <w:right w:val="single" w:color="000000" w:sz="4" w:space="0"/>
            </w:tcBorders>
            <w:vAlign w:val="center"/>
          </w:tcPr>
          <w:p w14:paraId="7CAEB0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2772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5F9D3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17</w:t>
            </w:r>
          </w:p>
        </w:tc>
        <w:tc>
          <w:tcPr>
            <w:tcW w:w="3491" w:type="dxa"/>
            <w:tcBorders>
              <w:top w:val="single" w:color="000000" w:sz="4" w:space="0"/>
              <w:left w:val="single" w:color="000000" w:sz="4" w:space="0"/>
              <w:bottom w:val="single" w:color="000000" w:sz="4" w:space="0"/>
              <w:right w:val="single" w:color="000000" w:sz="4" w:space="0"/>
            </w:tcBorders>
            <w:vAlign w:val="center"/>
          </w:tcPr>
          <w:p w14:paraId="26A2ED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绿色环保车（含驾驶员）</w:t>
            </w:r>
          </w:p>
        </w:tc>
        <w:tc>
          <w:tcPr>
            <w:tcW w:w="5869" w:type="dxa"/>
            <w:tcBorders>
              <w:top w:val="single" w:color="000000" w:sz="4" w:space="0"/>
              <w:left w:val="single" w:color="000000" w:sz="4" w:space="0"/>
              <w:bottom w:val="single" w:color="000000" w:sz="4" w:space="0"/>
              <w:right w:val="single" w:color="000000" w:sz="4" w:space="0"/>
            </w:tcBorders>
            <w:vAlign w:val="center"/>
          </w:tcPr>
          <w:p w14:paraId="289009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容量13方/车</w:t>
            </w:r>
          </w:p>
        </w:tc>
        <w:tc>
          <w:tcPr>
            <w:tcW w:w="775" w:type="dxa"/>
            <w:tcBorders>
              <w:top w:val="single" w:color="000000" w:sz="4" w:space="0"/>
              <w:left w:val="single" w:color="000000" w:sz="4" w:space="0"/>
              <w:bottom w:val="single" w:color="000000" w:sz="4" w:space="0"/>
              <w:right w:val="single" w:color="000000" w:sz="4" w:space="0"/>
            </w:tcBorders>
            <w:vAlign w:val="center"/>
          </w:tcPr>
          <w:p w14:paraId="32A7A2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车</w:t>
            </w:r>
          </w:p>
        </w:tc>
        <w:tc>
          <w:tcPr>
            <w:tcW w:w="857" w:type="dxa"/>
            <w:tcBorders>
              <w:top w:val="single" w:color="000000" w:sz="4" w:space="0"/>
              <w:left w:val="single" w:color="000000" w:sz="4" w:space="0"/>
              <w:bottom w:val="single" w:color="000000" w:sz="4" w:space="0"/>
              <w:right w:val="single" w:color="000000" w:sz="4" w:space="0"/>
            </w:tcBorders>
            <w:vAlign w:val="center"/>
          </w:tcPr>
          <w:p w14:paraId="6A7FB1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40</w:t>
            </w:r>
          </w:p>
        </w:tc>
        <w:tc>
          <w:tcPr>
            <w:tcW w:w="3292" w:type="dxa"/>
            <w:tcBorders>
              <w:top w:val="single" w:color="000000" w:sz="4" w:space="0"/>
              <w:left w:val="single" w:color="000000" w:sz="4" w:space="0"/>
              <w:bottom w:val="single" w:color="000000" w:sz="4" w:space="0"/>
              <w:right w:val="single" w:color="000000" w:sz="4" w:space="0"/>
            </w:tcBorders>
            <w:vAlign w:val="center"/>
          </w:tcPr>
          <w:p w14:paraId="4BA58E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0062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15D6C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18</w:t>
            </w:r>
          </w:p>
        </w:tc>
        <w:tc>
          <w:tcPr>
            <w:tcW w:w="3491" w:type="dxa"/>
            <w:tcBorders>
              <w:top w:val="single" w:color="000000" w:sz="4" w:space="0"/>
              <w:left w:val="single" w:color="000000" w:sz="4" w:space="0"/>
              <w:bottom w:val="single" w:color="000000" w:sz="4" w:space="0"/>
              <w:right w:val="single" w:color="000000" w:sz="4" w:space="0"/>
            </w:tcBorders>
            <w:vAlign w:val="center"/>
          </w:tcPr>
          <w:p w14:paraId="22069E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围挡维修</w:t>
            </w:r>
          </w:p>
        </w:tc>
        <w:tc>
          <w:tcPr>
            <w:tcW w:w="5869" w:type="dxa"/>
            <w:tcBorders>
              <w:top w:val="single" w:color="000000" w:sz="4" w:space="0"/>
              <w:left w:val="single" w:color="000000" w:sz="4" w:space="0"/>
              <w:bottom w:val="single" w:color="000000" w:sz="4" w:space="0"/>
              <w:right w:val="single" w:color="000000" w:sz="4" w:space="0"/>
            </w:tcBorders>
            <w:vAlign w:val="center"/>
          </w:tcPr>
          <w:p w14:paraId="48369C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2米高围挡，加斜拉支撑、横向方管、地脚螺纹钢等</w:t>
            </w:r>
          </w:p>
        </w:tc>
        <w:tc>
          <w:tcPr>
            <w:tcW w:w="775" w:type="dxa"/>
            <w:tcBorders>
              <w:top w:val="single" w:color="000000" w:sz="4" w:space="0"/>
              <w:left w:val="single" w:color="000000" w:sz="4" w:space="0"/>
              <w:bottom w:val="single" w:color="000000" w:sz="4" w:space="0"/>
              <w:right w:val="single" w:color="000000" w:sz="4" w:space="0"/>
            </w:tcBorders>
            <w:vAlign w:val="center"/>
          </w:tcPr>
          <w:p w14:paraId="5C3E1E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m</w:t>
            </w:r>
          </w:p>
        </w:tc>
        <w:tc>
          <w:tcPr>
            <w:tcW w:w="857" w:type="dxa"/>
            <w:tcBorders>
              <w:top w:val="single" w:color="000000" w:sz="4" w:space="0"/>
              <w:left w:val="single" w:color="000000" w:sz="4" w:space="0"/>
              <w:bottom w:val="single" w:color="000000" w:sz="4" w:space="0"/>
              <w:right w:val="single" w:color="000000" w:sz="4" w:space="0"/>
            </w:tcBorders>
            <w:vAlign w:val="center"/>
          </w:tcPr>
          <w:p w14:paraId="076174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50</w:t>
            </w:r>
          </w:p>
        </w:tc>
        <w:tc>
          <w:tcPr>
            <w:tcW w:w="3292" w:type="dxa"/>
            <w:tcBorders>
              <w:top w:val="single" w:color="000000" w:sz="4" w:space="0"/>
              <w:left w:val="single" w:color="000000" w:sz="4" w:space="0"/>
              <w:bottom w:val="single" w:color="000000" w:sz="4" w:space="0"/>
              <w:right w:val="single" w:color="000000" w:sz="4" w:space="0"/>
            </w:tcBorders>
            <w:vAlign w:val="center"/>
          </w:tcPr>
          <w:p w14:paraId="75F5C6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5DF7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029FA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19</w:t>
            </w:r>
          </w:p>
        </w:tc>
        <w:tc>
          <w:tcPr>
            <w:tcW w:w="3491" w:type="dxa"/>
            <w:tcBorders>
              <w:top w:val="single" w:color="000000" w:sz="4" w:space="0"/>
              <w:left w:val="single" w:color="000000" w:sz="4" w:space="0"/>
              <w:bottom w:val="single" w:color="000000" w:sz="4" w:space="0"/>
              <w:right w:val="single" w:color="000000" w:sz="4" w:space="0"/>
            </w:tcBorders>
            <w:vAlign w:val="center"/>
          </w:tcPr>
          <w:p w14:paraId="0F9875A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人工草皮</w:t>
            </w:r>
          </w:p>
        </w:tc>
        <w:tc>
          <w:tcPr>
            <w:tcW w:w="5869" w:type="dxa"/>
            <w:tcBorders>
              <w:top w:val="single" w:color="000000" w:sz="4" w:space="0"/>
              <w:left w:val="single" w:color="000000" w:sz="4" w:space="0"/>
              <w:bottom w:val="single" w:color="000000" w:sz="4" w:space="0"/>
              <w:right w:val="single" w:color="000000" w:sz="4" w:space="0"/>
            </w:tcBorders>
            <w:vAlign w:val="center"/>
          </w:tcPr>
          <w:p w14:paraId="07B241C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人工草皮</w:t>
            </w:r>
          </w:p>
        </w:tc>
        <w:tc>
          <w:tcPr>
            <w:tcW w:w="775" w:type="dxa"/>
            <w:tcBorders>
              <w:top w:val="single" w:color="000000" w:sz="4" w:space="0"/>
              <w:left w:val="single" w:color="000000" w:sz="4" w:space="0"/>
              <w:bottom w:val="single" w:color="000000" w:sz="4" w:space="0"/>
              <w:right w:val="single" w:color="000000" w:sz="4" w:space="0"/>
            </w:tcBorders>
            <w:vAlign w:val="center"/>
          </w:tcPr>
          <w:p w14:paraId="4EB835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w:t>
            </w:r>
          </w:p>
        </w:tc>
        <w:tc>
          <w:tcPr>
            <w:tcW w:w="857" w:type="dxa"/>
            <w:tcBorders>
              <w:top w:val="single" w:color="000000" w:sz="4" w:space="0"/>
              <w:left w:val="single" w:color="000000" w:sz="4" w:space="0"/>
              <w:bottom w:val="single" w:color="000000" w:sz="4" w:space="0"/>
              <w:right w:val="single" w:color="000000" w:sz="4" w:space="0"/>
            </w:tcBorders>
            <w:vAlign w:val="center"/>
          </w:tcPr>
          <w:p w14:paraId="6EDFDE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400</w:t>
            </w:r>
          </w:p>
        </w:tc>
        <w:tc>
          <w:tcPr>
            <w:tcW w:w="3292" w:type="dxa"/>
            <w:tcBorders>
              <w:top w:val="single" w:color="000000" w:sz="4" w:space="0"/>
              <w:left w:val="single" w:color="000000" w:sz="4" w:space="0"/>
              <w:bottom w:val="single" w:color="000000" w:sz="4" w:space="0"/>
              <w:right w:val="single" w:color="000000" w:sz="4" w:space="0"/>
            </w:tcBorders>
            <w:vAlign w:val="center"/>
          </w:tcPr>
          <w:p w14:paraId="66BAFB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2D69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2DEC2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20</w:t>
            </w:r>
          </w:p>
        </w:tc>
        <w:tc>
          <w:tcPr>
            <w:tcW w:w="3491" w:type="dxa"/>
            <w:tcBorders>
              <w:top w:val="single" w:color="000000" w:sz="4" w:space="0"/>
              <w:left w:val="single" w:color="000000" w:sz="4" w:space="0"/>
              <w:bottom w:val="single" w:color="000000" w:sz="4" w:space="0"/>
              <w:right w:val="single" w:color="000000" w:sz="4" w:space="0"/>
            </w:tcBorders>
            <w:vAlign w:val="center"/>
          </w:tcPr>
          <w:p w14:paraId="6328064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新建物理隔离墙</w:t>
            </w:r>
          </w:p>
        </w:tc>
        <w:tc>
          <w:tcPr>
            <w:tcW w:w="5869" w:type="dxa"/>
            <w:tcBorders>
              <w:top w:val="single" w:color="000000" w:sz="4" w:space="0"/>
              <w:left w:val="single" w:color="000000" w:sz="4" w:space="0"/>
              <w:bottom w:val="single" w:color="000000" w:sz="4" w:space="0"/>
              <w:right w:val="single" w:color="000000" w:sz="4" w:space="0"/>
            </w:tcBorders>
            <w:vAlign w:val="center"/>
          </w:tcPr>
          <w:p w14:paraId="0664E9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1.墙体高度2米；</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2.200厚多孔砖墙M10水泥砂浆砌筑（含基础及基础土方开挖回填，余方弃置）；</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3.墙体两面20厚1:3水泥砂浆粉刷（含压顶）；</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4.墙体两面批腻子两遍，刷乳胶漆两遍（含压顶）；</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5.脚手架搭设。</w:t>
            </w:r>
          </w:p>
        </w:tc>
        <w:tc>
          <w:tcPr>
            <w:tcW w:w="775" w:type="dxa"/>
            <w:tcBorders>
              <w:top w:val="single" w:color="000000" w:sz="4" w:space="0"/>
              <w:left w:val="single" w:color="000000" w:sz="4" w:space="0"/>
              <w:bottom w:val="single" w:color="000000" w:sz="4" w:space="0"/>
              <w:right w:val="single" w:color="000000" w:sz="4" w:space="0"/>
            </w:tcBorders>
            <w:vAlign w:val="center"/>
          </w:tcPr>
          <w:p w14:paraId="44DDA6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m</w:t>
            </w:r>
          </w:p>
        </w:tc>
        <w:tc>
          <w:tcPr>
            <w:tcW w:w="857" w:type="dxa"/>
            <w:tcBorders>
              <w:top w:val="single" w:color="000000" w:sz="4" w:space="0"/>
              <w:left w:val="single" w:color="000000" w:sz="4" w:space="0"/>
              <w:bottom w:val="single" w:color="000000" w:sz="4" w:space="0"/>
              <w:right w:val="single" w:color="000000" w:sz="4" w:space="0"/>
            </w:tcBorders>
            <w:vAlign w:val="center"/>
          </w:tcPr>
          <w:p w14:paraId="56C53D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140</w:t>
            </w:r>
          </w:p>
        </w:tc>
        <w:tc>
          <w:tcPr>
            <w:tcW w:w="3292" w:type="dxa"/>
            <w:tcBorders>
              <w:top w:val="single" w:color="000000" w:sz="4" w:space="0"/>
              <w:left w:val="single" w:color="000000" w:sz="4" w:space="0"/>
              <w:bottom w:val="single" w:color="000000" w:sz="4" w:space="0"/>
              <w:right w:val="single" w:color="000000" w:sz="4" w:space="0"/>
            </w:tcBorders>
            <w:vAlign w:val="center"/>
          </w:tcPr>
          <w:p w14:paraId="6B7A67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p>
        </w:tc>
      </w:tr>
      <w:tr w14:paraId="4C6A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60F90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21</w:t>
            </w:r>
          </w:p>
        </w:tc>
        <w:tc>
          <w:tcPr>
            <w:tcW w:w="3491" w:type="dxa"/>
            <w:tcBorders>
              <w:top w:val="single" w:color="000000" w:sz="4" w:space="0"/>
              <w:left w:val="single" w:color="000000" w:sz="4" w:space="0"/>
              <w:bottom w:val="single" w:color="000000" w:sz="4" w:space="0"/>
              <w:right w:val="single" w:color="000000" w:sz="4" w:space="0"/>
            </w:tcBorders>
            <w:vAlign w:val="center"/>
          </w:tcPr>
          <w:p w14:paraId="4CBFAC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新建围挡</w:t>
            </w:r>
          </w:p>
        </w:tc>
        <w:tc>
          <w:tcPr>
            <w:tcW w:w="5869" w:type="dxa"/>
            <w:tcBorders>
              <w:top w:val="single" w:color="000000" w:sz="4" w:space="0"/>
              <w:left w:val="single" w:color="000000" w:sz="4" w:space="0"/>
              <w:bottom w:val="single" w:color="000000" w:sz="4" w:space="0"/>
              <w:right w:val="single" w:color="000000" w:sz="4" w:space="0"/>
            </w:tcBorders>
            <w:vAlign w:val="center"/>
          </w:tcPr>
          <w:p w14:paraId="090CF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eastAsia="zh-CN"/>
              </w:rPr>
              <w:drawing>
                <wp:inline distT="0" distB="0" distL="0" distR="0">
                  <wp:extent cx="3689985" cy="1523365"/>
                  <wp:effectExtent l="0" t="0" r="13334" b="635"/>
                  <wp:docPr id="1027" name="图片 5" descr="1744347432355"/>
                  <wp:cNvGraphicFramePr/>
                  <a:graphic xmlns:a="http://schemas.openxmlformats.org/drawingml/2006/main">
                    <a:graphicData uri="http://schemas.openxmlformats.org/drawingml/2006/picture">
                      <pic:pic xmlns:pic="http://schemas.openxmlformats.org/drawingml/2006/picture">
                        <pic:nvPicPr>
                          <pic:cNvPr id="1027" name="图片 5" descr="1744347432355"/>
                          <pic:cNvPicPr/>
                        </pic:nvPicPr>
                        <pic:blipFill>
                          <a:blip r:embed="rId7" cstate="print"/>
                          <a:srcRect/>
                          <a:stretch>
                            <a:fillRect/>
                          </a:stretch>
                        </pic:blipFill>
                        <pic:spPr>
                          <a:xfrm>
                            <a:off x="0" y="0"/>
                            <a:ext cx="3689985" cy="1523365"/>
                          </a:xfrm>
                          <a:prstGeom prst="rect">
                            <a:avLst/>
                          </a:prstGeom>
                          <a:ln>
                            <a:noFill/>
                          </a:ln>
                        </pic:spPr>
                      </pic:pic>
                    </a:graphicData>
                  </a:graphic>
                </wp:inline>
              </w:drawing>
            </w:r>
          </w:p>
        </w:tc>
        <w:tc>
          <w:tcPr>
            <w:tcW w:w="775" w:type="dxa"/>
            <w:tcBorders>
              <w:top w:val="single" w:color="000000" w:sz="4" w:space="0"/>
              <w:left w:val="single" w:color="000000" w:sz="4" w:space="0"/>
              <w:bottom w:val="single" w:color="000000" w:sz="4" w:space="0"/>
              <w:right w:val="single" w:color="000000" w:sz="4" w:space="0"/>
            </w:tcBorders>
            <w:vAlign w:val="center"/>
          </w:tcPr>
          <w:p w14:paraId="6FEC50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m</w:t>
            </w:r>
          </w:p>
        </w:tc>
        <w:tc>
          <w:tcPr>
            <w:tcW w:w="857" w:type="dxa"/>
            <w:tcBorders>
              <w:top w:val="single" w:color="000000" w:sz="4" w:space="0"/>
              <w:left w:val="single" w:color="000000" w:sz="4" w:space="0"/>
              <w:bottom w:val="single" w:color="000000" w:sz="4" w:space="0"/>
              <w:right w:val="single" w:color="000000" w:sz="4" w:space="0"/>
            </w:tcBorders>
            <w:vAlign w:val="center"/>
          </w:tcPr>
          <w:p w14:paraId="1F0F50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240</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F6E1">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围挡总高度为2米；</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钢架为L2*4方管，总高度约1.8m，厚度约2.5mm，方管上下间距约0.7-0.8m；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立柱为L2*4方管，左右间距约1.5-1.7m左右，下口离地约0.2m；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斜拉为L2*2方管，厚度约2.5mm；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固定角为14或以上的螺纹钢下撅深度约为30-40cm， 彩钢瓦厚度约0.25mm。</w:t>
            </w:r>
          </w:p>
        </w:tc>
      </w:tr>
    </w:tbl>
    <w:p w14:paraId="67CC365B">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b/>
          <w:bCs/>
          <w:i/>
          <w:iCs/>
          <w:color w:val="auto"/>
          <w:sz w:val="24"/>
          <w:szCs w:val="24"/>
          <w:highlight w:val="none"/>
          <w:lang w:val="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rPr>
        <w:t>合同款支付</w:t>
      </w:r>
    </w:p>
    <w:p w14:paraId="0EE6F70C">
      <w:pPr>
        <w:spacing w:line="353"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.按甲方确认实施的</w:t>
      </w:r>
      <w:r>
        <w:rPr>
          <w:rFonts w:hint="eastAsia" w:ascii="宋体" w:hAnsi="宋体" w:eastAsia="宋体" w:cs="宋体"/>
          <w:color w:val="auto"/>
          <w:sz w:val="24"/>
          <w:szCs w:val="24"/>
          <w:highlight w:val="none"/>
        </w:rPr>
        <w:t>当月</w:t>
      </w:r>
      <w:r>
        <w:rPr>
          <w:rFonts w:hint="eastAsia" w:ascii="宋体" w:hAnsi="宋体" w:eastAsia="宋体" w:cs="宋体"/>
          <w:color w:val="auto"/>
          <w:sz w:val="24"/>
          <w:szCs w:val="24"/>
          <w:highlight w:val="none"/>
          <w:lang w:val="en-US" w:eastAsia="zh-CN"/>
        </w:rPr>
        <w:t>工作量</w:t>
      </w:r>
      <w:r>
        <w:rPr>
          <w:rFonts w:hint="eastAsia" w:ascii="宋体" w:hAnsi="宋体" w:eastAsia="宋体" w:cs="宋体"/>
          <w:color w:val="auto"/>
          <w:sz w:val="24"/>
          <w:szCs w:val="24"/>
          <w:highlight w:val="none"/>
        </w:rPr>
        <w:t>总额及当月总费用，每季度支付季度工作</w:t>
      </w:r>
      <w:r>
        <w:rPr>
          <w:rFonts w:hint="eastAsia" w:ascii="宋体" w:hAnsi="宋体" w:eastAsia="宋体" w:cs="宋体"/>
          <w:color w:val="auto"/>
          <w:sz w:val="24"/>
          <w:szCs w:val="24"/>
          <w:highlight w:val="none"/>
          <w:lang w:val="en-US" w:eastAsia="zh-CN"/>
        </w:rPr>
        <w:t>量</w:t>
      </w:r>
      <w:r>
        <w:rPr>
          <w:rFonts w:hint="eastAsia" w:ascii="宋体" w:hAnsi="宋体" w:eastAsia="宋体" w:cs="宋体"/>
          <w:color w:val="auto"/>
          <w:sz w:val="24"/>
          <w:szCs w:val="24"/>
          <w:highlight w:val="none"/>
        </w:rPr>
        <w:t>总计费用（</w:t>
      </w:r>
      <w:r>
        <w:rPr>
          <w:rFonts w:hint="eastAsia" w:ascii="宋体" w:hAnsi="宋体" w:eastAsia="宋体" w:cs="宋体"/>
          <w:color w:val="auto"/>
          <w:sz w:val="24"/>
          <w:szCs w:val="24"/>
          <w:highlight w:val="none"/>
          <w:lang w:val="en-US" w:eastAsia="zh-CN"/>
        </w:rPr>
        <w:t>工作量</w:t>
      </w:r>
      <w:r>
        <w:rPr>
          <w:rFonts w:hint="eastAsia" w:ascii="宋体" w:hAnsi="宋体" w:eastAsia="宋体" w:cs="宋体"/>
          <w:color w:val="auto"/>
          <w:sz w:val="24"/>
          <w:szCs w:val="24"/>
          <w:highlight w:val="none"/>
        </w:rPr>
        <w:t>总计按季度由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签字审核）的75%；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如乙方实际完成工作量累积超过合同价款，则按合同价款的75％支付进度款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付款时</w:t>
      </w:r>
      <w:r>
        <w:rPr>
          <w:rFonts w:hint="eastAsia" w:ascii="宋体" w:hAnsi="宋体" w:eastAsia="宋体" w:cs="宋体"/>
          <w:color w:val="auto"/>
          <w:sz w:val="24"/>
          <w:szCs w:val="24"/>
          <w:highlight w:val="none"/>
        </w:rPr>
        <w:t>扣除</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应支付的违约金、罚金、以及其他应扣除款项</w:t>
      </w:r>
      <w:r>
        <w:rPr>
          <w:rFonts w:hint="eastAsia" w:ascii="宋体" w:hAnsi="宋体" w:eastAsia="宋体" w:cs="宋体"/>
          <w:color w:val="auto"/>
          <w:sz w:val="24"/>
          <w:szCs w:val="24"/>
          <w:highlight w:val="none"/>
          <w:lang w:eastAsia="zh-CN"/>
        </w:rPr>
        <w:t>；</w:t>
      </w:r>
    </w:p>
    <w:p w14:paraId="26218686">
      <w:pPr>
        <w:spacing w:line="353"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2.合同履行完成后</w:t>
      </w:r>
      <w:r>
        <w:rPr>
          <w:rFonts w:hint="eastAsia" w:ascii="宋体" w:hAnsi="宋体" w:eastAsia="宋体" w:cs="宋体"/>
          <w:color w:val="auto"/>
          <w:sz w:val="24"/>
          <w:szCs w:val="24"/>
          <w:highlight w:val="none"/>
        </w:rPr>
        <w:t>，付至</w:t>
      </w:r>
      <w:r>
        <w:rPr>
          <w:rFonts w:hint="eastAsia" w:ascii="宋体" w:hAnsi="宋体" w:eastAsia="宋体" w:cs="宋体"/>
          <w:color w:val="auto"/>
          <w:sz w:val="24"/>
          <w:szCs w:val="24"/>
          <w:highlight w:val="none"/>
          <w:lang w:val="en-US" w:eastAsia="zh-CN"/>
        </w:rPr>
        <w:t>工作量</w:t>
      </w:r>
      <w:r>
        <w:rPr>
          <w:rFonts w:hint="eastAsia" w:ascii="宋体" w:hAnsi="宋体" w:eastAsia="宋体" w:cs="宋体"/>
          <w:color w:val="auto"/>
          <w:sz w:val="24"/>
          <w:szCs w:val="24"/>
          <w:highlight w:val="none"/>
        </w:rPr>
        <w:t>总额的100%</w:t>
      </w:r>
      <w:r>
        <w:rPr>
          <w:rFonts w:hint="eastAsia" w:ascii="宋体" w:hAnsi="宋体" w:eastAsia="宋体" w:cs="宋体"/>
          <w:color w:val="auto"/>
          <w:sz w:val="24"/>
          <w:szCs w:val="24"/>
          <w:highlight w:val="none"/>
          <w:lang w:val="en-US" w:eastAsia="zh-CN"/>
        </w:rPr>
        <w:t>（如乙方实际完成工作量累积超过合同价款，则按合同价款支付）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付款时</w:t>
      </w:r>
      <w:r>
        <w:rPr>
          <w:rFonts w:hint="eastAsia" w:ascii="宋体" w:hAnsi="宋体" w:eastAsia="宋体" w:cs="宋体"/>
          <w:color w:val="auto"/>
          <w:sz w:val="24"/>
          <w:szCs w:val="24"/>
          <w:highlight w:val="none"/>
        </w:rPr>
        <w:t>扣除</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应支付的违约金、罚金、以及其他应扣除款项</w:t>
      </w:r>
      <w:r>
        <w:rPr>
          <w:rFonts w:hint="eastAsia" w:ascii="宋体" w:hAnsi="宋体" w:eastAsia="宋体" w:cs="宋体"/>
          <w:color w:val="auto"/>
          <w:sz w:val="24"/>
          <w:szCs w:val="24"/>
          <w:highlight w:val="none"/>
          <w:lang w:eastAsia="zh-CN"/>
        </w:rPr>
        <w:t>；</w:t>
      </w:r>
    </w:p>
    <w:p w14:paraId="689005CC">
      <w:pPr>
        <w:spacing w:line="353"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每笔付款按照开发区财税局要求附上税务发票（发票金额不得低于支付金额）。</w:t>
      </w:r>
    </w:p>
    <w:p w14:paraId="3E14A7E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sectPr>
          <w:pgSz w:w="16838" w:h="11906" w:orient="landscape"/>
          <w:pgMar w:top="1418" w:right="1134" w:bottom="1418" w:left="1191" w:header="851" w:footer="992" w:gutter="0"/>
          <w:pgNumType w:fmt="numberInDash"/>
          <w:cols w:space="720" w:num="1"/>
          <w:docGrid w:type="linesAndChars" w:linePitch="312" w:charSpace="0"/>
        </w:sectPr>
      </w:pPr>
    </w:p>
    <w:p w14:paraId="07F5E4EC">
      <w:pPr>
        <w:pStyle w:val="5"/>
        <w:ind w:firstLine="3213" w:firstLineChars="1000"/>
        <w:rPr>
          <w:rFonts w:ascii="宋体" w:hAnsi="宋体" w:eastAsia="宋体" w:cs="宋体"/>
          <w:bCs/>
          <w:color w:val="auto"/>
          <w:sz w:val="32"/>
          <w:szCs w:val="32"/>
          <w:highlight w:val="none"/>
          <w:lang w:eastAsia="zh-CN"/>
        </w:rPr>
      </w:pPr>
      <w:r>
        <w:rPr>
          <w:rFonts w:ascii="宋体" w:hAnsi="宋体" w:eastAsia="宋体" w:cs="宋体"/>
          <w:bCs/>
          <w:color w:val="auto"/>
          <w:sz w:val="32"/>
          <w:szCs w:val="32"/>
          <w:highlight w:val="none"/>
          <w:lang w:eastAsia="zh-CN"/>
        </w:rPr>
        <w:t>第五章 合同主要条款</w:t>
      </w:r>
    </w:p>
    <w:p w14:paraId="75F7C56C">
      <w:pPr>
        <w:jc w:val="center"/>
        <w:rPr>
          <w:color w:val="auto"/>
          <w:highlight w:val="none"/>
          <w:lang w:eastAsia="zh-CN"/>
        </w:rPr>
      </w:pPr>
      <w:r>
        <w:rPr>
          <w:rFonts w:hint="eastAsia"/>
          <w:color w:val="auto"/>
          <w:highlight w:val="none"/>
          <w:lang w:val="en-US" w:eastAsia="zh-CN"/>
        </w:rPr>
        <w:t xml:space="preserve"> </w:t>
      </w:r>
    </w:p>
    <w:p w14:paraId="033698DE">
      <w:pPr>
        <w:pStyle w:val="5"/>
        <w:rPr>
          <w:color w:val="auto"/>
          <w:highlight w:val="none"/>
          <w:lang w:eastAsia="zh-CN"/>
        </w:rPr>
      </w:pPr>
    </w:p>
    <w:p w14:paraId="2BEBE529">
      <w:pPr>
        <w:ind w:firstLine="883"/>
        <w:jc w:val="center"/>
        <w:rPr>
          <w:rFonts w:ascii="宋体" w:hAnsi="宋体"/>
          <w:b/>
          <w:color w:val="auto"/>
          <w:sz w:val="44"/>
          <w:szCs w:val="44"/>
          <w:highlight w:val="none"/>
          <w:lang w:eastAsia="zh-CN"/>
        </w:rPr>
      </w:pPr>
      <w:r>
        <w:rPr>
          <w:rFonts w:hint="eastAsia" w:ascii="宋体" w:hAnsi="宋体"/>
          <w:b/>
          <w:color w:val="auto"/>
          <w:sz w:val="44"/>
          <w:szCs w:val="44"/>
          <w:highlight w:val="none"/>
          <w:lang w:eastAsia="zh-CN"/>
        </w:rPr>
        <w:t xml:space="preserve">  </w:t>
      </w:r>
    </w:p>
    <w:p w14:paraId="7AED4563">
      <w:pPr>
        <w:ind w:firstLine="883"/>
        <w:jc w:val="center"/>
        <w:rPr>
          <w:rFonts w:ascii="宋体" w:hAnsi="宋体"/>
          <w:b/>
          <w:color w:val="auto"/>
          <w:sz w:val="44"/>
          <w:szCs w:val="44"/>
          <w:highlight w:val="none"/>
          <w:lang w:eastAsia="zh-CN"/>
        </w:rPr>
      </w:pPr>
    </w:p>
    <w:p w14:paraId="13D199BF">
      <w:pPr>
        <w:ind w:firstLine="1040"/>
        <w:rPr>
          <w:rFonts w:ascii="Times New Roman" w:hAnsi="Times New Roman" w:eastAsia="仿宋"/>
          <w:color w:val="auto"/>
          <w:highlight w:val="none"/>
          <w:lang w:eastAsia="zh-CN"/>
        </w:rPr>
      </w:pPr>
    </w:p>
    <w:p w14:paraId="6D38A71D">
      <w:pPr>
        <w:ind w:firstLine="1040"/>
        <w:rPr>
          <w:rFonts w:ascii="Times New Roman" w:hAnsi="Times New Roman" w:eastAsia="仿宋"/>
          <w:color w:val="auto"/>
          <w:highlight w:val="none"/>
          <w:lang w:eastAsia="zh-CN"/>
        </w:rPr>
      </w:pPr>
    </w:p>
    <w:p w14:paraId="30B7F398">
      <w:pPr>
        <w:ind w:firstLine="1040"/>
        <w:rPr>
          <w:rFonts w:ascii="Times New Roman" w:hAnsi="Times New Roman" w:eastAsia="仿宋"/>
          <w:color w:val="auto"/>
          <w:highlight w:val="none"/>
          <w:lang w:eastAsia="zh-CN"/>
        </w:rPr>
      </w:pPr>
    </w:p>
    <w:p w14:paraId="07A5DBB0">
      <w:pPr>
        <w:widowControl/>
        <w:shd w:val="clear" w:color="auto" w:fill="FFFFFF"/>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 w:val="52"/>
          <w:szCs w:val="52"/>
          <w:highlight w:val="none"/>
          <w:lang w:eastAsia="zh-CN"/>
        </w:rPr>
        <w:t>南京市政府采购合同</w:t>
      </w:r>
    </w:p>
    <w:p w14:paraId="45901BCB">
      <w:pPr>
        <w:widowControl/>
        <w:shd w:val="clear" w:color="auto" w:fill="FFFFFF"/>
        <w:spacing w:line="360" w:lineRule="auto"/>
        <w:ind w:firstLine="315"/>
        <w:rPr>
          <w:rFonts w:hint="eastAsia" w:ascii="宋体" w:hAnsi="宋体" w:eastAsia="宋体" w:cs="宋体"/>
          <w:color w:val="auto"/>
          <w:szCs w:val="21"/>
          <w:highlight w:val="none"/>
          <w:lang w:eastAsia="zh-CN"/>
        </w:rPr>
      </w:pPr>
      <w:r>
        <w:rPr>
          <w:rFonts w:hint="eastAsia" w:ascii="宋体" w:hAnsi="宋体" w:eastAsia="宋体" w:cs="宋体"/>
          <w:b/>
          <w:bCs/>
          <w:color w:val="auto"/>
          <w:sz w:val="32"/>
          <w:szCs w:val="32"/>
          <w:highlight w:val="none"/>
          <w:lang w:eastAsia="zh-CN"/>
        </w:rPr>
        <w:t>           </w:t>
      </w:r>
      <w:r>
        <w:rPr>
          <w:rFonts w:hint="eastAsia" w:ascii="宋体" w:hAnsi="宋体" w:eastAsia="宋体" w:cs="宋体"/>
          <w:b/>
          <w:bCs/>
          <w:color w:val="auto"/>
          <w:sz w:val="32"/>
          <w:szCs w:val="21"/>
          <w:highlight w:val="none"/>
          <w:lang w:eastAsia="zh-CN"/>
        </w:rPr>
        <w:t> </w:t>
      </w:r>
      <w:r>
        <w:rPr>
          <w:rFonts w:hint="eastAsia" w:ascii="宋体" w:hAnsi="宋体" w:eastAsia="宋体" w:cs="宋体"/>
          <w:color w:val="auto"/>
          <w:sz w:val="32"/>
          <w:szCs w:val="32"/>
          <w:highlight w:val="none"/>
          <w:lang w:eastAsia="zh-CN"/>
        </w:rPr>
        <w:t> </w:t>
      </w:r>
    </w:p>
    <w:p w14:paraId="24216258">
      <w:pPr>
        <w:widowControl/>
        <w:shd w:val="clear" w:color="auto" w:fill="FFFFFF"/>
        <w:spacing w:line="360" w:lineRule="auto"/>
        <w:ind w:firstLine="315"/>
        <w:rPr>
          <w:rFonts w:hint="eastAsia" w:ascii="宋体" w:hAnsi="宋体" w:eastAsia="宋体" w:cs="宋体"/>
          <w:color w:val="auto"/>
          <w:szCs w:val="21"/>
          <w:highlight w:val="none"/>
          <w:lang w:eastAsia="zh-CN"/>
        </w:rPr>
      </w:pPr>
      <w:r>
        <w:rPr>
          <w:rFonts w:hint="eastAsia" w:ascii="宋体" w:hAnsi="宋体" w:eastAsia="宋体" w:cs="宋体"/>
          <w:color w:val="auto"/>
          <w:sz w:val="32"/>
          <w:szCs w:val="32"/>
          <w:highlight w:val="none"/>
          <w:lang w:eastAsia="zh-CN"/>
        </w:rPr>
        <w:t> </w:t>
      </w:r>
    </w:p>
    <w:p w14:paraId="28F74D82">
      <w:pPr>
        <w:widowControl/>
        <w:shd w:val="clear" w:color="auto" w:fill="FFFFFF"/>
        <w:spacing w:line="360" w:lineRule="auto"/>
        <w:ind w:firstLine="315"/>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 </w:t>
      </w:r>
    </w:p>
    <w:p w14:paraId="69CA2F29">
      <w:pPr>
        <w:widowControl/>
        <w:shd w:val="clear" w:color="auto" w:fill="FFFFFF"/>
        <w:spacing w:line="360" w:lineRule="auto"/>
        <w:ind w:firstLine="315"/>
        <w:rPr>
          <w:rFonts w:hint="eastAsia" w:ascii="宋体" w:hAnsi="宋体" w:eastAsia="宋体" w:cs="宋体"/>
          <w:color w:val="auto"/>
          <w:szCs w:val="21"/>
          <w:highlight w:val="none"/>
          <w:lang w:eastAsia="zh-CN"/>
        </w:rPr>
      </w:pPr>
    </w:p>
    <w:p w14:paraId="3D2CD2A0">
      <w:pPr>
        <w:widowControl/>
        <w:shd w:val="clear" w:color="auto" w:fill="FFFFFF"/>
        <w:spacing w:line="360" w:lineRule="auto"/>
        <w:ind w:firstLine="315"/>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 </w:t>
      </w:r>
    </w:p>
    <w:p w14:paraId="1DE61E89">
      <w:pPr>
        <w:widowControl/>
        <w:shd w:val="clear" w:color="auto" w:fill="FFFFFF"/>
        <w:spacing w:line="360" w:lineRule="auto"/>
        <w:ind w:firstLine="1687" w:firstLineChars="6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bCs/>
          <w:color w:val="auto"/>
          <w:sz w:val="28"/>
          <w:szCs w:val="28"/>
          <w:highlight w:val="none"/>
          <w:lang w:eastAsia="zh-CN"/>
        </w:rPr>
        <w:t>项目名称：</w:t>
      </w:r>
      <w:r>
        <w:rPr>
          <w:rFonts w:hint="eastAsia" w:ascii="宋体" w:hAnsi="宋体" w:eastAsia="宋体" w:cs="宋体"/>
          <w:b/>
          <w:bCs/>
          <w:color w:val="auto"/>
          <w:sz w:val="28"/>
          <w:szCs w:val="28"/>
          <w:highlight w:val="none"/>
          <w:u w:val="single"/>
          <w:lang w:eastAsia="zh-CN"/>
        </w:rPr>
        <w:t xml:space="preserve">   </w:t>
      </w:r>
      <w:r>
        <w:rPr>
          <w:rFonts w:hint="eastAsia" w:ascii="宋体" w:hAnsi="宋体" w:eastAsia="宋体" w:cs="宋体"/>
          <w:b/>
          <w:bCs/>
          <w:color w:val="auto"/>
          <w:sz w:val="28"/>
          <w:szCs w:val="28"/>
          <w:highlight w:val="none"/>
          <w:u w:val="single"/>
          <w:lang w:val="en-US" w:eastAsia="zh-CN"/>
        </w:rPr>
        <w:t xml:space="preserve">                                  </w:t>
      </w:r>
    </w:p>
    <w:p w14:paraId="1231BAFE">
      <w:pPr>
        <w:widowControl/>
        <w:shd w:val="clear" w:color="auto" w:fill="FFFFFF"/>
        <w:spacing w:line="360" w:lineRule="auto"/>
        <w:ind w:firstLine="1687" w:firstLineChars="600"/>
        <w:rPr>
          <w:rFonts w:hint="eastAsia" w:ascii="宋体" w:hAnsi="宋体" w:eastAsia="宋体" w:cs="宋体"/>
          <w:b/>
          <w:color w:val="auto"/>
          <w:sz w:val="28"/>
          <w:szCs w:val="28"/>
          <w:highlight w:val="none"/>
          <w:u w:val="single"/>
          <w:lang w:eastAsia="zh-CN"/>
        </w:rPr>
      </w:pPr>
      <w:r>
        <w:rPr>
          <w:rFonts w:hint="eastAsia" w:ascii="宋体" w:hAnsi="宋体" w:eastAsia="宋体" w:cs="宋体"/>
          <w:b/>
          <w:bCs/>
          <w:color w:val="auto"/>
          <w:sz w:val="28"/>
          <w:szCs w:val="28"/>
          <w:highlight w:val="none"/>
          <w:lang w:eastAsia="zh-CN"/>
        </w:rPr>
        <w:t>采购单位：</w:t>
      </w:r>
      <w:r>
        <w:rPr>
          <w:rFonts w:hint="eastAsia" w:ascii="宋体" w:hAnsi="宋体" w:eastAsia="宋体" w:cs="宋体"/>
          <w:b/>
          <w:color w:val="auto"/>
          <w:sz w:val="28"/>
          <w:szCs w:val="28"/>
          <w:highlight w:val="none"/>
          <w:u w:val="single"/>
          <w:lang w:eastAsia="zh-CN"/>
        </w:rPr>
        <w:t> </w:t>
      </w:r>
      <w:r>
        <w:rPr>
          <w:rFonts w:hint="eastAsia" w:ascii="宋体" w:hAnsi="宋体" w:eastAsia="宋体" w:cs="宋体"/>
          <w:b/>
          <w:bCs/>
          <w:color w:val="auto"/>
          <w:sz w:val="28"/>
          <w:szCs w:val="28"/>
          <w:highlight w:val="none"/>
          <w:u w:val="single"/>
          <w:lang w:eastAsia="zh-CN"/>
        </w:rPr>
        <w:t>南京浦口经济开发区管理委员会</w:t>
      </w:r>
      <w:r>
        <w:rPr>
          <w:rFonts w:hint="eastAsia" w:ascii="宋体" w:hAnsi="宋体" w:eastAsia="宋体" w:cs="宋体"/>
          <w:b/>
          <w:color w:val="auto"/>
          <w:sz w:val="28"/>
          <w:szCs w:val="28"/>
          <w:highlight w:val="none"/>
          <w:u w:val="single"/>
          <w:lang w:eastAsia="zh-CN"/>
        </w:rPr>
        <w:t xml:space="preserve">  </w:t>
      </w:r>
      <w:r>
        <w:rPr>
          <w:rFonts w:hint="eastAsia" w:ascii="宋体" w:hAnsi="宋体" w:eastAsia="宋体" w:cs="宋体"/>
          <w:b/>
          <w:color w:val="auto"/>
          <w:sz w:val="28"/>
          <w:szCs w:val="28"/>
          <w:highlight w:val="none"/>
          <w:u w:val="single"/>
          <w:lang w:val="en-US" w:eastAsia="zh-CN"/>
        </w:rPr>
        <w:t xml:space="preserve">     </w:t>
      </w:r>
    </w:p>
    <w:p w14:paraId="72E39A37">
      <w:pPr>
        <w:widowControl/>
        <w:shd w:val="clear" w:color="auto" w:fill="FFFFFF"/>
        <w:spacing w:line="360" w:lineRule="auto"/>
        <w:ind w:firstLine="1687" w:firstLineChars="600"/>
        <w:rPr>
          <w:rFonts w:hint="eastAsia" w:ascii="宋体" w:hAnsi="宋体" w:eastAsia="宋体" w:cs="宋体"/>
          <w:b/>
          <w:color w:val="auto"/>
          <w:sz w:val="28"/>
          <w:szCs w:val="28"/>
          <w:highlight w:val="none"/>
          <w:u w:val="single"/>
          <w:lang w:eastAsia="zh-CN"/>
        </w:rPr>
      </w:pPr>
      <w:r>
        <w:rPr>
          <w:rFonts w:hint="eastAsia" w:ascii="宋体" w:hAnsi="宋体" w:eastAsia="宋体" w:cs="宋体"/>
          <w:b/>
          <w:bCs/>
          <w:color w:val="auto"/>
          <w:sz w:val="28"/>
          <w:szCs w:val="28"/>
          <w:highlight w:val="none"/>
          <w:lang w:eastAsia="zh-CN"/>
        </w:rPr>
        <w:t>服务单位：</w:t>
      </w:r>
      <w:r>
        <w:rPr>
          <w:rFonts w:hint="eastAsia" w:ascii="宋体" w:hAnsi="宋体" w:eastAsia="宋体" w:cs="宋体"/>
          <w:b/>
          <w:bCs/>
          <w:color w:val="auto"/>
          <w:sz w:val="28"/>
          <w:szCs w:val="28"/>
          <w:highlight w:val="none"/>
          <w:u w:val="single"/>
          <w:lang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eastAsia="zh-CN"/>
        </w:rPr>
        <w:t xml:space="preserve">  </w:t>
      </w:r>
    </w:p>
    <w:p w14:paraId="51BC4574">
      <w:pPr>
        <w:widowControl/>
        <w:shd w:val="clear" w:color="auto" w:fill="FFFFFF"/>
        <w:spacing w:line="360" w:lineRule="auto"/>
        <w:ind w:firstLine="1687" w:firstLineChars="600"/>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签订日期：</w:t>
      </w:r>
      <w:r>
        <w:rPr>
          <w:rFonts w:hint="eastAsia" w:ascii="宋体" w:hAnsi="宋体" w:eastAsia="宋体" w:cs="宋体"/>
          <w:b/>
          <w:color w:val="auto"/>
          <w:sz w:val="28"/>
          <w:szCs w:val="28"/>
          <w:highlight w:val="none"/>
          <w:u w:val="single"/>
          <w:lang w:eastAsia="zh-CN"/>
        </w:rPr>
        <w:t>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  </w:t>
      </w:r>
    </w:p>
    <w:p w14:paraId="5E47A8A7">
      <w:pPr>
        <w:widowControl/>
        <w:shd w:val="clear" w:color="auto" w:fill="FFFFFF"/>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 w:val="36"/>
          <w:szCs w:val="36"/>
          <w:highlight w:val="none"/>
          <w:lang w:eastAsia="zh-CN"/>
        </w:rPr>
        <w:t>      </w:t>
      </w:r>
      <w:r>
        <w:rPr>
          <w:rFonts w:hint="eastAsia" w:ascii="宋体" w:hAnsi="宋体" w:eastAsia="宋体" w:cs="宋体"/>
          <w:b/>
          <w:bCs/>
          <w:color w:val="auto"/>
          <w:sz w:val="36"/>
          <w:szCs w:val="36"/>
          <w:highlight w:val="none"/>
          <w:lang w:eastAsia="zh-CN"/>
        </w:rPr>
        <w:t> </w:t>
      </w:r>
    </w:p>
    <w:p w14:paraId="0339A7F1">
      <w:pPr>
        <w:widowControl/>
        <w:shd w:val="clear" w:color="auto" w:fill="FFFFFF"/>
        <w:spacing w:line="360" w:lineRule="auto"/>
        <w:ind w:firstLine="2984"/>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  </w:t>
      </w:r>
    </w:p>
    <w:p w14:paraId="14F2454A">
      <w:pPr>
        <w:keepNext/>
        <w:keepLines/>
        <w:spacing w:before="120" w:after="120"/>
        <w:jc w:val="both"/>
        <w:outlineLvl w:val="3"/>
        <w:rPr>
          <w:rFonts w:hint="eastAsia" w:ascii="宋体" w:hAnsi="宋体" w:eastAsia="宋体" w:cs="宋体"/>
          <w:b/>
          <w:bCs/>
          <w:color w:val="auto"/>
          <w:sz w:val="36"/>
          <w:szCs w:val="36"/>
          <w:highlight w:val="none"/>
          <w:lang w:eastAsia="zh-CN"/>
        </w:rPr>
      </w:pPr>
    </w:p>
    <w:p w14:paraId="0CC5627A">
      <w:pPr>
        <w:rPr>
          <w:rFonts w:hint="eastAsia" w:ascii="宋体" w:hAnsi="宋体" w:eastAsia="宋体" w:cs="宋体"/>
          <w:color w:val="auto"/>
          <w:szCs w:val="21"/>
          <w:highlight w:val="none"/>
          <w:lang w:eastAsia="zh-CN"/>
        </w:rPr>
      </w:pPr>
    </w:p>
    <w:p w14:paraId="74101D87">
      <w:pPr>
        <w:widowControl/>
        <w:shd w:val="clear" w:color="auto" w:fill="FFFFFF"/>
        <w:spacing w:line="360" w:lineRule="auto"/>
        <w:ind w:firstLine="2984"/>
        <w:rPr>
          <w:rFonts w:hint="eastAsia" w:ascii="宋体" w:hAnsi="宋体" w:eastAsia="宋体" w:cs="宋体"/>
          <w:color w:val="auto"/>
          <w:szCs w:val="21"/>
          <w:highlight w:val="none"/>
          <w:lang w:eastAsia="zh-CN"/>
        </w:rPr>
      </w:pPr>
    </w:p>
    <w:p w14:paraId="7B9BF841">
      <w:pPr>
        <w:pStyle w:val="5"/>
        <w:rPr>
          <w:rFonts w:hint="eastAsia" w:ascii="宋体" w:hAnsi="宋体" w:eastAsia="宋体" w:cs="宋体"/>
          <w:color w:val="auto"/>
          <w:highlight w:val="none"/>
          <w:lang w:eastAsia="zh-CN"/>
        </w:rPr>
      </w:pPr>
    </w:p>
    <w:p w14:paraId="79D19AE5">
      <w:pPr>
        <w:rPr>
          <w:rFonts w:hint="eastAsia" w:ascii="宋体" w:hAnsi="宋体" w:eastAsia="宋体" w:cs="宋体"/>
          <w:color w:val="auto"/>
          <w:szCs w:val="21"/>
          <w:highlight w:val="none"/>
          <w:lang w:eastAsia="zh-CN"/>
        </w:rPr>
      </w:pPr>
    </w:p>
    <w:p w14:paraId="585D153D">
      <w:pPr>
        <w:spacing w:line="360" w:lineRule="auto"/>
        <w:rPr>
          <w:rFonts w:hint="eastAsia" w:ascii="宋体" w:hAnsi="宋体"/>
          <w:color w:val="auto"/>
          <w:szCs w:val="21"/>
          <w:highlight w:val="none"/>
          <w:lang w:val="zh-CN"/>
        </w:rPr>
      </w:pPr>
    </w:p>
    <w:tbl>
      <w:tblPr>
        <w:tblStyle w:val="25"/>
        <w:tblW w:w="0" w:type="auto"/>
        <w:tblInd w:w="-108" w:type="dxa"/>
        <w:tblLayout w:type="fixed"/>
        <w:tblCellMar>
          <w:top w:w="0" w:type="dxa"/>
          <w:left w:w="0" w:type="dxa"/>
          <w:bottom w:w="0" w:type="dxa"/>
          <w:right w:w="0" w:type="dxa"/>
        </w:tblCellMar>
      </w:tblPr>
      <w:tblGrid>
        <w:gridCol w:w="4643"/>
        <w:gridCol w:w="4643"/>
      </w:tblGrid>
      <w:tr w14:paraId="57B13A56">
        <w:tblPrEx>
          <w:tblCellMar>
            <w:top w:w="0" w:type="dxa"/>
            <w:left w:w="0" w:type="dxa"/>
            <w:bottom w:w="0" w:type="dxa"/>
            <w:right w:w="0" w:type="dxa"/>
          </w:tblCellMar>
        </w:tblPrEx>
        <w:trPr>
          <w:trHeight w:val="624" w:hRule="atLeast"/>
        </w:trPr>
        <w:tc>
          <w:tcPr>
            <w:tcW w:w="4643" w:type="dxa"/>
            <w:tcBorders>
              <w:top w:val="nil"/>
              <w:left w:val="nil"/>
              <w:bottom w:val="nil"/>
              <w:right w:val="nil"/>
            </w:tcBorders>
          </w:tcPr>
          <w:p w14:paraId="531C39F6">
            <w:pPr>
              <w:keepNext w:val="0"/>
              <w:keepLines w:val="0"/>
              <w:pageBreakBefore w:val="0"/>
              <w:kinsoku/>
              <w:wordWrap/>
              <w:overflowPunct/>
              <w:topLinePunct w:val="0"/>
              <w:autoSpaceDE w:val="0"/>
              <w:autoSpaceDN w:val="0"/>
              <w:bidi w:val="0"/>
              <w:adjustRightInd w:val="0"/>
              <w:snapToGrid/>
              <w:spacing w:line="336" w:lineRule="auto"/>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方：</w:t>
            </w:r>
          </w:p>
        </w:tc>
        <w:tc>
          <w:tcPr>
            <w:tcW w:w="4643" w:type="dxa"/>
            <w:tcBorders>
              <w:top w:val="nil"/>
              <w:left w:val="nil"/>
              <w:bottom w:val="nil"/>
              <w:right w:val="nil"/>
            </w:tcBorders>
          </w:tcPr>
          <w:p w14:paraId="4B6863FE">
            <w:pPr>
              <w:keepNext w:val="0"/>
              <w:keepLines w:val="0"/>
              <w:pageBreakBefore w:val="0"/>
              <w:kinsoku/>
              <w:wordWrap/>
              <w:overflowPunct/>
              <w:topLinePunct w:val="0"/>
              <w:autoSpaceDE w:val="0"/>
              <w:autoSpaceDN w:val="0"/>
              <w:bidi w:val="0"/>
              <w:adjustRightInd w:val="0"/>
              <w:snapToGrid/>
              <w:spacing w:line="336" w:lineRule="auto"/>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乙  方</w:t>
            </w:r>
            <w:r>
              <w:rPr>
                <w:rFonts w:hint="eastAsia" w:ascii="宋体" w:hAnsi="宋体" w:eastAsia="宋体" w:cs="宋体"/>
                <w:color w:val="auto"/>
                <w:sz w:val="24"/>
                <w:szCs w:val="24"/>
                <w:highlight w:val="none"/>
                <w:lang w:val="zh-CN"/>
              </w:rPr>
              <w:t>：</w:t>
            </w:r>
          </w:p>
        </w:tc>
      </w:tr>
      <w:tr w14:paraId="0641CCC1">
        <w:tblPrEx>
          <w:tblCellMar>
            <w:top w:w="0" w:type="dxa"/>
            <w:left w:w="0" w:type="dxa"/>
            <w:bottom w:w="0" w:type="dxa"/>
            <w:right w:w="0" w:type="dxa"/>
          </w:tblCellMar>
        </w:tblPrEx>
        <w:trPr>
          <w:trHeight w:val="624" w:hRule="atLeast"/>
        </w:trPr>
        <w:tc>
          <w:tcPr>
            <w:tcW w:w="4643" w:type="dxa"/>
            <w:tcBorders>
              <w:top w:val="nil"/>
              <w:left w:val="nil"/>
              <w:bottom w:val="nil"/>
              <w:right w:val="nil"/>
            </w:tcBorders>
          </w:tcPr>
          <w:p w14:paraId="0BF7B4B7">
            <w:pPr>
              <w:keepNext w:val="0"/>
              <w:keepLines w:val="0"/>
              <w:pageBreakBefore w:val="0"/>
              <w:kinsoku/>
              <w:wordWrap/>
              <w:overflowPunct/>
              <w:topLinePunct w:val="0"/>
              <w:autoSpaceDE w:val="0"/>
              <w:autoSpaceDN w:val="0"/>
              <w:bidi w:val="0"/>
              <w:adjustRightInd w:val="0"/>
              <w:snapToGrid/>
              <w:spacing w:line="336"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住所地：</w:t>
            </w:r>
          </w:p>
        </w:tc>
        <w:tc>
          <w:tcPr>
            <w:tcW w:w="4643" w:type="dxa"/>
            <w:tcBorders>
              <w:top w:val="nil"/>
              <w:left w:val="nil"/>
              <w:bottom w:val="nil"/>
              <w:right w:val="nil"/>
            </w:tcBorders>
          </w:tcPr>
          <w:p w14:paraId="2D32259C">
            <w:pPr>
              <w:keepNext w:val="0"/>
              <w:keepLines w:val="0"/>
              <w:pageBreakBefore w:val="0"/>
              <w:kinsoku/>
              <w:wordWrap/>
              <w:overflowPunct/>
              <w:topLinePunct w:val="0"/>
              <w:autoSpaceDE w:val="0"/>
              <w:autoSpaceDN w:val="0"/>
              <w:bidi w:val="0"/>
              <w:adjustRightInd w:val="0"/>
              <w:snapToGrid/>
              <w:spacing w:line="336"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住所地：</w:t>
            </w:r>
          </w:p>
        </w:tc>
      </w:tr>
    </w:tbl>
    <w:p w14:paraId="4D78FE83">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lang w:val="zh-CN"/>
        </w:rPr>
        <w:t>法》、《中华人民共和国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lang w:val="zh-CN"/>
        </w:rPr>
        <w:t>》等法律法规的规定，甲乙双方</w:t>
      </w:r>
      <w:r>
        <w:rPr>
          <w:rFonts w:hint="eastAsia" w:ascii="宋体" w:hAnsi="宋体" w:eastAsia="宋体" w:cs="宋体"/>
          <w:color w:val="auto"/>
          <w:sz w:val="24"/>
          <w:szCs w:val="24"/>
          <w:highlight w:val="none"/>
          <w:lang w:val="en-US" w:eastAsia="zh-CN"/>
        </w:rPr>
        <w:t>经友好协商</w:t>
      </w:r>
      <w:r>
        <w:rPr>
          <w:rFonts w:hint="eastAsia" w:ascii="宋体" w:hAnsi="宋体" w:eastAsia="宋体" w:cs="宋体"/>
          <w:color w:val="auto"/>
          <w:sz w:val="24"/>
          <w:szCs w:val="24"/>
          <w:highlight w:val="none"/>
          <w:lang w:val="zh-CN"/>
        </w:rPr>
        <w:t>签订本合同。</w:t>
      </w:r>
    </w:p>
    <w:p w14:paraId="2F6DDFBE">
      <w:pPr>
        <w:keepNext w:val="0"/>
        <w:keepLines w:val="0"/>
        <w:pageBreakBefore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第一条 合同标的</w:t>
      </w:r>
      <w:r>
        <w:rPr>
          <w:rFonts w:hint="eastAsia" w:ascii="宋体" w:hAnsi="宋体" w:eastAsia="宋体" w:cs="宋体"/>
          <w:color w:val="auto"/>
          <w:sz w:val="24"/>
          <w:szCs w:val="24"/>
          <w:highlight w:val="none"/>
          <w:lang w:val="zh-CN"/>
        </w:rPr>
        <w:t xml:space="preserve">  乙方根据甲方需求提供下列服务：</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lang w:val="zh-CN"/>
        </w:rPr>
        <w:t>），详见乙方投标文件。</w:t>
      </w:r>
    </w:p>
    <w:p w14:paraId="785AE137">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第二条 合同总价款</w:t>
      </w:r>
      <w:r>
        <w:rPr>
          <w:rFonts w:hint="eastAsia" w:ascii="宋体" w:hAnsi="宋体" w:eastAsia="宋体" w:cs="宋体"/>
          <w:color w:val="auto"/>
          <w:sz w:val="24"/>
          <w:szCs w:val="24"/>
          <w:highlight w:val="none"/>
          <w:lang w:val="zh-CN"/>
        </w:rPr>
        <w:t xml:space="preserve">  本合同总价款为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（大写）人民币。</w:t>
      </w:r>
    </w:p>
    <w:p w14:paraId="317AE16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本合同总价款是完成本项目所发生的所有含税费用、支付给员工的工资和国家强制缴纳的各种社会保障资金，以及</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rPr>
        <w:t>认为需要的其他费用等。</w:t>
      </w:r>
    </w:p>
    <w:p w14:paraId="030F99D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2.合同价款</w:t>
      </w:r>
      <w:r>
        <w:rPr>
          <w:rFonts w:hint="eastAsia" w:ascii="宋体" w:hAnsi="宋体" w:eastAsia="宋体" w:cs="宋体"/>
          <w:color w:val="auto"/>
          <w:sz w:val="24"/>
          <w:szCs w:val="24"/>
          <w:highlight w:val="none"/>
          <w:lang w:val="zh-CN" w:eastAsia="zh-CN"/>
        </w:rPr>
        <w:t>包含但不限于</w:t>
      </w:r>
      <w:r>
        <w:rPr>
          <w:rFonts w:hint="eastAsia" w:ascii="宋体" w:hAnsi="宋体" w:eastAsia="宋体" w:cs="宋体"/>
          <w:color w:val="auto"/>
          <w:sz w:val="24"/>
          <w:szCs w:val="24"/>
          <w:highlight w:val="none"/>
          <w:lang w:val="en-US" w:eastAsia="zh-CN"/>
        </w:rPr>
        <w:t>垃圾清运费</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处置消纳费、装载费、机械设备费、</w:t>
      </w:r>
      <w:r>
        <w:rPr>
          <w:rFonts w:hint="eastAsia" w:ascii="宋体" w:hAnsi="宋体" w:eastAsia="宋体" w:cs="宋体"/>
          <w:color w:val="auto"/>
          <w:sz w:val="24"/>
          <w:szCs w:val="24"/>
          <w:highlight w:val="none"/>
          <w:lang w:val="zh-CN" w:eastAsia="zh-CN"/>
        </w:rPr>
        <w:t>水电费、</w:t>
      </w:r>
      <w:r>
        <w:rPr>
          <w:rFonts w:hint="eastAsia" w:ascii="宋体" w:hAnsi="宋体" w:eastAsia="宋体" w:cs="宋体"/>
          <w:color w:val="auto"/>
          <w:sz w:val="24"/>
          <w:szCs w:val="24"/>
          <w:highlight w:val="none"/>
          <w:lang w:val="en-US" w:eastAsia="zh-CN"/>
        </w:rPr>
        <w:t>交通运输费</w:t>
      </w:r>
      <w:r>
        <w:rPr>
          <w:rFonts w:hint="eastAsia" w:ascii="宋体" w:hAnsi="宋体" w:eastAsia="宋体" w:cs="宋体"/>
          <w:color w:val="auto"/>
          <w:sz w:val="24"/>
          <w:szCs w:val="24"/>
          <w:highlight w:val="none"/>
          <w:lang w:val="zh-CN" w:eastAsia="zh-CN"/>
        </w:rPr>
        <w:t>、措施费、管理费、风险费、</w:t>
      </w:r>
      <w:r>
        <w:rPr>
          <w:rFonts w:hint="eastAsia" w:ascii="宋体" w:hAnsi="宋体" w:eastAsia="宋体" w:cs="宋体"/>
          <w:color w:val="auto"/>
          <w:sz w:val="24"/>
          <w:szCs w:val="24"/>
          <w:highlight w:val="none"/>
          <w:lang w:val="en-US" w:eastAsia="zh-CN"/>
        </w:rPr>
        <w:t>人工费</w:t>
      </w:r>
      <w:r>
        <w:rPr>
          <w:rFonts w:hint="eastAsia" w:ascii="宋体" w:hAnsi="宋体" w:eastAsia="宋体" w:cs="宋体"/>
          <w:color w:val="auto"/>
          <w:sz w:val="24"/>
          <w:szCs w:val="24"/>
          <w:highlight w:val="none"/>
          <w:lang w:val="zh-CN" w:eastAsia="zh-CN"/>
        </w:rPr>
        <w:t>、人员劳保费用、意外保险及第三方责任险材料和人工费、各种税费、支付给员工的工资和国家强制缴纳的各种社会保障资金等</w:t>
      </w:r>
      <w:r>
        <w:rPr>
          <w:rFonts w:hint="eastAsia" w:ascii="宋体" w:hAnsi="宋体" w:eastAsia="宋体" w:cs="宋体"/>
          <w:color w:val="auto"/>
          <w:sz w:val="24"/>
          <w:szCs w:val="24"/>
          <w:highlight w:val="none"/>
          <w:lang w:val="en-US" w:eastAsia="zh-CN"/>
        </w:rPr>
        <w:t>以及政策性文件规定市场风险、政策调整风险的各项应有费用以及乙方认为需要的其他费用等</w:t>
      </w:r>
      <w:r>
        <w:rPr>
          <w:rFonts w:hint="eastAsia" w:ascii="Times New Roman" w:hAnsi="Times New Roman" w:eastAsia="宋体" w:cs="Times New Roman"/>
          <w:color w:val="auto"/>
          <w:sz w:val="24"/>
          <w:szCs w:val="24"/>
          <w:highlight w:val="none"/>
          <w:lang w:val="en-US" w:eastAsia="zh-CN"/>
        </w:rPr>
        <w:t>，本项目最终结算总价，不得超合同总价</w:t>
      </w:r>
      <w:r>
        <w:rPr>
          <w:rFonts w:hint="eastAsia" w:ascii="宋体" w:hAnsi="宋体" w:eastAsia="宋体" w:cs="宋体"/>
          <w:color w:val="auto"/>
          <w:sz w:val="24"/>
          <w:szCs w:val="24"/>
          <w:highlight w:val="none"/>
          <w:lang w:val="en-US" w:eastAsia="zh-CN"/>
        </w:rPr>
        <w:t>。</w:t>
      </w:r>
    </w:p>
    <w:p w14:paraId="59819F9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rPr>
        <w:t>3.结算方式：</w:t>
      </w:r>
      <w:r>
        <w:rPr>
          <w:rFonts w:hint="eastAsia" w:ascii="宋体" w:hAnsi="宋体" w:eastAsia="宋体" w:cs="宋体"/>
          <w:color w:val="auto"/>
          <w:kern w:val="2"/>
          <w:sz w:val="24"/>
          <w:szCs w:val="24"/>
          <w:highlight w:val="none"/>
          <w:u w:val="single"/>
          <w:lang w:val="en-US" w:eastAsia="zh-CN" w:bidi="ar-SA"/>
        </w:rPr>
        <w:t>按照经甲方确认实际发生的工作量乘以投标单价结算。</w:t>
      </w:r>
    </w:p>
    <w:p w14:paraId="7711E11D">
      <w:pPr>
        <w:keepNext w:val="0"/>
        <w:keepLines w:val="0"/>
        <w:pageBreakBefore w:val="0"/>
        <w:kinsoku/>
        <w:wordWrap/>
        <w:overflowPunct/>
        <w:topLinePunct w:val="0"/>
        <w:autoSpaceDE w:val="0"/>
        <w:autoSpaceDN w:val="0"/>
        <w:bidi w:val="0"/>
        <w:adjustRightInd w:val="0"/>
        <w:snapToGrid/>
        <w:spacing w:line="360" w:lineRule="auto"/>
        <w:ind w:firstLine="472" w:firstLineChars="196"/>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第三条 组成本合同的有关文件</w:t>
      </w:r>
      <w:r>
        <w:rPr>
          <w:rFonts w:hint="eastAsia" w:ascii="宋体" w:hAnsi="宋体" w:eastAsia="宋体" w:cs="宋体"/>
          <w:color w:val="auto"/>
          <w:sz w:val="24"/>
          <w:szCs w:val="24"/>
          <w:highlight w:val="none"/>
          <w:lang w:val="zh-CN"/>
        </w:rPr>
        <w:t xml:space="preserve">  下列关于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lang w:val="zh-CN"/>
        </w:rPr>
        <w:t>）的招投标文件或与本次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活动方式相适应的文件及有关附件是本合同不可分割的组成部分，与本合同具有同等法律效力，</w:t>
      </w:r>
      <w:r>
        <w:rPr>
          <w:rFonts w:hint="eastAsia" w:ascii="宋体" w:hAnsi="宋体" w:eastAsia="宋体" w:cs="宋体"/>
          <w:color w:val="auto"/>
          <w:sz w:val="24"/>
          <w:szCs w:val="24"/>
          <w:highlight w:val="none"/>
        </w:rPr>
        <w:t>合同文件的优先解释顺序从上到下，</w:t>
      </w:r>
      <w:r>
        <w:rPr>
          <w:rFonts w:hint="eastAsia" w:ascii="宋体" w:hAnsi="宋体" w:eastAsia="宋体" w:cs="宋体"/>
          <w:color w:val="auto"/>
          <w:sz w:val="24"/>
          <w:szCs w:val="24"/>
          <w:highlight w:val="none"/>
          <w:lang w:val="zh-CN"/>
        </w:rPr>
        <w:t>这些文件包括但不限于：</w:t>
      </w:r>
    </w:p>
    <w:p w14:paraId="28155D57">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合同协议书</w:t>
      </w:r>
      <w:r>
        <w:rPr>
          <w:rFonts w:hint="eastAsia" w:ascii="宋体" w:hAnsi="宋体" w:eastAsia="宋体" w:cs="宋体"/>
          <w:color w:val="auto"/>
          <w:sz w:val="24"/>
          <w:szCs w:val="24"/>
          <w:highlight w:val="none"/>
          <w:lang w:eastAsia="zh-CN"/>
        </w:rPr>
        <w:t>；</w:t>
      </w:r>
    </w:p>
    <w:p w14:paraId="0B29CF2B">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）中标通知书；</w:t>
      </w:r>
    </w:p>
    <w:p w14:paraId="76CD7E7D">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）乙方提供的投标文件和投标报价表；</w:t>
      </w:r>
    </w:p>
    <w:p w14:paraId="1C66B13A">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）技术规格响应表；</w:t>
      </w:r>
    </w:p>
    <w:p w14:paraId="1EFBB81C">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）投标承诺/服务承诺；</w:t>
      </w:r>
    </w:p>
    <w:p w14:paraId="5D3D00D2">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）甲乙双方商定的其他文件等。</w:t>
      </w:r>
    </w:p>
    <w:p w14:paraId="304F4116">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 xml:space="preserve">第四条 </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zh-CN"/>
        </w:rPr>
        <w:t>保证</w:t>
      </w:r>
    </w:p>
    <w:p w14:paraId="792C8A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1.乙方需将建筑垃圾合法处理，不得倾倒在浦口经济开发区园区内，如因乙方违法倾倒被行政主管部门处罚或被新闻媒体报道，由乙方自行负责，承担责任，如发生上述情况，甲方有权对其扣款。</w:t>
      </w:r>
    </w:p>
    <w:p w14:paraId="3653E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2.本项目现场实施时，乙方按甲方要求提供对应机械设备到现场组织实施，甲方对现场实际完成工作量签字确认，如乙方未按要求提供到位，将不予计量。</w:t>
      </w:r>
    </w:p>
    <w:p w14:paraId="298C16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3.乙方清场垃圾时，如车辆出现未装满情况，需按甲方要求安排转场装运，直至车辆满载后方可外运。</w:t>
      </w:r>
    </w:p>
    <w:p w14:paraId="0B740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4.服务响应时间要求：</w:t>
      </w:r>
    </w:p>
    <w:p w14:paraId="64FC7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乙方收到甲方的通知后，</w:t>
      </w:r>
      <w:r>
        <w:rPr>
          <w:rFonts w:hint="eastAsia" w:ascii="Times New Roman" w:hAnsi="Times New Roman" w:eastAsia="宋体" w:cs="Times New Roman"/>
          <w:color w:val="auto"/>
          <w:sz w:val="24"/>
          <w:szCs w:val="24"/>
          <w:highlight w:val="none"/>
          <w:lang w:val="en-US" w:eastAsia="zh-CN"/>
        </w:rPr>
        <w:t>应于3小时内将指定机械设备及作业人员投入现场进行作业，若超出响应时间要求，每超过1小时扣除违约金500元/小时，在本次计量时直接扣除。</w:t>
      </w:r>
    </w:p>
    <w:p w14:paraId="64244A10">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 xml:space="preserve">第五条 </w:t>
      </w:r>
      <w:r>
        <w:rPr>
          <w:rFonts w:hint="eastAsia" w:ascii="宋体" w:hAnsi="宋体" w:eastAsia="宋体" w:cs="宋体"/>
          <w:b/>
          <w:bCs/>
          <w:color w:val="auto"/>
          <w:sz w:val="24"/>
          <w:szCs w:val="24"/>
          <w:highlight w:val="none"/>
          <w:lang w:val="en-US" w:eastAsia="zh-CN"/>
        </w:rPr>
        <w:t>乙方权利义务</w:t>
      </w:r>
    </w:p>
    <w:p w14:paraId="0AA36612">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1.乙方按甲方要求保质保量的完成所有作业任务； </w:t>
      </w:r>
    </w:p>
    <w:p w14:paraId="77E02168">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2.乙方自行提供机械作业车辆，并承担车辆油费、维修保养相关费用及作业车辆保险(强制险、商业险)；</w:t>
      </w:r>
    </w:p>
    <w:p w14:paraId="33A2581A">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3.乙方依法聘用作业和管理人员，按时支付相关人员工资，为工作人员缴纳社保，并保证该劳动关系在本合同履行期间合法存续。甲方不承担乙方与其员工劳动合同项下的任何责任，乙方处理与其员工劳动纠纷不得影响本合同正常履行； </w:t>
      </w:r>
    </w:p>
    <w:p w14:paraId="3F100412">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4.乙方自行承担在委托作业期间的各种伤亡、安全、赔偿事故。甲方均不负任何责任。如导致甲方涉及该事项的，乙方应当赔偿甲方的一切损失，该等损失包括但不限于赔偿款、补偿款、行政处罚款、诉讼费用、仲裁费、律师费、调查取证费、鉴定费、交通费等及其他合理费用； </w:t>
      </w:r>
    </w:p>
    <w:p w14:paraId="01F424D7">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5.乙方接受甲方和社会监督，对存在的问题在指定时间内整改到位，并将整改结果报甲方。如经过甲方两次书面告知后，仍不能达到质量标准的，甲方有权终止本合同并扣除相应的服务报酬，并要求乙方承担合同总价款5%的违约金； </w:t>
      </w:r>
    </w:p>
    <w:p w14:paraId="5BDF3E89">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6.乙方准时参加甲方召开的会议； </w:t>
      </w:r>
    </w:p>
    <w:p w14:paraId="6AC4BF25">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7.乙方不得以任何形式进行分包或转包，如有发现，甲方有权终止合作； </w:t>
      </w:r>
    </w:p>
    <w:p w14:paraId="6DF9B3B5">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8.乙方可向甲方提出合理化建议； </w:t>
      </w:r>
    </w:p>
    <w:p w14:paraId="7C46B2A2">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9.乙方在任何情况下，不得将本合同的权利和义务转让给第三方；</w:t>
      </w:r>
    </w:p>
    <w:p w14:paraId="14BEFA98">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10.乙方投入本项目的服务人员需持有岗位证书或从业资格证书上岗，否则由此造成的后果由乙方承担。</w:t>
      </w:r>
    </w:p>
    <w:p w14:paraId="628B8665">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第六条 交付和验收</w:t>
      </w:r>
    </w:p>
    <w:p w14:paraId="315858F7">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乙方应当在合同签订后</w:t>
      </w:r>
      <w:r>
        <w:rPr>
          <w:rFonts w:hint="eastAsia" w:ascii="宋体" w:hAnsi="宋体" w:eastAsia="宋体" w:cs="宋体"/>
          <w:color w:val="auto"/>
          <w:sz w:val="24"/>
          <w:szCs w:val="24"/>
          <w:highlight w:val="none"/>
          <w:lang w:val="en-US" w:eastAsia="zh-CN"/>
        </w:rPr>
        <w:t>按甲方要求时间内进场服务</w:t>
      </w:r>
      <w:r>
        <w:rPr>
          <w:rFonts w:hint="eastAsia" w:ascii="宋体" w:hAnsi="宋体" w:eastAsia="宋体" w:cs="宋体"/>
          <w:color w:val="auto"/>
          <w:sz w:val="24"/>
          <w:szCs w:val="24"/>
          <w:highlight w:val="none"/>
          <w:lang w:val="zh-CN"/>
        </w:rPr>
        <w:t>。</w:t>
      </w:r>
    </w:p>
    <w:p w14:paraId="3B0EBB64">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验收标准：按行业通行标准和乙方投标文件的承诺（详见合同附件载明的标准，并不低于国家相关标准）。</w:t>
      </w:r>
    </w:p>
    <w:p w14:paraId="2AC34339">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t xml:space="preserve">第七条 </w:t>
      </w:r>
      <w:r>
        <w:rPr>
          <w:rFonts w:hint="eastAsia" w:ascii="宋体" w:hAnsi="宋体" w:eastAsia="宋体" w:cs="宋体"/>
          <w:b/>
          <w:bCs/>
          <w:color w:val="auto"/>
          <w:sz w:val="24"/>
          <w:szCs w:val="24"/>
          <w:highlight w:val="none"/>
          <w:lang w:val="en-US" w:eastAsia="zh-CN"/>
        </w:rPr>
        <w:t>服务期限</w:t>
      </w:r>
    </w:p>
    <w:p w14:paraId="25D48810">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eastAsia="zh-CN"/>
        </w:rPr>
        <w:t>合同有效期为一年，</w:t>
      </w:r>
      <w:r>
        <w:rPr>
          <w:rFonts w:hint="eastAsia" w:ascii="宋体" w:hAnsi="宋体" w:eastAsia="宋体" w:cs="宋体"/>
          <w:bCs/>
          <w:color w:val="auto"/>
          <w:sz w:val="24"/>
          <w:szCs w:val="24"/>
          <w:highlight w:val="none"/>
          <w:u w:val="single"/>
          <w:lang w:val="en-US" w:eastAsia="zh-CN"/>
        </w:rPr>
        <w:t>自   年  月  日至   年  月  日</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期满且考核合格后（</w:t>
      </w:r>
      <w:r>
        <w:rPr>
          <w:rFonts w:hint="eastAsia" w:ascii="宋体" w:hAnsi="宋体" w:eastAsia="宋体" w:cs="宋体"/>
          <w:bCs/>
          <w:color w:val="auto"/>
          <w:sz w:val="24"/>
          <w:szCs w:val="24"/>
          <w:highlight w:val="none"/>
          <w:lang w:val="en-US" w:eastAsia="zh-CN"/>
        </w:rPr>
        <w:t>考核得分</w:t>
      </w:r>
      <w:r>
        <w:rPr>
          <w:rFonts w:hint="eastAsia" w:ascii="宋体" w:hAnsi="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val="en-US" w:eastAsia="zh-CN"/>
        </w:rPr>
        <w:t>分</w:t>
      </w:r>
      <w:r>
        <w:rPr>
          <w:rFonts w:hint="eastAsia" w:ascii="宋体" w:hAnsi="宋体" w:eastAsia="宋体" w:cs="宋体"/>
          <w:bCs/>
          <w:color w:val="auto"/>
          <w:sz w:val="24"/>
          <w:szCs w:val="24"/>
          <w:highlight w:val="none"/>
          <w:lang w:eastAsia="zh-CN"/>
        </w:rPr>
        <w:t>）根据</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eastAsia="zh-CN"/>
        </w:rPr>
        <w:t>考核意见可续签合同，续签合同单价沿用中标单价，总合同期限不超过三年。</w:t>
      </w:r>
    </w:p>
    <w:p w14:paraId="2C90D3E8">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b/>
          <w:bCs/>
          <w:i/>
          <w:iCs/>
          <w:color w:val="auto"/>
          <w:sz w:val="24"/>
          <w:szCs w:val="24"/>
          <w:highlight w:val="none"/>
          <w:lang w:val="zh-CN"/>
        </w:rPr>
      </w:pPr>
      <w:r>
        <w:rPr>
          <w:rFonts w:hint="eastAsia" w:ascii="宋体" w:hAnsi="宋体" w:eastAsia="宋体" w:cs="宋体"/>
          <w:b/>
          <w:bCs/>
          <w:color w:val="auto"/>
          <w:sz w:val="24"/>
          <w:szCs w:val="24"/>
          <w:highlight w:val="none"/>
          <w:lang w:val="zh-CN"/>
        </w:rPr>
        <w:t>第八条 合同款支付</w:t>
      </w:r>
    </w:p>
    <w:p w14:paraId="5355E558">
      <w:pPr>
        <w:spacing w:line="353"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.按甲方确认实施的</w:t>
      </w:r>
      <w:r>
        <w:rPr>
          <w:rFonts w:hint="eastAsia" w:ascii="宋体" w:hAnsi="宋体" w:eastAsia="宋体" w:cs="宋体"/>
          <w:color w:val="auto"/>
          <w:sz w:val="24"/>
          <w:szCs w:val="24"/>
          <w:highlight w:val="none"/>
        </w:rPr>
        <w:t>当月</w:t>
      </w:r>
      <w:r>
        <w:rPr>
          <w:rFonts w:hint="eastAsia" w:ascii="宋体" w:hAnsi="宋体" w:eastAsia="宋体" w:cs="宋体"/>
          <w:color w:val="auto"/>
          <w:sz w:val="24"/>
          <w:szCs w:val="24"/>
          <w:highlight w:val="none"/>
          <w:lang w:val="en-US" w:eastAsia="zh-CN"/>
        </w:rPr>
        <w:t>工作量</w:t>
      </w:r>
      <w:r>
        <w:rPr>
          <w:rFonts w:hint="eastAsia" w:ascii="宋体" w:hAnsi="宋体" w:eastAsia="宋体" w:cs="宋体"/>
          <w:color w:val="auto"/>
          <w:sz w:val="24"/>
          <w:szCs w:val="24"/>
          <w:highlight w:val="none"/>
        </w:rPr>
        <w:t>总额及当月总费用，每季度支付季度工作</w:t>
      </w:r>
      <w:r>
        <w:rPr>
          <w:rFonts w:hint="eastAsia" w:ascii="宋体" w:hAnsi="宋体" w:eastAsia="宋体" w:cs="宋体"/>
          <w:color w:val="auto"/>
          <w:sz w:val="24"/>
          <w:szCs w:val="24"/>
          <w:highlight w:val="none"/>
          <w:lang w:val="en-US" w:eastAsia="zh-CN"/>
        </w:rPr>
        <w:t>量</w:t>
      </w:r>
      <w:r>
        <w:rPr>
          <w:rFonts w:hint="eastAsia" w:ascii="宋体" w:hAnsi="宋体" w:eastAsia="宋体" w:cs="宋体"/>
          <w:color w:val="auto"/>
          <w:sz w:val="24"/>
          <w:szCs w:val="24"/>
          <w:highlight w:val="none"/>
        </w:rPr>
        <w:t>总计费用（</w:t>
      </w:r>
      <w:r>
        <w:rPr>
          <w:rFonts w:hint="eastAsia" w:ascii="宋体" w:hAnsi="宋体" w:eastAsia="宋体" w:cs="宋体"/>
          <w:color w:val="auto"/>
          <w:sz w:val="24"/>
          <w:szCs w:val="24"/>
          <w:highlight w:val="none"/>
          <w:lang w:val="en-US" w:eastAsia="zh-CN"/>
        </w:rPr>
        <w:t>工作量</w:t>
      </w:r>
      <w:r>
        <w:rPr>
          <w:rFonts w:hint="eastAsia" w:ascii="宋体" w:hAnsi="宋体" w:eastAsia="宋体" w:cs="宋体"/>
          <w:color w:val="auto"/>
          <w:sz w:val="24"/>
          <w:szCs w:val="24"/>
          <w:highlight w:val="none"/>
        </w:rPr>
        <w:t>总计按季度由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签字审核）的75%；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如乙方实际完成工作量累积超过合同价款，则按合同价款的75％支付进度款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付款时</w:t>
      </w:r>
      <w:r>
        <w:rPr>
          <w:rFonts w:hint="eastAsia" w:ascii="宋体" w:hAnsi="宋体" w:eastAsia="宋体" w:cs="宋体"/>
          <w:color w:val="auto"/>
          <w:sz w:val="24"/>
          <w:szCs w:val="24"/>
          <w:highlight w:val="none"/>
        </w:rPr>
        <w:t>扣除</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应支付的违约金、罚金、以及其他应扣除款项</w:t>
      </w:r>
      <w:r>
        <w:rPr>
          <w:rFonts w:hint="eastAsia" w:ascii="宋体" w:hAnsi="宋体" w:eastAsia="宋体" w:cs="宋体"/>
          <w:color w:val="auto"/>
          <w:sz w:val="24"/>
          <w:szCs w:val="24"/>
          <w:highlight w:val="none"/>
          <w:lang w:eastAsia="zh-CN"/>
        </w:rPr>
        <w:t>；</w:t>
      </w:r>
    </w:p>
    <w:p w14:paraId="6181E0C8">
      <w:pPr>
        <w:spacing w:line="353"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2.合同履行完成后</w:t>
      </w:r>
      <w:r>
        <w:rPr>
          <w:rFonts w:hint="eastAsia" w:ascii="宋体" w:hAnsi="宋体" w:eastAsia="宋体" w:cs="宋体"/>
          <w:color w:val="auto"/>
          <w:sz w:val="24"/>
          <w:szCs w:val="24"/>
          <w:highlight w:val="none"/>
        </w:rPr>
        <w:t>，付至</w:t>
      </w:r>
      <w:r>
        <w:rPr>
          <w:rFonts w:hint="eastAsia" w:ascii="宋体" w:hAnsi="宋体" w:eastAsia="宋体" w:cs="宋体"/>
          <w:color w:val="auto"/>
          <w:sz w:val="24"/>
          <w:szCs w:val="24"/>
          <w:highlight w:val="none"/>
          <w:lang w:val="en-US" w:eastAsia="zh-CN"/>
        </w:rPr>
        <w:t>工作量</w:t>
      </w:r>
      <w:r>
        <w:rPr>
          <w:rFonts w:hint="eastAsia" w:ascii="宋体" w:hAnsi="宋体" w:eastAsia="宋体" w:cs="宋体"/>
          <w:color w:val="auto"/>
          <w:sz w:val="24"/>
          <w:szCs w:val="24"/>
          <w:highlight w:val="none"/>
        </w:rPr>
        <w:t>总额的100%</w:t>
      </w:r>
      <w:r>
        <w:rPr>
          <w:rFonts w:hint="eastAsia" w:ascii="宋体" w:hAnsi="宋体" w:eastAsia="宋体" w:cs="宋体"/>
          <w:color w:val="auto"/>
          <w:sz w:val="24"/>
          <w:szCs w:val="24"/>
          <w:highlight w:val="none"/>
          <w:lang w:val="en-US" w:eastAsia="zh-CN"/>
        </w:rPr>
        <w:t>（如乙方实际完成工作量累积超过合同价款，则按合同价款支付）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付款时</w:t>
      </w:r>
      <w:r>
        <w:rPr>
          <w:rFonts w:hint="eastAsia" w:ascii="宋体" w:hAnsi="宋体" w:eastAsia="宋体" w:cs="宋体"/>
          <w:color w:val="auto"/>
          <w:sz w:val="24"/>
          <w:szCs w:val="24"/>
          <w:highlight w:val="none"/>
        </w:rPr>
        <w:t>扣除</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应支付的违约金、罚金、以及其他应扣除款项</w:t>
      </w:r>
      <w:r>
        <w:rPr>
          <w:rFonts w:hint="eastAsia" w:ascii="宋体" w:hAnsi="宋体" w:eastAsia="宋体" w:cs="宋体"/>
          <w:color w:val="auto"/>
          <w:sz w:val="24"/>
          <w:szCs w:val="24"/>
          <w:highlight w:val="none"/>
          <w:lang w:eastAsia="zh-CN"/>
        </w:rPr>
        <w:t>；</w:t>
      </w:r>
    </w:p>
    <w:p w14:paraId="2D70E3B7">
      <w:pPr>
        <w:spacing w:line="353"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每笔付款按照开发区财税局要求附上税务发票（发票金额不得低于支付金额）。</w:t>
      </w:r>
    </w:p>
    <w:p w14:paraId="15A8CE6E">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第九条 违约责任</w:t>
      </w:r>
    </w:p>
    <w:p w14:paraId="360B30ED">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 xml:space="preserve">1.甲方无正当理由拒收服务、拒付服务款的，由甲方向乙方偿付合同总价的5%违约金。 </w:t>
      </w:r>
    </w:p>
    <w:p w14:paraId="02197F2B">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 xml:space="preserve">２.如乙方不能按时进场服务，或服务不符合投标承诺或者合同约定要求的，乙方应向甲方支付合同总价10%的违约金。 </w:t>
      </w:r>
    </w:p>
    <w:p w14:paraId="361A256C">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 xml:space="preserve">3.如乙方不能按照甲方要求期限完成工作内容的，每逾期一天，乙方向甲方偿付合同总额的5‰逾期违约金；逾期超过7日的，甲方还有权解除合同。 </w:t>
      </w:r>
    </w:p>
    <w:p w14:paraId="3A60BBFC">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 xml:space="preserve">4.乙方负责垃圾外运过程中一切清洁责任和安全责任；如由此造成罚款等行政责任，概由乙方负责；给甲方造成损失的，甲方有权追偿。 </w:t>
      </w:r>
    </w:p>
    <w:p w14:paraId="56231955">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 xml:space="preserve">5.乙方应当对本合同的内容、因履行本合同或在本合同期间获得的或收到的甲方的商务、财务、技术、产品的信息、用户资料或其他标明保密的文件或信息的内容保守秘密。未经甲方书面同意，不得向本合同以外的任何第三方披露。本保密义务应在本合同期满、解除或终止后仍然有效。如乙方违反保密义务，应当按照合同总价款的20%承担违约责任。 </w:t>
      </w:r>
    </w:p>
    <w:p w14:paraId="07B076D4">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6.任何一方违约，违约方承担包括但不限于诉讼费、鉴定费、保全担保费、律师费及主张权利的其他费用。</w:t>
      </w:r>
    </w:p>
    <w:p w14:paraId="49124F0C">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第十条 合同的变更和终止</w:t>
      </w:r>
    </w:p>
    <w:p w14:paraId="3BF2EF4C">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本合同一经签订，甲乙双方不得擅自变更、中止或终止合同。</w:t>
      </w:r>
    </w:p>
    <w:p w14:paraId="1B42B684">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除发生法律规定的不能预见、不能避免并不能克服的客观情况外，甲乙双方不得放弃或拒绝履行合同。</w:t>
      </w:r>
    </w:p>
    <w:p w14:paraId="5514C806">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第十一条 合同的转让</w:t>
      </w:r>
    </w:p>
    <w:p w14:paraId="1A4D95A9">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乙方不得擅自部分或全部转让其应履行的合同义务。</w:t>
      </w:r>
      <w:r>
        <w:rPr>
          <w:rFonts w:hint="eastAsia" w:ascii="宋体" w:hAnsi="宋体" w:eastAsia="宋体" w:cs="宋体"/>
          <w:color w:val="auto"/>
          <w:kern w:val="0"/>
          <w:sz w:val="24"/>
          <w:szCs w:val="24"/>
          <w:highlight w:val="none"/>
        </w:rPr>
        <w:t>否则甲方有权解除合同，乙方应按合同价款的5%支付违约金；</w:t>
      </w:r>
    </w:p>
    <w:p w14:paraId="1A66B9DE">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第十二条 争议的解决</w:t>
      </w:r>
    </w:p>
    <w:p w14:paraId="0C25F58A">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因服务的质量问题发生争议的，应当邀请国家认可的质量检测机构对服务质量进行鉴定。符合标准的，鉴定费由甲方承担；不符合质量标准的，鉴定费由乙方承担。</w:t>
      </w:r>
    </w:p>
    <w:p w14:paraId="77E82B75">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因履行本合同引起的或与本合同有关的争议，甲、乙双方应首先通过友好协商解决，如果协商不能解决争议，则采取以下第（1）种方式解决争议：</w:t>
      </w:r>
    </w:p>
    <w:p w14:paraId="4A75CFFA">
      <w:pPr>
        <w:keepNext w:val="0"/>
        <w:keepLines w:val="0"/>
        <w:pageBreakBefore w:val="0"/>
        <w:widowControl/>
        <w:kinsoku/>
        <w:wordWrap/>
        <w:overflowPunct/>
        <w:topLinePunct w:val="0"/>
        <w:bidi w:val="0"/>
        <w:adjustRightInd w:val="0"/>
        <w:snapToGrid/>
        <w:spacing w:line="360" w:lineRule="auto"/>
        <w:ind w:firstLine="56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（1）向甲方所在地有管辖权的人民法院提起诉讼；</w:t>
      </w:r>
    </w:p>
    <w:p w14:paraId="2D24FB52">
      <w:pPr>
        <w:keepNext w:val="0"/>
        <w:keepLines w:val="0"/>
        <w:pageBreakBefore w:val="0"/>
        <w:widowControl/>
        <w:kinsoku/>
        <w:wordWrap/>
        <w:overflowPunct/>
        <w:topLinePunct w:val="0"/>
        <w:bidi w:val="0"/>
        <w:adjustRightInd w:val="0"/>
        <w:snapToGrid/>
        <w:spacing w:line="360" w:lineRule="auto"/>
        <w:ind w:firstLine="56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（2）向南京仲裁委员会按其仲裁规则申请仲裁。</w:t>
      </w:r>
    </w:p>
    <w:p w14:paraId="0BA20614">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在诉讼期间，本合同应继续履行。</w:t>
      </w:r>
    </w:p>
    <w:p w14:paraId="4EF4108C">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 xml:space="preserve">第十三条 诚实信用 </w:t>
      </w:r>
    </w:p>
    <w:p w14:paraId="1A372A92">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乙方应诚实信用，严格按照招标文件要求和投标承诺履行合同，不向甲方进行商业贿赂或者提供不正当利益。否则除报以有关部门追究其法律责任外，剥夺其投标资格。</w:t>
      </w:r>
    </w:p>
    <w:p w14:paraId="2F07BBB0">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第十四条 合同生效及其他</w:t>
      </w:r>
    </w:p>
    <w:p w14:paraId="63D1E03D">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本合同自签订之日起生效。</w:t>
      </w:r>
    </w:p>
    <w:p w14:paraId="120C3A0D">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本合同一式</w:t>
      </w:r>
      <w:r>
        <w:rPr>
          <w:rFonts w:hint="eastAsia" w:ascii="宋体" w:hAnsi="宋体" w:eastAsia="宋体" w:cs="宋体"/>
          <w:color w:val="auto"/>
          <w:kern w:val="0"/>
          <w:sz w:val="24"/>
          <w:szCs w:val="24"/>
          <w:highlight w:val="none"/>
          <w:lang w:val="en-US" w:eastAsia="zh-CN"/>
        </w:rPr>
        <w:t>陆</w:t>
      </w:r>
      <w:r>
        <w:rPr>
          <w:rFonts w:hint="eastAsia" w:ascii="宋体" w:hAnsi="宋体" w:eastAsia="宋体" w:cs="宋体"/>
          <w:color w:val="auto"/>
          <w:kern w:val="0"/>
          <w:sz w:val="24"/>
          <w:szCs w:val="24"/>
          <w:highlight w:val="none"/>
          <w:lang w:val="zh-CN"/>
        </w:rPr>
        <w:t>份，甲乙双方各执</w:t>
      </w:r>
      <w:r>
        <w:rPr>
          <w:rFonts w:hint="eastAsia" w:ascii="宋体" w:hAnsi="宋体" w:eastAsia="宋体" w:cs="宋体"/>
          <w:color w:val="auto"/>
          <w:kern w:val="0"/>
          <w:sz w:val="24"/>
          <w:szCs w:val="24"/>
          <w:highlight w:val="none"/>
          <w:lang w:val="en-US" w:eastAsia="zh-CN"/>
        </w:rPr>
        <w:t>叁</w:t>
      </w:r>
      <w:r>
        <w:rPr>
          <w:rFonts w:hint="eastAsia" w:ascii="宋体" w:hAnsi="宋体" w:eastAsia="宋体" w:cs="宋体"/>
          <w:color w:val="auto"/>
          <w:kern w:val="0"/>
          <w:sz w:val="24"/>
          <w:szCs w:val="24"/>
          <w:highlight w:val="none"/>
          <w:lang w:val="zh-CN"/>
        </w:rPr>
        <w:t>份。</w:t>
      </w:r>
    </w:p>
    <w:p w14:paraId="2A18AF8B">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本合同应按照中华人民共和国的现行法律进行解释。</w:t>
      </w:r>
    </w:p>
    <w:p w14:paraId="5D410522">
      <w:pPr>
        <w:pStyle w:val="5"/>
        <w:rPr>
          <w:rFonts w:hint="eastAsia" w:ascii="宋体" w:hAnsi="宋体" w:eastAsia="宋体" w:cs="宋体"/>
          <w:color w:val="auto"/>
          <w:sz w:val="24"/>
          <w:szCs w:val="24"/>
          <w:highlight w:val="none"/>
          <w:lang w:val="zh-CN"/>
        </w:rPr>
      </w:pPr>
    </w:p>
    <w:tbl>
      <w:tblPr>
        <w:tblStyle w:val="25"/>
        <w:tblW w:w="0" w:type="auto"/>
        <w:tblInd w:w="-108" w:type="dxa"/>
        <w:tblLayout w:type="fixed"/>
        <w:tblCellMar>
          <w:top w:w="0" w:type="dxa"/>
          <w:left w:w="0" w:type="dxa"/>
          <w:bottom w:w="0" w:type="dxa"/>
          <w:right w:w="0" w:type="dxa"/>
        </w:tblCellMar>
      </w:tblPr>
      <w:tblGrid>
        <w:gridCol w:w="4643"/>
        <w:gridCol w:w="4643"/>
      </w:tblGrid>
      <w:tr w14:paraId="0368697B">
        <w:tblPrEx>
          <w:tblCellMar>
            <w:top w:w="0" w:type="dxa"/>
            <w:left w:w="0" w:type="dxa"/>
            <w:bottom w:w="0" w:type="dxa"/>
            <w:right w:w="0" w:type="dxa"/>
          </w:tblCellMar>
        </w:tblPrEx>
        <w:tc>
          <w:tcPr>
            <w:tcW w:w="4643" w:type="dxa"/>
            <w:tcBorders>
              <w:top w:val="nil"/>
              <w:left w:val="nil"/>
              <w:bottom w:val="nil"/>
              <w:right w:val="nil"/>
            </w:tcBorders>
          </w:tcPr>
          <w:p w14:paraId="1503D638">
            <w:pPr>
              <w:widowControl/>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甲方：（盖章）</w:t>
            </w:r>
          </w:p>
        </w:tc>
        <w:tc>
          <w:tcPr>
            <w:tcW w:w="4643" w:type="dxa"/>
            <w:tcBorders>
              <w:top w:val="nil"/>
              <w:left w:val="nil"/>
              <w:bottom w:val="nil"/>
              <w:right w:val="nil"/>
            </w:tcBorders>
          </w:tcPr>
          <w:p w14:paraId="7FF339CA">
            <w:pPr>
              <w:widowControl/>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乙方：（盖章）</w:t>
            </w:r>
          </w:p>
        </w:tc>
      </w:tr>
      <w:tr w14:paraId="71E8DF49">
        <w:tblPrEx>
          <w:tblCellMar>
            <w:top w:w="0" w:type="dxa"/>
            <w:left w:w="0" w:type="dxa"/>
            <w:bottom w:w="0" w:type="dxa"/>
            <w:right w:w="0" w:type="dxa"/>
          </w:tblCellMar>
        </w:tblPrEx>
        <w:tc>
          <w:tcPr>
            <w:tcW w:w="4643" w:type="dxa"/>
            <w:tcBorders>
              <w:top w:val="nil"/>
              <w:left w:val="nil"/>
              <w:bottom w:val="nil"/>
              <w:right w:val="nil"/>
            </w:tcBorders>
          </w:tcPr>
          <w:p w14:paraId="57DC0352">
            <w:pPr>
              <w:widowControl/>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代表人：</w:t>
            </w:r>
          </w:p>
        </w:tc>
        <w:tc>
          <w:tcPr>
            <w:tcW w:w="4643" w:type="dxa"/>
            <w:tcBorders>
              <w:top w:val="nil"/>
              <w:left w:val="nil"/>
              <w:bottom w:val="nil"/>
              <w:right w:val="nil"/>
            </w:tcBorders>
          </w:tcPr>
          <w:p w14:paraId="2D56E9A2">
            <w:pPr>
              <w:widowControl/>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代表人</w:t>
            </w:r>
            <w:r>
              <w:rPr>
                <w:rFonts w:hint="eastAsia" w:ascii="宋体" w:hAnsi="宋体" w:eastAsia="宋体" w:cs="宋体"/>
                <w:color w:val="auto"/>
                <w:kern w:val="0"/>
                <w:sz w:val="24"/>
                <w:szCs w:val="24"/>
                <w:highlight w:val="none"/>
              </w:rPr>
              <w:t>：</w:t>
            </w:r>
          </w:p>
        </w:tc>
      </w:tr>
      <w:tr w14:paraId="4E76B822">
        <w:tblPrEx>
          <w:tblCellMar>
            <w:top w:w="0" w:type="dxa"/>
            <w:left w:w="0" w:type="dxa"/>
            <w:bottom w:w="0" w:type="dxa"/>
            <w:right w:w="0" w:type="dxa"/>
          </w:tblCellMar>
        </w:tblPrEx>
        <w:tc>
          <w:tcPr>
            <w:tcW w:w="4643" w:type="dxa"/>
            <w:tcBorders>
              <w:top w:val="nil"/>
              <w:left w:val="nil"/>
              <w:bottom w:val="nil"/>
              <w:right w:val="nil"/>
            </w:tcBorders>
          </w:tcPr>
          <w:p w14:paraId="583F6508">
            <w:pPr>
              <w:widowControl/>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电</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话：</w:t>
            </w:r>
          </w:p>
        </w:tc>
        <w:tc>
          <w:tcPr>
            <w:tcW w:w="4643" w:type="dxa"/>
            <w:tcBorders>
              <w:top w:val="nil"/>
              <w:left w:val="nil"/>
              <w:bottom w:val="nil"/>
              <w:right w:val="nil"/>
            </w:tcBorders>
          </w:tcPr>
          <w:p w14:paraId="4D2E5832">
            <w:pPr>
              <w:widowControl/>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电</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话：</w:t>
            </w:r>
          </w:p>
        </w:tc>
      </w:tr>
      <w:tr w14:paraId="04543CAD">
        <w:tblPrEx>
          <w:tblCellMar>
            <w:top w:w="0" w:type="dxa"/>
            <w:left w:w="0" w:type="dxa"/>
            <w:bottom w:w="0" w:type="dxa"/>
            <w:right w:w="0" w:type="dxa"/>
          </w:tblCellMar>
        </w:tblPrEx>
        <w:tc>
          <w:tcPr>
            <w:tcW w:w="4643" w:type="dxa"/>
            <w:tcBorders>
              <w:top w:val="nil"/>
              <w:left w:val="nil"/>
              <w:bottom w:val="nil"/>
              <w:right w:val="nil"/>
            </w:tcBorders>
          </w:tcPr>
          <w:p w14:paraId="3F392CD9">
            <w:pPr>
              <w:widowControl/>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开户银行：</w:t>
            </w:r>
          </w:p>
        </w:tc>
        <w:tc>
          <w:tcPr>
            <w:tcW w:w="4643" w:type="dxa"/>
            <w:tcBorders>
              <w:top w:val="nil"/>
              <w:left w:val="nil"/>
              <w:bottom w:val="nil"/>
              <w:right w:val="nil"/>
            </w:tcBorders>
          </w:tcPr>
          <w:p w14:paraId="3B40176F">
            <w:pPr>
              <w:widowControl/>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开户银行：</w:t>
            </w:r>
          </w:p>
        </w:tc>
      </w:tr>
      <w:tr w14:paraId="1007E3B1">
        <w:tblPrEx>
          <w:tblCellMar>
            <w:top w:w="0" w:type="dxa"/>
            <w:left w:w="0" w:type="dxa"/>
            <w:bottom w:w="0" w:type="dxa"/>
            <w:right w:w="0" w:type="dxa"/>
          </w:tblCellMar>
        </w:tblPrEx>
        <w:tc>
          <w:tcPr>
            <w:tcW w:w="4643" w:type="dxa"/>
            <w:tcBorders>
              <w:top w:val="nil"/>
              <w:left w:val="nil"/>
              <w:bottom w:val="nil"/>
              <w:right w:val="nil"/>
            </w:tcBorders>
          </w:tcPr>
          <w:p w14:paraId="762EE187">
            <w:pPr>
              <w:widowControl/>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      期：     年    月    日</w:t>
            </w:r>
          </w:p>
        </w:tc>
        <w:tc>
          <w:tcPr>
            <w:tcW w:w="4643" w:type="dxa"/>
            <w:tcBorders>
              <w:top w:val="nil"/>
              <w:left w:val="nil"/>
              <w:bottom w:val="nil"/>
              <w:right w:val="nil"/>
            </w:tcBorders>
          </w:tcPr>
          <w:p w14:paraId="7BD27E0F">
            <w:pPr>
              <w:widowControl/>
              <w:adjustRightInd w:val="0"/>
              <w:spacing w:line="360" w:lineRule="auto"/>
              <w:jc w:val="left"/>
              <w:rPr>
                <w:rFonts w:hint="eastAsia" w:ascii="宋体" w:hAnsi="宋体" w:eastAsia="宋体" w:cs="宋体"/>
                <w:color w:val="auto"/>
                <w:kern w:val="0"/>
                <w:sz w:val="24"/>
                <w:szCs w:val="24"/>
                <w:highlight w:val="none"/>
                <w:lang w:val="zh-CN"/>
              </w:rPr>
            </w:pPr>
          </w:p>
        </w:tc>
      </w:tr>
    </w:tbl>
    <w:p w14:paraId="71D789CA">
      <w:pPr>
        <w:pStyle w:val="47"/>
        <w:rPr>
          <w:rFonts w:hint="eastAsia" w:ascii="宋体" w:hAnsi="宋体" w:eastAsia="宋体" w:cs="宋体"/>
          <w:b/>
          <w:bCs/>
          <w:color w:val="auto"/>
          <w:sz w:val="24"/>
          <w:szCs w:val="24"/>
          <w:highlight w:val="none"/>
        </w:rPr>
      </w:pPr>
    </w:p>
    <w:p w14:paraId="5A7CABCB">
      <w:pPr>
        <w:spacing w:line="500" w:lineRule="exact"/>
        <w:rPr>
          <w:rFonts w:hint="eastAsia" w:ascii="宋体" w:hAnsi="宋体" w:eastAsia="宋体" w:cs="宋体"/>
          <w:b/>
          <w:bCs/>
          <w:color w:val="auto"/>
          <w:sz w:val="24"/>
          <w:szCs w:val="24"/>
          <w:highlight w:val="none"/>
        </w:rPr>
      </w:pPr>
    </w:p>
    <w:p w14:paraId="279A60A1">
      <w:pPr>
        <w:spacing w:line="5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p>
    <w:p w14:paraId="45F8F3C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：安全生产责任协议书</w:t>
      </w:r>
    </w:p>
    <w:p w14:paraId="6DDDA0E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：廉政责任书</w:t>
      </w:r>
    </w:p>
    <w:p w14:paraId="30F22279">
      <w:pPr>
        <w:spacing w:line="500" w:lineRule="exact"/>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附件3：考核办法</w:t>
      </w:r>
      <w:r>
        <w:rPr>
          <w:rFonts w:ascii="宋体" w:hAnsi="宋体" w:cs="Arial"/>
          <w:b/>
          <w:bCs/>
          <w:color w:val="auto"/>
          <w:sz w:val="24"/>
          <w:szCs w:val="24"/>
          <w:highlight w:val="none"/>
        </w:rPr>
        <w:br w:type="pag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p>
    <w:p w14:paraId="3E7789B1">
      <w:pPr>
        <w:spacing w:line="500" w:lineRule="exact"/>
        <w:ind w:left="-210" w:leftChars="-100" w:right="-210" w:rightChars="-100"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安全生产责任协议书</w:t>
      </w:r>
    </w:p>
    <w:p w14:paraId="52D2385A">
      <w:pPr>
        <w:spacing w:line="500" w:lineRule="exact"/>
        <w:ind w:left="-210" w:leftChars="-100" w:right="-210" w:rightChars="-100" w:firstLine="482" w:firstLineChars="200"/>
        <w:jc w:val="center"/>
        <w:rPr>
          <w:rFonts w:ascii="宋体" w:hAnsi="宋体"/>
          <w:b/>
          <w:color w:val="auto"/>
          <w:sz w:val="24"/>
          <w:szCs w:val="24"/>
          <w:highlight w:val="none"/>
        </w:rPr>
      </w:pPr>
    </w:p>
    <w:p w14:paraId="1B65EF26">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为落实安全生产的管理要求，确保项目实施的顺利进行，经甲乙双方共同协商，一致同意如下：</w:t>
      </w:r>
    </w:p>
    <w:p w14:paraId="07DA48B3">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甲方在施工开始前向乙方提交必要的施工场地，明确乙方安全生产管理的责任区域和要求，乙方负责施工现场的安全管理工作，是施工现场的安全管理的责任单位。乙方必须建立安全生产保证体系，其相关文件报甲方备案。</w:t>
      </w:r>
    </w:p>
    <w:p w14:paraId="7DA193B7">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二、甲方可以组织和督促乙方开展安全达标活动；及时传达和部署上级的有关安全生产精神和要求，定期听取乙方的意见和要求。加强安全生产的指导和协调。</w:t>
      </w:r>
    </w:p>
    <w:p w14:paraId="68EC31BB">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甲方有权组织对乙方安全规范作业、文明施工情况的检查，定期组织考核；对乙方及有关人员在安全生产工作中有突出贡献或成绩显著的集体、个人可以给予表彰和物资奖励。对乙方及有关人员发生的违章、违法行为和存在的问题以及在安全生产、文明施工等创优达标活动中不积极配合的，甲方有权进行教育、责成其限期整改。对责任单位每次处罚200—500元不等。对未按要求限期整改的或整改不力、情节严重并造成一定后果的，对责任单位每次处罚1000元一2000元不等。</w:t>
      </w:r>
    </w:p>
    <w:p w14:paraId="501136FE">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凡工地内发生生产事故或重大人员伤亡的，甲方派员参与劳动行政部门、司法机关调查处理。甲方可按其造成的后果及影响，对责任单以按责任违约给予一次性经济的处理。责任违约的经济处理按《发包工程安全抵押金实施细则》扣除。事故造成的经济损失及因乙方责任给甲方造成的连带经济损失全部由乙方承担。</w:t>
      </w:r>
    </w:p>
    <w:p w14:paraId="68067DB2">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乙方要严格贯彻执行安全生产相关的法律、法规严格按照《中华人民共和国安全生产法》、《建设工程安全生产管理条例》的要求加强内部安全管理，落实各项安全防护措施，确保项目实施中不发生安全生产事故。</w:t>
      </w:r>
    </w:p>
    <w:p w14:paraId="7B26036E">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14:paraId="4486C724">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乙方进入工地后应明确落实施工现场安全生产第一责任人。乙方要建立健全安全生产保证体系，落实各级安全责任制，完善各项安全生产制度(包括奖惩制度)；按照“谁施工谁负责”的原则，负责单位内部和施工责任区域的安全生产管理工作。</w:t>
      </w:r>
    </w:p>
    <w:p w14:paraId="7D4C3F37">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八、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58F6C428">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九、乙方要按照“安全自查，隐患自改、责任自负”的原则加强对施工责任区的日常安全检查。及时制止和处理各类违章违法行为。对查获的隐患要及时落实整改措施，消除隐患。</w:t>
      </w:r>
    </w:p>
    <w:p w14:paraId="1F733CCB">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十、乙方应主动接受甲方在安全生产工作上的业务指导，检查和督促，服从管理；对甲方的工作布置和组织的活动要积极贯彻实施和参加。对甲方给予因责任违约的经济处理如有异议可要求复核。对甲方工作人员利用职权营私舞弊、有意刁难的违法行为，有权检举揭发，要求处理。</w:t>
      </w:r>
    </w:p>
    <w:p w14:paraId="57DA9787">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十一、乙方因疏于管理违章违法作业发生安全事故或造成人员伤亡的，应在积极抢救受伤人员、保护现场的同时，严格按安全事故上报的规定时限向甲方和当地劳动行政部门汇报，不得迟报瞒报。</w:t>
      </w:r>
    </w:p>
    <w:p w14:paraId="29D3275F">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十二、本协议中未涉及的有关条款，甲乙双方可根据需要协商补充修改。如遇有国家和本市的有关法规不符的，应按国家和本市的有关法规执行。</w:t>
      </w:r>
    </w:p>
    <w:p w14:paraId="15DFADA2">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十三、本协议作为甲乙双方工程合同的附件，在工程合同签约后生效，与工程合同具有同等法律效力。工程合同期满，本协议终止。</w:t>
      </w:r>
    </w:p>
    <w:p w14:paraId="3BE15A43">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p>
    <w:p w14:paraId="49ED76F0">
      <w:pPr>
        <w:spacing w:line="500" w:lineRule="exact"/>
        <w:ind w:left="-210" w:leftChars="-100" w:right="-210" w:rightChars="-100" w:firstLine="480" w:firstLineChars="200"/>
        <w:rPr>
          <w:rFonts w:ascii="宋体" w:hAnsi="宋体"/>
          <w:color w:val="auto"/>
          <w:sz w:val="24"/>
          <w:szCs w:val="24"/>
          <w:highlight w:val="none"/>
        </w:rPr>
      </w:pPr>
    </w:p>
    <w:p w14:paraId="5875FBA5">
      <w:pPr>
        <w:spacing w:line="500" w:lineRule="exact"/>
        <w:rPr>
          <w:rFonts w:ascii="宋体" w:hAnsi="宋体"/>
          <w:color w:val="auto"/>
          <w:sz w:val="24"/>
          <w:szCs w:val="24"/>
          <w:highlight w:val="none"/>
        </w:rPr>
      </w:pPr>
      <w:r>
        <w:rPr>
          <w:rFonts w:hint="eastAsia" w:ascii="宋体" w:hAnsi="宋体"/>
          <w:color w:val="auto"/>
          <w:sz w:val="24"/>
          <w:szCs w:val="24"/>
          <w:highlight w:val="none"/>
        </w:rPr>
        <w:t>发包人：  (公章)             承包人：  (公章)</w:t>
      </w:r>
    </w:p>
    <w:p w14:paraId="42B70022">
      <w:pPr>
        <w:spacing w:line="500" w:lineRule="exact"/>
        <w:rPr>
          <w:rFonts w:ascii="宋体" w:hAnsi="宋体"/>
          <w:color w:val="auto"/>
          <w:sz w:val="24"/>
          <w:szCs w:val="24"/>
          <w:highlight w:val="none"/>
        </w:rPr>
      </w:pPr>
      <w:r>
        <w:rPr>
          <w:rFonts w:hint="eastAsia" w:ascii="宋体" w:hAnsi="宋体"/>
          <w:color w:val="auto"/>
          <w:sz w:val="24"/>
          <w:szCs w:val="24"/>
          <w:highlight w:val="none"/>
        </w:rPr>
        <w:t>法定代表人：                 法定代表人：</w:t>
      </w:r>
    </w:p>
    <w:p w14:paraId="0E97121A">
      <w:pPr>
        <w:spacing w:line="500" w:lineRule="exact"/>
        <w:rPr>
          <w:rFonts w:ascii="宋体" w:hAnsi="宋体"/>
          <w:color w:val="auto"/>
          <w:sz w:val="24"/>
          <w:szCs w:val="24"/>
          <w:highlight w:val="none"/>
        </w:rPr>
      </w:pPr>
      <w:r>
        <w:rPr>
          <w:rFonts w:hint="eastAsia" w:ascii="宋体" w:hAnsi="宋体"/>
          <w:color w:val="auto"/>
          <w:sz w:val="24"/>
          <w:szCs w:val="24"/>
          <w:highlight w:val="none"/>
        </w:rPr>
        <w:t>委托代理人：                 委托代理人：</w:t>
      </w:r>
    </w:p>
    <w:p w14:paraId="0E3B16D5">
      <w:pPr>
        <w:rPr>
          <w:color w:val="auto"/>
          <w:highlight w:val="none"/>
        </w:rPr>
      </w:pPr>
    </w:p>
    <w:p w14:paraId="5AA9DDA5">
      <w:pPr>
        <w:spacing w:line="500" w:lineRule="exact"/>
        <w:ind w:right="-210" w:rightChars="-100" w:firstLine="240" w:firstLineChars="100"/>
        <w:rPr>
          <w:rFonts w:hint="eastAsia" w:ascii="宋体" w:hAnsi="宋体"/>
          <w:color w:val="auto"/>
          <w:sz w:val="24"/>
          <w:szCs w:val="24"/>
          <w:highlight w:val="none"/>
        </w:rPr>
      </w:pPr>
    </w:p>
    <w:p w14:paraId="12DCBD70">
      <w:pPr>
        <w:spacing w:line="500" w:lineRule="exact"/>
        <w:ind w:right="-210" w:rightChars="-100" w:firstLine="240" w:firstLineChars="100"/>
        <w:rPr>
          <w:rFonts w:hint="eastAsia" w:ascii="宋体" w:hAnsi="宋体"/>
          <w:color w:val="auto"/>
          <w:sz w:val="24"/>
          <w:szCs w:val="24"/>
          <w:highlight w:val="none"/>
        </w:rPr>
      </w:pPr>
    </w:p>
    <w:p w14:paraId="7A69FA1C">
      <w:pPr>
        <w:spacing w:line="500" w:lineRule="exact"/>
        <w:ind w:right="-210" w:rightChars="-100" w:firstLine="240" w:firstLineChars="100"/>
        <w:rPr>
          <w:rFonts w:hint="eastAsia" w:ascii="宋体" w:hAnsi="宋体"/>
          <w:color w:val="auto"/>
          <w:sz w:val="24"/>
          <w:szCs w:val="24"/>
          <w:highlight w:val="none"/>
        </w:rPr>
      </w:pPr>
    </w:p>
    <w:p w14:paraId="5102B051">
      <w:pPr>
        <w:spacing w:line="500" w:lineRule="exact"/>
        <w:ind w:right="-210" w:rightChars="-100" w:firstLine="240" w:firstLineChars="100"/>
        <w:rPr>
          <w:rFonts w:hint="eastAsia" w:ascii="宋体" w:hAnsi="宋体"/>
          <w:color w:val="auto"/>
          <w:sz w:val="24"/>
          <w:szCs w:val="24"/>
          <w:highlight w:val="none"/>
        </w:rPr>
      </w:pPr>
    </w:p>
    <w:p w14:paraId="21DAA287">
      <w:pPr>
        <w:spacing w:line="500" w:lineRule="exact"/>
        <w:ind w:right="-210" w:rightChars="-100" w:firstLine="240" w:firstLineChars="100"/>
        <w:rPr>
          <w:rFonts w:hint="eastAsia" w:ascii="宋体" w:hAnsi="宋体"/>
          <w:color w:val="auto"/>
          <w:sz w:val="24"/>
          <w:szCs w:val="24"/>
          <w:highlight w:val="none"/>
        </w:rPr>
      </w:pPr>
    </w:p>
    <w:p w14:paraId="762DE3E6">
      <w:pPr>
        <w:spacing w:line="500" w:lineRule="exact"/>
        <w:ind w:right="-210" w:rightChars="-100" w:firstLine="240" w:firstLineChars="100"/>
        <w:rPr>
          <w:rFonts w:ascii="宋体" w:hAnsi="宋体"/>
          <w:color w:val="auto"/>
          <w:sz w:val="24"/>
          <w:szCs w:val="24"/>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w:t>
      </w:r>
    </w:p>
    <w:p w14:paraId="6B0BBABD">
      <w:pPr>
        <w:spacing w:line="500" w:lineRule="exact"/>
        <w:ind w:left="-210" w:leftChars="-100" w:right="-210" w:rightChars="-100"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廉政责任书</w:t>
      </w:r>
    </w:p>
    <w:p w14:paraId="7D340D91">
      <w:pPr>
        <w:spacing w:line="500" w:lineRule="exact"/>
        <w:ind w:left="-210" w:leftChars="-100" w:right="-210" w:rightChars="-100" w:firstLine="480" w:firstLineChars="200"/>
        <w:jc w:val="center"/>
        <w:rPr>
          <w:rFonts w:ascii="宋体" w:hAnsi="宋体"/>
          <w:color w:val="auto"/>
          <w:sz w:val="24"/>
          <w:szCs w:val="24"/>
          <w:highlight w:val="none"/>
        </w:rPr>
      </w:pPr>
    </w:p>
    <w:p w14:paraId="76680EFC">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甲方 ：南京浦口经济开发区管理委员会</w:t>
      </w:r>
    </w:p>
    <w:p w14:paraId="008D8FB4">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乙方 ：</w:t>
      </w:r>
    </w:p>
    <w:p w14:paraId="07B833E9">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为了在项目实施中保持廉洁自律的工作作风，防止各种违法违纪行为的发生，根据国家建设部、监察部《关于在项目实施中深入开展反对腐败和反对不正当竞争的通知》的精神和省市有关建设工程承包和廉政建设的各项规定，结合项目实施的特点，特签订建设工程廉政责任书。</w:t>
      </w:r>
    </w:p>
    <w:p w14:paraId="2C679F6A">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一、甲乙双方应当自觉遵守国家和南京市有关建设工程承发包工作规则，以及应该廉政建设的各项规定。</w:t>
      </w:r>
    </w:p>
    <w:p w14:paraId="7E7D5257">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二、甲方工作人员应当保持与乙方的正常业务来往，不得接受乙方赠送的礼品、礼金和各种有价证券、信用卡及其他支付凭证；不得参加可能对公正执行公务有影响的宴请和娱乐活动。</w:t>
      </w:r>
    </w:p>
    <w:p w14:paraId="5C31A2B9">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三、甲方工作人员不得接受乙方任何好处费及工程回扣；不得向乙方报销任何应甲方支付或由个人支付的费用。</w:t>
      </w:r>
    </w:p>
    <w:p w14:paraId="3330B046">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四、甲方工作人员不得向乙方介绍家属或亲友从事与甲方工作有关的材料设备供应、工程分包等经济活动；不得要求或接受乙方为其住房装修、婚丧嫁娶、家属和子女的工作安排以及出国等提供方便。</w:t>
      </w:r>
    </w:p>
    <w:p w14:paraId="52D33B2F">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乙方应当通过正常途径开展相应的业务工作，不得为获取某些不正当利益而向甲方工作人员赠送礼品、礼金、各种有价证券、信用卡及其他支付凭证；不得以洽谈业务，签订经济合同为借口，邀请甲方工作人员外出旅游和进入营业性高档娱乐场所。</w:t>
      </w:r>
    </w:p>
    <w:p w14:paraId="3D2FFADE">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六、乙方不得为谋取私利擅自与甲方工作人员就工程承包、工程费用、材料设备供应、工作量变动、工程验收、工程质量问题等进行私下商谈或者达成默契。</w:t>
      </w:r>
    </w:p>
    <w:p w14:paraId="71C91A63">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七、乙方不得为甲方个人购置或者提供通讯工具、交通工具、家电、高档办公用品等物品。</w:t>
      </w:r>
    </w:p>
    <w:p w14:paraId="38EEB2D6">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八、乙方如发现甲方工作人员有违反上述条款者，应向甲方领导或者甲方上级单位举报，甲方不得找任何借口对乙方进行报复，甲方对举报属实和严格遵守廉政责任书的乙方，在同等条件下给予承接后续工程的优先邀请投标权。</w:t>
      </w:r>
    </w:p>
    <w:p w14:paraId="5A78F573">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九、甲方发现乙方有违反本责任书或者采取不正当的手段行贿甲方工作人员，甲方根据具体情节和造成的后果追究乙方工程合同造价1-5%的违约金。由此给甲方单位造成的损失均由乙方承担，乙方用不正当手段获取的非法所得由甲方单位予以追缴。</w:t>
      </w:r>
    </w:p>
    <w:p w14:paraId="04254503">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十、本廉政责任书为承发包合同的附件，与工程承发包合同具有同等法律效力。</w:t>
      </w:r>
    </w:p>
    <w:p w14:paraId="16BE0247">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十一、本责任书经甲乙双方盖章后生效。</w:t>
      </w:r>
    </w:p>
    <w:p w14:paraId="379B5F32">
      <w:pPr>
        <w:keepNext w:val="0"/>
        <w:keepLines w:val="0"/>
        <w:pageBreakBefore w:val="0"/>
        <w:widowControl/>
        <w:kinsoku/>
        <w:wordWrap/>
        <w:overflowPunct/>
        <w:topLinePunct w:val="0"/>
        <w:bidi w:val="0"/>
        <w:adjustRightInd w:val="0"/>
        <w:snapToGrid/>
        <w:spacing w:line="360" w:lineRule="auto"/>
        <w:ind w:firstLine="420"/>
        <w:jc w:val="left"/>
        <w:textAlignment w:val="auto"/>
        <w:rPr>
          <w:rFonts w:hint="eastAsia" w:ascii="宋体" w:hAnsi="宋体" w:eastAsia="宋体" w:cs="宋体"/>
          <w:color w:val="auto"/>
          <w:kern w:val="0"/>
          <w:sz w:val="24"/>
          <w:szCs w:val="24"/>
          <w:highlight w:val="none"/>
          <w:lang w:val="zh-CN"/>
        </w:rPr>
      </w:pPr>
    </w:p>
    <w:p w14:paraId="203D1AEB">
      <w:pPr>
        <w:spacing w:line="500" w:lineRule="exact"/>
        <w:rPr>
          <w:rFonts w:ascii="宋体" w:hAnsi="宋体"/>
          <w:color w:val="auto"/>
          <w:sz w:val="24"/>
          <w:szCs w:val="24"/>
          <w:highlight w:val="none"/>
        </w:rPr>
      </w:pPr>
    </w:p>
    <w:p w14:paraId="2805A31E">
      <w:pPr>
        <w:spacing w:line="500" w:lineRule="exact"/>
        <w:rPr>
          <w:rFonts w:ascii="宋体" w:hAnsi="宋体"/>
          <w:color w:val="auto"/>
          <w:sz w:val="24"/>
          <w:szCs w:val="24"/>
          <w:highlight w:val="none"/>
        </w:rPr>
      </w:pPr>
      <w:r>
        <w:rPr>
          <w:rFonts w:hint="eastAsia" w:ascii="宋体" w:hAnsi="宋体"/>
          <w:color w:val="auto"/>
          <w:sz w:val="24"/>
          <w:szCs w:val="24"/>
          <w:highlight w:val="none"/>
        </w:rPr>
        <w:t>发包人：  (公章)             承包人：  (公章)</w:t>
      </w:r>
    </w:p>
    <w:p w14:paraId="2E0DAEEA">
      <w:pPr>
        <w:spacing w:line="500" w:lineRule="exact"/>
        <w:rPr>
          <w:rFonts w:ascii="宋体" w:hAnsi="宋体"/>
          <w:color w:val="auto"/>
          <w:sz w:val="24"/>
          <w:szCs w:val="24"/>
          <w:highlight w:val="none"/>
          <w:u w:val="single"/>
        </w:rPr>
      </w:pPr>
    </w:p>
    <w:p w14:paraId="0017F4BB">
      <w:pPr>
        <w:spacing w:line="500" w:lineRule="exact"/>
        <w:rPr>
          <w:rFonts w:ascii="宋体" w:hAnsi="宋体"/>
          <w:color w:val="auto"/>
          <w:sz w:val="24"/>
          <w:szCs w:val="24"/>
          <w:highlight w:val="none"/>
        </w:rPr>
      </w:pPr>
      <w:r>
        <w:rPr>
          <w:rFonts w:hint="eastAsia" w:ascii="宋体" w:hAnsi="宋体"/>
          <w:color w:val="auto"/>
          <w:sz w:val="24"/>
          <w:szCs w:val="24"/>
          <w:highlight w:val="none"/>
        </w:rPr>
        <w:t>法定代表人：                 法定代表人：</w:t>
      </w:r>
    </w:p>
    <w:p w14:paraId="1D5EA360">
      <w:pPr>
        <w:spacing w:line="500" w:lineRule="exact"/>
        <w:rPr>
          <w:rFonts w:ascii="宋体" w:hAnsi="宋体"/>
          <w:color w:val="auto"/>
          <w:sz w:val="24"/>
          <w:szCs w:val="24"/>
          <w:highlight w:val="none"/>
        </w:rPr>
      </w:pPr>
    </w:p>
    <w:p w14:paraId="6AFD8DA7">
      <w:pPr>
        <w:spacing w:line="500" w:lineRule="exact"/>
        <w:rPr>
          <w:rFonts w:hint="eastAsia" w:ascii="宋体" w:hAnsi="宋体" w:eastAsia="宋体" w:cs="宋体"/>
          <w:bCs/>
          <w:color w:val="auto"/>
          <w:sz w:val="32"/>
          <w:szCs w:val="32"/>
          <w:highlight w:val="none"/>
          <w:lang w:eastAsia="zh-CN"/>
        </w:rPr>
      </w:pPr>
      <w:r>
        <w:rPr>
          <w:rFonts w:hint="eastAsia" w:ascii="宋体" w:hAnsi="宋体"/>
          <w:color w:val="auto"/>
          <w:sz w:val="24"/>
          <w:szCs w:val="24"/>
          <w:highlight w:val="none"/>
        </w:rPr>
        <w:t>委托代理人：                 委托代理人：</w:t>
      </w:r>
    </w:p>
    <w:p w14:paraId="6B2E4ACF">
      <w:pPr>
        <w:pStyle w:val="5"/>
        <w:jc w:val="center"/>
        <w:rPr>
          <w:rFonts w:hint="eastAsia" w:ascii="宋体" w:hAnsi="宋体" w:eastAsia="宋体" w:cs="宋体"/>
          <w:bCs/>
          <w:color w:val="auto"/>
          <w:sz w:val="32"/>
          <w:szCs w:val="32"/>
          <w:highlight w:val="none"/>
        </w:rPr>
      </w:pPr>
    </w:p>
    <w:p w14:paraId="3B060C9F">
      <w:pPr>
        <w:pStyle w:val="5"/>
        <w:jc w:val="center"/>
        <w:rPr>
          <w:rFonts w:hint="eastAsia" w:ascii="宋体" w:hAnsi="宋体" w:eastAsia="宋体" w:cs="宋体"/>
          <w:bCs/>
          <w:color w:val="auto"/>
          <w:sz w:val="32"/>
          <w:szCs w:val="32"/>
          <w:highlight w:val="none"/>
        </w:rPr>
      </w:pPr>
    </w:p>
    <w:p w14:paraId="1643A071">
      <w:pPr>
        <w:pStyle w:val="5"/>
        <w:jc w:val="center"/>
        <w:rPr>
          <w:rFonts w:hint="eastAsia" w:ascii="宋体" w:hAnsi="宋体" w:eastAsia="宋体" w:cs="宋体"/>
          <w:bCs/>
          <w:color w:val="auto"/>
          <w:sz w:val="32"/>
          <w:szCs w:val="32"/>
          <w:highlight w:val="none"/>
        </w:rPr>
      </w:pPr>
    </w:p>
    <w:p w14:paraId="0A7C8880">
      <w:pPr>
        <w:rPr>
          <w:rFonts w:hint="eastAsia" w:ascii="宋体" w:hAnsi="宋体" w:eastAsia="宋体" w:cs="宋体"/>
          <w:bCs/>
          <w:color w:val="auto"/>
          <w:sz w:val="32"/>
          <w:szCs w:val="32"/>
          <w:highlight w:val="none"/>
        </w:rPr>
      </w:pPr>
    </w:p>
    <w:p w14:paraId="7D632CDD">
      <w:pPr>
        <w:rPr>
          <w:rFonts w:hint="eastAsia" w:ascii="宋体" w:hAnsi="宋体" w:eastAsia="宋体" w:cs="宋体"/>
          <w:bCs/>
          <w:color w:val="auto"/>
          <w:sz w:val="32"/>
          <w:szCs w:val="32"/>
          <w:highlight w:val="none"/>
        </w:rPr>
      </w:pPr>
    </w:p>
    <w:p w14:paraId="281F02DC">
      <w:pPr>
        <w:rPr>
          <w:rFonts w:hint="eastAsia" w:ascii="宋体" w:hAnsi="宋体" w:eastAsia="宋体" w:cs="宋体"/>
          <w:bCs/>
          <w:color w:val="auto"/>
          <w:sz w:val="32"/>
          <w:szCs w:val="32"/>
          <w:highlight w:val="none"/>
        </w:rPr>
      </w:pPr>
    </w:p>
    <w:p w14:paraId="56FAA8BE">
      <w:pPr>
        <w:rPr>
          <w:rFonts w:hint="eastAsia" w:ascii="宋体" w:hAnsi="宋体" w:eastAsia="宋体" w:cs="宋体"/>
          <w:bCs/>
          <w:color w:val="auto"/>
          <w:sz w:val="32"/>
          <w:szCs w:val="32"/>
          <w:highlight w:val="none"/>
        </w:rPr>
      </w:pPr>
    </w:p>
    <w:p w14:paraId="7E8A3153">
      <w:pPr>
        <w:rPr>
          <w:rFonts w:hint="eastAsia" w:ascii="宋体" w:hAnsi="宋体" w:eastAsia="宋体" w:cs="宋体"/>
          <w:bCs/>
          <w:color w:val="auto"/>
          <w:sz w:val="32"/>
          <w:szCs w:val="32"/>
          <w:highlight w:val="none"/>
        </w:rPr>
      </w:pPr>
    </w:p>
    <w:p w14:paraId="1B3836D3">
      <w:pPr>
        <w:rPr>
          <w:rFonts w:hint="eastAsia" w:ascii="宋体" w:hAnsi="宋体" w:eastAsia="宋体" w:cs="宋体"/>
          <w:bCs/>
          <w:color w:val="auto"/>
          <w:sz w:val="32"/>
          <w:szCs w:val="32"/>
          <w:highlight w:val="none"/>
        </w:rPr>
      </w:pPr>
    </w:p>
    <w:p w14:paraId="0A5026BF">
      <w:pPr>
        <w:rPr>
          <w:rFonts w:hint="eastAsia" w:ascii="宋体" w:hAnsi="宋体" w:eastAsia="宋体" w:cs="宋体"/>
          <w:bCs/>
          <w:color w:val="auto"/>
          <w:sz w:val="32"/>
          <w:szCs w:val="32"/>
          <w:highlight w:val="none"/>
        </w:rPr>
      </w:pPr>
    </w:p>
    <w:p w14:paraId="436B9D3E">
      <w:pPr>
        <w:rPr>
          <w:rFonts w:hint="eastAsia" w:ascii="宋体" w:hAnsi="宋体" w:eastAsia="宋体" w:cs="宋体"/>
          <w:bCs/>
          <w:color w:val="auto"/>
          <w:sz w:val="32"/>
          <w:szCs w:val="32"/>
          <w:highlight w:val="none"/>
        </w:rPr>
      </w:pPr>
    </w:p>
    <w:p w14:paraId="7FBAB82E">
      <w:pPr>
        <w:rPr>
          <w:rFonts w:hint="eastAsia" w:ascii="宋体" w:hAnsi="宋体" w:eastAsia="宋体" w:cs="宋体"/>
          <w:bCs/>
          <w:color w:val="auto"/>
          <w:sz w:val="32"/>
          <w:szCs w:val="32"/>
          <w:highlight w:val="none"/>
        </w:rPr>
      </w:pPr>
    </w:p>
    <w:p w14:paraId="56932A8D">
      <w:pPr>
        <w:rPr>
          <w:rFonts w:hint="eastAsia" w:ascii="宋体" w:hAnsi="宋体" w:eastAsia="宋体" w:cs="宋体"/>
          <w:bCs/>
          <w:color w:val="auto"/>
          <w:sz w:val="32"/>
          <w:szCs w:val="32"/>
          <w:highlight w:val="none"/>
        </w:rPr>
      </w:pPr>
    </w:p>
    <w:p w14:paraId="3AD8A7E0">
      <w:pPr>
        <w:rPr>
          <w:rFonts w:hint="eastAsia" w:ascii="宋体" w:hAnsi="宋体" w:eastAsia="宋体" w:cs="宋体"/>
          <w:bCs/>
          <w:color w:val="auto"/>
          <w:sz w:val="32"/>
          <w:szCs w:val="32"/>
          <w:highlight w:val="none"/>
        </w:rPr>
      </w:pPr>
    </w:p>
    <w:p w14:paraId="58759F1E">
      <w:pPr>
        <w:pStyle w:val="5"/>
        <w:rPr>
          <w:rFonts w:hint="eastAsia" w:ascii="宋体" w:hAnsi="宋体" w:eastAsia="宋体" w:cs="宋体"/>
          <w:bCs/>
          <w:color w:val="auto"/>
          <w:sz w:val="32"/>
          <w:szCs w:val="32"/>
          <w:highlight w:val="none"/>
        </w:rPr>
      </w:pPr>
    </w:p>
    <w:p w14:paraId="2C97C381">
      <w:pPr>
        <w:rPr>
          <w:rFonts w:hint="eastAsia" w:ascii="宋体" w:hAnsi="宋体" w:eastAsia="宋体" w:cs="宋体"/>
          <w:bCs/>
          <w:color w:val="auto"/>
          <w:sz w:val="32"/>
          <w:szCs w:val="32"/>
          <w:highlight w:val="none"/>
        </w:rPr>
      </w:pPr>
    </w:p>
    <w:p w14:paraId="0CECFF9B">
      <w:pPr>
        <w:pStyle w:val="5"/>
        <w:rPr>
          <w:rFonts w:hint="eastAsia" w:ascii="宋体" w:hAnsi="宋体" w:eastAsia="宋体" w:cs="宋体"/>
          <w:bCs/>
          <w:color w:val="auto"/>
          <w:sz w:val="32"/>
          <w:szCs w:val="32"/>
          <w:highlight w:val="none"/>
        </w:rPr>
      </w:pPr>
    </w:p>
    <w:p w14:paraId="1A162F3A">
      <w:pPr>
        <w:rPr>
          <w:rFonts w:hint="eastAsia" w:ascii="宋体" w:hAnsi="宋体" w:eastAsia="宋体" w:cs="宋体"/>
          <w:bCs/>
          <w:color w:val="auto"/>
          <w:sz w:val="32"/>
          <w:szCs w:val="32"/>
          <w:highlight w:val="none"/>
        </w:rPr>
      </w:pPr>
    </w:p>
    <w:p w14:paraId="08E2E16E">
      <w:pPr>
        <w:pStyle w:val="5"/>
        <w:rPr>
          <w:rFonts w:hint="eastAsia" w:ascii="宋体" w:hAnsi="宋体" w:eastAsia="宋体" w:cs="宋体"/>
          <w:bCs/>
          <w:color w:val="auto"/>
          <w:sz w:val="32"/>
          <w:szCs w:val="32"/>
          <w:highlight w:val="none"/>
        </w:rPr>
      </w:pPr>
    </w:p>
    <w:p w14:paraId="67FE5A1A">
      <w:pPr>
        <w:pStyle w:val="5"/>
        <w:jc w:val="both"/>
        <w:rPr>
          <w:rFonts w:hint="eastAsia" w:ascii="宋体" w:hAnsi="宋体" w:eastAsia="宋体" w:cs="宋体"/>
          <w:bCs/>
          <w:color w:val="auto"/>
          <w:sz w:val="32"/>
          <w:szCs w:val="32"/>
          <w:highlight w:val="none"/>
        </w:rPr>
      </w:pPr>
    </w:p>
    <w:p w14:paraId="68B2C1FC">
      <w:pPr>
        <w:rPr>
          <w:rFonts w:hint="eastAsia"/>
          <w:color w:val="auto"/>
          <w:highlight w:val="none"/>
        </w:rPr>
      </w:pPr>
    </w:p>
    <w:p w14:paraId="07207C04">
      <w:pPr>
        <w:spacing w:line="400" w:lineRule="exact"/>
        <w:jc w:val="both"/>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kern w:val="2"/>
          <w:sz w:val="24"/>
          <w:szCs w:val="24"/>
          <w:highlight w:val="none"/>
          <w:lang w:val="en-US" w:eastAsia="zh-CN"/>
        </w:rPr>
        <w:t>附件3：</w:t>
      </w:r>
      <w:r>
        <w:rPr>
          <w:rFonts w:hint="eastAsia" w:ascii="宋体" w:hAnsi="宋体" w:eastAsia="宋体" w:cs="宋体"/>
          <w:b/>
          <w:bCs/>
          <w:snapToGrid w:val="0"/>
          <w:color w:val="auto"/>
          <w:sz w:val="24"/>
          <w:szCs w:val="24"/>
          <w:highlight w:val="none"/>
          <w:lang w:val="en-US" w:eastAsia="zh-CN"/>
        </w:rPr>
        <w:t>考核办法：</w:t>
      </w:r>
    </w:p>
    <w:tbl>
      <w:tblPr>
        <w:tblStyle w:val="25"/>
        <w:tblW w:w="9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698"/>
        <w:gridCol w:w="3916"/>
        <w:gridCol w:w="1101"/>
        <w:gridCol w:w="1127"/>
        <w:gridCol w:w="1593"/>
      </w:tblGrid>
      <w:tr w14:paraId="2A96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9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394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8"/>
                <w:szCs w:val="28"/>
                <w:highlight w:val="none"/>
                <w:u w:val="none"/>
                <w:lang w:val="zh-CN" w:eastAsia="zh-CN"/>
              </w:rPr>
              <w:t>2026年度开发区“精致江北”行动环境整治服务</w:t>
            </w:r>
            <w:r>
              <w:rPr>
                <w:rFonts w:hint="eastAsia" w:ascii="宋体" w:hAnsi="宋体" w:eastAsia="宋体" w:cs="宋体"/>
                <w:b/>
                <w:bCs/>
                <w:i w:val="0"/>
                <w:iCs w:val="0"/>
                <w:color w:val="auto"/>
                <w:kern w:val="0"/>
                <w:sz w:val="28"/>
                <w:szCs w:val="28"/>
                <w:highlight w:val="none"/>
                <w:u w:val="none"/>
                <w:lang w:val="en-US" w:eastAsia="zh-CN"/>
              </w:rPr>
              <w:t>考核表</w:t>
            </w:r>
          </w:p>
        </w:tc>
      </w:tr>
      <w:tr w14:paraId="5353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AB17">
            <w:pPr>
              <w:jc w:val="center"/>
              <w:rPr>
                <w:rFonts w:hint="default"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考核类型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序号</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C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考核内容</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F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分值</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6E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实得分</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2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扣分原因</w:t>
            </w:r>
          </w:p>
        </w:tc>
      </w:tr>
      <w:tr w14:paraId="5DDE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78" w:type="dxa"/>
            <w:vMerge w:val="restart"/>
            <w:tcBorders>
              <w:top w:val="single" w:color="000000" w:sz="4" w:space="0"/>
              <w:left w:val="single" w:color="000000" w:sz="4" w:space="0"/>
              <w:bottom w:val="nil"/>
              <w:right w:val="single" w:color="000000" w:sz="4" w:space="0"/>
            </w:tcBorders>
            <w:shd w:val="clear" w:color="auto" w:fill="auto"/>
            <w:vAlign w:val="center"/>
          </w:tcPr>
          <w:p w14:paraId="22D209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54"/>
                <w:rFonts w:hint="eastAsia" w:ascii="宋体" w:hAnsi="宋体" w:eastAsia="宋体" w:cs="宋体"/>
                <w:color w:val="auto"/>
                <w:sz w:val="24"/>
                <w:szCs w:val="24"/>
                <w:highlight w:val="none"/>
                <w:lang w:val="en-US" w:eastAsia="zh-CN"/>
              </w:rPr>
              <w:t>服</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务</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内</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容</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与</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要</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求</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rPr>
              <w:t>70%</w:t>
            </w:r>
            <w:r>
              <w:rPr>
                <w:rStyle w:val="54"/>
                <w:rFonts w:hint="eastAsia" w:ascii="宋体" w:hAnsi="宋体" w:eastAsia="宋体" w:cs="宋体"/>
                <w:color w:val="auto"/>
                <w:sz w:val="24"/>
                <w:szCs w:val="24"/>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0D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17DD">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二十四小时电话畅通，对于突发情况是否能及时到场并有效处置。</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B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0032">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8273">
            <w:pPr>
              <w:jc w:val="center"/>
              <w:rPr>
                <w:rFonts w:hint="eastAsia" w:ascii="宋体" w:hAnsi="宋体" w:eastAsia="宋体" w:cs="宋体"/>
                <w:i w:val="0"/>
                <w:iCs w:val="0"/>
                <w:color w:val="auto"/>
                <w:sz w:val="24"/>
                <w:szCs w:val="24"/>
                <w:highlight w:val="none"/>
                <w:u w:val="none"/>
              </w:rPr>
            </w:pPr>
          </w:p>
        </w:tc>
      </w:tr>
      <w:tr w14:paraId="2B82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78" w:type="dxa"/>
            <w:vMerge w:val="continue"/>
            <w:tcBorders>
              <w:top w:val="single" w:color="000000" w:sz="4" w:space="0"/>
              <w:left w:val="single" w:color="000000" w:sz="4" w:space="0"/>
              <w:bottom w:val="nil"/>
              <w:right w:val="single" w:color="000000" w:sz="4" w:space="0"/>
            </w:tcBorders>
            <w:shd w:val="clear" w:color="auto" w:fill="auto"/>
            <w:vAlign w:val="center"/>
          </w:tcPr>
          <w:p w14:paraId="30051BB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A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957F">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与甲方沟通</w:t>
            </w:r>
            <w:r>
              <w:rPr>
                <w:rStyle w:val="54"/>
                <w:rFonts w:hint="eastAsia" w:ascii="宋体" w:hAnsi="宋体" w:eastAsia="宋体" w:cs="宋体"/>
                <w:color w:val="auto"/>
                <w:sz w:val="24"/>
                <w:szCs w:val="24"/>
                <w:highlight w:val="none"/>
                <w:lang w:val="zh-CN" w:eastAsia="zh-CN"/>
              </w:rPr>
              <w:t>整治服务</w:t>
            </w:r>
            <w:r>
              <w:rPr>
                <w:rStyle w:val="54"/>
                <w:rFonts w:hint="eastAsia" w:ascii="宋体" w:hAnsi="宋体" w:eastAsia="宋体" w:cs="宋体"/>
                <w:color w:val="auto"/>
                <w:sz w:val="24"/>
                <w:szCs w:val="24"/>
                <w:highlight w:val="none"/>
                <w:lang w:val="en-US" w:eastAsia="zh-CN"/>
              </w:rPr>
              <w:t>方案及计划，提前做好各项报备。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A7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FAB9">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62E9">
            <w:pPr>
              <w:jc w:val="center"/>
              <w:rPr>
                <w:rFonts w:hint="eastAsia" w:ascii="宋体" w:hAnsi="宋体" w:eastAsia="宋体" w:cs="宋体"/>
                <w:i w:val="0"/>
                <w:iCs w:val="0"/>
                <w:color w:val="auto"/>
                <w:sz w:val="24"/>
                <w:szCs w:val="24"/>
                <w:highlight w:val="none"/>
                <w:u w:val="none"/>
              </w:rPr>
            </w:pPr>
          </w:p>
        </w:tc>
      </w:tr>
      <w:tr w14:paraId="7B18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78" w:type="dxa"/>
            <w:vMerge w:val="continue"/>
            <w:tcBorders>
              <w:top w:val="single" w:color="000000" w:sz="4" w:space="0"/>
              <w:left w:val="single" w:color="000000" w:sz="4" w:space="0"/>
              <w:bottom w:val="nil"/>
              <w:right w:val="single" w:color="000000" w:sz="4" w:space="0"/>
            </w:tcBorders>
            <w:shd w:val="clear" w:color="auto" w:fill="auto"/>
            <w:vAlign w:val="center"/>
          </w:tcPr>
          <w:p w14:paraId="2375473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FC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7596">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积极与甲方</w:t>
            </w:r>
            <w:r>
              <w:rPr>
                <w:rStyle w:val="54"/>
                <w:rFonts w:hint="eastAsia" w:ascii="宋体" w:hAnsi="宋体" w:eastAsia="宋体" w:cs="宋体"/>
                <w:color w:val="auto"/>
                <w:sz w:val="24"/>
                <w:szCs w:val="24"/>
                <w:highlight w:val="none"/>
                <w:lang w:val="zh-CN" w:eastAsia="zh-CN"/>
              </w:rPr>
              <w:t>整治服务</w:t>
            </w:r>
            <w:r>
              <w:rPr>
                <w:rStyle w:val="54"/>
                <w:rFonts w:hint="eastAsia" w:ascii="宋体" w:hAnsi="宋体" w:eastAsia="宋体" w:cs="宋体"/>
                <w:color w:val="auto"/>
                <w:sz w:val="24"/>
                <w:szCs w:val="24"/>
                <w:highlight w:val="none"/>
                <w:lang w:val="en-US" w:eastAsia="zh-CN"/>
              </w:rPr>
              <w:t>进度，做好现场协调，及时反馈</w:t>
            </w:r>
            <w:r>
              <w:rPr>
                <w:rStyle w:val="54"/>
                <w:rFonts w:hint="eastAsia" w:ascii="宋体" w:hAnsi="宋体" w:eastAsia="宋体" w:cs="宋体"/>
                <w:color w:val="auto"/>
                <w:sz w:val="24"/>
                <w:szCs w:val="24"/>
                <w:highlight w:val="none"/>
                <w:lang w:val="zh-CN" w:eastAsia="zh-CN"/>
              </w:rPr>
              <w:t>服务</w:t>
            </w:r>
            <w:r>
              <w:rPr>
                <w:rStyle w:val="54"/>
                <w:rFonts w:hint="eastAsia" w:ascii="宋体" w:hAnsi="宋体" w:eastAsia="宋体" w:cs="宋体"/>
                <w:color w:val="auto"/>
                <w:sz w:val="24"/>
                <w:szCs w:val="24"/>
                <w:highlight w:val="none"/>
                <w:lang w:val="en-US" w:eastAsia="zh-CN"/>
              </w:rPr>
              <w:t>过程中的问题。</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9D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9EF0">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0C85">
            <w:pPr>
              <w:jc w:val="center"/>
              <w:rPr>
                <w:rFonts w:hint="eastAsia" w:ascii="宋体" w:hAnsi="宋体" w:eastAsia="宋体" w:cs="宋体"/>
                <w:i w:val="0"/>
                <w:iCs w:val="0"/>
                <w:color w:val="auto"/>
                <w:sz w:val="24"/>
                <w:szCs w:val="24"/>
                <w:highlight w:val="none"/>
                <w:u w:val="none"/>
              </w:rPr>
            </w:pPr>
          </w:p>
        </w:tc>
      </w:tr>
      <w:tr w14:paraId="1882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78" w:type="dxa"/>
            <w:vMerge w:val="continue"/>
            <w:tcBorders>
              <w:top w:val="single" w:color="000000" w:sz="4" w:space="0"/>
              <w:left w:val="single" w:color="000000" w:sz="4" w:space="0"/>
              <w:bottom w:val="nil"/>
              <w:right w:val="single" w:color="000000" w:sz="4" w:space="0"/>
            </w:tcBorders>
            <w:shd w:val="clear" w:color="auto" w:fill="auto"/>
            <w:vAlign w:val="center"/>
          </w:tcPr>
          <w:p w14:paraId="25C2E67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E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11F7">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按时完成</w:t>
            </w:r>
            <w:r>
              <w:rPr>
                <w:rStyle w:val="54"/>
                <w:rFonts w:hint="eastAsia" w:ascii="宋体" w:hAnsi="宋体" w:eastAsia="宋体" w:cs="宋体"/>
                <w:color w:val="auto"/>
                <w:sz w:val="24"/>
                <w:szCs w:val="24"/>
                <w:highlight w:val="none"/>
                <w:lang w:val="zh-CN" w:eastAsia="zh-CN"/>
              </w:rPr>
              <w:t>整治服务</w:t>
            </w:r>
            <w:r>
              <w:rPr>
                <w:rStyle w:val="54"/>
                <w:rFonts w:hint="eastAsia" w:ascii="宋体" w:hAnsi="宋体" w:eastAsia="宋体" w:cs="宋体"/>
                <w:color w:val="auto"/>
                <w:sz w:val="24"/>
                <w:szCs w:val="24"/>
                <w:highlight w:val="none"/>
                <w:lang w:val="en-US" w:eastAsia="zh-CN"/>
              </w:rPr>
              <w:t>任务，对每项问题进行了有效处理。</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8D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AB6C">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34BD">
            <w:pPr>
              <w:jc w:val="center"/>
              <w:rPr>
                <w:rFonts w:hint="eastAsia" w:ascii="宋体" w:hAnsi="宋体" w:eastAsia="宋体" w:cs="宋体"/>
                <w:i w:val="0"/>
                <w:iCs w:val="0"/>
                <w:color w:val="auto"/>
                <w:sz w:val="24"/>
                <w:szCs w:val="24"/>
                <w:highlight w:val="none"/>
                <w:u w:val="none"/>
              </w:rPr>
            </w:pPr>
          </w:p>
        </w:tc>
      </w:tr>
      <w:tr w14:paraId="307B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78" w:type="dxa"/>
            <w:vMerge w:val="continue"/>
            <w:tcBorders>
              <w:top w:val="single" w:color="000000" w:sz="4" w:space="0"/>
              <w:left w:val="single" w:color="000000" w:sz="4" w:space="0"/>
              <w:bottom w:val="nil"/>
              <w:right w:val="single" w:color="000000" w:sz="4" w:space="0"/>
            </w:tcBorders>
            <w:shd w:val="clear" w:color="auto" w:fill="auto"/>
            <w:vAlign w:val="center"/>
          </w:tcPr>
          <w:p w14:paraId="509E83A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CF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BC50">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zh-CN" w:eastAsia="zh-CN"/>
              </w:rPr>
              <w:t>整治服务</w:t>
            </w:r>
            <w:r>
              <w:rPr>
                <w:rStyle w:val="54"/>
                <w:rFonts w:hint="eastAsia" w:ascii="宋体" w:hAnsi="宋体" w:eastAsia="宋体" w:cs="宋体"/>
                <w:color w:val="auto"/>
                <w:sz w:val="24"/>
                <w:szCs w:val="24"/>
                <w:highlight w:val="none"/>
                <w:lang w:val="en-US" w:eastAsia="zh-CN"/>
              </w:rPr>
              <w:t>计量填写真实，依据齐全，保存完好。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54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9E85">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051D">
            <w:pPr>
              <w:jc w:val="center"/>
              <w:rPr>
                <w:rFonts w:hint="eastAsia" w:ascii="宋体" w:hAnsi="宋体" w:eastAsia="宋体" w:cs="宋体"/>
                <w:i w:val="0"/>
                <w:iCs w:val="0"/>
                <w:color w:val="auto"/>
                <w:sz w:val="24"/>
                <w:szCs w:val="24"/>
                <w:highlight w:val="none"/>
                <w:u w:val="none"/>
              </w:rPr>
            </w:pPr>
          </w:p>
        </w:tc>
      </w:tr>
      <w:tr w14:paraId="3DA5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78" w:type="dxa"/>
            <w:vMerge w:val="continue"/>
            <w:tcBorders>
              <w:top w:val="single" w:color="000000" w:sz="4" w:space="0"/>
              <w:left w:val="single" w:color="000000" w:sz="4" w:space="0"/>
              <w:bottom w:val="nil"/>
              <w:right w:val="single" w:color="000000" w:sz="4" w:space="0"/>
            </w:tcBorders>
            <w:shd w:val="clear" w:color="auto" w:fill="auto"/>
            <w:vAlign w:val="center"/>
          </w:tcPr>
          <w:p w14:paraId="6806843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51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768">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做好扬尘污染防控措施，做到完工清场、文明整治、禁止扰民。</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2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083F">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DBFD">
            <w:pPr>
              <w:jc w:val="center"/>
              <w:rPr>
                <w:rFonts w:hint="eastAsia" w:ascii="宋体" w:hAnsi="宋体" w:eastAsia="宋体" w:cs="宋体"/>
                <w:i w:val="0"/>
                <w:iCs w:val="0"/>
                <w:color w:val="auto"/>
                <w:sz w:val="24"/>
                <w:szCs w:val="24"/>
                <w:highlight w:val="none"/>
                <w:u w:val="none"/>
              </w:rPr>
            </w:pPr>
          </w:p>
        </w:tc>
      </w:tr>
      <w:tr w14:paraId="5CE0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78" w:type="dxa"/>
            <w:vMerge w:val="continue"/>
            <w:tcBorders>
              <w:top w:val="single" w:color="000000" w:sz="4" w:space="0"/>
              <w:left w:val="single" w:color="000000" w:sz="4" w:space="0"/>
              <w:bottom w:val="nil"/>
              <w:right w:val="single" w:color="000000" w:sz="4" w:space="0"/>
            </w:tcBorders>
            <w:shd w:val="clear" w:color="auto" w:fill="auto"/>
            <w:vAlign w:val="center"/>
          </w:tcPr>
          <w:p w14:paraId="2B1667E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C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142">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对</w:t>
            </w:r>
            <w:r>
              <w:rPr>
                <w:rStyle w:val="54"/>
                <w:rFonts w:hint="eastAsia" w:ascii="宋体" w:hAnsi="宋体" w:eastAsia="宋体" w:cs="宋体"/>
                <w:color w:val="auto"/>
                <w:sz w:val="24"/>
                <w:szCs w:val="24"/>
                <w:highlight w:val="none"/>
                <w:lang w:val="zh-CN" w:eastAsia="zh-CN"/>
              </w:rPr>
              <w:t>整治服务</w:t>
            </w:r>
            <w:r>
              <w:rPr>
                <w:rStyle w:val="54"/>
                <w:rFonts w:hint="eastAsia" w:ascii="宋体" w:hAnsi="宋体" w:eastAsia="宋体" w:cs="宋体"/>
                <w:color w:val="auto"/>
                <w:sz w:val="24"/>
                <w:szCs w:val="24"/>
                <w:highlight w:val="none"/>
                <w:lang w:val="en-US" w:eastAsia="zh-CN"/>
              </w:rPr>
              <w:t>的质量承担责任，并对因质量问题承担无偿返修责任，直至符合质量要求为止。</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1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8153">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D3CC">
            <w:pPr>
              <w:jc w:val="center"/>
              <w:rPr>
                <w:rFonts w:hint="eastAsia" w:ascii="宋体" w:hAnsi="宋体" w:eastAsia="宋体" w:cs="宋体"/>
                <w:i w:val="0"/>
                <w:iCs w:val="0"/>
                <w:color w:val="auto"/>
                <w:sz w:val="24"/>
                <w:szCs w:val="24"/>
                <w:highlight w:val="none"/>
                <w:u w:val="none"/>
              </w:rPr>
            </w:pPr>
          </w:p>
        </w:tc>
      </w:tr>
      <w:tr w14:paraId="27EB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1C7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54"/>
                <w:rFonts w:hint="eastAsia" w:ascii="宋体" w:hAnsi="宋体" w:eastAsia="宋体" w:cs="宋体"/>
                <w:color w:val="auto"/>
                <w:sz w:val="24"/>
                <w:szCs w:val="24"/>
                <w:highlight w:val="none"/>
                <w:lang w:val="en-US" w:eastAsia="zh-CN"/>
              </w:rPr>
              <w:t>安</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全</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责</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任</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与</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纪</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律</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rPr>
              <w:t>10%</w:t>
            </w:r>
            <w:r>
              <w:rPr>
                <w:rStyle w:val="54"/>
                <w:rFonts w:hint="eastAsia" w:ascii="宋体" w:hAnsi="宋体" w:eastAsia="宋体" w:cs="宋体"/>
                <w:color w:val="auto"/>
                <w:sz w:val="24"/>
                <w:szCs w:val="24"/>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95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B0AA">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对其不具有资质或能力的任务，如实向甲方反映，不强行实施。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5A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C67">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E98F">
            <w:pPr>
              <w:jc w:val="center"/>
              <w:rPr>
                <w:rFonts w:hint="eastAsia" w:ascii="宋体" w:hAnsi="宋体" w:eastAsia="宋体" w:cs="宋体"/>
                <w:i w:val="0"/>
                <w:iCs w:val="0"/>
                <w:color w:val="auto"/>
                <w:sz w:val="24"/>
                <w:szCs w:val="24"/>
                <w:highlight w:val="none"/>
                <w:u w:val="none"/>
              </w:rPr>
            </w:pPr>
          </w:p>
        </w:tc>
      </w:tr>
      <w:tr w14:paraId="2178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283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6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9B79">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现场各专业人员应取得相应资格许可证，严格按照安全操作规程执行，没有因疏忽、大意或处理不当而发生安全问题或人员伤亡。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B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540B">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87B5">
            <w:pPr>
              <w:jc w:val="center"/>
              <w:rPr>
                <w:rFonts w:hint="eastAsia" w:ascii="宋体" w:hAnsi="宋体" w:eastAsia="宋体" w:cs="宋体"/>
                <w:i w:val="0"/>
                <w:iCs w:val="0"/>
                <w:color w:val="auto"/>
                <w:sz w:val="24"/>
                <w:szCs w:val="24"/>
                <w:highlight w:val="none"/>
                <w:u w:val="none"/>
              </w:rPr>
            </w:pPr>
          </w:p>
        </w:tc>
      </w:tr>
      <w:tr w14:paraId="4445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4E5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47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FA0A">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自觉遵守甲方管理场所各项安全规章制度。</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2E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D02D">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EFE1">
            <w:pPr>
              <w:jc w:val="center"/>
              <w:rPr>
                <w:rFonts w:hint="eastAsia" w:ascii="宋体" w:hAnsi="宋体" w:eastAsia="宋体" w:cs="宋体"/>
                <w:i w:val="0"/>
                <w:iCs w:val="0"/>
                <w:color w:val="auto"/>
                <w:sz w:val="24"/>
                <w:szCs w:val="24"/>
                <w:highlight w:val="none"/>
                <w:u w:val="none"/>
              </w:rPr>
            </w:pPr>
          </w:p>
        </w:tc>
      </w:tr>
      <w:tr w14:paraId="173E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558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54"/>
                <w:rFonts w:hint="eastAsia" w:ascii="宋体" w:hAnsi="宋体" w:eastAsia="宋体" w:cs="宋体"/>
                <w:color w:val="auto"/>
                <w:sz w:val="24"/>
                <w:szCs w:val="24"/>
                <w:highlight w:val="none"/>
                <w:lang w:val="en-US" w:eastAsia="zh-CN"/>
              </w:rPr>
              <w:t>职</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业</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道</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德</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与</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诚</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信</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rPr>
              <w:t>10%</w:t>
            </w:r>
            <w:r>
              <w:rPr>
                <w:rStyle w:val="54"/>
                <w:rFonts w:hint="eastAsia" w:ascii="宋体" w:hAnsi="宋体" w:eastAsia="宋体" w:cs="宋体"/>
                <w:color w:val="auto"/>
                <w:sz w:val="24"/>
                <w:szCs w:val="24"/>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0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F06">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诚实信用，严格按照招标文件要求和承诺履行合同，不向甲方进行商业贿赂或者提供不正当利益。</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50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3672">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149">
            <w:pPr>
              <w:jc w:val="center"/>
              <w:rPr>
                <w:rFonts w:hint="eastAsia" w:ascii="宋体" w:hAnsi="宋体" w:eastAsia="宋体" w:cs="宋体"/>
                <w:i w:val="0"/>
                <w:iCs w:val="0"/>
                <w:color w:val="auto"/>
                <w:sz w:val="24"/>
                <w:szCs w:val="24"/>
                <w:highlight w:val="none"/>
                <w:u w:val="none"/>
              </w:rPr>
            </w:pPr>
          </w:p>
        </w:tc>
      </w:tr>
      <w:tr w14:paraId="1582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AB8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07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569">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按工作计划为甲方提供服务，无故意拖延工期、无偷工减料及虚报现象。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07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F426">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8E35">
            <w:pPr>
              <w:jc w:val="center"/>
              <w:rPr>
                <w:rFonts w:hint="eastAsia" w:ascii="宋体" w:hAnsi="宋体" w:eastAsia="宋体" w:cs="宋体"/>
                <w:i w:val="0"/>
                <w:iCs w:val="0"/>
                <w:color w:val="auto"/>
                <w:sz w:val="24"/>
                <w:szCs w:val="24"/>
                <w:highlight w:val="none"/>
                <w:u w:val="none"/>
              </w:rPr>
            </w:pPr>
          </w:p>
        </w:tc>
      </w:tr>
      <w:tr w14:paraId="4C51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CE2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8D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97DE">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不得将甲方的业务发展情况和合作内容、形式等资料向任何第三方公司或者个人泄露。</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3F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39FA">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DADE">
            <w:pPr>
              <w:jc w:val="center"/>
              <w:rPr>
                <w:rFonts w:hint="eastAsia" w:ascii="宋体" w:hAnsi="宋体" w:eastAsia="宋体" w:cs="宋体"/>
                <w:i w:val="0"/>
                <w:iCs w:val="0"/>
                <w:color w:val="auto"/>
                <w:sz w:val="24"/>
                <w:szCs w:val="24"/>
                <w:highlight w:val="none"/>
                <w:u w:val="none"/>
              </w:rPr>
            </w:pPr>
          </w:p>
        </w:tc>
      </w:tr>
      <w:tr w14:paraId="655A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CA9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7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A00">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乙方及时发现问题并及时与甲方反映情况，无故意隐瞒问题的情况。</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D3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ABAA">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9321">
            <w:pPr>
              <w:jc w:val="center"/>
              <w:rPr>
                <w:rFonts w:hint="eastAsia" w:ascii="宋体" w:hAnsi="宋体" w:eastAsia="宋体" w:cs="宋体"/>
                <w:i w:val="0"/>
                <w:iCs w:val="0"/>
                <w:color w:val="auto"/>
                <w:sz w:val="24"/>
                <w:szCs w:val="24"/>
                <w:highlight w:val="none"/>
                <w:u w:val="none"/>
              </w:rPr>
            </w:pPr>
          </w:p>
        </w:tc>
      </w:tr>
      <w:tr w14:paraId="6551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B46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54"/>
                <w:rFonts w:hint="eastAsia" w:ascii="宋体" w:hAnsi="宋体" w:eastAsia="宋体" w:cs="宋体"/>
                <w:color w:val="auto"/>
                <w:sz w:val="24"/>
                <w:szCs w:val="24"/>
                <w:highlight w:val="none"/>
                <w:lang w:val="en-US" w:eastAsia="zh-CN"/>
              </w:rPr>
              <w:t>服</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务</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意</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识</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与</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态</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度</w:t>
            </w:r>
            <w:r>
              <w:rPr>
                <w:rFonts w:hint="eastAsia" w:ascii="宋体" w:hAnsi="宋体" w:eastAsia="宋体" w:cs="宋体"/>
                <w:i w:val="0"/>
                <w:iCs w:val="0"/>
                <w:color w:val="auto"/>
                <w:kern w:val="0"/>
                <w:sz w:val="24"/>
                <w:szCs w:val="24"/>
                <w:highlight w:val="none"/>
                <w:u w:val="none"/>
                <w:lang w:val="en-US" w:eastAsia="zh-CN"/>
              </w:rPr>
              <w:br w:type="textWrapping"/>
            </w:r>
            <w:r>
              <w:rPr>
                <w:rStyle w:val="54"/>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rPr>
              <w:t>10%</w:t>
            </w:r>
            <w:r>
              <w:rPr>
                <w:rStyle w:val="54"/>
                <w:rFonts w:hint="eastAsia" w:ascii="宋体" w:hAnsi="宋体" w:eastAsia="宋体" w:cs="宋体"/>
                <w:color w:val="auto"/>
                <w:sz w:val="24"/>
                <w:szCs w:val="24"/>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7A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4A3">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乙方人员上岗前须经过严格的岗位培训，具有一定的思想品德素质和职业道德。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7E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EAF2">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F6C2">
            <w:pPr>
              <w:jc w:val="center"/>
              <w:rPr>
                <w:rFonts w:hint="eastAsia" w:ascii="宋体" w:hAnsi="宋体" w:eastAsia="宋体" w:cs="宋体"/>
                <w:i w:val="0"/>
                <w:iCs w:val="0"/>
                <w:color w:val="auto"/>
                <w:sz w:val="24"/>
                <w:szCs w:val="24"/>
                <w:highlight w:val="none"/>
                <w:u w:val="none"/>
              </w:rPr>
            </w:pPr>
          </w:p>
        </w:tc>
      </w:tr>
      <w:tr w14:paraId="158D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FEE1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4E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89C">
            <w:pPr>
              <w:keepNext w:val="0"/>
              <w:keepLines w:val="0"/>
              <w:widowControl/>
              <w:suppressLineNumbers w:val="0"/>
              <w:jc w:val="left"/>
              <w:textAlignment w:val="center"/>
              <w:rPr>
                <w:rStyle w:val="54"/>
                <w:rFonts w:hint="eastAsia" w:ascii="宋体" w:hAnsi="宋体" w:eastAsia="宋体" w:cs="宋体"/>
                <w:color w:val="auto"/>
                <w:sz w:val="24"/>
                <w:szCs w:val="24"/>
                <w:highlight w:val="none"/>
                <w:lang w:val="en-US" w:eastAsia="zh-CN"/>
              </w:rPr>
            </w:pPr>
            <w:r>
              <w:rPr>
                <w:rStyle w:val="54"/>
                <w:rFonts w:hint="eastAsia" w:ascii="宋体" w:hAnsi="宋体" w:eastAsia="宋体" w:cs="宋体"/>
                <w:color w:val="auto"/>
                <w:sz w:val="24"/>
                <w:szCs w:val="24"/>
                <w:highlight w:val="none"/>
                <w:lang w:val="en-US" w:eastAsia="zh-CN"/>
              </w:rPr>
              <w:t>与甲方人员保持良好的沟通联系，工作积极主动，处理问题及时到位，提供耐心周到的服务。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B4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4306">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110B">
            <w:pPr>
              <w:jc w:val="center"/>
              <w:rPr>
                <w:rFonts w:hint="eastAsia" w:ascii="宋体" w:hAnsi="宋体" w:eastAsia="宋体" w:cs="宋体"/>
                <w:i w:val="0"/>
                <w:iCs w:val="0"/>
                <w:color w:val="auto"/>
                <w:sz w:val="24"/>
                <w:szCs w:val="24"/>
                <w:highlight w:val="none"/>
                <w:u w:val="none"/>
              </w:rPr>
            </w:pPr>
          </w:p>
        </w:tc>
      </w:tr>
      <w:tr w14:paraId="7C7E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70A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66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3F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4"/>
                <w:rFonts w:hint="eastAsia" w:ascii="宋体" w:hAnsi="宋体" w:eastAsia="宋体" w:cs="宋体"/>
                <w:color w:val="auto"/>
                <w:sz w:val="24"/>
                <w:szCs w:val="24"/>
                <w:highlight w:val="none"/>
                <w:lang w:val="en-US" w:eastAsia="zh-CN"/>
              </w:rPr>
              <w:t>积极为甲方提供有价值的建议，并在实施后取得良好效果。</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81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E0F9">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4F67">
            <w:pPr>
              <w:jc w:val="center"/>
              <w:rPr>
                <w:rFonts w:hint="eastAsia" w:ascii="宋体" w:hAnsi="宋体" w:eastAsia="宋体" w:cs="宋体"/>
                <w:i w:val="0"/>
                <w:iCs w:val="0"/>
                <w:color w:val="auto"/>
                <w:sz w:val="24"/>
                <w:szCs w:val="24"/>
                <w:highlight w:val="none"/>
                <w:u w:val="none"/>
              </w:rPr>
            </w:pPr>
          </w:p>
        </w:tc>
      </w:tr>
      <w:tr w14:paraId="357D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7F7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A8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86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4"/>
                <w:rFonts w:hint="eastAsia" w:ascii="宋体" w:hAnsi="宋体" w:eastAsia="宋体" w:cs="宋体"/>
                <w:color w:val="auto"/>
                <w:sz w:val="24"/>
                <w:szCs w:val="24"/>
                <w:highlight w:val="none"/>
                <w:lang w:val="en-US" w:eastAsia="zh-CN"/>
              </w:rPr>
              <w:t>遵守甲方管理工作纪律，服务态度好，无举报、投诉或纠纷。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38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3935">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9E79">
            <w:pPr>
              <w:jc w:val="center"/>
              <w:rPr>
                <w:rFonts w:hint="eastAsia" w:ascii="宋体" w:hAnsi="宋体" w:eastAsia="宋体" w:cs="宋体"/>
                <w:i w:val="0"/>
                <w:iCs w:val="0"/>
                <w:color w:val="auto"/>
                <w:sz w:val="24"/>
                <w:szCs w:val="24"/>
                <w:highlight w:val="none"/>
                <w:u w:val="none"/>
              </w:rPr>
            </w:pPr>
          </w:p>
        </w:tc>
      </w:tr>
      <w:tr w14:paraId="0B6B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B9D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62"/>
                <w:rFonts w:ascii="宋体" w:hAnsi="宋体" w:eastAsia="宋体" w:cs="宋体"/>
                <w:color w:val="auto"/>
                <w:sz w:val="24"/>
                <w:szCs w:val="24"/>
                <w:highlight w:val="none"/>
                <w:lang w:val="en-US" w:eastAsia="zh-CN"/>
              </w:rPr>
              <w:t>合计总分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0DE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3A23">
            <w:pPr>
              <w:jc w:val="center"/>
              <w:rPr>
                <w:rFonts w:hint="eastAsia" w:ascii="宋体" w:hAnsi="宋体" w:eastAsia="宋体" w:cs="宋体"/>
                <w:i w:val="0"/>
                <w:iCs w:val="0"/>
                <w:color w:val="auto"/>
                <w:sz w:val="24"/>
                <w:szCs w:val="24"/>
                <w:highlight w:val="none"/>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9535">
            <w:pPr>
              <w:jc w:val="center"/>
              <w:rPr>
                <w:rFonts w:hint="eastAsia" w:ascii="宋体" w:hAnsi="宋体" w:eastAsia="宋体" w:cs="宋体"/>
                <w:i w:val="0"/>
                <w:iCs w:val="0"/>
                <w:color w:val="auto"/>
                <w:sz w:val="24"/>
                <w:szCs w:val="24"/>
                <w:highlight w:val="none"/>
                <w:u w:val="none"/>
              </w:rPr>
            </w:pPr>
          </w:p>
        </w:tc>
      </w:tr>
      <w:tr w14:paraId="61AF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C3E4F4">
            <w:pPr>
              <w:widowControl/>
              <w:shd w:val="clear" w:color="auto" w:fill="FFFFFF"/>
              <w:spacing w:line="360" w:lineRule="auto"/>
              <w:ind w:firstLine="57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注：考核标准：</w:t>
            </w:r>
            <w:r>
              <w:rPr>
                <w:rFonts w:hint="eastAsia" w:ascii="宋体" w:hAnsi="宋体" w:eastAsia="宋体" w:cs="宋体"/>
                <w:color w:val="auto"/>
                <w:sz w:val="24"/>
                <w:szCs w:val="24"/>
                <w:highlight w:val="none"/>
                <w:lang w:eastAsia="zh-CN"/>
              </w:rPr>
              <w:t>合同有效期为一年，期满且考核合格后（</w:t>
            </w:r>
            <w:r>
              <w:rPr>
                <w:rFonts w:hint="eastAsia" w:ascii="宋体" w:hAnsi="宋体" w:eastAsia="宋体" w:cs="宋体"/>
                <w:color w:val="auto"/>
                <w:sz w:val="24"/>
                <w:szCs w:val="24"/>
                <w:highlight w:val="none"/>
                <w:lang w:val="en-US" w:eastAsia="zh-CN"/>
              </w:rPr>
              <w:t>考核得分</w:t>
            </w: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）根</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考核意见可续签合同，续签合同单价沿用中标单价，总合同期限不超过三年。</w:t>
            </w:r>
          </w:p>
          <w:p w14:paraId="7D509A6C">
            <w:pPr>
              <w:widowControl/>
              <w:shd w:val="clear" w:color="auto" w:fill="FFFFFF"/>
              <w:spacing w:line="360" w:lineRule="auto"/>
              <w:ind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考核得分＜</w:t>
            </w: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lang w:val="en-US" w:eastAsia="zh-CN"/>
              </w:rPr>
              <w:t>分为不合格，由考核人对被考核人进行约谈，对问题原因提出整改并加强监督，各方做好书面记录并签字。</w:t>
            </w:r>
          </w:p>
        </w:tc>
      </w:tr>
      <w:tr w14:paraId="3EEC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9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89A492">
            <w:pPr>
              <w:widowControl/>
              <w:shd w:val="clear" w:color="auto" w:fill="FFFFFF"/>
              <w:spacing w:line="360" w:lineRule="auto"/>
              <w:rPr>
                <w:rFonts w:hint="default" w:ascii="宋体" w:hAnsi="宋体" w:eastAsia="宋体" w:cs="宋体"/>
                <w:color w:val="auto"/>
                <w:sz w:val="24"/>
                <w:szCs w:val="24"/>
                <w:highlight w:val="none"/>
                <w:lang w:eastAsia="zh-CN"/>
              </w:rPr>
            </w:pPr>
            <w:r>
              <w:rPr>
                <w:rStyle w:val="54"/>
                <w:rFonts w:hint="eastAsia" w:ascii="宋体" w:hAnsi="宋体" w:eastAsia="宋体" w:cs="宋体"/>
                <w:color w:val="auto"/>
                <w:highlight w:val="none"/>
                <w:lang w:val="en-US" w:eastAsia="zh-CN"/>
              </w:rPr>
              <w:t xml:space="preserve">考核人：      </w:t>
            </w:r>
            <w:r>
              <w:rPr>
                <w:rFonts w:hint="eastAsia" w:ascii="宋体" w:hAnsi="宋体" w:eastAsia="宋体" w:cs="宋体"/>
                <w:color w:val="auto"/>
                <w:sz w:val="24"/>
                <w:szCs w:val="24"/>
                <w:highlight w:val="none"/>
                <w:lang w:val="en-US" w:eastAsia="zh-CN"/>
              </w:rPr>
              <w:t xml:space="preserve">                                    </w:t>
            </w:r>
          </w:p>
        </w:tc>
      </w:tr>
      <w:tr w14:paraId="72B1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9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7BA4EC">
            <w:pPr>
              <w:keepNext w:val="0"/>
              <w:keepLines w:val="0"/>
              <w:widowControl/>
              <w:suppressLineNumbers w:val="0"/>
              <w:jc w:val="left"/>
              <w:textAlignment w:val="center"/>
              <w:rPr>
                <w:rStyle w:val="54"/>
                <w:rFonts w:hint="default" w:ascii="宋体" w:hAnsi="宋体" w:eastAsia="宋体" w:cs="宋体"/>
                <w:color w:val="auto"/>
                <w:highlight w:val="none"/>
              </w:rPr>
            </w:pPr>
            <w:r>
              <w:rPr>
                <w:rStyle w:val="54"/>
                <w:rFonts w:hint="eastAsia" w:ascii="宋体" w:hAnsi="宋体" w:eastAsia="宋体" w:cs="宋体"/>
                <w:color w:val="auto"/>
                <w:highlight w:val="none"/>
                <w:lang w:val="en-US" w:eastAsia="zh-CN"/>
              </w:rPr>
              <w:t>审核人：</w:t>
            </w:r>
          </w:p>
        </w:tc>
      </w:tr>
    </w:tbl>
    <w:p w14:paraId="02C3A0B5">
      <w:pPr>
        <w:spacing w:line="400" w:lineRule="exact"/>
        <w:jc w:val="both"/>
        <w:rPr>
          <w:rFonts w:hint="eastAsia" w:ascii="宋体" w:hAnsi="宋体" w:eastAsia="宋体" w:cs="宋体"/>
          <w:b/>
          <w:bCs/>
          <w:snapToGrid w:val="0"/>
          <w:color w:val="auto"/>
          <w:sz w:val="24"/>
          <w:szCs w:val="24"/>
          <w:highlight w:val="none"/>
          <w:lang w:val="en-US" w:eastAsia="zh-CN"/>
        </w:rPr>
      </w:pPr>
    </w:p>
    <w:p w14:paraId="544CABF8">
      <w:pPr>
        <w:widowControl/>
        <w:shd w:val="clear" w:color="auto" w:fill="FFFFFF"/>
        <w:spacing w:line="360" w:lineRule="auto"/>
        <w:ind w:firstLine="0"/>
        <w:jc w:val="left"/>
        <w:rPr>
          <w:rFonts w:hint="default" w:ascii="宋体" w:hAnsi="宋体" w:eastAsia="宋体" w:cs="宋体"/>
          <w:b w:val="0"/>
          <w:bCs w:val="0"/>
          <w:snapToGrid/>
          <w:color w:val="auto"/>
          <w:sz w:val="24"/>
          <w:szCs w:val="24"/>
          <w:highlight w:val="none"/>
          <w:lang w:val="en-US" w:eastAsia="zh-CN"/>
        </w:rPr>
      </w:pPr>
      <w:r>
        <w:rPr>
          <w:rFonts w:hint="eastAsia" w:ascii="宋体" w:hAnsi="宋体" w:cs="宋体"/>
          <w:b w:val="0"/>
          <w:bCs w:val="0"/>
          <w:snapToGrid/>
          <w:color w:val="auto"/>
          <w:sz w:val="24"/>
          <w:szCs w:val="24"/>
          <w:highlight w:val="none"/>
          <w:lang w:val="en-US" w:eastAsia="zh-CN"/>
        </w:rPr>
        <w:t>注：考核得分与季度付款挂钩，每季度考核一次，具体实施方式如下：</w:t>
      </w:r>
    </w:p>
    <w:p w14:paraId="14A00858">
      <w:pPr>
        <w:widowControl/>
        <w:shd w:val="clear" w:color="auto" w:fill="FFFFFF"/>
        <w:spacing w:line="360" w:lineRule="auto"/>
        <w:ind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如每季度考核</w:t>
      </w:r>
      <w:r>
        <w:rPr>
          <w:rFonts w:hint="eastAsia" w:ascii="宋体" w:hAnsi="宋体" w:cs="宋体"/>
          <w:color w:val="auto"/>
          <w:sz w:val="24"/>
          <w:szCs w:val="24"/>
          <w:highlight w:val="none"/>
          <w:lang w:val="en-US" w:eastAsia="zh-CN"/>
        </w:rPr>
        <w:t>得分≥90分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按</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lang w:val="en-US" w:eastAsia="zh-CN"/>
        </w:rPr>
        <w:t>服务费合同金额</w:t>
      </w:r>
      <w:r>
        <w:rPr>
          <w:rFonts w:hint="eastAsia" w:ascii="宋体" w:hAnsi="宋体" w:eastAsia="宋体" w:cs="宋体"/>
          <w:color w:val="auto"/>
          <w:sz w:val="24"/>
          <w:szCs w:val="24"/>
          <w:highlight w:val="none"/>
          <w:lang w:eastAsia="zh-CN"/>
        </w:rPr>
        <w:t xml:space="preserve">结算； </w:t>
      </w:r>
    </w:p>
    <w:p w14:paraId="22578B15">
      <w:pPr>
        <w:widowControl/>
        <w:shd w:val="clear" w:color="auto" w:fill="FFFFFF"/>
        <w:spacing w:line="360" w:lineRule="auto"/>
        <w:ind w:firstLine="570"/>
        <w:rPr>
          <w:rFonts w:hint="eastAsia" w:ascii="宋体" w:hAnsi="宋体" w:eastAsia="宋体" w:cs="宋体"/>
          <w:bCs/>
          <w:color w:val="auto"/>
          <w:sz w:val="32"/>
          <w:szCs w:val="32"/>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如每季度考核</w:t>
      </w:r>
      <w:r>
        <w:rPr>
          <w:rFonts w:hint="eastAsia" w:ascii="宋体" w:hAnsi="宋体" w:cs="宋体"/>
          <w:color w:val="auto"/>
          <w:sz w:val="24"/>
          <w:szCs w:val="24"/>
          <w:highlight w:val="none"/>
          <w:lang w:val="en-US" w:eastAsia="zh-CN"/>
        </w:rPr>
        <w:t>得分＜90分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90分以下部分每扣1分，扣除5000元/分</w:t>
      </w:r>
      <w:r>
        <w:rPr>
          <w:rFonts w:hint="eastAsia" w:ascii="宋体" w:hAnsi="宋体" w:eastAsia="宋体" w:cs="宋体"/>
          <w:color w:val="auto"/>
          <w:sz w:val="24"/>
          <w:szCs w:val="24"/>
          <w:highlight w:val="none"/>
          <w:lang w:eastAsia="zh-CN"/>
        </w:rPr>
        <w:t>。</w:t>
      </w:r>
    </w:p>
    <w:p w14:paraId="4324FB84">
      <w:pPr>
        <w:pStyle w:val="5"/>
        <w:rPr>
          <w:rFonts w:hint="eastAsia" w:ascii="宋体" w:hAnsi="宋体" w:eastAsia="宋体" w:cs="宋体"/>
          <w:bCs/>
          <w:color w:val="auto"/>
          <w:sz w:val="32"/>
          <w:szCs w:val="32"/>
          <w:highlight w:val="none"/>
        </w:rPr>
      </w:pPr>
    </w:p>
    <w:p w14:paraId="34695969">
      <w:pPr>
        <w:pStyle w:val="5"/>
        <w:rPr>
          <w:rFonts w:hint="eastAsia" w:ascii="宋体" w:hAnsi="宋体" w:eastAsia="宋体" w:cs="宋体"/>
          <w:bCs/>
          <w:color w:val="auto"/>
          <w:sz w:val="32"/>
          <w:szCs w:val="32"/>
          <w:highlight w:val="none"/>
        </w:rPr>
      </w:pPr>
    </w:p>
    <w:p w14:paraId="14A82ECA">
      <w:pPr>
        <w:rPr>
          <w:rFonts w:hint="eastAsia"/>
          <w:color w:val="auto"/>
          <w:highlight w:val="none"/>
        </w:rPr>
      </w:pPr>
    </w:p>
    <w:p w14:paraId="56516EFE">
      <w:pPr>
        <w:pStyle w:val="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第六章 </w:t>
      </w:r>
      <w:r>
        <w:rPr>
          <w:rFonts w:hint="eastAsia" w:ascii="宋体" w:hAnsi="宋体" w:eastAsia="宋体" w:cs="宋体"/>
          <w:bCs/>
          <w:color w:val="auto"/>
          <w:sz w:val="32"/>
          <w:szCs w:val="32"/>
          <w:highlight w:val="none"/>
        </w:rPr>
        <w:tab/>
      </w:r>
      <w:r>
        <w:rPr>
          <w:rFonts w:hint="eastAsia" w:ascii="宋体" w:hAnsi="宋体" w:eastAsia="宋体" w:cs="宋体"/>
          <w:bCs/>
          <w:color w:val="auto"/>
          <w:sz w:val="32"/>
          <w:szCs w:val="32"/>
          <w:highlight w:val="none"/>
        </w:rPr>
        <w:t>附件</w:t>
      </w:r>
    </w:p>
    <w:p w14:paraId="1BF6C2A2">
      <w:pPr>
        <w:pStyle w:val="5"/>
        <w:jc w:val="center"/>
        <w:rPr>
          <w:rFonts w:ascii="宋体" w:hAnsi="宋体" w:eastAsia="宋体" w:cs="宋体"/>
          <w:bCs/>
          <w:color w:val="auto"/>
          <w:sz w:val="32"/>
          <w:szCs w:val="32"/>
          <w:highlight w:val="none"/>
        </w:rPr>
      </w:pPr>
      <w:r>
        <w:rPr>
          <w:rFonts w:ascii="宋体" w:hAnsi="宋体" w:eastAsia="宋体" w:cs="宋体"/>
          <w:bCs/>
          <w:color w:val="auto"/>
          <w:sz w:val="32"/>
          <w:szCs w:val="32"/>
          <w:highlight w:val="none"/>
        </w:rPr>
        <w:t>（项目名称）</w:t>
      </w:r>
    </w:p>
    <w:p w14:paraId="4BBF2673">
      <w:pPr>
        <w:pStyle w:val="5"/>
        <w:ind w:firstLine="2891" w:firstLineChars="900"/>
        <w:jc w:val="center"/>
        <w:rPr>
          <w:rFonts w:ascii="宋体" w:hAnsi="宋体" w:eastAsia="宋体" w:cs="宋体"/>
          <w:bCs/>
          <w:color w:val="auto"/>
          <w:sz w:val="32"/>
          <w:szCs w:val="32"/>
          <w:highlight w:val="none"/>
        </w:rPr>
      </w:pPr>
    </w:p>
    <w:p w14:paraId="75AA9A24">
      <w:pPr>
        <w:pStyle w:val="5"/>
        <w:ind w:firstLine="2891" w:firstLineChars="900"/>
        <w:jc w:val="center"/>
        <w:rPr>
          <w:rFonts w:ascii="宋体" w:hAnsi="宋体" w:eastAsia="宋体" w:cs="宋体"/>
          <w:bCs/>
          <w:color w:val="auto"/>
          <w:sz w:val="32"/>
          <w:szCs w:val="32"/>
          <w:highlight w:val="none"/>
        </w:rPr>
      </w:pPr>
    </w:p>
    <w:p w14:paraId="1F1F7A5D">
      <w:pPr>
        <w:pStyle w:val="5"/>
        <w:ind w:firstLine="2891" w:firstLineChars="900"/>
        <w:jc w:val="center"/>
        <w:rPr>
          <w:rFonts w:ascii="宋体" w:hAnsi="宋体" w:eastAsia="宋体" w:cs="宋体"/>
          <w:bCs/>
          <w:color w:val="auto"/>
          <w:sz w:val="32"/>
          <w:szCs w:val="32"/>
          <w:highlight w:val="none"/>
        </w:rPr>
      </w:pPr>
    </w:p>
    <w:p w14:paraId="11977B09">
      <w:pPr>
        <w:pStyle w:val="5"/>
        <w:jc w:val="center"/>
        <w:rPr>
          <w:rFonts w:ascii="宋体" w:hAnsi="宋体" w:eastAsia="宋体" w:cs="宋体"/>
          <w:bCs/>
          <w:color w:val="auto"/>
          <w:sz w:val="48"/>
          <w:szCs w:val="48"/>
          <w:highlight w:val="none"/>
        </w:rPr>
      </w:pPr>
      <w:r>
        <w:rPr>
          <w:rFonts w:ascii="宋体" w:hAnsi="宋体" w:eastAsia="宋体" w:cs="宋体"/>
          <w:bCs/>
          <w:color w:val="auto"/>
          <w:sz w:val="48"/>
          <w:szCs w:val="48"/>
          <w:highlight w:val="none"/>
        </w:rPr>
        <w:t>竞争性磋商响应文件</w:t>
      </w:r>
    </w:p>
    <w:p w14:paraId="7D7BA26E">
      <w:pPr>
        <w:pStyle w:val="5"/>
        <w:ind w:firstLine="2891" w:firstLineChars="900"/>
        <w:rPr>
          <w:rFonts w:ascii="宋体" w:hAnsi="宋体" w:eastAsia="宋体" w:cs="宋体"/>
          <w:bCs/>
          <w:color w:val="auto"/>
          <w:sz w:val="32"/>
          <w:szCs w:val="32"/>
          <w:highlight w:val="none"/>
        </w:rPr>
      </w:pPr>
    </w:p>
    <w:p w14:paraId="2454C06D">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54EFDCDA">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2E94BA87">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497699C0">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8F1BA88">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2EDFCA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47AFE8A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36D0BF72">
      <w:pPr>
        <w:pStyle w:val="19"/>
        <w:rPr>
          <w:rFonts w:ascii="宋体" w:hAnsi="宋体" w:eastAsia="Calibri" w:cs="Times New Roman"/>
          <w:color w:val="auto"/>
          <w:sz w:val="24"/>
          <w:highlight w:val="none"/>
        </w:rPr>
      </w:pPr>
    </w:p>
    <w:p w14:paraId="541DC56A">
      <w:pPr>
        <w:rPr>
          <w:rFonts w:ascii="宋体" w:hAnsi="宋体" w:eastAsia="Calibri" w:cs="Times New Roman"/>
          <w:color w:val="auto"/>
          <w:sz w:val="24"/>
          <w:highlight w:val="none"/>
        </w:rPr>
      </w:pPr>
    </w:p>
    <w:p w14:paraId="633EA508">
      <w:pPr>
        <w:pStyle w:val="19"/>
        <w:rPr>
          <w:rFonts w:ascii="宋体" w:hAnsi="宋体" w:eastAsia="Calibri" w:cs="Times New Roman"/>
          <w:color w:val="auto"/>
          <w:sz w:val="24"/>
          <w:highlight w:val="none"/>
        </w:rPr>
      </w:pPr>
    </w:p>
    <w:p w14:paraId="51142837">
      <w:pPr>
        <w:rPr>
          <w:color w:val="auto"/>
          <w:highlight w:val="none"/>
        </w:rPr>
      </w:pPr>
    </w:p>
    <w:p w14:paraId="61284306">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726532A0">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200046B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55BA6B95">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7DC26B99">
      <w:pPr>
        <w:autoSpaceDE w:val="0"/>
        <w:autoSpaceDN w:val="0"/>
        <w:adjustRightInd w:val="0"/>
        <w:snapToGrid w:val="0"/>
        <w:spacing w:line="312" w:lineRule="auto"/>
        <w:ind w:firstLine="1680" w:firstLineChars="6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 xml:space="preserve">供应商：（盖单位章） </w:t>
      </w:r>
    </w:p>
    <w:p w14:paraId="69665CF8">
      <w:pPr>
        <w:autoSpaceDE w:val="0"/>
        <w:autoSpaceDN w:val="0"/>
        <w:adjustRightInd w:val="0"/>
        <w:snapToGrid w:val="0"/>
        <w:spacing w:line="312" w:lineRule="auto"/>
        <w:ind w:firstLine="1680" w:firstLineChars="6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 xml:space="preserve">法定代表人或其委托代理人：（签字） </w:t>
      </w:r>
    </w:p>
    <w:p w14:paraId="3F06C6C2">
      <w:pPr>
        <w:autoSpaceDE w:val="0"/>
        <w:autoSpaceDN w:val="0"/>
        <w:adjustRightInd w:val="0"/>
        <w:snapToGrid w:val="0"/>
        <w:spacing w:line="312" w:lineRule="auto"/>
        <w:ind w:firstLine="1960" w:firstLineChars="7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年 月 日</w:t>
      </w:r>
    </w:p>
    <w:p w14:paraId="6A76CFD8">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C6F29A9">
      <w:pPr>
        <w:pStyle w:val="5"/>
        <w:rPr>
          <w:rFonts w:ascii="宋体" w:hAnsi="宋体" w:eastAsia="Calibri" w:cs="Times New Roman"/>
          <w:color w:val="auto"/>
          <w:sz w:val="24"/>
          <w:highlight w:val="none"/>
        </w:rPr>
      </w:pPr>
    </w:p>
    <w:p w14:paraId="12DBF2F4">
      <w:pPr>
        <w:rPr>
          <w:rFonts w:ascii="宋体" w:hAnsi="宋体" w:eastAsia="Calibri" w:cs="Times New Roman"/>
          <w:color w:val="auto"/>
          <w:sz w:val="24"/>
          <w:highlight w:val="none"/>
        </w:rPr>
      </w:pPr>
    </w:p>
    <w:p w14:paraId="533D9346">
      <w:pPr>
        <w:pStyle w:val="5"/>
        <w:rPr>
          <w:rFonts w:ascii="宋体" w:hAnsi="宋体" w:eastAsia="Calibri" w:cs="Times New Roman"/>
          <w:color w:val="auto"/>
          <w:sz w:val="24"/>
          <w:highlight w:val="none"/>
        </w:rPr>
      </w:pPr>
    </w:p>
    <w:p w14:paraId="4CB44397">
      <w:pPr>
        <w:rPr>
          <w:rFonts w:ascii="宋体" w:hAnsi="宋体" w:eastAsia="Calibri" w:cs="Times New Roman"/>
          <w:color w:val="auto"/>
          <w:sz w:val="24"/>
          <w:highlight w:val="none"/>
        </w:rPr>
      </w:pPr>
    </w:p>
    <w:p w14:paraId="32D68585">
      <w:pPr>
        <w:pStyle w:val="2"/>
        <w:spacing w:line="539" w:lineRule="exact"/>
        <w:rPr>
          <w:color w:val="auto"/>
          <w:highlight w:val="none"/>
        </w:rPr>
      </w:pPr>
    </w:p>
    <w:p w14:paraId="515BE09C">
      <w:pPr>
        <w:pStyle w:val="2"/>
        <w:spacing w:line="539" w:lineRule="exact"/>
        <w:ind w:firstLine="3975" w:firstLineChars="900"/>
        <w:rPr>
          <w:color w:val="auto"/>
          <w:highlight w:val="none"/>
        </w:rPr>
      </w:pPr>
      <w:r>
        <w:rPr>
          <w:color w:val="auto"/>
          <w:highlight w:val="none"/>
        </w:rPr>
        <w:t>目录</w:t>
      </w:r>
    </w:p>
    <w:p w14:paraId="5274469A">
      <w:pPr>
        <w:rPr>
          <w:color w:val="auto"/>
          <w:highlight w:val="none"/>
        </w:rPr>
      </w:pPr>
    </w:p>
    <w:p w14:paraId="5F0E257F">
      <w:pPr>
        <w:pStyle w:val="5"/>
        <w:rPr>
          <w:rFonts w:ascii="宋体" w:hAnsi="宋体" w:eastAsia="宋体" w:cs="宋体"/>
          <w:color w:val="auto"/>
          <w:highlight w:val="none"/>
        </w:rPr>
      </w:pPr>
      <w:r>
        <w:rPr>
          <w:rFonts w:hint="eastAsia" w:ascii="宋体" w:hAnsi="宋体" w:eastAsia="宋体" w:cs="宋体"/>
          <w:color w:val="auto"/>
          <w:highlight w:val="none"/>
        </w:rPr>
        <w:t>（注：供应商根据附件顺序编制投标文件并制作目录（须生成页码））</w:t>
      </w:r>
    </w:p>
    <w:p w14:paraId="2FCC454A">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39C15B89">
      <w:pPr>
        <w:rPr>
          <w:color w:val="auto"/>
          <w:highlight w:val="none"/>
        </w:rPr>
      </w:pPr>
    </w:p>
    <w:p w14:paraId="58C73BEA">
      <w:pPr>
        <w:pStyle w:val="5"/>
        <w:rPr>
          <w:color w:val="auto"/>
          <w:highlight w:val="none"/>
        </w:rPr>
      </w:pPr>
    </w:p>
    <w:p w14:paraId="114DDB70">
      <w:pPr>
        <w:rPr>
          <w:color w:val="auto"/>
          <w:highlight w:val="none"/>
        </w:rPr>
      </w:pPr>
    </w:p>
    <w:p w14:paraId="0ADAB470">
      <w:pPr>
        <w:pStyle w:val="5"/>
        <w:rPr>
          <w:color w:val="auto"/>
          <w:highlight w:val="none"/>
        </w:rPr>
      </w:pPr>
    </w:p>
    <w:p w14:paraId="7A436EB0">
      <w:pPr>
        <w:rPr>
          <w:color w:val="auto"/>
          <w:highlight w:val="none"/>
        </w:rPr>
      </w:pPr>
    </w:p>
    <w:p w14:paraId="47B92826">
      <w:pPr>
        <w:pStyle w:val="5"/>
        <w:rPr>
          <w:color w:val="auto"/>
          <w:highlight w:val="none"/>
        </w:rPr>
      </w:pPr>
    </w:p>
    <w:p w14:paraId="30D6099C">
      <w:pPr>
        <w:rPr>
          <w:color w:val="auto"/>
          <w:highlight w:val="none"/>
        </w:rPr>
      </w:pPr>
    </w:p>
    <w:p w14:paraId="07C59156">
      <w:pPr>
        <w:pStyle w:val="5"/>
        <w:rPr>
          <w:color w:val="auto"/>
          <w:highlight w:val="none"/>
        </w:rPr>
      </w:pPr>
    </w:p>
    <w:p w14:paraId="6B5BCD92">
      <w:pPr>
        <w:rPr>
          <w:color w:val="auto"/>
          <w:highlight w:val="none"/>
        </w:rPr>
      </w:pPr>
    </w:p>
    <w:p w14:paraId="62A6F670">
      <w:pPr>
        <w:pStyle w:val="5"/>
        <w:rPr>
          <w:color w:val="auto"/>
          <w:highlight w:val="none"/>
        </w:rPr>
      </w:pPr>
    </w:p>
    <w:p w14:paraId="404F64A2">
      <w:pPr>
        <w:rPr>
          <w:color w:val="auto"/>
          <w:highlight w:val="none"/>
        </w:rPr>
      </w:pPr>
    </w:p>
    <w:p w14:paraId="77A18558">
      <w:pPr>
        <w:pStyle w:val="5"/>
        <w:rPr>
          <w:color w:val="auto"/>
          <w:highlight w:val="none"/>
        </w:rPr>
      </w:pPr>
    </w:p>
    <w:p w14:paraId="1DCCF125">
      <w:pPr>
        <w:rPr>
          <w:color w:val="auto"/>
          <w:highlight w:val="none"/>
        </w:rPr>
      </w:pPr>
    </w:p>
    <w:p w14:paraId="317C562C">
      <w:pPr>
        <w:pStyle w:val="5"/>
        <w:rPr>
          <w:color w:val="auto"/>
          <w:highlight w:val="none"/>
        </w:rPr>
      </w:pPr>
    </w:p>
    <w:p w14:paraId="7F2B22BA">
      <w:pPr>
        <w:rPr>
          <w:color w:val="auto"/>
          <w:highlight w:val="none"/>
        </w:rPr>
      </w:pPr>
    </w:p>
    <w:p w14:paraId="61BBC840">
      <w:pPr>
        <w:pStyle w:val="5"/>
        <w:rPr>
          <w:color w:val="auto"/>
          <w:highlight w:val="none"/>
        </w:rPr>
      </w:pPr>
    </w:p>
    <w:p w14:paraId="31C6994C">
      <w:pPr>
        <w:rPr>
          <w:color w:val="auto"/>
          <w:highlight w:val="none"/>
        </w:rPr>
      </w:pPr>
    </w:p>
    <w:p w14:paraId="59BC3D06">
      <w:pPr>
        <w:pStyle w:val="5"/>
        <w:rPr>
          <w:color w:val="auto"/>
          <w:highlight w:val="none"/>
        </w:rPr>
      </w:pPr>
    </w:p>
    <w:p w14:paraId="269A621C">
      <w:pPr>
        <w:rPr>
          <w:color w:val="auto"/>
          <w:highlight w:val="none"/>
        </w:rPr>
      </w:pPr>
    </w:p>
    <w:p w14:paraId="56030F3F">
      <w:pPr>
        <w:pStyle w:val="5"/>
        <w:rPr>
          <w:color w:val="auto"/>
          <w:highlight w:val="none"/>
        </w:rPr>
      </w:pPr>
    </w:p>
    <w:p w14:paraId="3F9A931B">
      <w:pPr>
        <w:pStyle w:val="5"/>
        <w:rPr>
          <w:color w:val="auto"/>
          <w:highlight w:val="none"/>
        </w:rPr>
      </w:pPr>
    </w:p>
    <w:p w14:paraId="5C89FD1A">
      <w:pPr>
        <w:rPr>
          <w:color w:val="auto"/>
          <w:highlight w:val="none"/>
        </w:rPr>
      </w:pPr>
    </w:p>
    <w:p w14:paraId="66FAC7D9">
      <w:pPr>
        <w:rPr>
          <w:color w:val="auto"/>
          <w:highlight w:val="none"/>
        </w:rPr>
      </w:pPr>
    </w:p>
    <w:p w14:paraId="194009ED">
      <w:pPr>
        <w:autoSpaceDE w:val="0"/>
        <w:autoSpaceDN w:val="0"/>
        <w:adjustRightInd w:val="0"/>
        <w:spacing w:line="440" w:lineRule="exact"/>
        <w:rPr>
          <w:rFonts w:ascii="宋体"/>
          <w:b/>
          <w:color w:val="auto"/>
          <w:sz w:val="28"/>
          <w:highlight w:val="none"/>
          <w:lang w:val="zh-CN"/>
        </w:rPr>
      </w:pPr>
    </w:p>
    <w:p w14:paraId="6B72DE63">
      <w:pPr>
        <w:autoSpaceDE w:val="0"/>
        <w:autoSpaceDN w:val="0"/>
        <w:adjustRightInd w:val="0"/>
        <w:spacing w:line="440" w:lineRule="exact"/>
        <w:rPr>
          <w:rFonts w:hint="eastAsia" w:ascii="宋体"/>
          <w:b/>
          <w:color w:val="auto"/>
          <w:sz w:val="28"/>
          <w:highlight w:val="none"/>
          <w:lang w:val="zh-CN"/>
        </w:rPr>
      </w:pPr>
    </w:p>
    <w:p w14:paraId="530079F6">
      <w:pPr>
        <w:autoSpaceDE w:val="0"/>
        <w:autoSpaceDN w:val="0"/>
        <w:adjustRightInd w:val="0"/>
        <w:spacing w:line="440" w:lineRule="exact"/>
        <w:rPr>
          <w:rFonts w:hint="eastAsia" w:ascii="宋体"/>
          <w:b/>
          <w:color w:val="auto"/>
          <w:sz w:val="28"/>
          <w:highlight w:val="none"/>
          <w:lang w:val="zh-CN"/>
        </w:rPr>
      </w:pPr>
    </w:p>
    <w:p w14:paraId="08D74502">
      <w:pPr>
        <w:autoSpaceDE w:val="0"/>
        <w:autoSpaceDN w:val="0"/>
        <w:adjustRightInd w:val="0"/>
        <w:spacing w:line="440" w:lineRule="exact"/>
        <w:rPr>
          <w:rFonts w:hint="eastAsia" w:ascii="宋体"/>
          <w:b/>
          <w:color w:val="auto"/>
          <w:sz w:val="28"/>
          <w:highlight w:val="none"/>
          <w:lang w:val="zh-CN"/>
        </w:rPr>
      </w:pPr>
    </w:p>
    <w:p w14:paraId="3D6881D3">
      <w:pPr>
        <w:autoSpaceDE w:val="0"/>
        <w:autoSpaceDN w:val="0"/>
        <w:adjustRightInd w:val="0"/>
        <w:spacing w:line="440" w:lineRule="exact"/>
        <w:rPr>
          <w:rFonts w:hint="eastAsia" w:ascii="宋体"/>
          <w:b/>
          <w:color w:val="auto"/>
          <w:sz w:val="28"/>
          <w:highlight w:val="none"/>
          <w:lang w:val="zh-CN"/>
        </w:rPr>
      </w:pPr>
    </w:p>
    <w:p w14:paraId="421B6A62">
      <w:pPr>
        <w:autoSpaceDE w:val="0"/>
        <w:autoSpaceDN w:val="0"/>
        <w:adjustRightInd w:val="0"/>
        <w:spacing w:line="440" w:lineRule="exact"/>
        <w:rPr>
          <w:rFonts w:hint="eastAsia" w:ascii="宋体"/>
          <w:b/>
          <w:color w:val="auto"/>
          <w:sz w:val="28"/>
          <w:highlight w:val="none"/>
          <w:lang w:val="zh-CN"/>
        </w:rPr>
      </w:pPr>
    </w:p>
    <w:p w14:paraId="1CDB899A">
      <w:pPr>
        <w:autoSpaceDE w:val="0"/>
        <w:autoSpaceDN w:val="0"/>
        <w:adjustRightInd w:val="0"/>
        <w:spacing w:line="440" w:lineRule="exact"/>
        <w:rPr>
          <w:rFonts w:ascii="宋体"/>
          <w:b/>
          <w:color w:val="auto"/>
          <w:sz w:val="24"/>
          <w:highlight w:val="none"/>
          <w:lang w:val="zh-CN"/>
        </w:rPr>
      </w:pPr>
      <w:r>
        <w:rPr>
          <w:rFonts w:hint="eastAsia" w:ascii="宋体"/>
          <w:b/>
          <w:color w:val="auto"/>
          <w:sz w:val="28"/>
          <w:highlight w:val="none"/>
          <w:lang w:val="zh-CN"/>
        </w:rPr>
        <w:t>附件一：磋商申请及声明格式</w:t>
      </w:r>
    </w:p>
    <w:p w14:paraId="7D10DED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ascii="黑体" w:hAnsi="宋体" w:eastAsia="黑体" w:cs="宋体"/>
          <w:color w:val="auto"/>
          <w:kern w:val="0"/>
          <w:sz w:val="32"/>
          <w:szCs w:val="36"/>
          <w:highlight w:val="none"/>
          <w:lang w:val="zh-CN"/>
        </w:rPr>
      </w:pPr>
      <w:r>
        <w:rPr>
          <w:rFonts w:hint="eastAsia" w:ascii="黑体" w:hAnsi="宋体" w:eastAsia="黑体" w:cs="宋体"/>
          <w:color w:val="auto"/>
          <w:kern w:val="0"/>
          <w:sz w:val="32"/>
          <w:szCs w:val="36"/>
          <w:highlight w:val="none"/>
          <w:lang w:val="zh-CN"/>
        </w:rPr>
        <w:t>磋商申请及声明</w:t>
      </w:r>
    </w:p>
    <w:p w14:paraId="5EAEDA37">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ascii="宋体"/>
          <w:b/>
          <w:color w:val="auto"/>
          <w:sz w:val="24"/>
          <w:highlight w:val="none"/>
          <w:lang w:val="zh-CN"/>
        </w:rPr>
      </w:pPr>
      <w:r>
        <w:rPr>
          <w:rFonts w:hint="eastAsia" w:ascii="宋体"/>
          <w:b/>
          <w:color w:val="auto"/>
          <w:sz w:val="24"/>
          <w:highlight w:val="none"/>
          <w:lang w:val="zh-CN"/>
        </w:rPr>
        <w:t>致：江苏诚信工程咨询管理有限公司</w:t>
      </w:r>
    </w:p>
    <w:p w14:paraId="1F368795">
      <w:pPr>
        <w:keepNext w:val="0"/>
        <w:keepLines w:val="0"/>
        <w:pageBreakBefore w:val="0"/>
        <w:widowControl w:val="0"/>
        <w:kinsoku/>
        <w:wordWrap/>
        <w:overflowPunct/>
        <w:topLinePunct w:val="0"/>
        <w:autoSpaceDE w:val="0"/>
        <w:autoSpaceDN w:val="0"/>
        <w:bidi w:val="0"/>
        <w:adjustRightInd w:val="0"/>
        <w:snapToGrid w:val="0"/>
        <w:spacing w:line="348" w:lineRule="auto"/>
        <w:ind w:firstLine="420"/>
        <w:textAlignment w:val="auto"/>
        <w:rPr>
          <w:rFonts w:ascii="宋体"/>
          <w:color w:val="auto"/>
          <w:sz w:val="24"/>
          <w:highlight w:val="none"/>
          <w:lang w:val="zh-CN"/>
        </w:rPr>
      </w:pPr>
      <w:r>
        <w:rPr>
          <w:rFonts w:hint="eastAsia" w:ascii="宋体"/>
          <w:color w:val="auto"/>
          <w:sz w:val="24"/>
          <w:highlight w:val="none"/>
          <w:lang w:val="zh-CN"/>
        </w:rPr>
        <w:t>根据贵方</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（项目名称）</w:t>
      </w:r>
      <w:r>
        <w:rPr>
          <w:rFonts w:hint="eastAsia" w:ascii="宋体"/>
          <w:color w:val="auto"/>
          <w:sz w:val="24"/>
          <w:highlight w:val="none"/>
          <w:u w:val="single"/>
          <w:lang w:val="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（项目编号）磋商邀请，正式授权下述签字人</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（姓名和职务）代表</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（供应商名称），提交响应文件并参加磋商。</w:t>
      </w:r>
    </w:p>
    <w:p w14:paraId="13B5E31A">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据此函，签字人兹宣布同意如下：</w:t>
      </w:r>
    </w:p>
    <w:p w14:paraId="757E15FB">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b/>
          <w:color w:val="auto"/>
          <w:sz w:val="24"/>
          <w:highlight w:val="none"/>
          <w:lang w:val="zh-CN"/>
        </w:rPr>
        <w:t>我们的资格条件完全符合政府采购法和本次采购要求</w:t>
      </w:r>
      <w:r>
        <w:rPr>
          <w:rFonts w:hint="eastAsia" w:ascii="宋体"/>
          <w:color w:val="auto"/>
          <w:sz w:val="24"/>
          <w:highlight w:val="none"/>
          <w:lang w:val="zh-CN"/>
        </w:rPr>
        <w:t>，</w:t>
      </w:r>
      <w:r>
        <w:rPr>
          <w:rFonts w:hint="eastAsia"/>
          <w:color w:val="auto"/>
          <w:sz w:val="24"/>
          <w:highlight w:val="none"/>
        </w:rPr>
        <w:t>我们</w:t>
      </w:r>
      <w:r>
        <w:rPr>
          <w:rFonts w:hint="eastAsia" w:ascii="宋体"/>
          <w:color w:val="auto"/>
          <w:sz w:val="24"/>
          <w:highlight w:val="none"/>
          <w:lang w:val="zh-CN"/>
        </w:rPr>
        <w:t>同意并向贵方提供了</w:t>
      </w:r>
      <w:r>
        <w:rPr>
          <w:rFonts w:hint="eastAsia" w:ascii="宋体" w:hAnsi="宋体"/>
          <w:color w:val="auto"/>
          <w:sz w:val="24"/>
          <w:highlight w:val="none"/>
          <w:lang w:val="zh-CN"/>
        </w:rPr>
        <w:t>与本次采购活动有关的所有证据和资料</w:t>
      </w:r>
      <w:r>
        <w:rPr>
          <w:rFonts w:hint="eastAsia" w:ascii="宋体" w:hAnsi="宋体"/>
          <w:color w:val="auto"/>
          <w:sz w:val="24"/>
          <w:highlight w:val="none"/>
        </w:rPr>
        <w:t>。</w:t>
      </w:r>
    </w:p>
    <w:p w14:paraId="20DF798B">
      <w:pPr>
        <w:keepNext w:val="0"/>
        <w:keepLines w:val="0"/>
        <w:pageBreakBefore w:val="0"/>
        <w:widowControl w:val="0"/>
        <w:kinsoku/>
        <w:wordWrap/>
        <w:overflowPunct/>
        <w:topLinePunct w:val="0"/>
        <w:bidi w:val="0"/>
        <w:adjustRightInd w:val="0"/>
        <w:snapToGrid w:val="0"/>
        <w:spacing w:line="348" w:lineRule="auto"/>
        <w:ind w:firstLine="480" w:firstLineChars="200"/>
        <w:jc w:val="left"/>
        <w:textAlignment w:val="auto"/>
        <w:rPr>
          <w:rFonts w:ascii="宋体" w:hAnsi="宋体"/>
          <w:color w:val="auto"/>
          <w:sz w:val="24"/>
          <w:highlight w:val="none"/>
          <w:lang w:val="zh-CN"/>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货物、服务和工程名称：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val="zh-CN" w:eastAsia="zh-CN"/>
        </w:rPr>
        <w:t>2026年度开发区“精致江北”行动环境整治服务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24B0FC38">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color w:val="auto"/>
          <w:sz w:val="24"/>
          <w:highlight w:val="none"/>
          <w:lang w:val="zh-CN"/>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按招标要求，我们的投标总报价为（大写）</w:t>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元人民币</w:t>
      </w:r>
      <w:r>
        <w:rPr>
          <w:rFonts w:hint="eastAsia" w:ascii="宋体" w:hAnsi="宋体"/>
          <w:color w:val="auto"/>
          <w:sz w:val="24"/>
          <w:highlight w:val="none"/>
          <w:lang w:val="zh-CN"/>
        </w:rPr>
        <w:t>。</w:t>
      </w:r>
    </w:p>
    <w:p w14:paraId="148EB35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lang w:val="zh-CN"/>
        </w:rPr>
        <w:t>我方拟派项目负责人为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w:t>
      </w:r>
    </w:p>
    <w:p w14:paraId="201E4ACF">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lang w:val="zh-CN"/>
        </w:rPr>
        <w:t>我们已详细审核全部磋商文件及其有效补充文件，我们放弃对磋商文件任何误解的权利，提交响应文件后，</w:t>
      </w:r>
      <w:r>
        <w:rPr>
          <w:rFonts w:hint="eastAsia" w:ascii="宋体"/>
          <w:b/>
          <w:color w:val="auto"/>
          <w:sz w:val="24"/>
          <w:highlight w:val="none"/>
          <w:lang w:val="zh-CN"/>
        </w:rPr>
        <w:t>不对磋商文件本身提出质疑</w:t>
      </w:r>
      <w:r>
        <w:rPr>
          <w:rFonts w:hint="eastAsia" w:ascii="宋体"/>
          <w:color w:val="auto"/>
          <w:sz w:val="24"/>
          <w:highlight w:val="none"/>
          <w:lang w:val="zh-CN"/>
        </w:rPr>
        <w:t>。否则，属于不诚信和故意扰乱政府采购活动行为，我们将无条件接受处罚。</w:t>
      </w:r>
    </w:p>
    <w:p w14:paraId="02E35BE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val="en-US" w:eastAsia="zh-CN"/>
        </w:rPr>
        <w:t>.</w:t>
      </w:r>
      <w:r>
        <w:rPr>
          <w:rFonts w:hint="eastAsia" w:ascii="宋体" w:hAnsi="宋体"/>
          <w:color w:val="auto"/>
          <w:sz w:val="24"/>
          <w:highlight w:val="none"/>
        </w:rPr>
        <w:t>一旦我方成交，我方将根据磋商文件的规定，严格履行合同，保证于承诺的时间内完成本项目规定的货物、服务和工程内容。</w:t>
      </w:r>
    </w:p>
    <w:p w14:paraId="31FAF7A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en-US" w:eastAsia="zh-CN"/>
        </w:rPr>
        <w:t>.</w:t>
      </w:r>
      <w:r>
        <w:rPr>
          <w:rFonts w:hint="eastAsia" w:ascii="宋体" w:hAnsi="宋体"/>
          <w:color w:val="auto"/>
          <w:sz w:val="24"/>
          <w:highlight w:val="none"/>
        </w:rPr>
        <w:t>我方决不提供虚假材料谋取成交、决不采取不正当手段诋毁、排挤其他供应商、决不与采购人（或采购代理机构）、其它供应商恶意串通、决不向</w:t>
      </w:r>
      <w:r>
        <w:rPr>
          <w:rFonts w:hint="eastAsia" w:ascii="宋体" w:hAnsi="宋体"/>
          <w:color w:val="auto"/>
          <w:sz w:val="24"/>
          <w:highlight w:val="none"/>
          <w:lang w:val="zh-CN"/>
        </w:rPr>
        <w:t>采购人（或采购代理机构）</w:t>
      </w:r>
      <w:r>
        <w:rPr>
          <w:rFonts w:hint="eastAsia" w:ascii="宋体" w:hAnsi="宋体"/>
          <w:color w:val="auto"/>
          <w:sz w:val="24"/>
          <w:highlight w:val="none"/>
        </w:rPr>
        <w:t>工作人员和磋商小组进行商业贿赂、决不拒绝有关部门监督检查或提供虚假情况，如有违反，无条件接受贵方及相关管理部门的处罚。</w:t>
      </w:r>
    </w:p>
    <w:p w14:paraId="03189708">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我方正式通讯方式为：</w:t>
      </w:r>
    </w:p>
    <w:p w14:paraId="6D81095E">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地   址：</w:t>
      </w:r>
    </w:p>
    <w:p w14:paraId="4EAEA1DA">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电   话：</w:t>
      </w:r>
    </w:p>
    <w:p w14:paraId="17C27A7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传   真：</w:t>
      </w:r>
    </w:p>
    <w:p w14:paraId="645E3E87">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我方正式开户银行和帐号为：</w:t>
      </w:r>
    </w:p>
    <w:p w14:paraId="70FA0BD5">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开户银行：</w:t>
      </w:r>
    </w:p>
    <w:p w14:paraId="61F7D7B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帐    号：</w:t>
      </w:r>
    </w:p>
    <w:p w14:paraId="003F73B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供应商授权代表姓名（签字）：</w:t>
      </w:r>
    </w:p>
    <w:p w14:paraId="24CD1112">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供应商名称（公章）：</w:t>
      </w:r>
    </w:p>
    <w:p w14:paraId="60C65F80">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33449FFC">
      <w:pPr>
        <w:autoSpaceDE w:val="0"/>
        <w:autoSpaceDN w:val="0"/>
        <w:adjustRightInd w:val="0"/>
        <w:spacing w:line="500" w:lineRule="exact"/>
        <w:rPr>
          <w:rFonts w:ascii="宋体"/>
          <w:b/>
          <w:color w:val="auto"/>
          <w:sz w:val="28"/>
          <w:highlight w:val="none"/>
          <w:lang w:val="zh-CN"/>
        </w:rPr>
      </w:pPr>
      <w:r>
        <w:rPr>
          <w:rFonts w:hint="eastAsia" w:ascii="宋体"/>
          <w:b/>
          <w:color w:val="auto"/>
          <w:sz w:val="28"/>
          <w:highlight w:val="none"/>
          <w:lang w:val="zh-CN"/>
        </w:rPr>
        <w:t>附件二：法定代表人授权书格式</w:t>
      </w:r>
    </w:p>
    <w:p w14:paraId="6D70DA9F">
      <w:pPr>
        <w:spacing w:line="500" w:lineRule="exact"/>
        <w:jc w:val="both"/>
        <w:rPr>
          <w:rFonts w:ascii="黑体" w:eastAsia="黑体"/>
          <w:color w:val="auto"/>
          <w:sz w:val="28"/>
          <w:highlight w:val="none"/>
        </w:rPr>
      </w:pPr>
    </w:p>
    <w:p w14:paraId="0F7C0FB5">
      <w:pPr>
        <w:widowControl/>
        <w:adjustRightInd w:val="0"/>
        <w:spacing w:line="360" w:lineRule="auto"/>
        <w:jc w:val="center"/>
        <w:rPr>
          <w:rFonts w:ascii="黑体" w:hAnsi="宋体" w:eastAsia="黑体" w:cs="宋体"/>
          <w:color w:val="auto"/>
          <w:kern w:val="0"/>
          <w:sz w:val="32"/>
          <w:szCs w:val="36"/>
          <w:highlight w:val="none"/>
          <w:lang w:val="zh-CN"/>
        </w:rPr>
      </w:pPr>
      <w:r>
        <w:rPr>
          <w:rFonts w:hint="eastAsia" w:ascii="黑体" w:hAnsi="宋体" w:eastAsia="黑体" w:cs="宋体"/>
          <w:color w:val="auto"/>
          <w:kern w:val="0"/>
          <w:sz w:val="32"/>
          <w:szCs w:val="36"/>
          <w:highlight w:val="none"/>
          <w:lang w:val="zh-CN"/>
        </w:rPr>
        <w:t>法定代表人授权书</w:t>
      </w:r>
    </w:p>
    <w:p w14:paraId="6777F060">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江苏诚信工程咨询管理有限公司：</w:t>
      </w:r>
    </w:p>
    <w:p w14:paraId="68F47BC2">
      <w:pPr>
        <w:autoSpaceDE w:val="0"/>
        <w:autoSpaceDN w:val="0"/>
        <w:adjustRightInd w:val="0"/>
        <w:spacing w:line="500" w:lineRule="exact"/>
        <w:ind w:firstLine="480" w:firstLineChars="200"/>
        <w:rPr>
          <w:rFonts w:ascii="宋体"/>
          <w:color w:val="auto"/>
          <w:sz w:val="24"/>
          <w:highlight w:val="none"/>
          <w:lang w:val="zh-CN"/>
        </w:rPr>
      </w:pPr>
      <w:r>
        <w:rPr>
          <w:rFonts w:hint="eastAsia" w:ascii="宋体"/>
          <w:color w:val="auto"/>
          <w:sz w:val="24"/>
          <w:highlight w:val="none"/>
          <w:lang w:val="zh-CN"/>
        </w:rPr>
        <w:t>本授权书声明：注册于</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（供应商住址）的</w:t>
      </w:r>
      <w:r>
        <w:rPr>
          <w:rFonts w:hint="eastAsia" w:ascii="宋体"/>
          <w:color w:val="auto"/>
          <w:sz w:val="24"/>
          <w:highlight w:val="none"/>
          <w:u w:val="single"/>
          <w:lang w:val="en-US" w:eastAsia="zh-CN"/>
        </w:rPr>
        <w:t xml:space="preserve">                 </w:t>
      </w:r>
      <w:r>
        <w:rPr>
          <w:rFonts w:hint="eastAsia" w:ascii="宋体"/>
          <w:color w:val="auto"/>
          <w:sz w:val="24"/>
          <w:highlight w:val="none"/>
          <w:u w:val="single"/>
          <w:lang w:val="zh-CN"/>
        </w:rPr>
        <w:t>（</w:t>
      </w:r>
      <w:r>
        <w:rPr>
          <w:rFonts w:hint="eastAsia" w:ascii="宋体"/>
          <w:color w:val="auto"/>
          <w:sz w:val="24"/>
          <w:highlight w:val="none"/>
          <w:lang w:val="zh-CN"/>
        </w:rPr>
        <w:t>供应商名称）法定代表人</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（法定代表人姓名、职务）代表本公司授权在下面签字的</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（供应商代表姓名、职务）为本公司的合法代理人，就贵方组织的</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（项目名称）</w:t>
      </w:r>
      <w:r>
        <w:rPr>
          <w:rFonts w:hint="eastAsia" w:ascii="宋体"/>
          <w:color w:val="auto"/>
          <w:sz w:val="24"/>
          <w:highlight w:val="none"/>
          <w:u w:val="single"/>
          <w:lang w:val="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（项目编号）竞争性磋商，以本公司名义处理一切与之有关的事务。</w:t>
      </w:r>
    </w:p>
    <w:p w14:paraId="5365A6CE">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本授权书于</w:t>
      </w:r>
      <w:r>
        <w:rPr>
          <w:rFonts w:hint="eastAsia" w:ascii="宋体"/>
          <w:color w:val="auto"/>
          <w:sz w:val="24"/>
          <w:highlight w:val="none"/>
          <w:lang w:val="en-US" w:eastAsia="zh-CN"/>
        </w:rPr>
        <w:t xml:space="preserve">   </w:t>
      </w:r>
      <w:r>
        <w:rPr>
          <w:rFonts w:hint="eastAsia" w:ascii="宋体"/>
          <w:color w:val="auto"/>
          <w:sz w:val="24"/>
          <w:highlight w:val="none"/>
          <w:lang w:val="zh-CN"/>
        </w:rPr>
        <w:t>年</w:t>
      </w:r>
      <w:r>
        <w:rPr>
          <w:rFonts w:hint="eastAsia" w:ascii="宋体"/>
          <w:color w:val="auto"/>
          <w:sz w:val="24"/>
          <w:highlight w:val="none"/>
          <w:lang w:val="en-US" w:eastAsia="zh-CN"/>
        </w:rPr>
        <w:t xml:space="preserve">   </w:t>
      </w:r>
      <w:r>
        <w:rPr>
          <w:rFonts w:hint="eastAsia" w:ascii="宋体"/>
          <w:color w:val="auto"/>
          <w:sz w:val="24"/>
          <w:highlight w:val="none"/>
          <w:lang w:val="zh-CN"/>
        </w:rPr>
        <w:t>月 日签字生效，特此声明。</w:t>
      </w:r>
    </w:p>
    <w:p w14:paraId="009F5642">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法定代表人签字：</w:t>
      </w:r>
    </w:p>
    <w:p w14:paraId="0E2E2712">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被授权人签字：</w:t>
      </w:r>
    </w:p>
    <w:p w14:paraId="2C2AC2A5">
      <w:pPr>
        <w:tabs>
          <w:tab w:val="left" w:pos="1440"/>
        </w:tabs>
        <w:autoSpaceDE w:val="0"/>
        <w:autoSpaceDN w:val="0"/>
        <w:adjustRightInd w:val="0"/>
        <w:spacing w:line="500" w:lineRule="exact"/>
        <w:ind w:firstLine="420"/>
        <w:rPr>
          <w:rFonts w:ascii="宋体"/>
          <w:color w:val="auto"/>
          <w:sz w:val="24"/>
          <w:highlight w:val="none"/>
          <w:lang w:val="zh-CN"/>
        </w:rPr>
      </w:pPr>
      <w:r>
        <w:rPr>
          <w:rFonts w:hint="eastAsia" w:ascii="宋体"/>
          <w:color w:val="auto"/>
          <w:sz w:val="24"/>
          <w:highlight w:val="none"/>
          <w:lang w:val="zh-CN"/>
        </w:rPr>
        <w:t>日期：年月日</w:t>
      </w:r>
    </w:p>
    <w:p w14:paraId="102A86C7">
      <w:pPr>
        <w:pStyle w:val="7"/>
        <w:ind w:left="117" w:right="214"/>
        <w:jc w:val="left"/>
        <w:rPr>
          <w:color w:val="auto"/>
          <w:highlight w:val="none"/>
        </w:rPr>
      </w:pPr>
    </w:p>
    <w:p w14:paraId="0FF7A5E8">
      <w:pPr>
        <w:pStyle w:val="7"/>
        <w:ind w:left="117" w:right="214"/>
        <w:jc w:val="left"/>
        <w:rPr>
          <w:b w:val="0"/>
          <w:bCs w:val="0"/>
          <w:color w:val="auto"/>
          <w:sz w:val="24"/>
          <w:szCs w:val="24"/>
          <w:highlight w:val="none"/>
        </w:rPr>
      </w:pPr>
      <w:r>
        <w:rPr>
          <w:color w:val="auto"/>
          <w:sz w:val="24"/>
          <w:szCs w:val="24"/>
          <w:highlight w:val="none"/>
        </w:rPr>
        <w:t>被授权人的身份证明文件的复印件：</w:t>
      </w:r>
    </w:p>
    <w:p w14:paraId="3E6518B8">
      <w:pPr>
        <w:pStyle w:val="5"/>
        <w:rPr>
          <w:color w:val="auto"/>
          <w:highlight w:val="none"/>
        </w:rPr>
      </w:pPr>
    </w:p>
    <w:p w14:paraId="2244446A">
      <w:pPr>
        <w:rPr>
          <w:color w:val="auto"/>
          <w:highlight w:val="none"/>
        </w:rPr>
      </w:pPr>
    </w:p>
    <w:p w14:paraId="269D98C0">
      <w:pPr>
        <w:pStyle w:val="5"/>
        <w:rPr>
          <w:color w:val="auto"/>
          <w:highlight w:val="none"/>
        </w:rPr>
      </w:pPr>
    </w:p>
    <w:p w14:paraId="4F38ED32">
      <w:pPr>
        <w:rPr>
          <w:color w:val="auto"/>
          <w:highlight w:val="none"/>
        </w:rPr>
      </w:pPr>
    </w:p>
    <w:p w14:paraId="251320BD">
      <w:pPr>
        <w:pStyle w:val="5"/>
        <w:rPr>
          <w:color w:val="auto"/>
          <w:highlight w:val="none"/>
        </w:rPr>
      </w:pPr>
    </w:p>
    <w:p w14:paraId="78779465">
      <w:pPr>
        <w:rPr>
          <w:color w:val="auto"/>
          <w:highlight w:val="none"/>
        </w:rPr>
      </w:pPr>
    </w:p>
    <w:p w14:paraId="4D4DC7E8">
      <w:pPr>
        <w:pStyle w:val="5"/>
        <w:rPr>
          <w:color w:val="auto"/>
          <w:highlight w:val="none"/>
        </w:rPr>
      </w:pPr>
    </w:p>
    <w:p w14:paraId="6936476C">
      <w:pPr>
        <w:rPr>
          <w:color w:val="auto"/>
          <w:highlight w:val="none"/>
        </w:rPr>
      </w:pPr>
    </w:p>
    <w:p w14:paraId="02177A57">
      <w:pPr>
        <w:pStyle w:val="5"/>
        <w:rPr>
          <w:color w:val="auto"/>
          <w:highlight w:val="none"/>
        </w:rPr>
      </w:pPr>
    </w:p>
    <w:p w14:paraId="23EAAD9F">
      <w:pPr>
        <w:rPr>
          <w:color w:val="auto"/>
          <w:highlight w:val="none"/>
        </w:rPr>
      </w:pPr>
    </w:p>
    <w:p w14:paraId="5463CAF7">
      <w:pPr>
        <w:pStyle w:val="5"/>
        <w:rPr>
          <w:color w:val="auto"/>
          <w:highlight w:val="none"/>
        </w:rPr>
      </w:pPr>
    </w:p>
    <w:p w14:paraId="3C50BF55">
      <w:pPr>
        <w:rPr>
          <w:color w:val="auto"/>
          <w:highlight w:val="none"/>
        </w:rPr>
      </w:pPr>
    </w:p>
    <w:p w14:paraId="2DDBB585">
      <w:pPr>
        <w:pStyle w:val="31"/>
        <w:rPr>
          <w:color w:val="auto"/>
          <w:highlight w:val="none"/>
        </w:rPr>
      </w:pPr>
    </w:p>
    <w:p w14:paraId="0A19A73E">
      <w:pPr>
        <w:pStyle w:val="31"/>
        <w:rPr>
          <w:color w:val="auto"/>
          <w:highlight w:val="none"/>
        </w:rPr>
      </w:pPr>
    </w:p>
    <w:p w14:paraId="34E03D7A">
      <w:pPr>
        <w:pStyle w:val="5"/>
        <w:rPr>
          <w:color w:val="auto"/>
          <w:highlight w:val="none"/>
        </w:rPr>
      </w:pPr>
    </w:p>
    <w:p w14:paraId="6C723369">
      <w:pPr>
        <w:autoSpaceDE w:val="0"/>
        <w:autoSpaceDN w:val="0"/>
        <w:adjustRightInd w:val="0"/>
        <w:spacing w:line="500" w:lineRule="exact"/>
        <w:rPr>
          <w:rFonts w:ascii="宋体"/>
          <w:b/>
          <w:color w:val="auto"/>
          <w:sz w:val="28"/>
          <w:highlight w:val="none"/>
          <w:lang w:val="zh-CN"/>
        </w:rPr>
      </w:pPr>
    </w:p>
    <w:p w14:paraId="6D4FDF3E">
      <w:pPr>
        <w:pStyle w:val="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附件三、分项报价表</w:t>
      </w:r>
    </w:p>
    <w:p w14:paraId="609D4C49">
      <w:pPr>
        <w:pStyle w:val="5"/>
        <w:jc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Cs/>
          <w:color w:val="auto"/>
          <w:sz w:val="32"/>
          <w:szCs w:val="32"/>
          <w:highlight w:val="none"/>
          <w:lang w:val="en-US" w:eastAsia="zh-CN"/>
        </w:rPr>
        <w:t>分项报价表</w:t>
      </w:r>
    </w:p>
    <w:tbl>
      <w:tblPr>
        <w:tblStyle w:val="26"/>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476"/>
        <w:gridCol w:w="2760"/>
        <w:gridCol w:w="826"/>
        <w:gridCol w:w="851"/>
        <w:gridCol w:w="978"/>
        <w:gridCol w:w="849"/>
        <w:gridCol w:w="1732"/>
      </w:tblGrid>
      <w:tr w14:paraId="52FD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A7126D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508" w:type="dxa"/>
            <w:vAlign w:val="center"/>
          </w:tcPr>
          <w:p w14:paraId="3AF3046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rPr>
              <w:t>项目类型</w:t>
            </w:r>
          </w:p>
        </w:tc>
        <w:tc>
          <w:tcPr>
            <w:tcW w:w="2666" w:type="dxa"/>
            <w:vAlign w:val="center"/>
          </w:tcPr>
          <w:p w14:paraId="59031C8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rPr>
              <w:t>型号/服务内容</w:t>
            </w:r>
          </w:p>
        </w:tc>
        <w:tc>
          <w:tcPr>
            <w:tcW w:w="841" w:type="dxa"/>
            <w:vAlign w:val="center"/>
          </w:tcPr>
          <w:p w14:paraId="114704DC">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rPr>
              <w:t>单位</w:t>
            </w:r>
          </w:p>
        </w:tc>
        <w:tc>
          <w:tcPr>
            <w:tcW w:w="863" w:type="dxa"/>
            <w:vAlign w:val="center"/>
          </w:tcPr>
          <w:p w14:paraId="4CB2EA5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rPr>
              <w:t>工作量</w:t>
            </w:r>
          </w:p>
        </w:tc>
        <w:tc>
          <w:tcPr>
            <w:tcW w:w="983" w:type="dxa"/>
            <w:vAlign w:val="center"/>
          </w:tcPr>
          <w:p w14:paraId="59AFAF0C">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rPr>
              <w:t>投标单价（元）</w:t>
            </w:r>
          </w:p>
        </w:tc>
        <w:tc>
          <w:tcPr>
            <w:tcW w:w="849" w:type="dxa"/>
            <w:vAlign w:val="center"/>
          </w:tcPr>
          <w:p w14:paraId="7DC2552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合价</w:t>
            </w:r>
          </w:p>
          <w:p w14:paraId="19396CC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rPr>
              <w:t>（元）</w:t>
            </w:r>
          </w:p>
        </w:tc>
        <w:tc>
          <w:tcPr>
            <w:tcW w:w="1752" w:type="dxa"/>
            <w:vAlign w:val="center"/>
          </w:tcPr>
          <w:p w14:paraId="0126FAA0">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备注</w:t>
            </w:r>
          </w:p>
        </w:tc>
      </w:tr>
      <w:tr w14:paraId="6298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4965FF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w:t>
            </w:r>
          </w:p>
        </w:tc>
        <w:tc>
          <w:tcPr>
            <w:tcW w:w="1508" w:type="dxa"/>
            <w:vAlign w:val="center"/>
          </w:tcPr>
          <w:p w14:paraId="2A2EAA8D">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普通基本工作服务人工费</w:t>
            </w:r>
          </w:p>
        </w:tc>
        <w:tc>
          <w:tcPr>
            <w:tcW w:w="2666" w:type="dxa"/>
            <w:vAlign w:val="center"/>
          </w:tcPr>
          <w:p w14:paraId="59F9D1D6">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杂物清理、捡垃圾、覆盖绿网等</w:t>
            </w:r>
          </w:p>
        </w:tc>
        <w:tc>
          <w:tcPr>
            <w:tcW w:w="841" w:type="dxa"/>
            <w:vAlign w:val="center"/>
          </w:tcPr>
          <w:p w14:paraId="5D5F428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工日</w:t>
            </w:r>
          </w:p>
        </w:tc>
        <w:tc>
          <w:tcPr>
            <w:tcW w:w="863" w:type="dxa"/>
            <w:vAlign w:val="center"/>
          </w:tcPr>
          <w:p w14:paraId="5B80017D">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700</w:t>
            </w:r>
          </w:p>
        </w:tc>
        <w:tc>
          <w:tcPr>
            <w:tcW w:w="983" w:type="dxa"/>
            <w:vAlign w:val="center"/>
          </w:tcPr>
          <w:p w14:paraId="14B5AA3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2170858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restart"/>
            <w:vAlign w:val="center"/>
          </w:tcPr>
          <w:p w14:paraId="72C527BC">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rPr>
              <w:t>1工日为8小时，不足4小时的按半个工日计算，超过4小时不足8小时的按一个工日计算</w:t>
            </w:r>
          </w:p>
        </w:tc>
      </w:tr>
      <w:tr w14:paraId="37F4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437E754">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2</w:t>
            </w:r>
          </w:p>
        </w:tc>
        <w:tc>
          <w:tcPr>
            <w:tcW w:w="1508" w:type="dxa"/>
            <w:vAlign w:val="center"/>
          </w:tcPr>
          <w:p w14:paraId="49DA877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拆除服务人工费</w:t>
            </w:r>
          </w:p>
        </w:tc>
        <w:tc>
          <w:tcPr>
            <w:tcW w:w="2666" w:type="dxa"/>
            <w:vAlign w:val="center"/>
          </w:tcPr>
          <w:p w14:paraId="55359C1B">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拆除违建、围挡等</w:t>
            </w:r>
          </w:p>
        </w:tc>
        <w:tc>
          <w:tcPr>
            <w:tcW w:w="841" w:type="dxa"/>
            <w:vAlign w:val="center"/>
          </w:tcPr>
          <w:p w14:paraId="72E6ACC8">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工日</w:t>
            </w:r>
          </w:p>
        </w:tc>
        <w:tc>
          <w:tcPr>
            <w:tcW w:w="863" w:type="dxa"/>
            <w:vAlign w:val="center"/>
          </w:tcPr>
          <w:p w14:paraId="3ED18D0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100</w:t>
            </w:r>
          </w:p>
        </w:tc>
        <w:tc>
          <w:tcPr>
            <w:tcW w:w="983" w:type="dxa"/>
            <w:vAlign w:val="center"/>
          </w:tcPr>
          <w:p w14:paraId="7DEF699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428DD19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567AFA4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3552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7EE723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3</w:t>
            </w:r>
          </w:p>
        </w:tc>
        <w:tc>
          <w:tcPr>
            <w:tcW w:w="1508" w:type="dxa"/>
            <w:vAlign w:val="center"/>
          </w:tcPr>
          <w:p w14:paraId="3236A89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高空作业服务人工费（蜘蛛人）</w:t>
            </w:r>
          </w:p>
        </w:tc>
        <w:tc>
          <w:tcPr>
            <w:tcW w:w="2666" w:type="dxa"/>
            <w:vAlign w:val="center"/>
          </w:tcPr>
          <w:p w14:paraId="57A8D02A">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空中飞线整治</w:t>
            </w:r>
          </w:p>
        </w:tc>
        <w:tc>
          <w:tcPr>
            <w:tcW w:w="841" w:type="dxa"/>
            <w:vAlign w:val="center"/>
          </w:tcPr>
          <w:p w14:paraId="603B7E0D">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工时</w:t>
            </w:r>
          </w:p>
        </w:tc>
        <w:tc>
          <w:tcPr>
            <w:tcW w:w="863" w:type="dxa"/>
            <w:vAlign w:val="center"/>
          </w:tcPr>
          <w:p w14:paraId="08FA3BF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983" w:type="dxa"/>
            <w:vAlign w:val="center"/>
          </w:tcPr>
          <w:p w14:paraId="26A3EC3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57ED1E7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Align w:val="center"/>
          </w:tcPr>
          <w:p w14:paraId="1BA58B55">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sz w:val="18"/>
                <w:szCs w:val="18"/>
                <w:highlight w:val="none"/>
                <w:u w:val="none"/>
              </w:rPr>
              <w:t>不足半小时的按半个工时计算，超过半小时不足一小时的按一个工时计算</w:t>
            </w:r>
          </w:p>
        </w:tc>
      </w:tr>
      <w:tr w14:paraId="6077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65941B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4</w:t>
            </w:r>
          </w:p>
        </w:tc>
        <w:tc>
          <w:tcPr>
            <w:tcW w:w="1508" w:type="dxa"/>
            <w:vAlign w:val="center"/>
          </w:tcPr>
          <w:p w14:paraId="3C43C0B4">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轮胎式单斗挖掘机(含驾驶员)型号60</w:t>
            </w:r>
          </w:p>
        </w:tc>
        <w:tc>
          <w:tcPr>
            <w:tcW w:w="2666" w:type="dxa"/>
            <w:vAlign w:val="center"/>
          </w:tcPr>
          <w:p w14:paraId="46CEF640">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轮胎式单斗挖掘机（含驾驶员）型号60</w:t>
            </w:r>
          </w:p>
        </w:tc>
        <w:tc>
          <w:tcPr>
            <w:tcW w:w="841" w:type="dxa"/>
            <w:vAlign w:val="center"/>
          </w:tcPr>
          <w:p w14:paraId="6AB4C8D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664EC9F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22</w:t>
            </w:r>
          </w:p>
        </w:tc>
        <w:tc>
          <w:tcPr>
            <w:tcW w:w="983" w:type="dxa"/>
            <w:vAlign w:val="center"/>
          </w:tcPr>
          <w:p w14:paraId="77F2118C">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720143A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restart"/>
            <w:vAlign w:val="center"/>
          </w:tcPr>
          <w:p w14:paraId="7FE5C48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1台班为8小时，不足4小时的按半个台班计算，超过4小时不足8小时的按一个台班计算</w:t>
            </w:r>
          </w:p>
          <w:p w14:paraId="3CFB24BA">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 </w:t>
            </w:r>
          </w:p>
        </w:tc>
      </w:tr>
      <w:tr w14:paraId="3BCD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60BF33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5</w:t>
            </w:r>
          </w:p>
        </w:tc>
        <w:tc>
          <w:tcPr>
            <w:tcW w:w="1508" w:type="dxa"/>
            <w:vAlign w:val="center"/>
          </w:tcPr>
          <w:p w14:paraId="078D559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轮胎式单斗挖掘机(含驾驶员)型号150</w:t>
            </w:r>
          </w:p>
        </w:tc>
        <w:tc>
          <w:tcPr>
            <w:tcW w:w="2666" w:type="dxa"/>
            <w:vAlign w:val="center"/>
          </w:tcPr>
          <w:p w14:paraId="02DD2B20">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轮胎式单斗挖掘机（含驾驶员）型号150</w:t>
            </w:r>
          </w:p>
        </w:tc>
        <w:tc>
          <w:tcPr>
            <w:tcW w:w="841" w:type="dxa"/>
            <w:vAlign w:val="center"/>
          </w:tcPr>
          <w:p w14:paraId="5366B1C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4BCC614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983" w:type="dxa"/>
            <w:vAlign w:val="center"/>
          </w:tcPr>
          <w:p w14:paraId="0E05CA6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1C357FB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3E380FA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196C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A206C4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6</w:t>
            </w:r>
          </w:p>
        </w:tc>
        <w:tc>
          <w:tcPr>
            <w:tcW w:w="1508" w:type="dxa"/>
            <w:vAlign w:val="center"/>
          </w:tcPr>
          <w:p w14:paraId="32C56116">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履带式单斗挖掘机(含驾驶员)型号200</w:t>
            </w:r>
          </w:p>
        </w:tc>
        <w:tc>
          <w:tcPr>
            <w:tcW w:w="2666" w:type="dxa"/>
            <w:vAlign w:val="center"/>
          </w:tcPr>
          <w:p w14:paraId="5E128440">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履带式单斗挖掘机（含驾驶员）型号200</w:t>
            </w:r>
          </w:p>
        </w:tc>
        <w:tc>
          <w:tcPr>
            <w:tcW w:w="841" w:type="dxa"/>
            <w:vAlign w:val="center"/>
          </w:tcPr>
          <w:p w14:paraId="69B21CE4">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480A156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5</w:t>
            </w:r>
          </w:p>
        </w:tc>
        <w:tc>
          <w:tcPr>
            <w:tcW w:w="983" w:type="dxa"/>
            <w:vAlign w:val="center"/>
          </w:tcPr>
          <w:p w14:paraId="1CDB419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1CC7181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7BFA529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127D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42F6DD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7</w:t>
            </w:r>
          </w:p>
        </w:tc>
        <w:tc>
          <w:tcPr>
            <w:tcW w:w="1508" w:type="dxa"/>
            <w:vAlign w:val="center"/>
          </w:tcPr>
          <w:p w14:paraId="54B1E0D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履带式推土机（含驾驶员）型号160</w:t>
            </w:r>
          </w:p>
        </w:tc>
        <w:tc>
          <w:tcPr>
            <w:tcW w:w="2666" w:type="dxa"/>
            <w:vAlign w:val="center"/>
          </w:tcPr>
          <w:p w14:paraId="4C6E834C">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履带式推土机（含驾驶员）型号160</w:t>
            </w:r>
          </w:p>
        </w:tc>
        <w:tc>
          <w:tcPr>
            <w:tcW w:w="841" w:type="dxa"/>
            <w:vAlign w:val="center"/>
          </w:tcPr>
          <w:p w14:paraId="103BADD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08E7BEAD">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5</w:t>
            </w:r>
          </w:p>
        </w:tc>
        <w:tc>
          <w:tcPr>
            <w:tcW w:w="983" w:type="dxa"/>
            <w:vAlign w:val="center"/>
          </w:tcPr>
          <w:p w14:paraId="61ED2B6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341CF2E8">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04293A4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346C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486808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8</w:t>
            </w:r>
          </w:p>
        </w:tc>
        <w:tc>
          <w:tcPr>
            <w:tcW w:w="1508" w:type="dxa"/>
            <w:vAlign w:val="center"/>
          </w:tcPr>
          <w:p w14:paraId="183CC69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铲车（含驾驶员）型号30</w:t>
            </w:r>
          </w:p>
        </w:tc>
        <w:tc>
          <w:tcPr>
            <w:tcW w:w="2666" w:type="dxa"/>
            <w:vAlign w:val="center"/>
          </w:tcPr>
          <w:p w14:paraId="4C774121">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铲车（含驾驶员）型号30</w:t>
            </w:r>
          </w:p>
        </w:tc>
        <w:tc>
          <w:tcPr>
            <w:tcW w:w="841" w:type="dxa"/>
            <w:vAlign w:val="center"/>
          </w:tcPr>
          <w:p w14:paraId="3699C98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23FE09A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983" w:type="dxa"/>
            <w:vAlign w:val="center"/>
          </w:tcPr>
          <w:p w14:paraId="044FC47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2FE16B0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5D09EAF8">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2303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5C6ADD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9</w:t>
            </w:r>
          </w:p>
        </w:tc>
        <w:tc>
          <w:tcPr>
            <w:tcW w:w="1508" w:type="dxa"/>
            <w:vAlign w:val="center"/>
          </w:tcPr>
          <w:p w14:paraId="07A3CE8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铲车（含驾驶员）型号50</w:t>
            </w:r>
          </w:p>
        </w:tc>
        <w:tc>
          <w:tcPr>
            <w:tcW w:w="2666" w:type="dxa"/>
            <w:vAlign w:val="center"/>
          </w:tcPr>
          <w:p w14:paraId="2B8C84D8">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铲车（含驾驶员）型号50</w:t>
            </w:r>
          </w:p>
        </w:tc>
        <w:tc>
          <w:tcPr>
            <w:tcW w:w="841" w:type="dxa"/>
            <w:vAlign w:val="center"/>
          </w:tcPr>
          <w:p w14:paraId="7BD8301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1CE9E63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983" w:type="dxa"/>
            <w:vAlign w:val="center"/>
          </w:tcPr>
          <w:p w14:paraId="66C1FBA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4824AD6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727FD23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5875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0B5A75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10</w:t>
            </w:r>
          </w:p>
        </w:tc>
        <w:tc>
          <w:tcPr>
            <w:tcW w:w="1508" w:type="dxa"/>
            <w:vAlign w:val="center"/>
          </w:tcPr>
          <w:p w14:paraId="2A823ADD">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气割（含人员）</w:t>
            </w:r>
          </w:p>
        </w:tc>
        <w:tc>
          <w:tcPr>
            <w:tcW w:w="2666" w:type="dxa"/>
            <w:vAlign w:val="center"/>
          </w:tcPr>
          <w:p w14:paraId="036DDED8">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气割（含人员）</w:t>
            </w:r>
          </w:p>
        </w:tc>
        <w:tc>
          <w:tcPr>
            <w:tcW w:w="841" w:type="dxa"/>
            <w:vAlign w:val="center"/>
          </w:tcPr>
          <w:p w14:paraId="6CD25F7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6B412C4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983" w:type="dxa"/>
            <w:vAlign w:val="center"/>
          </w:tcPr>
          <w:p w14:paraId="5CD095AC">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7BA13B8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19D4331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3E0D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8D0613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11</w:t>
            </w:r>
          </w:p>
        </w:tc>
        <w:tc>
          <w:tcPr>
            <w:tcW w:w="1508" w:type="dxa"/>
            <w:vAlign w:val="center"/>
          </w:tcPr>
          <w:p w14:paraId="3DE5D314">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汽车式起重机（含驾驶员）型号8t</w:t>
            </w:r>
          </w:p>
        </w:tc>
        <w:tc>
          <w:tcPr>
            <w:tcW w:w="2666" w:type="dxa"/>
            <w:vAlign w:val="center"/>
          </w:tcPr>
          <w:p w14:paraId="753C88C4">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汽车式起重机（含驾驶员）型号8t</w:t>
            </w:r>
          </w:p>
        </w:tc>
        <w:tc>
          <w:tcPr>
            <w:tcW w:w="841" w:type="dxa"/>
            <w:vAlign w:val="center"/>
          </w:tcPr>
          <w:p w14:paraId="21B3BF0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3A37B7E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983" w:type="dxa"/>
            <w:vAlign w:val="center"/>
          </w:tcPr>
          <w:p w14:paraId="0F21D140">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661BE70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0CE0573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6DFB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654B93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12</w:t>
            </w:r>
          </w:p>
        </w:tc>
        <w:tc>
          <w:tcPr>
            <w:tcW w:w="1508" w:type="dxa"/>
            <w:vAlign w:val="center"/>
          </w:tcPr>
          <w:p w14:paraId="01AAF80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汽车式起重机（含驾驶员）型号25t</w:t>
            </w:r>
          </w:p>
        </w:tc>
        <w:tc>
          <w:tcPr>
            <w:tcW w:w="2666" w:type="dxa"/>
            <w:vAlign w:val="center"/>
          </w:tcPr>
          <w:p w14:paraId="55665F08">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汽车式起重机（含驾驶员）型号25t</w:t>
            </w:r>
          </w:p>
        </w:tc>
        <w:tc>
          <w:tcPr>
            <w:tcW w:w="841" w:type="dxa"/>
            <w:vAlign w:val="center"/>
          </w:tcPr>
          <w:p w14:paraId="6038473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0FF2EB9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983" w:type="dxa"/>
            <w:vAlign w:val="center"/>
          </w:tcPr>
          <w:p w14:paraId="7133EE66">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53B48BB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5B3C681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18E5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95C923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13</w:t>
            </w:r>
          </w:p>
        </w:tc>
        <w:tc>
          <w:tcPr>
            <w:tcW w:w="1508" w:type="dxa"/>
            <w:vAlign w:val="center"/>
          </w:tcPr>
          <w:p w14:paraId="29D206A0">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柴油发电机（含人员）</w:t>
            </w:r>
          </w:p>
        </w:tc>
        <w:tc>
          <w:tcPr>
            <w:tcW w:w="2666" w:type="dxa"/>
            <w:vAlign w:val="center"/>
          </w:tcPr>
          <w:p w14:paraId="4613D13F">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发电机（含人员）</w:t>
            </w:r>
          </w:p>
        </w:tc>
        <w:tc>
          <w:tcPr>
            <w:tcW w:w="841" w:type="dxa"/>
            <w:vAlign w:val="center"/>
          </w:tcPr>
          <w:p w14:paraId="38601CE8">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4F575AF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983" w:type="dxa"/>
            <w:vAlign w:val="center"/>
          </w:tcPr>
          <w:p w14:paraId="48EA1CF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0251D2A6">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7507A3B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3136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DBAFF2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14</w:t>
            </w:r>
          </w:p>
        </w:tc>
        <w:tc>
          <w:tcPr>
            <w:tcW w:w="1508" w:type="dxa"/>
            <w:vAlign w:val="center"/>
          </w:tcPr>
          <w:p w14:paraId="494709FD">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汽油电焊机（含人员）</w:t>
            </w:r>
          </w:p>
        </w:tc>
        <w:tc>
          <w:tcPr>
            <w:tcW w:w="2666" w:type="dxa"/>
            <w:vAlign w:val="center"/>
          </w:tcPr>
          <w:p w14:paraId="39E3DEBB">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汽油电焊机（含人员）</w:t>
            </w:r>
          </w:p>
        </w:tc>
        <w:tc>
          <w:tcPr>
            <w:tcW w:w="841" w:type="dxa"/>
            <w:vAlign w:val="center"/>
          </w:tcPr>
          <w:p w14:paraId="503F73E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15A357C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983" w:type="dxa"/>
            <w:vAlign w:val="center"/>
          </w:tcPr>
          <w:p w14:paraId="4714E46C">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3E29945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0FC857D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5ECB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0FD776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15</w:t>
            </w:r>
          </w:p>
        </w:tc>
        <w:tc>
          <w:tcPr>
            <w:tcW w:w="1508" w:type="dxa"/>
            <w:vAlign w:val="center"/>
          </w:tcPr>
          <w:p w14:paraId="2EC55DC4">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登高车（含驾驶员）</w:t>
            </w:r>
          </w:p>
        </w:tc>
        <w:tc>
          <w:tcPr>
            <w:tcW w:w="2666" w:type="dxa"/>
            <w:vAlign w:val="center"/>
          </w:tcPr>
          <w:p w14:paraId="1AB3EB7B">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登高车（含驾驶员）</w:t>
            </w:r>
          </w:p>
        </w:tc>
        <w:tc>
          <w:tcPr>
            <w:tcW w:w="841" w:type="dxa"/>
            <w:vAlign w:val="center"/>
          </w:tcPr>
          <w:p w14:paraId="3333354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台班</w:t>
            </w:r>
          </w:p>
        </w:tc>
        <w:tc>
          <w:tcPr>
            <w:tcW w:w="863" w:type="dxa"/>
            <w:vAlign w:val="center"/>
          </w:tcPr>
          <w:p w14:paraId="6BD9DE7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983" w:type="dxa"/>
            <w:vAlign w:val="center"/>
          </w:tcPr>
          <w:p w14:paraId="2166774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7542A6F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Merge w:val="continue"/>
            <w:vAlign w:val="center"/>
          </w:tcPr>
          <w:p w14:paraId="2044D04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r>
      <w:tr w14:paraId="279B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208EA6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16</w:t>
            </w:r>
          </w:p>
        </w:tc>
        <w:tc>
          <w:tcPr>
            <w:tcW w:w="1508" w:type="dxa"/>
            <w:vAlign w:val="center"/>
          </w:tcPr>
          <w:p w14:paraId="685C159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工程五小车（含驾驶员）</w:t>
            </w:r>
          </w:p>
        </w:tc>
        <w:tc>
          <w:tcPr>
            <w:tcW w:w="2666" w:type="dxa"/>
            <w:vAlign w:val="center"/>
          </w:tcPr>
          <w:p w14:paraId="0BB827D8">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容量5方/车</w:t>
            </w:r>
          </w:p>
        </w:tc>
        <w:tc>
          <w:tcPr>
            <w:tcW w:w="841" w:type="dxa"/>
            <w:vAlign w:val="center"/>
          </w:tcPr>
          <w:p w14:paraId="0286DBF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车</w:t>
            </w:r>
          </w:p>
        </w:tc>
        <w:tc>
          <w:tcPr>
            <w:tcW w:w="863" w:type="dxa"/>
            <w:vAlign w:val="center"/>
          </w:tcPr>
          <w:p w14:paraId="520DA76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160</w:t>
            </w:r>
          </w:p>
        </w:tc>
        <w:tc>
          <w:tcPr>
            <w:tcW w:w="983" w:type="dxa"/>
            <w:vAlign w:val="center"/>
          </w:tcPr>
          <w:p w14:paraId="5C2506C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5DB30E5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Align w:val="center"/>
          </w:tcPr>
          <w:p w14:paraId="09FDDFB1">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p>
        </w:tc>
      </w:tr>
      <w:tr w14:paraId="53A5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CCCBCD3">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17</w:t>
            </w:r>
          </w:p>
        </w:tc>
        <w:tc>
          <w:tcPr>
            <w:tcW w:w="1508" w:type="dxa"/>
            <w:vAlign w:val="center"/>
          </w:tcPr>
          <w:p w14:paraId="390557A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绿色环保车（含驾驶员）</w:t>
            </w:r>
          </w:p>
        </w:tc>
        <w:tc>
          <w:tcPr>
            <w:tcW w:w="2666" w:type="dxa"/>
            <w:vAlign w:val="center"/>
          </w:tcPr>
          <w:p w14:paraId="2FF143B2">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容量13方/车</w:t>
            </w:r>
          </w:p>
        </w:tc>
        <w:tc>
          <w:tcPr>
            <w:tcW w:w="841" w:type="dxa"/>
            <w:vAlign w:val="center"/>
          </w:tcPr>
          <w:p w14:paraId="790C554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车</w:t>
            </w:r>
          </w:p>
        </w:tc>
        <w:tc>
          <w:tcPr>
            <w:tcW w:w="863" w:type="dxa"/>
            <w:vAlign w:val="center"/>
          </w:tcPr>
          <w:p w14:paraId="1E65FDF6">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40</w:t>
            </w:r>
          </w:p>
        </w:tc>
        <w:tc>
          <w:tcPr>
            <w:tcW w:w="983" w:type="dxa"/>
            <w:vAlign w:val="center"/>
          </w:tcPr>
          <w:p w14:paraId="7E3F82D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6A9A0B7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Align w:val="center"/>
          </w:tcPr>
          <w:p w14:paraId="585DAFB4">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p>
        </w:tc>
      </w:tr>
      <w:tr w14:paraId="747F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B4A185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18</w:t>
            </w:r>
          </w:p>
        </w:tc>
        <w:tc>
          <w:tcPr>
            <w:tcW w:w="1508" w:type="dxa"/>
            <w:vAlign w:val="center"/>
          </w:tcPr>
          <w:p w14:paraId="1104B84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围挡维修</w:t>
            </w:r>
          </w:p>
        </w:tc>
        <w:tc>
          <w:tcPr>
            <w:tcW w:w="2666" w:type="dxa"/>
            <w:vAlign w:val="center"/>
          </w:tcPr>
          <w:p w14:paraId="08C3076D">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2米高围挡，加斜拉支撑、横向方管、地脚螺纹钢等</w:t>
            </w:r>
          </w:p>
        </w:tc>
        <w:tc>
          <w:tcPr>
            <w:tcW w:w="841" w:type="dxa"/>
            <w:vAlign w:val="center"/>
          </w:tcPr>
          <w:p w14:paraId="3254EC3C">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m</w:t>
            </w:r>
          </w:p>
        </w:tc>
        <w:tc>
          <w:tcPr>
            <w:tcW w:w="863" w:type="dxa"/>
            <w:vAlign w:val="center"/>
          </w:tcPr>
          <w:p w14:paraId="5A90BF3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50</w:t>
            </w:r>
          </w:p>
        </w:tc>
        <w:tc>
          <w:tcPr>
            <w:tcW w:w="983" w:type="dxa"/>
            <w:vAlign w:val="center"/>
          </w:tcPr>
          <w:p w14:paraId="7B47FFA4">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26499E29">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Align w:val="center"/>
          </w:tcPr>
          <w:p w14:paraId="10A2D8FC">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p>
        </w:tc>
      </w:tr>
      <w:tr w14:paraId="6D22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FD422DD">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19</w:t>
            </w:r>
          </w:p>
        </w:tc>
        <w:tc>
          <w:tcPr>
            <w:tcW w:w="1508" w:type="dxa"/>
            <w:vAlign w:val="center"/>
          </w:tcPr>
          <w:p w14:paraId="669C5A7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人工草皮</w:t>
            </w:r>
          </w:p>
        </w:tc>
        <w:tc>
          <w:tcPr>
            <w:tcW w:w="2666" w:type="dxa"/>
            <w:vAlign w:val="center"/>
          </w:tcPr>
          <w:p w14:paraId="6A89813B">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人工草皮</w:t>
            </w:r>
          </w:p>
        </w:tc>
        <w:tc>
          <w:tcPr>
            <w:tcW w:w="841" w:type="dxa"/>
            <w:vAlign w:val="center"/>
          </w:tcPr>
          <w:p w14:paraId="3F363E6E">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w:t>
            </w:r>
          </w:p>
        </w:tc>
        <w:tc>
          <w:tcPr>
            <w:tcW w:w="863" w:type="dxa"/>
            <w:vAlign w:val="center"/>
          </w:tcPr>
          <w:p w14:paraId="75FB1236">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400</w:t>
            </w:r>
          </w:p>
        </w:tc>
        <w:tc>
          <w:tcPr>
            <w:tcW w:w="983" w:type="dxa"/>
            <w:vAlign w:val="center"/>
          </w:tcPr>
          <w:p w14:paraId="618732EF">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0EDDA30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Align w:val="center"/>
          </w:tcPr>
          <w:p w14:paraId="4FB6881D">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p>
        </w:tc>
      </w:tr>
      <w:tr w14:paraId="7D98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3E126E6">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20</w:t>
            </w:r>
          </w:p>
        </w:tc>
        <w:tc>
          <w:tcPr>
            <w:tcW w:w="1508" w:type="dxa"/>
            <w:vAlign w:val="center"/>
          </w:tcPr>
          <w:p w14:paraId="24F163F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新建物理隔离墙</w:t>
            </w:r>
          </w:p>
        </w:tc>
        <w:tc>
          <w:tcPr>
            <w:tcW w:w="2666" w:type="dxa"/>
            <w:vAlign w:val="center"/>
          </w:tcPr>
          <w:p w14:paraId="30C91337">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1.墙体高度2米；</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2.200厚多孔砖墙M10水泥砂浆砌筑（含基础及基础土方开挖回填，余方弃置）；</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3.墙体两面20厚1:3水泥砂浆粉刷（含压顶）；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4.墙体两面批腻子两遍，刷乳胶漆两遍（含压顶）；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5.脚手架搭设。</w:t>
            </w:r>
          </w:p>
        </w:tc>
        <w:tc>
          <w:tcPr>
            <w:tcW w:w="841" w:type="dxa"/>
            <w:vAlign w:val="center"/>
          </w:tcPr>
          <w:p w14:paraId="70346321">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m</w:t>
            </w:r>
          </w:p>
        </w:tc>
        <w:tc>
          <w:tcPr>
            <w:tcW w:w="863" w:type="dxa"/>
            <w:vAlign w:val="center"/>
          </w:tcPr>
          <w:p w14:paraId="646B12A7">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140</w:t>
            </w:r>
          </w:p>
        </w:tc>
        <w:tc>
          <w:tcPr>
            <w:tcW w:w="983" w:type="dxa"/>
            <w:vAlign w:val="center"/>
          </w:tcPr>
          <w:p w14:paraId="1379C4F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0C2E280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Align w:val="center"/>
          </w:tcPr>
          <w:p w14:paraId="0AAB8A67">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p>
        </w:tc>
      </w:tr>
      <w:tr w14:paraId="4F08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B23D5AC">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21</w:t>
            </w:r>
          </w:p>
        </w:tc>
        <w:tc>
          <w:tcPr>
            <w:tcW w:w="1508" w:type="dxa"/>
            <w:vAlign w:val="center"/>
          </w:tcPr>
          <w:p w14:paraId="68C78AF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rPr>
              <w:t>新建围挡</w:t>
            </w:r>
          </w:p>
        </w:tc>
        <w:tc>
          <w:tcPr>
            <w:tcW w:w="2666" w:type="dxa"/>
            <w:vAlign w:val="center"/>
          </w:tcPr>
          <w:p w14:paraId="2EBD445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sz w:val="24"/>
                <w:szCs w:val="24"/>
                <w:highlight w:val="none"/>
                <w:u w:val="none"/>
                <w:lang w:eastAsia="zh-CN"/>
              </w:rPr>
              <w:drawing>
                <wp:inline distT="0" distB="0" distL="0" distR="0">
                  <wp:extent cx="1608455" cy="983615"/>
                  <wp:effectExtent l="0" t="0" r="6985" b="6985"/>
                  <wp:docPr id="1028" name="图片 7" descr="1744347432355"/>
                  <wp:cNvGraphicFramePr/>
                  <a:graphic xmlns:a="http://schemas.openxmlformats.org/drawingml/2006/main">
                    <a:graphicData uri="http://schemas.openxmlformats.org/drawingml/2006/picture">
                      <pic:pic xmlns:pic="http://schemas.openxmlformats.org/drawingml/2006/picture">
                        <pic:nvPicPr>
                          <pic:cNvPr id="1028" name="图片 7" descr="1744347432355"/>
                          <pic:cNvPicPr/>
                        </pic:nvPicPr>
                        <pic:blipFill>
                          <a:blip r:embed="rId7" cstate="print"/>
                          <a:srcRect/>
                          <a:stretch>
                            <a:fillRect/>
                          </a:stretch>
                        </pic:blipFill>
                        <pic:spPr>
                          <a:xfrm>
                            <a:off x="0" y="0"/>
                            <a:ext cx="1608455" cy="983615"/>
                          </a:xfrm>
                          <a:prstGeom prst="rect">
                            <a:avLst/>
                          </a:prstGeom>
                          <a:ln>
                            <a:noFill/>
                          </a:ln>
                        </pic:spPr>
                      </pic:pic>
                    </a:graphicData>
                  </a:graphic>
                </wp:inline>
              </w:drawing>
            </w:r>
          </w:p>
        </w:tc>
        <w:tc>
          <w:tcPr>
            <w:tcW w:w="841" w:type="dxa"/>
            <w:vAlign w:val="center"/>
          </w:tcPr>
          <w:p w14:paraId="08D51CF2">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m</w:t>
            </w:r>
          </w:p>
        </w:tc>
        <w:tc>
          <w:tcPr>
            <w:tcW w:w="863" w:type="dxa"/>
            <w:vAlign w:val="center"/>
          </w:tcPr>
          <w:p w14:paraId="719DF0ED">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240</w:t>
            </w:r>
          </w:p>
        </w:tc>
        <w:tc>
          <w:tcPr>
            <w:tcW w:w="983" w:type="dxa"/>
            <w:vAlign w:val="center"/>
          </w:tcPr>
          <w:p w14:paraId="12CFB4BB">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849" w:type="dxa"/>
            <w:vAlign w:val="center"/>
          </w:tcPr>
          <w:p w14:paraId="7CCD6CEA">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p>
        </w:tc>
        <w:tc>
          <w:tcPr>
            <w:tcW w:w="1752" w:type="dxa"/>
            <w:vAlign w:val="center"/>
          </w:tcPr>
          <w:p w14:paraId="5EAFE803">
            <w:pPr>
              <w:keepNext w:val="0"/>
              <w:keepLines w:val="0"/>
              <w:widowControl/>
              <w:suppressLineNumbers w:val="0"/>
              <w:jc w:val="left"/>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rPr>
              <w:t>围挡总高度为2米；</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钢架为L2*4方管，总高度约1.8m，厚度约2.5mm，方管上下间距约0.7-0.8m；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立柱为L2*4方管，左右间距约1.5-1.7m左右，下口离地约0.2m；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斜拉为L2*2方管，厚度约2.5mm；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固定角为14或以上的螺纹钢下撅深度约为30-40cm， 彩钢瓦厚度约0.25mm。</w:t>
            </w:r>
          </w:p>
        </w:tc>
      </w:tr>
      <w:tr w14:paraId="63E9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561248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22</w:t>
            </w:r>
          </w:p>
        </w:tc>
        <w:tc>
          <w:tcPr>
            <w:tcW w:w="9462" w:type="dxa"/>
            <w:gridSpan w:val="7"/>
            <w:vAlign w:val="center"/>
          </w:tcPr>
          <w:p w14:paraId="459CE745">
            <w:pPr>
              <w:keepNext w:val="0"/>
              <w:keepLines w:val="0"/>
              <w:widowControl/>
              <w:suppressLineNumbers w:val="0"/>
              <w:jc w:val="center"/>
              <w:textAlignment w:val="center"/>
              <w:rPr>
                <w:rFonts w:hint="eastAsia" w:ascii="宋体" w:hAnsi="宋体" w:eastAsia="宋体" w:cs="宋体"/>
                <w:bCs/>
                <w:color w:val="auto"/>
                <w:sz w:val="32"/>
                <w:szCs w:val="32"/>
                <w:highlight w:val="none"/>
                <w:vertAlign w:val="baseline"/>
                <w:lang w:val="en-US" w:eastAsia="zh-CN"/>
              </w:rPr>
            </w:pPr>
            <w:r>
              <w:rPr>
                <w:rFonts w:hint="eastAsia" w:ascii="宋体" w:hAnsi="宋体" w:eastAsia="宋体" w:cs="宋体"/>
                <w:bCs/>
                <w:color w:val="auto"/>
                <w:sz w:val="32"/>
                <w:szCs w:val="32"/>
                <w:highlight w:val="none"/>
                <w:vertAlign w:val="baseline"/>
                <w:lang w:val="en-US" w:eastAsia="zh-CN"/>
              </w:rPr>
              <w:t>投标报价总计：</w:t>
            </w:r>
            <w:r>
              <w:rPr>
                <w:rFonts w:hint="eastAsia" w:ascii="宋体" w:hAnsi="宋体" w:eastAsia="宋体" w:cs="宋体"/>
                <w:bCs/>
                <w:color w:val="auto"/>
                <w:sz w:val="32"/>
                <w:szCs w:val="32"/>
                <w:highlight w:val="none"/>
                <w:u w:val="single"/>
                <w:vertAlign w:val="baseline"/>
                <w:lang w:val="en-US" w:eastAsia="zh-CN"/>
              </w:rPr>
              <w:t xml:space="preserve">       </w:t>
            </w:r>
            <w:r>
              <w:rPr>
                <w:rFonts w:hint="eastAsia" w:ascii="宋体" w:hAnsi="宋体" w:eastAsia="宋体" w:cs="宋体"/>
                <w:bCs/>
                <w:color w:val="auto"/>
                <w:sz w:val="32"/>
                <w:szCs w:val="32"/>
                <w:highlight w:val="none"/>
                <w:vertAlign w:val="baseline"/>
                <w:lang w:val="en-US" w:eastAsia="zh-CN"/>
              </w:rPr>
              <w:t>元（含税）</w:t>
            </w:r>
          </w:p>
        </w:tc>
      </w:tr>
    </w:tbl>
    <w:p w14:paraId="339F3195">
      <w:pPr>
        <w:pStyle w:val="5"/>
        <w:jc w:val="center"/>
        <w:rPr>
          <w:rFonts w:hint="eastAsia" w:ascii="宋体" w:hAnsi="宋体" w:eastAsia="宋体" w:cs="宋体"/>
          <w:bCs/>
          <w:color w:val="auto"/>
          <w:sz w:val="32"/>
          <w:szCs w:val="32"/>
          <w:highlight w:val="none"/>
          <w:lang w:val="en-US" w:eastAsia="zh-CN"/>
        </w:rPr>
      </w:pPr>
    </w:p>
    <w:p w14:paraId="3E7E0A39">
      <w:pPr>
        <w:pStyle w:val="11"/>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725247C7">
      <w:pPr>
        <w:pStyle w:val="11"/>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17B6D464">
      <w:pPr>
        <w:pStyle w:val="11"/>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4AFD681D">
      <w:pPr>
        <w:pStyle w:val="5"/>
        <w:jc w:val="center"/>
        <w:rPr>
          <w:rFonts w:ascii="宋体" w:hAnsi="宋体" w:eastAsia="宋体" w:cs="宋体"/>
          <w:bCs/>
          <w:color w:val="auto"/>
          <w:sz w:val="28"/>
          <w:szCs w:val="28"/>
          <w:highlight w:val="none"/>
        </w:rPr>
      </w:pPr>
    </w:p>
    <w:p w14:paraId="50FFA8B4">
      <w:pPr>
        <w:rPr>
          <w:rFonts w:ascii="宋体" w:hAnsi="宋体" w:eastAsia="宋体" w:cs="宋体"/>
          <w:bCs/>
          <w:color w:val="auto"/>
          <w:sz w:val="28"/>
          <w:szCs w:val="28"/>
          <w:highlight w:val="none"/>
        </w:rPr>
      </w:pPr>
    </w:p>
    <w:p w14:paraId="24754D06">
      <w:pPr>
        <w:pStyle w:val="5"/>
        <w:rPr>
          <w:rFonts w:ascii="宋体" w:hAnsi="宋体" w:eastAsia="宋体" w:cs="宋体"/>
          <w:bCs/>
          <w:color w:val="auto"/>
          <w:sz w:val="28"/>
          <w:szCs w:val="28"/>
          <w:highlight w:val="none"/>
        </w:rPr>
      </w:pPr>
    </w:p>
    <w:p w14:paraId="4E07B462">
      <w:pPr>
        <w:pStyle w:val="5"/>
        <w:rPr>
          <w:rFonts w:ascii="宋体" w:hAnsi="宋体" w:eastAsia="宋体" w:cs="宋体"/>
          <w:bCs/>
          <w:color w:val="auto"/>
          <w:sz w:val="28"/>
          <w:szCs w:val="28"/>
          <w:highlight w:val="none"/>
        </w:rPr>
      </w:pPr>
    </w:p>
    <w:p w14:paraId="46987D5E">
      <w:pPr>
        <w:rPr>
          <w:color w:val="auto"/>
          <w:highlight w:val="none"/>
        </w:rPr>
      </w:pPr>
    </w:p>
    <w:p w14:paraId="73ACA21B">
      <w:pPr>
        <w:pStyle w:val="5"/>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四</w:t>
      </w:r>
      <w:r>
        <w:rPr>
          <w:rFonts w:ascii="宋体" w:hAnsi="宋体" w:eastAsia="宋体" w:cs="宋体"/>
          <w:bCs/>
          <w:color w:val="auto"/>
          <w:sz w:val="28"/>
          <w:szCs w:val="28"/>
          <w:highlight w:val="none"/>
        </w:rPr>
        <w:t>、商务条款偏离表格式</w:t>
      </w:r>
    </w:p>
    <w:p w14:paraId="25D319AD">
      <w:pPr>
        <w:widowControl/>
        <w:adjustRightInd w:val="0"/>
        <w:ind w:firstLine="2530" w:firstLineChars="900"/>
        <w:jc w:val="left"/>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商务条款偏离表</w:t>
      </w:r>
    </w:p>
    <w:p w14:paraId="705FB8A2">
      <w:pPr>
        <w:widowControl/>
        <w:adjustRightInd w:val="0"/>
        <w:ind w:firstLine="420" w:firstLineChars="200"/>
        <w:jc w:val="left"/>
        <w:rPr>
          <w:rFonts w:ascii="宋体" w:hAnsi="宋体" w:cs="宋体"/>
          <w:color w:val="auto"/>
          <w:kern w:val="0"/>
          <w:szCs w:val="21"/>
          <w:highlight w:val="none"/>
        </w:rPr>
      </w:pPr>
    </w:p>
    <w:p w14:paraId="5621E380">
      <w:pPr>
        <w:pStyle w:val="11"/>
        <w:tabs>
          <w:tab w:val="left" w:pos="6871"/>
        </w:tabs>
        <w:spacing w:before="0"/>
        <w:ind w:left="137"/>
        <w:jc w:val="left"/>
        <w:rPr>
          <w:color w:val="auto"/>
          <w:sz w:val="24"/>
          <w:szCs w:val="24"/>
          <w:highlight w:val="none"/>
        </w:rPr>
      </w:pPr>
      <w:r>
        <w:rPr>
          <w:rFonts w:cs="宋体"/>
          <w:color w:val="auto"/>
          <w:sz w:val="24"/>
          <w:szCs w:val="24"/>
          <w:highlight w:val="none"/>
        </w:rPr>
        <w:t>项目名称：</w:t>
      </w:r>
      <w:r>
        <w:rPr>
          <w:color w:val="auto"/>
          <w:w w:val="95"/>
          <w:sz w:val="24"/>
          <w:szCs w:val="24"/>
          <w:highlight w:val="none"/>
        </w:rPr>
        <w:tab/>
      </w:r>
      <w:r>
        <w:rPr>
          <w:color w:val="auto"/>
          <w:sz w:val="24"/>
          <w:szCs w:val="24"/>
          <w:highlight w:val="none"/>
        </w:rPr>
        <w:t>项目编号：</w:t>
      </w:r>
    </w:p>
    <w:p w14:paraId="6B5F29BB">
      <w:pPr>
        <w:rPr>
          <w:rFonts w:ascii="宋体" w:hAnsi="宋体" w:eastAsia="宋体" w:cs="宋体"/>
          <w:color w:val="auto"/>
          <w:sz w:val="3"/>
          <w:szCs w:val="3"/>
          <w:highlight w:val="none"/>
        </w:rPr>
      </w:pPr>
    </w:p>
    <w:tbl>
      <w:tblPr>
        <w:tblStyle w:val="25"/>
        <w:tblW w:w="8938" w:type="dxa"/>
        <w:tblInd w:w="119" w:type="dxa"/>
        <w:tblLayout w:type="fixed"/>
        <w:tblCellMar>
          <w:top w:w="0" w:type="dxa"/>
          <w:left w:w="0" w:type="dxa"/>
          <w:bottom w:w="0" w:type="dxa"/>
          <w:right w:w="0" w:type="dxa"/>
        </w:tblCellMar>
      </w:tblPr>
      <w:tblGrid>
        <w:gridCol w:w="665"/>
        <w:gridCol w:w="1911"/>
        <w:gridCol w:w="2880"/>
        <w:gridCol w:w="1657"/>
        <w:gridCol w:w="1825"/>
      </w:tblGrid>
      <w:tr w14:paraId="5F1A1850">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6B82F8ED">
            <w:pPr>
              <w:pStyle w:val="34"/>
              <w:spacing w:line="246" w:lineRule="exact"/>
              <w:ind w:left="113"/>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911" w:type="dxa"/>
            <w:tcBorders>
              <w:top w:val="single" w:color="000000" w:sz="6" w:space="0"/>
              <w:left w:val="single" w:color="000000" w:sz="6" w:space="0"/>
              <w:bottom w:val="single" w:color="000000" w:sz="6" w:space="0"/>
              <w:right w:val="single" w:color="000000" w:sz="6" w:space="0"/>
            </w:tcBorders>
            <w:vAlign w:val="center"/>
          </w:tcPr>
          <w:p w14:paraId="74349686">
            <w:pPr>
              <w:pStyle w:val="34"/>
              <w:spacing w:line="246" w:lineRule="exact"/>
              <w:ind w:left="84"/>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采购文件条目号</w:t>
            </w:r>
          </w:p>
        </w:tc>
        <w:tc>
          <w:tcPr>
            <w:tcW w:w="2880" w:type="dxa"/>
            <w:tcBorders>
              <w:top w:val="single" w:color="000000" w:sz="6" w:space="0"/>
              <w:left w:val="single" w:color="000000" w:sz="6" w:space="0"/>
              <w:bottom w:val="single" w:color="000000" w:sz="6" w:space="0"/>
              <w:right w:val="single" w:color="000000" w:sz="6" w:space="0"/>
            </w:tcBorders>
            <w:vAlign w:val="center"/>
          </w:tcPr>
          <w:p w14:paraId="6D0912A3">
            <w:pPr>
              <w:pStyle w:val="34"/>
              <w:spacing w:line="246" w:lineRule="exact"/>
              <w:ind w:left="216"/>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采购文件要求的商务条款</w:t>
            </w:r>
          </w:p>
        </w:tc>
        <w:tc>
          <w:tcPr>
            <w:tcW w:w="1657" w:type="dxa"/>
            <w:tcBorders>
              <w:top w:val="single" w:color="000000" w:sz="6" w:space="0"/>
              <w:left w:val="single" w:color="000000" w:sz="6" w:space="0"/>
              <w:bottom w:val="single" w:color="000000" w:sz="6" w:space="0"/>
              <w:right w:val="single" w:color="000000" w:sz="6" w:space="0"/>
            </w:tcBorders>
            <w:vAlign w:val="center"/>
          </w:tcPr>
          <w:p w14:paraId="6B55FAA1">
            <w:pPr>
              <w:pStyle w:val="34"/>
              <w:spacing w:line="246" w:lineRule="exact"/>
              <w:ind w:right="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磋商响应</w:t>
            </w:r>
          </w:p>
        </w:tc>
        <w:tc>
          <w:tcPr>
            <w:tcW w:w="1825" w:type="dxa"/>
            <w:tcBorders>
              <w:top w:val="single" w:color="000000" w:sz="6" w:space="0"/>
              <w:left w:val="single" w:color="000000" w:sz="6" w:space="0"/>
              <w:bottom w:val="single" w:color="000000" w:sz="6" w:space="0"/>
              <w:right w:val="single" w:color="000000" w:sz="6" w:space="0"/>
            </w:tcBorders>
            <w:vAlign w:val="center"/>
          </w:tcPr>
          <w:p w14:paraId="72861854">
            <w:pPr>
              <w:pStyle w:val="34"/>
              <w:spacing w:line="246" w:lineRule="exact"/>
              <w:ind w:left="9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偏离说明</w:t>
            </w:r>
          </w:p>
        </w:tc>
      </w:tr>
      <w:tr w14:paraId="370991CC">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70FBF6E6">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2D1578CA">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48AA0F63">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4FCEC7E0">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169F4217">
            <w:pPr>
              <w:jc w:val="center"/>
              <w:rPr>
                <w:color w:val="auto"/>
                <w:highlight w:val="none"/>
              </w:rPr>
            </w:pPr>
          </w:p>
        </w:tc>
      </w:tr>
      <w:tr w14:paraId="7FBC3D57">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1704C3E3">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19B783C1">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73888994">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73854D40">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338C693A">
            <w:pPr>
              <w:jc w:val="center"/>
              <w:rPr>
                <w:color w:val="auto"/>
                <w:highlight w:val="none"/>
              </w:rPr>
            </w:pPr>
          </w:p>
        </w:tc>
      </w:tr>
      <w:tr w14:paraId="0942FA5C">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580E45B6">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49CF1920">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3F6C48DB">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177FEC5D">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1C20F269">
            <w:pPr>
              <w:jc w:val="center"/>
              <w:rPr>
                <w:color w:val="auto"/>
                <w:highlight w:val="none"/>
              </w:rPr>
            </w:pPr>
          </w:p>
        </w:tc>
      </w:tr>
      <w:tr w14:paraId="7180A642">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7BE59583">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4BF12EF4">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0966B07C">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1DA0716C">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7205DC24">
            <w:pPr>
              <w:jc w:val="center"/>
              <w:rPr>
                <w:color w:val="auto"/>
                <w:highlight w:val="none"/>
              </w:rPr>
            </w:pPr>
          </w:p>
        </w:tc>
      </w:tr>
      <w:tr w14:paraId="2CCDCD35">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57A05C40">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3E497ABF">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288B4D75">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212D9B09">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70A06086">
            <w:pPr>
              <w:jc w:val="center"/>
              <w:rPr>
                <w:color w:val="auto"/>
                <w:highlight w:val="none"/>
              </w:rPr>
            </w:pPr>
          </w:p>
        </w:tc>
      </w:tr>
    </w:tbl>
    <w:p w14:paraId="3F50C96A">
      <w:pPr>
        <w:rPr>
          <w:rFonts w:ascii="宋体" w:hAnsi="宋体" w:eastAsia="宋体" w:cs="宋体"/>
          <w:color w:val="auto"/>
          <w:sz w:val="20"/>
          <w:szCs w:val="20"/>
          <w:highlight w:val="none"/>
        </w:rPr>
      </w:pPr>
    </w:p>
    <w:p w14:paraId="7547B002">
      <w:pPr>
        <w:widowControl/>
        <w:adjustRightInd w:val="0"/>
        <w:ind w:firstLine="480" w:firstLineChars="200"/>
        <w:jc w:val="left"/>
        <w:rPr>
          <w:rFonts w:ascii="宋体" w:hAnsi="宋体" w:cs="宋体"/>
          <w:color w:val="auto"/>
          <w:kern w:val="0"/>
          <w:sz w:val="24"/>
          <w:szCs w:val="24"/>
          <w:highlight w:val="none"/>
        </w:rPr>
      </w:pPr>
    </w:p>
    <w:p w14:paraId="5ABDB948">
      <w:pPr>
        <w:pStyle w:val="11"/>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6EC9B4A5">
      <w:pPr>
        <w:pStyle w:val="11"/>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55CC1AE7">
      <w:pPr>
        <w:pStyle w:val="11"/>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516723EA">
      <w:pPr>
        <w:widowControl/>
        <w:adjustRightInd w:val="0"/>
        <w:ind w:firstLine="420" w:firstLineChars="200"/>
        <w:jc w:val="left"/>
        <w:rPr>
          <w:rFonts w:ascii="宋体" w:hAnsi="宋体" w:cs="宋体"/>
          <w:color w:val="auto"/>
          <w:kern w:val="0"/>
          <w:szCs w:val="21"/>
          <w:highlight w:val="none"/>
        </w:rPr>
      </w:pPr>
    </w:p>
    <w:p w14:paraId="5BC51BB3">
      <w:pPr>
        <w:pStyle w:val="19"/>
        <w:rPr>
          <w:rFonts w:ascii="宋体" w:hAnsi="宋体" w:cs="宋体"/>
          <w:color w:val="auto"/>
          <w:kern w:val="0"/>
          <w:szCs w:val="21"/>
          <w:highlight w:val="none"/>
        </w:rPr>
      </w:pPr>
    </w:p>
    <w:p w14:paraId="3224B907">
      <w:pPr>
        <w:rPr>
          <w:rFonts w:ascii="宋体" w:hAnsi="宋体" w:cs="宋体"/>
          <w:color w:val="auto"/>
          <w:kern w:val="0"/>
          <w:szCs w:val="21"/>
          <w:highlight w:val="none"/>
        </w:rPr>
      </w:pPr>
    </w:p>
    <w:p w14:paraId="2AAC0159">
      <w:pPr>
        <w:pStyle w:val="31"/>
        <w:rPr>
          <w:rFonts w:ascii="宋体" w:hAnsi="宋体" w:cs="宋体"/>
          <w:color w:val="auto"/>
          <w:kern w:val="0"/>
          <w:szCs w:val="21"/>
          <w:highlight w:val="none"/>
        </w:rPr>
      </w:pPr>
    </w:p>
    <w:p w14:paraId="3595C8D4">
      <w:pPr>
        <w:pStyle w:val="31"/>
        <w:rPr>
          <w:rFonts w:ascii="宋体" w:hAnsi="宋体" w:cs="宋体"/>
          <w:color w:val="auto"/>
          <w:kern w:val="0"/>
          <w:szCs w:val="21"/>
          <w:highlight w:val="none"/>
        </w:rPr>
      </w:pPr>
    </w:p>
    <w:p w14:paraId="08FFAE31">
      <w:pPr>
        <w:pStyle w:val="31"/>
        <w:rPr>
          <w:rFonts w:ascii="宋体" w:hAnsi="宋体" w:cs="宋体"/>
          <w:color w:val="auto"/>
          <w:kern w:val="0"/>
          <w:szCs w:val="21"/>
          <w:highlight w:val="none"/>
        </w:rPr>
      </w:pPr>
    </w:p>
    <w:p w14:paraId="0EFD5073">
      <w:pPr>
        <w:pStyle w:val="31"/>
        <w:rPr>
          <w:rFonts w:ascii="宋体" w:hAnsi="宋体" w:cs="宋体"/>
          <w:color w:val="auto"/>
          <w:kern w:val="0"/>
          <w:szCs w:val="21"/>
          <w:highlight w:val="none"/>
        </w:rPr>
      </w:pPr>
    </w:p>
    <w:p w14:paraId="76C52026">
      <w:pPr>
        <w:pStyle w:val="31"/>
        <w:rPr>
          <w:rFonts w:ascii="宋体" w:hAnsi="宋体" w:cs="宋体"/>
          <w:color w:val="auto"/>
          <w:kern w:val="0"/>
          <w:szCs w:val="21"/>
          <w:highlight w:val="none"/>
        </w:rPr>
      </w:pPr>
    </w:p>
    <w:p w14:paraId="79B7E90F">
      <w:pPr>
        <w:pStyle w:val="31"/>
        <w:rPr>
          <w:rFonts w:ascii="宋体" w:hAnsi="宋体" w:cs="宋体"/>
          <w:color w:val="auto"/>
          <w:kern w:val="0"/>
          <w:szCs w:val="21"/>
          <w:highlight w:val="none"/>
        </w:rPr>
      </w:pPr>
    </w:p>
    <w:p w14:paraId="48AD41B7">
      <w:pPr>
        <w:pStyle w:val="31"/>
        <w:rPr>
          <w:rFonts w:ascii="宋体" w:hAnsi="宋体" w:cs="宋体"/>
          <w:color w:val="auto"/>
          <w:kern w:val="0"/>
          <w:szCs w:val="21"/>
          <w:highlight w:val="none"/>
        </w:rPr>
      </w:pPr>
    </w:p>
    <w:p w14:paraId="3494158D">
      <w:pPr>
        <w:pStyle w:val="31"/>
        <w:rPr>
          <w:rFonts w:ascii="宋体" w:hAnsi="宋体" w:cs="宋体"/>
          <w:color w:val="auto"/>
          <w:kern w:val="0"/>
          <w:szCs w:val="21"/>
          <w:highlight w:val="none"/>
        </w:rPr>
      </w:pPr>
    </w:p>
    <w:p w14:paraId="31A14C8A">
      <w:pPr>
        <w:pStyle w:val="31"/>
        <w:rPr>
          <w:rFonts w:ascii="宋体" w:hAnsi="宋体" w:cs="宋体"/>
          <w:color w:val="auto"/>
          <w:kern w:val="0"/>
          <w:szCs w:val="21"/>
          <w:highlight w:val="none"/>
        </w:rPr>
      </w:pPr>
    </w:p>
    <w:p w14:paraId="10927CCC">
      <w:pPr>
        <w:pStyle w:val="31"/>
        <w:rPr>
          <w:rFonts w:ascii="宋体" w:hAnsi="宋体" w:cs="宋体"/>
          <w:color w:val="auto"/>
          <w:kern w:val="0"/>
          <w:szCs w:val="21"/>
          <w:highlight w:val="none"/>
        </w:rPr>
      </w:pPr>
    </w:p>
    <w:p w14:paraId="3D6DAD55">
      <w:pPr>
        <w:pStyle w:val="31"/>
        <w:rPr>
          <w:rFonts w:ascii="宋体" w:hAnsi="宋体" w:cs="宋体"/>
          <w:color w:val="auto"/>
          <w:kern w:val="0"/>
          <w:szCs w:val="21"/>
          <w:highlight w:val="none"/>
        </w:rPr>
      </w:pPr>
    </w:p>
    <w:p w14:paraId="37C34E54">
      <w:pPr>
        <w:pStyle w:val="31"/>
        <w:rPr>
          <w:rFonts w:ascii="宋体" w:hAnsi="宋体" w:cs="宋体"/>
          <w:color w:val="auto"/>
          <w:kern w:val="0"/>
          <w:szCs w:val="21"/>
          <w:highlight w:val="none"/>
        </w:rPr>
      </w:pPr>
    </w:p>
    <w:p w14:paraId="420D3784">
      <w:pPr>
        <w:pStyle w:val="31"/>
        <w:rPr>
          <w:rFonts w:ascii="宋体" w:hAnsi="宋体" w:cs="宋体"/>
          <w:color w:val="auto"/>
          <w:kern w:val="0"/>
          <w:szCs w:val="21"/>
          <w:highlight w:val="none"/>
        </w:rPr>
      </w:pPr>
    </w:p>
    <w:p w14:paraId="443AF21B">
      <w:pPr>
        <w:pStyle w:val="31"/>
        <w:rPr>
          <w:rFonts w:ascii="宋体" w:hAnsi="宋体" w:cs="宋体"/>
          <w:color w:val="auto"/>
          <w:kern w:val="0"/>
          <w:szCs w:val="21"/>
          <w:highlight w:val="none"/>
        </w:rPr>
      </w:pPr>
    </w:p>
    <w:p w14:paraId="4E82FEBC">
      <w:pPr>
        <w:pStyle w:val="31"/>
        <w:rPr>
          <w:rFonts w:ascii="宋体" w:hAnsi="宋体" w:cs="宋体"/>
          <w:color w:val="auto"/>
          <w:kern w:val="0"/>
          <w:szCs w:val="21"/>
          <w:highlight w:val="none"/>
        </w:rPr>
      </w:pPr>
    </w:p>
    <w:p w14:paraId="254751C0">
      <w:pPr>
        <w:pStyle w:val="31"/>
        <w:rPr>
          <w:rFonts w:ascii="宋体" w:hAnsi="宋体" w:cs="宋体"/>
          <w:color w:val="auto"/>
          <w:kern w:val="0"/>
          <w:szCs w:val="21"/>
          <w:highlight w:val="none"/>
        </w:rPr>
      </w:pPr>
    </w:p>
    <w:p w14:paraId="5DED991F">
      <w:pPr>
        <w:pStyle w:val="31"/>
        <w:rPr>
          <w:rFonts w:ascii="宋体" w:hAnsi="宋体" w:cs="宋体"/>
          <w:color w:val="auto"/>
          <w:kern w:val="0"/>
          <w:szCs w:val="21"/>
          <w:highlight w:val="none"/>
        </w:rPr>
      </w:pPr>
    </w:p>
    <w:p w14:paraId="10B43264">
      <w:pPr>
        <w:pStyle w:val="31"/>
        <w:rPr>
          <w:rFonts w:ascii="宋体" w:hAnsi="宋体" w:cs="宋体"/>
          <w:color w:val="auto"/>
          <w:kern w:val="0"/>
          <w:szCs w:val="21"/>
          <w:highlight w:val="none"/>
        </w:rPr>
      </w:pPr>
    </w:p>
    <w:p w14:paraId="5D32A1E7">
      <w:pPr>
        <w:pStyle w:val="31"/>
        <w:rPr>
          <w:rFonts w:ascii="宋体" w:hAnsi="宋体" w:cs="宋体"/>
          <w:color w:val="auto"/>
          <w:kern w:val="0"/>
          <w:szCs w:val="21"/>
          <w:highlight w:val="none"/>
        </w:rPr>
      </w:pPr>
    </w:p>
    <w:p w14:paraId="664E64F1">
      <w:pPr>
        <w:pStyle w:val="31"/>
        <w:rPr>
          <w:rFonts w:ascii="宋体" w:hAnsi="宋体" w:cs="宋体"/>
          <w:color w:val="auto"/>
          <w:kern w:val="0"/>
          <w:szCs w:val="21"/>
          <w:highlight w:val="none"/>
        </w:rPr>
      </w:pPr>
    </w:p>
    <w:p w14:paraId="10D87948">
      <w:pPr>
        <w:pStyle w:val="5"/>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五</w:t>
      </w:r>
      <w:r>
        <w:rPr>
          <w:rFonts w:ascii="宋体" w:hAnsi="宋体" w:eastAsia="宋体" w:cs="宋体"/>
          <w:bCs/>
          <w:color w:val="auto"/>
          <w:sz w:val="28"/>
          <w:szCs w:val="28"/>
          <w:highlight w:val="none"/>
        </w:rPr>
        <w:t>、采购需求条款偏离表格式</w:t>
      </w:r>
    </w:p>
    <w:p w14:paraId="2E858B10">
      <w:pPr>
        <w:spacing w:before="4"/>
        <w:rPr>
          <w:rFonts w:ascii="宋体" w:hAnsi="宋体" w:eastAsia="宋体" w:cs="宋体"/>
          <w:b/>
          <w:bCs/>
          <w:color w:val="auto"/>
          <w:sz w:val="28"/>
          <w:szCs w:val="28"/>
          <w:highlight w:val="none"/>
        </w:rPr>
      </w:pPr>
    </w:p>
    <w:p w14:paraId="74B4978C">
      <w:pPr>
        <w:ind w:firstLine="2249" w:firstLineChars="800"/>
        <w:jc w:val="left"/>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采购需求条款偏离表</w:t>
      </w:r>
    </w:p>
    <w:p w14:paraId="1D78BB1C">
      <w:pPr>
        <w:pStyle w:val="11"/>
        <w:tabs>
          <w:tab w:val="left" w:pos="6871"/>
        </w:tabs>
        <w:spacing w:before="0"/>
        <w:ind w:left="137"/>
        <w:jc w:val="left"/>
        <w:rPr>
          <w:rFonts w:ascii="宋体" w:hAnsi="宋体" w:eastAsia="宋体" w:cs="宋体"/>
          <w:color w:val="auto"/>
          <w:sz w:val="24"/>
          <w:szCs w:val="24"/>
          <w:highlight w:val="none"/>
        </w:rPr>
      </w:pPr>
      <w:r>
        <w:rPr>
          <w:color w:val="auto"/>
          <w:sz w:val="24"/>
          <w:szCs w:val="24"/>
          <w:highlight w:val="none"/>
        </w:rPr>
        <w:t>项目名称：</w:t>
      </w:r>
      <w:r>
        <w:rPr>
          <w:color w:val="auto"/>
          <w:w w:val="95"/>
          <w:sz w:val="24"/>
          <w:szCs w:val="24"/>
          <w:highlight w:val="none"/>
        </w:rPr>
        <w:tab/>
      </w:r>
      <w:r>
        <w:rPr>
          <w:color w:val="auto"/>
          <w:sz w:val="24"/>
          <w:szCs w:val="24"/>
          <w:highlight w:val="none"/>
        </w:rPr>
        <w:t>项目编号：</w:t>
      </w:r>
    </w:p>
    <w:tbl>
      <w:tblPr>
        <w:tblStyle w:val="25"/>
        <w:tblW w:w="9549" w:type="dxa"/>
        <w:tblInd w:w="119" w:type="dxa"/>
        <w:tblLayout w:type="fixed"/>
        <w:tblCellMar>
          <w:top w:w="0" w:type="dxa"/>
          <w:left w:w="0" w:type="dxa"/>
          <w:bottom w:w="0" w:type="dxa"/>
          <w:right w:w="0" w:type="dxa"/>
        </w:tblCellMar>
      </w:tblPr>
      <w:tblGrid>
        <w:gridCol w:w="665"/>
        <w:gridCol w:w="2124"/>
        <w:gridCol w:w="3240"/>
        <w:gridCol w:w="1520"/>
        <w:gridCol w:w="2000"/>
      </w:tblGrid>
      <w:tr w14:paraId="68950A5C">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2C88BF9">
            <w:pPr>
              <w:pStyle w:val="34"/>
              <w:spacing w:line="245" w:lineRule="exact"/>
              <w:ind w:left="113"/>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124" w:type="dxa"/>
            <w:tcBorders>
              <w:top w:val="single" w:color="000000" w:sz="6" w:space="0"/>
              <w:left w:val="single" w:color="000000" w:sz="6" w:space="0"/>
              <w:bottom w:val="single" w:color="000000" w:sz="6" w:space="0"/>
              <w:right w:val="single" w:color="000000" w:sz="6" w:space="0"/>
            </w:tcBorders>
            <w:vAlign w:val="center"/>
          </w:tcPr>
          <w:p w14:paraId="3E5B2D05">
            <w:pPr>
              <w:pStyle w:val="34"/>
              <w:spacing w:line="245"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采购文件条目号</w:t>
            </w:r>
          </w:p>
        </w:tc>
        <w:tc>
          <w:tcPr>
            <w:tcW w:w="3240" w:type="dxa"/>
            <w:tcBorders>
              <w:top w:val="single" w:color="000000" w:sz="6" w:space="0"/>
              <w:left w:val="single" w:color="000000" w:sz="6" w:space="0"/>
              <w:bottom w:val="single" w:color="000000" w:sz="6" w:space="0"/>
              <w:right w:val="single" w:color="000000" w:sz="6" w:space="0"/>
            </w:tcBorders>
            <w:vAlign w:val="center"/>
          </w:tcPr>
          <w:p w14:paraId="67F44F72">
            <w:pPr>
              <w:pStyle w:val="34"/>
              <w:spacing w:line="245" w:lineRule="exact"/>
              <w:ind w:left="36"/>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采购文件要求的采购需求条款</w:t>
            </w:r>
          </w:p>
        </w:tc>
        <w:tc>
          <w:tcPr>
            <w:tcW w:w="1520" w:type="dxa"/>
            <w:tcBorders>
              <w:top w:val="single" w:color="000000" w:sz="6" w:space="0"/>
              <w:left w:val="single" w:color="000000" w:sz="6" w:space="0"/>
              <w:bottom w:val="single" w:color="000000" w:sz="6" w:space="0"/>
              <w:right w:val="single" w:color="000000" w:sz="6" w:space="0"/>
            </w:tcBorders>
            <w:vAlign w:val="center"/>
          </w:tcPr>
          <w:p w14:paraId="6E52CA55">
            <w:pPr>
              <w:pStyle w:val="34"/>
              <w:spacing w:line="245"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磋商响应</w:t>
            </w:r>
          </w:p>
        </w:tc>
        <w:tc>
          <w:tcPr>
            <w:tcW w:w="2000" w:type="dxa"/>
            <w:tcBorders>
              <w:top w:val="single" w:color="000000" w:sz="6" w:space="0"/>
              <w:left w:val="single" w:color="000000" w:sz="6" w:space="0"/>
              <w:bottom w:val="single" w:color="000000" w:sz="6" w:space="0"/>
              <w:right w:val="single" w:color="000000" w:sz="6" w:space="0"/>
            </w:tcBorders>
            <w:vAlign w:val="center"/>
          </w:tcPr>
          <w:p w14:paraId="6A812840">
            <w:pPr>
              <w:pStyle w:val="34"/>
              <w:spacing w:line="245" w:lineRule="exact"/>
              <w:ind w:left="9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偏离说明</w:t>
            </w:r>
          </w:p>
        </w:tc>
      </w:tr>
      <w:tr w14:paraId="14881DCD">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tcPr>
          <w:p w14:paraId="53121A30">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1FE37EA8">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tcPr>
          <w:p w14:paraId="5D126976">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tcPr>
          <w:p w14:paraId="223CB42F">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tcPr>
          <w:p w14:paraId="6BE6214E">
            <w:pPr>
              <w:jc w:val="center"/>
              <w:rPr>
                <w:color w:val="auto"/>
                <w:sz w:val="24"/>
                <w:szCs w:val="24"/>
                <w:highlight w:val="none"/>
              </w:rPr>
            </w:pPr>
          </w:p>
        </w:tc>
      </w:tr>
      <w:tr w14:paraId="38DDBC14">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tcPr>
          <w:p w14:paraId="2C799666">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67186E45">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tcPr>
          <w:p w14:paraId="24718620">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tcPr>
          <w:p w14:paraId="64B40BB1">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tcPr>
          <w:p w14:paraId="46339E81">
            <w:pPr>
              <w:jc w:val="center"/>
              <w:rPr>
                <w:color w:val="auto"/>
                <w:sz w:val="24"/>
                <w:szCs w:val="24"/>
                <w:highlight w:val="none"/>
              </w:rPr>
            </w:pPr>
          </w:p>
        </w:tc>
      </w:tr>
      <w:tr w14:paraId="38E4527B">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tcPr>
          <w:p w14:paraId="399CCBEF">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54AE2ACD">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tcPr>
          <w:p w14:paraId="32EF652E">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tcPr>
          <w:p w14:paraId="19ED5160">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tcPr>
          <w:p w14:paraId="328B0F53">
            <w:pPr>
              <w:jc w:val="center"/>
              <w:rPr>
                <w:color w:val="auto"/>
                <w:sz w:val="24"/>
                <w:szCs w:val="24"/>
                <w:highlight w:val="none"/>
              </w:rPr>
            </w:pPr>
          </w:p>
        </w:tc>
      </w:tr>
      <w:tr w14:paraId="65DADE69">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tcPr>
          <w:p w14:paraId="66615884">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56EE628E">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tcPr>
          <w:p w14:paraId="21F70E84">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tcPr>
          <w:p w14:paraId="6AFFBD84">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tcPr>
          <w:p w14:paraId="4A48DD42">
            <w:pPr>
              <w:jc w:val="center"/>
              <w:rPr>
                <w:color w:val="auto"/>
                <w:sz w:val="24"/>
                <w:szCs w:val="24"/>
                <w:highlight w:val="none"/>
              </w:rPr>
            </w:pPr>
          </w:p>
        </w:tc>
      </w:tr>
      <w:tr w14:paraId="58C508C3">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tcPr>
          <w:p w14:paraId="249F1271">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tcPr>
          <w:p w14:paraId="5DC837B8">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tcPr>
          <w:p w14:paraId="1A5B9AE3">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tcPr>
          <w:p w14:paraId="28CC9D92">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tcPr>
          <w:p w14:paraId="3A98C2D2">
            <w:pPr>
              <w:jc w:val="center"/>
              <w:rPr>
                <w:color w:val="auto"/>
                <w:sz w:val="24"/>
                <w:szCs w:val="24"/>
                <w:highlight w:val="none"/>
              </w:rPr>
            </w:pPr>
          </w:p>
        </w:tc>
      </w:tr>
    </w:tbl>
    <w:p w14:paraId="510B48D5">
      <w:pPr>
        <w:spacing w:before="1"/>
        <w:rPr>
          <w:rFonts w:ascii="宋体" w:hAnsi="宋体" w:eastAsia="宋体" w:cs="宋体"/>
          <w:color w:val="auto"/>
          <w:sz w:val="24"/>
          <w:szCs w:val="24"/>
          <w:highlight w:val="none"/>
        </w:rPr>
      </w:pPr>
    </w:p>
    <w:p w14:paraId="231B7CE9">
      <w:pPr>
        <w:pStyle w:val="11"/>
        <w:keepNext w:val="0"/>
        <w:keepLines w:val="0"/>
        <w:pageBreakBefore w:val="0"/>
        <w:tabs>
          <w:tab w:val="left" w:pos="4717"/>
        </w:tabs>
        <w:kinsoku/>
        <w:wordWrap/>
        <w:overflowPunct/>
        <w:topLinePunct w:val="0"/>
        <w:autoSpaceDE/>
        <w:autoSpaceDN/>
        <w:bidi w:val="0"/>
        <w:snapToGrid/>
        <w:spacing w:before="34" w:line="360" w:lineRule="auto"/>
        <w:ind w:left="677"/>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0237B7EB">
      <w:pPr>
        <w:pStyle w:val="11"/>
        <w:keepNext w:val="0"/>
        <w:keepLines w:val="0"/>
        <w:pageBreakBefore w:val="0"/>
        <w:tabs>
          <w:tab w:val="left" w:pos="4717"/>
        </w:tabs>
        <w:kinsoku/>
        <w:wordWrap/>
        <w:overflowPunct/>
        <w:topLinePunct w:val="0"/>
        <w:autoSpaceDE/>
        <w:autoSpaceDN/>
        <w:bidi w:val="0"/>
        <w:snapToGrid/>
        <w:spacing w:before="34" w:line="360" w:lineRule="auto"/>
        <w:ind w:left="677"/>
        <w:jc w:val="left"/>
        <w:textAlignment w:val="auto"/>
        <w:rPr>
          <w:rFonts w:ascii="Times New Roman" w:hAnsi="Times New Roman" w:eastAsia="Times New Roman" w:cs="Times New Roman"/>
          <w:color w:val="auto"/>
          <w:sz w:val="10"/>
          <w:szCs w:val="10"/>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4CE8359D">
      <w:pPr>
        <w:keepNext w:val="0"/>
        <w:keepLines w:val="0"/>
        <w:pageBreakBefore w:val="0"/>
        <w:widowControl/>
        <w:kinsoku/>
        <w:wordWrap/>
        <w:overflowPunct/>
        <w:topLinePunct w:val="0"/>
        <w:autoSpaceDE/>
        <w:autoSpaceDN/>
        <w:bidi w:val="0"/>
        <w:adjustRightInd w:val="0"/>
        <w:snapToGrid/>
        <w:spacing w:line="360" w:lineRule="auto"/>
        <w:ind w:firstLine="720" w:firstLineChars="30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日</w:t>
      </w:r>
      <w:r>
        <w:rPr>
          <w:rFonts w:ascii="宋体" w:hAnsi="宋体" w:cs="宋体"/>
          <w:color w:val="auto"/>
          <w:kern w:val="0"/>
          <w:sz w:val="24"/>
          <w:szCs w:val="24"/>
          <w:highlight w:val="none"/>
        </w:rPr>
        <w:tab/>
      </w:r>
      <w:r>
        <w:rPr>
          <w:rFonts w:ascii="宋体" w:hAnsi="宋体" w:cs="宋体"/>
          <w:color w:val="auto"/>
          <w:kern w:val="0"/>
          <w:sz w:val="24"/>
          <w:szCs w:val="24"/>
          <w:highlight w:val="none"/>
        </w:rPr>
        <w:t>期：</w:t>
      </w:r>
      <w:r>
        <w:rPr>
          <w:rFonts w:ascii="宋体" w:hAnsi="宋体" w:cs="宋体"/>
          <w:color w:val="auto"/>
          <w:kern w:val="0"/>
          <w:sz w:val="24"/>
          <w:szCs w:val="24"/>
          <w:highlight w:val="none"/>
        </w:rPr>
        <w:tab/>
      </w:r>
      <w:r>
        <w:rPr>
          <w:rFonts w:ascii="宋体" w:hAnsi="宋体" w:cs="宋体"/>
          <w:color w:val="auto"/>
          <w:kern w:val="0"/>
          <w:sz w:val="24"/>
          <w:szCs w:val="24"/>
          <w:highlight w:val="none"/>
        </w:rPr>
        <w:t>年</w:t>
      </w:r>
      <w:r>
        <w:rPr>
          <w:rFonts w:ascii="宋体" w:hAnsi="宋体" w:cs="宋体"/>
          <w:color w:val="auto"/>
          <w:kern w:val="0"/>
          <w:sz w:val="24"/>
          <w:szCs w:val="24"/>
          <w:highlight w:val="none"/>
        </w:rPr>
        <w:tab/>
      </w:r>
      <w:r>
        <w:rPr>
          <w:rFonts w:ascii="宋体" w:hAnsi="宋体" w:cs="宋体"/>
          <w:color w:val="auto"/>
          <w:kern w:val="0"/>
          <w:sz w:val="24"/>
          <w:szCs w:val="24"/>
          <w:highlight w:val="none"/>
        </w:rPr>
        <w:t>月</w:t>
      </w:r>
      <w:r>
        <w:rPr>
          <w:rFonts w:ascii="宋体" w:hAnsi="宋体" w:cs="宋体"/>
          <w:color w:val="auto"/>
          <w:kern w:val="0"/>
          <w:sz w:val="24"/>
          <w:szCs w:val="24"/>
          <w:highlight w:val="none"/>
        </w:rPr>
        <w:tab/>
      </w:r>
      <w:r>
        <w:rPr>
          <w:rFonts w:ascii="宋体" w:hAnsi="宋体" w:cs="宋体"/>
          <w:color w:val="auto"/>
          <w:kern w:val="0"/>
          <w:sz w:val="24"/>
          <w:szCs w:val="24"/>
          <w:highlight w:val="none"/>
        </w:rPr>
        <w:t>日</w:t>
      </w:r>
    </w:p>
    <w:p w14:paraId="034C4E0A">
      <w:pPr>
        <w:pStyle w:val="5"/>
        <w:jc w:val="left"/>
        <w:rPr>
          <w:rFonts w:ascii="宋体" w:hAnsi="宋体" w:eastAsia="宋体" w:cs="宋体"/>
          <w:bCs/>
          <w:color w:val="auto"/>
          <w:sz w:val="36"/>
          <w:szCs w:val="36"/>
          <w:highlight w:val="none"/>
        </w:rPr>
      </w:pPr>
    </w:p>
    <w:p w14:paraId="790D270A">
      <w:pPr>
        <w:pStyle w:val="5"/>
        <w:jc w:val="left"/>
        <w:rPr>
          <w:rFonts w:ascii="宋体" w:hAnsi="宋体" w:eastAsia="宋体" w:cs="宋体"/>
          <w:bCs/>
          <w:color w:val="auto"/>
          <w:sz w:val="36"/>
          <w:szCs w:val="36"/>
          <w:highlight w:val="none"/>
        </w:rPr>
      </w:pPr>
    </w:p>
    <w:p w14:paraId="302130C2">
      <w:pPr>
        <w:pStyle w:val="5"/>
        <w:jc w:val="left"/>
        <w:rPr>
          <w:rFonts w:ascii="宋体" w:hAnsi="宋体" w:eastAsia="宋体" w:cs="宋体"/>
          <w:bCs/>
          <w:color w:val="auto"/>
          <w:sz w:val="36"/>
          <w:szCs w:val="36"/>
          <w:highlight w:val="none"/>
        </w:rPr>
      </w:pPr>
    </w:p>
    <w:p w14:paraId="0D44EEDA">
      <w:pPr>
        <w:rPr>
          <w:rFonts w:ascii="宋体" w:hAnsi="宋体" w:eastAsia="宋体" w:cs="宋体"/>
          <w:bCs/>
          <w:color w:val="auto"/>
          <w:sz w:val="36"/>
          <w:szCs w:val="36"/>
          <w:highlight w:val="none"/>
        </w:rPr>
      </w:pPr>
    </w:p>
    <w:p w14:paraId="459BCBEF">
      <w:pPr>
        <w:pStyle w:val="19"/>
        <w:rPr>
          <w:color w:val="auto"/>
          <w:highlight w:val="none"/>
        </w:rPr>
      </w:pPr>
    </w:p>
    <w:p w14:paraId="3709C35C">
      <w:pPr>
        <w:pStyle w:val="5"/>
        <w:jc w:val="left"/>
        <w:rPr>
          <w:rFonts w:ascii="宋体" w:hAnsi="宋体" w:eastAsia="宋体" w:cs="宋体"/>
          <w:bCs/>
          <w:color w:val="auto"/>
          <w:sz w:val="36"/>
          <w:szCs w:val="36"/>
          <w:highlight w:val="none"/>
        </w:rPr>
      </w:pPr>
    </w:p>
    <w:p w14:paraId="0350505C">
      <w:pPr>
        <w:pStyle w:val="5"/>
        <w:jc w:val="left"/>
        <w:rPr>
          <w:rFonts w:ascii="宋体" w:hAnsi="宋体" w:eastAsia="宋体" w:cs="宋体"/>
          <w:bCs/>
          <w:color w:val="auto"/>
          <w:sz w:val="36"/>
          <w:szCs w:val="36"/>
          <w:highlight w:val="none"/>
        </w:rPr>
      </w:pPr>
    </w:p>
    <w:p w14:paraId="79221FE2">
      <w:pPr>
        <w:rPr>
          <w:rFonts w:ascii="宋体" w:hAnsi="宋体" w:eastAsia="宋体" w:cs="宋体"/>
          <w:bCs/>
          <w:color w:val="auto"/>
          <w:sz w:val="36"/>
          <w:szCs w:val="36"/>
          <w:highlight w:val="none"/>
        </w:rPr>
      </w:pPr>
    </w:p>
    <w:p w14:paraId="12D0932A">
      <w:pPr>
        <w:pStyle w:val="19"/>
        <w:rPr>
          <w:color w:val="auto"/>
          <w:highlight w:val="none"/>
        </w:rPr>
      </w:pPr>
    </w:p>
    <w:p w14:paraId="4C08B106">
      <w:pPr>
        <w:pStyle w:val="5"/>
        <w:jc w:val="left"/>
        <w:rPr>
          <w:rFonts w:ascii="宋体" w:hAnsi="宋体" w:eastAsia="宋体" w:cs="宋体"/>
          <w:bCs/>
          <w:color w:val="auto"/>
          <w:sz w:val="36"/>
          <w:szCs w:val="36"/>
          <w:highlight w:val="none"/>
        </w:rPr>
      </w:pPr>
    </w:p>
    <w:p w14:paraId="43F069E0">
      <w:pPr>
        <w:rPr>
          <w:rFonts w:ascii="宋体" w:hAnsi="宋体" w:eastAsia="宋体" w:cs="宋体"/>
          <w:bCs/>
          <w:color w:val="auto"/>
          <w:sz w:val="36"/>
          <w:szCs w:val="36"/>
          <w:highlight w:val="none"/>
        </w:rPr>
      </w:pPr>
    </w:p>
    <w:p w14:paraId="278FA2C6">
      <w:pPr>
        <w:pStyle w:val="19"/>
        <w:rPr>
          <w:rFonts w:ascii="宋体" w:hAnsi="宋体" w:eastAsia="宋体" w:cs="宋体"/>
          <w:bCs/>
          <w:color w:val="auto"/>
          <w:sz w:val="36"/>
          <w:szCs w:val="36"/>
          <w:highlight w:val="none"/>
        </w:rPr>
      </w:pPr>
    </w:p>
    <w:p w14:paraId="2F482A48">
      <w:pPr>
        <w:rPr>
          <w:color w:val="auto"/>
          <w:highlight w:val="none"/>
        </w:rPr>
      </w:pPr>
    </w:p>
    <w:p w14:paraId="52656FEB">
      <w:pPr>
        <w:pStyle w:val="5"/>
        <w:jc w:val="left"/>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六</w:t>
      </w:r>
      <w:r>
        <w:rPr>
          <w:rFonts w:ascii="宋体" w:hAnsi="宋体" w:eastAsia="宋体" w:cs="宋体"/>
          <w:bCs/>
          <w:color w:val="auto"/>
          <w:sz w:val="28"/>
          <w:szCs w:val="28"/>
          <w:highlight w:val="none"/>
        </w:rPr>
        <w:t>、拟参与本项目人员一览表</w:t>
      </w:r>
    </w:p>
    <w:p w14:paraId="06B06669">
      <w:pPr>
        <w:rPr>
          <w:rFonts w:ascii="宋体" w:hAnsi="宋体" w:eastAsia="宋体" w:cs="宋体"/>
          <w:b/>
          <w:bCs/>
          <w:color w:val="auto"/>
          <w:sz w:val="21"/>
          <w:szCs w:val="21"/>
          <w:highlight w:val="none"/>
        </w:rPr>
      </w:pPr>
    </w:p>
    <w:p w14:paraId="6C5B0E6D">
      <w:pPr>
        <w:spacing w:before="1"/>
        <w:rPr>
          <w:rFonts w:ascii="宋体" w:hAnsi="宋体" w:eastAsia="宋体" w:cs="宋体"/>
          <w:b/>
          <w:bCs/>
          <w:color w:val="auto"/>
          <w:sz w:val="21"/>
          <w:szCs w:val="21"/>
          <w:highlight w:val="none"/>
        </w:rPr>
      </w:pPr>
    </w:p>
    <w:p w14:paraId="0680ABE9">
      <w:pPr>
        <w:jc w:val="center"/>
        <w:rPr>
          <w:rFonts w:ascii="宋体" w:hAnsi="宋体" w:eastAsia="宋体" w:cs="宋体"/>
          <w:color w:val="auto"/>
          <w:sz w:val="36"/>
          <w:szCs w:val="36"/>
          <w:highlight w:val="none"/>
        </w:rPr>
      </w:pPr>
      <w:r>
        <w:rPr>
          <w:rFonts w:ascii="宋体" w:hAnsi="宋体" w:eastAsia="宋体" w:cs="宋体"/>
          <w:b/>
          <w:bCs/>
          <w:color w:val="auto"/>
          <w:sz w:val="28"/>
          <w:szCs w:val="28"/>
          <w:highlight w:val="none"/>
        </w:rPr>
        <w:t>拟参与本项目人员一览表</w:t>
      </w:r>
    </w:p>
    <w:p w14:paraId="7ED5C1A2">
      <w:pPr>
        <w:pStyle w:val="11"/>
        <w:tabs>
          <w:tab w:val="left" w:pos="5711"/>
        </w:tabs>
        <w:spacing w:before="0"/>
        <w:ind w:left="0"/>
        <w:jc w:val="left"/>
        <w:rPr>
          <w:color w:val="auto"/>
          <w:w w:val="95"/>
          <w:highlight w:val="none"/>
        </w:rPr>
      </w:pPr>
    </w:p>
    <w:p w14:paraId="6ED70481">
      <w:pPr>
        <w:pStyle w:val="11"/>
        <w:tabs>
          <w:tab w:val="left" w:pos="5711"/>
        </w:tabs>
        <w:spacing w:before="0"/>
        <w:ind w:left="0"/>
        <w:jc w:val="left"/>
        <w:rPr>
          <w:color w:val="auto"/>
          <w:sz w:val="24"/>
          <w:szCs w:val="24"/>
          <w:highlight w:val="none"/>
        </w:rPr>
      </w:pPr>
      <w:r>
        <w:rPr>
          <w:color w:val="auto"/>
          <w:w w:val="95"/>
          <w:sz w:val="24"/>
          <w:szCs w:val="24"/>
          <w:highlight w:val="none"/>
        </w:rPr>
        <w:t>项目名称：</w:t>
      </w:r>
      <w:r>
        <w:rPr>
          <w:color w:val="auto"/>
          <w:w w:val="95"/>
          <w:sz w:val="24"/>
          <w:szCs w:val="24"/>
          <w:highlight w:val="none"/>
        </w:rPr>
        <w:tab/>
      </w:r>
      <w:r>
        <w:rPr>
          <w:color w:val="auto"/>
          <w:sz w:val="24"/>
          <w:szCs w:val="24"/>
          <w:highlight w:val="none"/>
        </w:rPr>
        <w:t>项目编号：</w:t>
      </w:r>
    </w:p>
    <w:p w14:paraId="1483FB8D">
      <w:pPr>
        <w:spacing w:before="1"/>
        <w:rPr>
          <w:rFonts w:ascii="宋体" w:hAnsi="宋体" w:eastAsia="宋体" w:cs="宋体"/>
          <w:color w:val="auto"/>
          <w:sz w:val="3"/>
          <w:szCs w:val="3"/>
          <w:highlight w:val="none"/>
        </w:rPr>
      </w:pPr>
    </w:p>
    <w:tbl>
      <w:tblPr>
        <w:tblStyle w:val="25"/>
        <w:tblW w:w="0" w:type="auto"/>
        <w:jc w:val="center"/>
        <w:tblLayout w:type="fixed"/>
        <w:tblCellMar>
          <w:top w:w="0" w:type="dxa"/>
          <w:left w:w="0" w:type="dxa"/>
          <w:bottom w:w="0" w:type="dxa"/>
          <w:right w:w="0" w:type="dxa"/>
        </w:tblCellMar>
      </w:tblPr>
      <w:tblGrid>
        <w:gridCol w:w="790"/>
        <w:gridCol w:w="740"/>
        <w:gridCol w:w="663"/>
        <w:gridCol w:w="709"/>
        <w:gridCol w:w="1134"/>
        <w:gridCol w:w="1056"/>
        <w:gridCol w:w="1020"/>
        <w:gridCol w:w="1174"/>
        <w:gridCol w:w="1588"/>
        <w:gridCol w:w="851"/>
      </w:tblGrid>
      <w:tr w14:paraId="036DD515">
        <w:tblPrEx>
          <w:tblCellMar>
            <w:top w:w="0" w:type="dxa"/>
            <w:left w:w="0" w:type="dxa"/>
            <w:bottom w:w="0" w:type="dxa"/>
            <w:right w:w="0" w:type="dxa"/>
          </w:tblCellMar>
        </w:tblPrEx>
        <w:trPr>
          <w:trHeight w:val="1117" w:hRule="exact"/>
          <w:jc w:val="center"/>
        </w:trPr>
        <w:tc>
          <w:tcPr>
            <w:tcW w:w="790" w:type="dxa"/>
            <w:tcBorders>
              <w:top w:val="single" w:color="000000" w:sz="4" w:space="0"/>
              <w:left w:val="single" w:color="000000" w:sz="4" w:space="0"/>
              <w:bottom w:val="single" w:color="000000" w:sz="4" w:space="0"/>
              <w:right w:val="single" w:color="000000" w:sz="4" w:space="0"/>
            </w:tcBorders>
            <w:vAlign w:val="center"/>
          </w:tcPr>
          <w:p w14:paraId="5B757407">
            <w:pPr>
              <w:pStyle w:val="34"/>
              <w:ind w:right="157"/>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序号</w:t>
            </w:r>
          </w:p>
        </w:tc>
        <w:tc>
          <w:tcPr>
            <w:tcW w:w="740" w:type="dxa"/>
            <w:tcBorders>
              <w:top w:val="single" w:color="000000" w:sz="4" w:space="0"/>
              <w:left w:val="single" w:color="000000" w:sz="4" w:space="0"/>
              <w:bottom w:val="single" w:color="000000" w:sz="4" w:space="0"/>
              <w:right w:val="single" w:color="000000" w:sz="4" w:space="0"/>
            </w:tcBorders>
            <w:vAlign w:val="center"/>
          </w:tcPr>
          <w:p w14:paraId="34B035FF">
            <w:pPr>
              <w:pStyle w:val="34"/>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姓名</w:t>
            </w:r>
          </w:p>
        </w:tc>
        <w:tc>
          <w:tcPr>
            <w:tcW w:w="663" w:type="dxa"/>
            <w:tcBorders>
              <w:top w:val="single" w:color="000000" w:sz="4" w:space="0"/>
              <w:left w:val="single" w:color="000000" w:sz="4" w:space="0"/>
              <w:bottom w:val="single" w:color="000000" w:sz="4" w:space="0"/>
              <w:right w:val="single" w:color="000000" w:sz="4" w:space="0"/>
            </w:tcBorders>
            <w:vAlign w:val="center"/>
          </w:tcPr>
          <w:p w14:paraId="5A544D51">
            <w:pPr>
              <w:pStyle w:val="34"/>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性别</w:t>
            </w:r>
          </w:p>
        </w:tc>
        <w:tc>
          <w:tcPr>
            <w:tcW w:w="709" w:type="dxa"/>
            <w:tcBorders>
              <w:top w:val="single" w:color="000000" w:sz="4" w:space="0"/>
              <w:left w:val="single" w:color="000000" w:sz="4" w:space="0"/>
              <w:bottom w:val="single" w:color="000000" w:sz="4" w:space="0"/>
              <w:right w:val="single" w:color="000000" w:sz="4" w:space="0"/>
            </w:tcBorders>
            <w:vAlign w:val="center"/>
          </w:tcPr>
          <w:p w14:paraId="74C1C0CE">
            <w:pPr>
              <w:pStyle w:val="34"/>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年龄</w:t>
            </w:r>
          </w:p>
        </w:tc>
        <w:tc>
          <w:tcPr>
            <w:tcW w:w="1134" w:type="dxa"/>
            <w:tcBorders>
              <w:top w:val="single" w:color="000000" w:sz="4" w:space="0"/>
              <w:left w:val="single" w:color="000000" w:sz="4" w:space="0"/>
              <w:bottom w:val="single" w:color="000000" w:sz="4" w:space="0"/>
              <w:right w:val="single" w:color="000000" w:sz="4" w:space="0"/>
            </w:tcBorders>
            <w:vAlign w:val="center"/>
          </w:tcPr>
          <w:p w14:paraId="745E3CF0">
            <w:pPr>
              <w:pStyle w:val="34"/>
              <w:ind w:right="245"/>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学历及专业</w:t>
            </w:r>
          </w:p>
        </w:tc>
        <w:tc>
          <w:tcPr>
            <w:tcW w:w="1056" w:type="dxa"/>
            <w:tcBorders>
              <w:top w:val="single" w:color="000000" w:sz="4" w:space="0"/>
              <w:left w:val="single" w:color="000000" w:sz="4" w:space="0"/>
              <w:bottom w:val="single" w:color="000000" w:sz="4" w:space="0"/>
              <w:right w:val="single" w:color="000000" w:sz="4" w:space="0"/>
            </w:tcBorders>
            <w:vAlign w:val="center"/>
          </w:tcPr>
          <w:p w14:paraId="0D0A8A65">
            <w:pPr>
              <w:pStyle w:val="34"/>
              <w:spacing w:before="112" w:line="237" w:lineRule="auto"/>
              <w:ind w:right="204"/>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执业资格及证书号</w:t>
            </w:r>
          </w:p>
        </w:tc>
        <w:tc>
          <w:tcPr>
            <w:tcW w:w="1020" w:type="dxa"/>
            <w:tcBorders>
              <w:top w:val="single" w:color="000000" w:sz="4" w:space="0"/>
              <w:left w:val="single" w:color="000000" w:sz="4" w:space="0"/>
              <w:bottom w:val="single" w:color="000000" w:sz="4" w:space="0"/>
              <w:right w:val="single" w:color="000000" w:sz="4" w:space="0"/>
            </w:tcBorders>
            <w:vAlign w:val="center"/>
          </w:tcPr>
          <w:p w14:paraId="7A064EB7">
            <w:pPr>
              <w:pStyle w:val="34"/>
              <w:ind w:right="293"/>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技术职称</w:t>
            </w:r>
          </w:p>
        </w:tc>
        <w:tc>
          <w:tcPr>
            <w:tcW w:w="1174" w:type="dxa"/>
            <w:tcBorders>
              <w:top w:val="single" w:color="000000" w:sz="4" w:space="0"/>
              <w:left w:val="single" w:color="000000" w:sz="4" w:space="0"/>
              <w:bottom w:val="single" w:color="000000" w:sz="4" w:space="0"/>
              <w:right w:val="single" w:color="000000" w:sz="4" w:space="0"/>
            </w:tcBorders>
            <w:vAlign w:val="center"/>
          </w:tcPr>
          <w:p w14:paraId="54C716D9">
            <w:pPr>
              <w:pStyle w:val="34"/>
              <w:spacing w:before="112" w:line="237" w:lineRule="auto"/>
              <w:ind w:right="156"/>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相关工作年限及工作经历</w:t>
            </w:r>
          </w:p>
        </w:tc>
        <w:tc>
          <w:tcPr>
            <w:tcW w:w="1588" w:type="dxa"/>
            <w:tcBorders>
              <w:top w:val="single" w:color="000000" w:sz="4" w:space="0"/>
              <w:left w:val="single" w:color="000000" w:sz="4" w:space="0"/>
              <w:bottom w:val="single" w:color="000000" w:sz="4" w:space="0"/>
              <w:right w:val="single" w:color="000000" w:sz="4" w:space="0"/>
            </w:tcBorders>
            <w:vAlign w:val="center"/>
          </w:tcPr>
          <w:p w14:paraId="7579AF2F">
            <w:pPr>
              <w:pStyle w:val="34"/>
              <w:ind w:right="155"/>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拟担任本项目何种工作</w:t>
            </w:r>
          </w:p>
        </w:tc>
        <w:tc>
          <w:tcPr>
            <w:tcW w:w="851" w:type="dxa"/>
            <w:tcBorders>
              <w:top w:val="single" w:color="000000" w:sz="4" w:space="0"/>
              <w:left w:val="single" w:color="000000" w:sz="4" w:space="0"/>
              <w:bottom w:val="single" w:color="000000" w:sz="4" w:space="0"/>
              <w:right w:val="single" w:color="000000" w:sz="4" w:space="0"/>
            </w:tcBorders>
            <w:vAlign w:val="center"/>
          </w:tcPr>
          <w:p w14:paraId="16553A41">
            <w:pPr>
              <w:pStyle w:val="34"/>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备注</w:t>
            </w:r>
          </w:p>
        </w:tc>
      </w:tr>
      <w:tr w14:paraId="029F7991">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20180E81">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1CEFBFE">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CC3CF80">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AEAEC6E">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2D628333">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14DA8B90">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0A32596">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6D1E6304">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13C75A07">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2D20D43">
            <w:pPr>
              <w:rPr>
                <w:color w:val="auto"/>
                <w:highlight w:val="none"/>
              </w:rPr>
            </w:pPr>
          </w:p>
        </w:tc>
      </w:tr>
      <w:tr w14:paraId="1898FAB1">
        <w:tblPrEx>
          <w:tblCellMar>
            <w:top w:w="0" w:type="dxa"/>
            <w:left w:w="0" w:type="dxa"/>
            <w:bottom w:w="0" w:type="dxa"/>
            <w:right w:w="0" w:type="dxa"/>
          </w:tblCellMar>
        </w:tblPrEx>
        <w:trPr>
          <w:trHeight w:val="283" w:hRule="exact"/>
          <w:jc w:val="center"/>
        </w:trPr>
        <w:tc>
          <w:tcPr>
            <w:tcW w:w="790" w:type="dxa"/>
            <w:tcBorders>
              <w:top w:val="single" w:color="000000" w:sz="4" w:space="0"/>
              <w:left w:val="single" w:color="000000" w:sz="4" w:space="0"/>
              <w:bottom w:val="single" w:color="000000" w:sz="4" w:space="0"/>
              <w:right w:val="single" w:color="000000" w:sz="4" w:space="0"/>
            </w:tcBorders>
          </w:tcPr>
          <w:p w14:paraId="72962E6A">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0DE1E36B">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5E4ACEA">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83A0517">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9AD6185">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6198E956">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1788E811">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785CC23F">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6D835298">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7D04FE0A">
            <w:pPr>
              <w:rPr>
                <w:color w:val="auto"/>
                <w:highlight w:val="none"/>
              </w:rPr>
            </w:pPr>
          </w:p>
        </w:tc>
      </w:tr>
      <w:tr w14:paraId="13177696">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244DF7D1">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8576B11">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51755108">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592FBE1">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6AAF705">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24A81BF4">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243619C4">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08BB97B5">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6BE0446C">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75856C33">
            <w:pPr>
              <w:rPr>
                <w:color w:val="auto"/>
                <w:highlight w:val="none"/>
              </w:rPr>
            </w:pPr>
          </w:p>
        </w:tc>
      </w:tr>
      <w:tr w14:paraId="1759912B">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6B1255D6">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3891F84">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C0055E2">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6BE70860">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8B647FA">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44AB1197">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7255B53E">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498C81D2">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3CB4F740">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10A9F401">
            <w:pPr>
              <w:rPr>
                <w:color w:val="auto"/>
                <w:highlight w:val="none"/>
              </w:rPr>
            </w:pPr>
          </w:p>
        </w:tc>
      </w:tr>
      <w:tr w14:paraId="5EF3ABE0">
        <w:tblPrEx>
          <w:tblCellMar>
            <w:top w:w="0" w:type="dxa"/>
            <w:left w:w="0" w:type="dxa"/>
            <w:bottom w:w="0" w:type="dxa"/>
            <w:right w:w="0" w:type="dxa"/>
          </w:tblCellMar>
        </w:tblPrEx>
        <w:trPr>
          <w:trHeight w:val="283" w:hRule="exact"/>
          <w:jc w:val="center"/>
        </w:trPr>
        <w:tc>
          <w:tcPr>
            <w:tcW w:w="790" w:type="dxa"/>
            <w:tcBorders>
              <w:top w:val="single" w:color="000000" w:sz="4" w:space="0"/>
              <w:left w:val="single" w:color="000000" w:sz="4" w:space="0"/>
              <w:bottom w:val="single" w:color="000000" w:sz="4" w:space="0"/>
              <w:right w:val="single" w:color="000000" w:sz="4" w:space="0"/>
            </w:tcBorders>
          </w:tcPr>
          <w:p w14:paraId="0EFD4838">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722B3B2B">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52B377B6">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4666B20F">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6592364">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734D07AD">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95D02D3">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2C2D1E3D">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0DF08D1C">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4C7DFB3F">
            <w:pPr>
              <w:rPr>
                <w:color w:val="auto"/>
                <w:highlight w:val="none"/>
              </w:rPr>
            </w:pPr>
          </w:p>
        </w:tc>
      </w:tr>
      <w:tr w14:paraId="37680810">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3355983B">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611B3178">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0592E3B9">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22361146">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11816A20">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52782236">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A620D56">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6AE8E0A3">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5E15FB74">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54759F2E">
            <w:pPr>
              <w:rPr>
                <w:color w:val="auto"/>
                <w:highlight w:val="none"/>
              </w:rPr>
            </w:pPr>
          </w:p>
        </w:tc>
      </w:tr>
    </w:tbl>
    <w:p w14:paraId="72D6CD2C">
      <w:pPr>
        <w:spacing w:before="2"/>
        <w:rPr>
          <w:rFonts w:ascii="宋体" w:hAnsi="宋体" w:eastAsia="宋体" w:cs="宋体"/>
          <w:color w:val="auto"/>
          <w:sz w:val="23"/>
          <w:szCs w:val="23"/>
          <w:highlight w:val="none"/>
        </w:rPr>
      </w:pPr>
    </w:p>
    <w:p w14:paraId="6F1CF72C">
      <w:pPr>
        <w:pStyle w:val="11"/>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3E4A5B2B">
      <w:pPr>
        <w:pStyle w:val="11"/>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1C261382">
      <w:pPr>
        <w:pStyle w:val="11"/>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1406D6E3">
      <w:pPr>
        <w:pStyle w:val="11"/>
        <w:tabs>
          <w:tab w:val="left" w:pos="4717"/>
        </w:tabs>
        <w:spacing w:before="34"/>
        <w:ind w:left="677"/>
        <w:jc w:val="left"/>
        <w:rPr>
          <w:color w:val="auto"/>
          <w:highlight w:val="none"/>
        </w:rPr>
      </w:pPr>
    </w:p>
    <w:p w14:paraId="1369479A">
      <w:pPr>
        <w:pStyle w:val="11"/>
        <w:tabs>
          <w:tab w:val="left" w:pos="4717"/>
        </w:tabs>
        <w:spacing w:before="34"/>
        <w:ind w:left="677"/>
        <w:jc w:val="left"/>
        <w:rPr>
          <w:color w:val="auto"/>
          <w:highlight w:val="none"/>
        </w:rPr>
      </w:pPr>
    </w:p>
    <w:p w14:paraId="4853C234">
      <w:pPr>
        <w:pStyle w:val="11"/>
        <w:tabs>
          <w:tab w:val="left" w:pos="4717"/>
        </w:tabs>
        <w:spacing w:before="34"/>
        <w:ind w:left="677"/>
        <w:jc w:val="left"/>
        <w:rPr>
          <w:color w:val="auto"/>
          <w:highlight w:val="none"/>
        </w:rPr>
      </w:pPr>
    </w:p>
    <w:p w14:paraId="4744FA99">
      <w:pPr>
        <w:pStyle w:val="11"/>
        <w:tabs>
          <w:tab w:val="left" w:pos="4717"/>
        </w:tabs>
        <w:spacing w:before="34"/>
        <w:ind w:left="677"/>
        <w:jc w:val="left"/>
        <w:rPr>
          <w:color w:val="auto"/>
          <w:highlight w:val="none"/>
        </w:rPr>
      </w:pPr>
    </w:p>
    <w:p w14:paraId="06DD208C">
      <w:pPr>
        <w:pStyle w:val="11"/>
        <w:tabs>
          <w:tab w:val="left" w:pos="4717"/>
        </w:tabs>
        <w:spacing w:before="34"/>
        <w:ind w:left="677"/>
        <w:jc w:val="left"/>
        <w:rPr>
          <w:color w:val="auto"/>
          <w:highlight w:val="none"/>
        </w:rPr>
      </w:pPr>
    </w:p>
    <w:p w14:paraId="55941609">
      <w:pPr>
        <w:pStyle w:val="11"/>
        <w:tabs>
          <w:tab w:val="left" w:pos="4717"/>
        </w:tabs>
        <w:spacing w:before="34"/>
        <w:ind w:left="677"/>
        <w:jc w:val="left"/>
        <w:rPr>
          <w:color w:val="auto"/>
          <w:highlight w:val="none"/>
        </w:rPr>
      </w:pPr>
    </w:p>
    <w:p w14:paraId="6FEAEA9E">
      <w:pPr>
        <w:pStyle w:val="11"/>
        <w:tabs>
          <w:tab w:val="left" w:pos="4717"/>
        </w:tabs>
        <w:spacing w:before="34"/>
        <w:ind w:left="677"/>
        <w:jc w:val="left"/>
        <w:rPr>
          <w:color w:val="auto"/>
          <w:highlight w:val="none"/>
        </w:rPr>
      </w:pPr>
    </w:p>
    <w:p w14:paraId="2B41CAB9">
      <w:pPr>
        <w:pStyle w:val="11"/>
        <w:tabs>
          <w:tab w:val="left" w:pos="4717"/>
        </w:tabs>
        <w:spacing w:before="34"/>
        <w:ind w:left="677"/>
        <w:jc w:val="left"/>
        <w:rPr>
          <w:color w:val="auto"/>
          <w:highlight w:val="none"/>
        </w:rPr>
      </w:pPr>
    </w:p>
    <w:p w14:paraId="07D0AC54">
      <w:pPr>
        <w:pStyle w:val="11"/>
        <w:tabs>
          <w:tab w:val="left" w:pos="4717"/>
        </w:tabs>
        <w:spacing w:before="34"/>
        <w:ind w:left="677"/>
        <w:jc w:val="left"/>
        <w:rPr>
          <w:color w:val="auto"/>
          <w:highlight w:val="none"/>
        </w:rPr>
      </w:pPr>
    </w:p>
    <w:p w14:paraId="3B9ACD6D">
      <w:pPr>
        <w:pStyle w:val="11"/>
        <w:tabs>
          <w:tab w:val="left" w:pos="4717"/>
        </w:tabs>
        <w:spacing w:before="34"/>
        <w:ind w:left="677"/>
        <w:jc w:val="left"/>
        <w:rPr>
          <w:color w:val="auto"/>
          <w:highlight w:val="none"/>
        </w:rPr>
      </w:pPr>
    </w:p>
    <w:p w14:paraId="59F118BC">
      <w:pPr>
        <w:pStyle w:val="11"/>
        <w:tabs>
          <w:tab w:val="left" w:pos="4717"/>
        </w:tabs>
        <w:spacing w:before="34"/>
        <w:ind w:left="677"/>
        <w:jc w:val="left"/>
        <w:rPr>
          <w:color w:val="auto"/>
          <w:highlight w:val="none"/>
        </w:rPr>
      </w:pPr>
    </w:p>
    <w:p w14:paraId="066C6F67">
      <w:pPr>
        <w:pStyle w:val="11"/>
        <w:tabs>
          <w:tab w:val="left" w:pos="4717"/>
        </w:tabs>
        <w:spacing w:before="34"/>
        <w:ind w:left="677"/>
        <w:jc w:val="left"/>
        <w:rPr>
          <w:color w:val="auto"/>
          <w:highlight w:val="none"/>
        </w:rPr>
      </w:pPr>
    </w:p>
    <w:p w14:paraId="503A6557">
      <w:pPr>
        <w:pStyle w:val="11"/>
        <w:tabs>
          <w:tab w:val="left" w:pos="4717"/>
        </w:tabs>
        <w:spacing w:before="34"/>
        <w:ind w:left="677"/>
        <w:jc w:val="left"/>
        <w:rPr>
          <w:color w:val="auto"/>
          <w:highlight w:val="none"/>
        </w:rPr>
      </w:pPr>
    </w:p>
    <w:p w14:paraId="0EB5E816">
      <w:pPr>
        <w:pStyle w:val="5"/>
        <w:jc w:val="left"/>
        <w:rPr>
          <w:rFonts w:ascii="宋体" w:hAnsi="宋体" w:eastAsia="宋体" w:cs="宋体"/>
          <w:bCs/>
          <w:color w:val="auto"/>
          <w:sz w:val="36"/>
          <w:szCs w:val="36"/>
          <w:highlight w:val="none"/>
        </w:rPr>
      </w:pPr>
      <w:bookmarkStart w:id="43" w:name="附件八、供应商类似业绩情况表"/>
      <w:bookmarkEnd w:id="43"/>
    </w:p>
    <w:p w14:paraId="5C1835F0">
      <w:pPr>
        <w:rPr>
          <w:color w:val="auto"/>
          <w:highlight w:val="none"/>
        </w:rPr>
      </w:pPr>
    </w:p>
    <w:p w14:paraId="12DD99BF">
      <w:pPr>
        <w:pStyle w:val="5"/>
        <w:jc w:val="left"/>
        <w:rPr>
          <w:rFonts w:ascii="宋体" w:hAnsi="宋体" w:eastAsia="宋体" w:cs="宋体"/>
          <w:bCs/>
          <w:color w:val="auto"/>
          <w:sz w:val="36"/>
          <w:szCs w:val="36"/>
          <w:highlight w:val="none"/>
        </w:rPr>
      </w:pPr>
    </w:p>
    <w:p w14:paraId="6A8BA19B">
      <w:pPr>
        <w:pStyle w:val="5"/>
        <w:jc w:val="left"/>
        <w:rPr>
          <w:rFonts w:ascii="宋体" w:hAnsi="宋体" w:eastAsia="宋体" w:cs="宋体"/>
          <w:bCs/>
          <w:color w:val="auto"/>
          <w:sz w:val="36"/>
          <w:szCs w:val="36"/>
          <w:highlight w:val="none"/>
        </w:rPr>
      </w:pPr>
    </w:p>
    <w:p w14:paraId="61DB226B">
      <w:pPr>
        <w:rPr>
          <w:color w:val="auto"/>
          <w:highlight w:val="none"/>
        </w:rPr>
      </w:pPr>
    </w:p>
    <w:p w14:paraId="70262EB3">
      <w:pPr>
        <w:pStyle w:val="5"/>
        <w:jc w:val="left"/>
        <w:rPr>
          <w:b w:val="0"/>
          <w:color w:val="auto"/>
          <w:sz w:val="24"/>
          <w:szCs w:val="22"/>
          <w:highlight w:val="none"/>
        </w:rPr>
      </w:pPr>
      <w:r>
        <w:rPr>
          <w:rFonts w:ascii="宋体" w:hAnsi="宋体" w:eastAsia="宋体" w:cs="宋体"/>
          <w:bCs/>
          <w:color w:val="auto"/>
          <w:sz w:val="32"/>
          <w:szCs w:val="32"/>
          <w:highlight w:val="none"/>
        </w:rPr>
        <w:t>附件</w:t>
      </w:r>
      <w:r>
        <w:rPr>
          <w:rFonts w:hint="eastAsia" w:ascii="宋体" w:hAnsi="宋体" w:eastAsia="宋体" w:cs="宋体"/>
          <w:bCs/>
          <w:color w:val="auto"/>
          <w:sz w:val="32"/>
          <w:szCs w:val="32"/>
          <w:highlight w:val="none"/>
          <w:lang w:val="en-US" w:eastAsia="zh-CN"/>
        </w:rPr>
        <w:t>七</w:t>
      </w:r>
      <w:r>
        <w:rPr>
          <w:rFonts w:ascii="宋体" w:hAnsi="宋体" w:eastAsia="宋体" w:cs="宋体"/>
          <w:bCs/>
          <w:color w:val="auto"/>
          <w:sz w:val="32"/>
          <w:szCs w:val="32"/>
          <w:highlight w:val="none"/>
        </w:rPr>
        <w:t>、供应商类似业绩情况表</w:t>
      </w:r>
    </w:p>
    <w:p w14:paraId="3F7B3283">
      <w:pPr>
        <w:spacing w:before="4"/>
        <w:rPr>
          <w:rFonts w:ascii="宋体" w:hAnsi="宋体" w:eastAsia="宋体" w:cs="宋体"/>
          <w:b/>
          <w:bCs/>
          <w:color w:val="auto"/>
          <w:sz w:val="31"/>
          <w:szCs w:val="31"/>
          <w:highlight w:val="none"/>
        </w:rPr>
      </w:pPr>
    </w:p>
    <w:p w14:paraId="6B1A9115">
      <w:pPr>
        <w:jc w:val="center"/>
        <w:rPr>
          <w:rFonts w:ascii="宋体" w:hAnsi="宋体" w:eastAsia="宋体" w:cs="宋体"/>
          <w:color w:val="auto"/>
          <w:sz w:val="32"/>
          <w:szCs w:val="32"/>
          <w:highlight w:val="none"/>
        </w:rPr>
      </w:pPr>
      <w:r>
        <w:rPr>
          <w:rFonts w:ascii="宋体" w:hAnsi="宋体" w:eastAsia="宋体" w:cs="宋体"/>
          <w:b/>
          <w:bCs/>
          <w:color w:val="auto"/>
          <w:sz w:val="32"/>
          <w:szCs w:val="32"/>
          <w:highlight w:val="none"/>
        </w:rPr>
        <w:t>供应商类似业绩情况表</w:t>
      </w:r>
    </w:p>
    <w:tbl>
      <w:tblPr>
        <w:tblStyle w:val="25"/>
        <w:tblW w:w="0" w:type="auto"/>
        <w:jc w:val="center"/>
        <w:tblLayout w:type="fixed"/>
        <w:tblCellMar>
          <w:top w:w="0" w:type="dxa"/>
          <w:left w:w="0" w:type="dxa"/>
          <w:bottom w:w="0" w:type="dxa"/>
          <w:right w:w="0" w:type="dxa"/>
        </w:tblCellMar>
      </w:tblPr>
      <w:tblGrid>
        <w:gridCol w:w="1401"/>
        <w:gridCol w:w="2302"/>
        <w:gridCol w:w="1405"/>
        <w:gridCol w:w="1799"/>
        <w:gridCol w:w="1234"/>
        <w:gridCol w:w="1234"/>
      </w:tblGrid>
      <w:tr w14:paraId="1FA6798F">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vAlign w:val="center"/>
          </w:tcPr>
          <w:p w14:paraId="7E3C2388">
            <w:pPr>
              <w:pStyle w:val="34"/>
              <w:jc w:val="center"/>
              <w:rPr>
                <w:rFonts w:ascii="宋体" w:hAnsi="宋体" w:eastAsia="宋体" w:cs="宋体"/>
                <w:color w:val="auto"/>
                <w:szCs w:val="21"/>
                <w:highlight w:val="none"/>
              </w:rPr>
            </w:pPr>
            <w:r>
              <w:rPr>
                <w:rFonts w:ascii="宋体" w:hAnsi="宋体" w:eastAsia="宋体" w:cs="宋体"/>
                <w:b/>
                <w:bCs/>
                <w:color w:val="auto"/>
                <w:szCs w:val="21"/>
                <w:highlight w:val="none"/>
              </w:rPr>
              <w:t>序号</w:t>
            </w:r>
          </w:p>
        </w:tc>
        <w:tc>
          <w:tcPr>
            <w:tcW w:w="2302" w:type="dxa"/>
            <w:tcBorders>
              <w:top w:val="single" w:color="000000" w:sz="4" w:space="0"/>
              <w:left w:val="single" w:color="000000" w:sz="4" w:space="0"/>
              <w:bottom w:val="single" w:color="000000" w:sz="4" w:space="0"/>
              <w:right w:val="single" w:color="000000" w:sz="4" w:space="0"/>
            </w:tcBorders>
            <w:vAlign w:val="center"/>
          </w:tcPr>
          <w:p w14:paraId="715BE5E7">
            <w:pPr>
              <w:pStyle w:val="34"/>
              <w:jc w:val="center"/>
              <w:rPr>
                <w:rFonts w:ascii="宋体" w:hAnsi="宋体" w:eastAsia="宋体" w:cs="宋体"/>
                <w:color w:val="auto"/>
                <w:szCs w:val="21"/>
                <w:highlight w:val="none"/>
              </w:rPr>
            </w:pPr>
            <w:r>
              <w:rPr>
                <w:rFonts w:ascii="宋体" w:hAnsi="宋体" w:eastAsia="宋体" w:cs="宋体"/>
                <w:b/>
                <w:bCs/>
                <w:color w:val="auto"/>
                <w:szCs w:val="21"/>
                <w:highlight w:val="none"/>
              </w:rPr>
              <w:t>项目名称</w:t>
            </w:r>
          </w:p>
        </w:tc>
        <w:tc>
          <w:tcPr>
            <w:tcW w:w="1405" w:type="dxa"/>
            <w:tcBorders>
              <w:top w:val="single" w:color="000000" w:sz="4" w:space="0"/>
              <w:left w:val="single" w:color="000000" w:sz="4" w:space="0"/>
              <w:bottom w:val="single" w:color="000000" w:sz="4" w:space="0"/>
              <w:right w:val="single" w:color="000000" w:sz="4" w:space="0"/>
            </w:tcBorders>
            <w:vAlign w:val="center"/>
          </w:tcPr>
          <w:p w14:paraId="6933296B">
            <w:pPr>
              <w:pStyle w:val="34"/>
              <w:jc w:val="center"/>
              <w:rPr>
                <w:rFonts w:ascii="宋体" w:hAnsi="宋体" w:eastAsia="宋体" w:cs="宋体"/>
                <w:color w:val="auto"/>
                <w:szCs w:val="21"/>
                <w:highlight w:val="none"/>
              </w:rPr>
            </w:pPr>
            <w:r>
              <w:rPr>
                <w:rFonts w:ascii="宋体" w:hAnsi="宋体" w:eastAsia="宋体" w:cs="宋体"/>
                <w:b/>
                <w:bCs/>
                <w:color w:val="auto"/>
                <w:szCs w:val="21"/>
                <w:highlight w:val="none"/>
              </w:rPr>
              <w:t>业主单位</w:t>
            </w:r>
          </w:p>
        </w:tc>
        <w:tc>
          <w:tcPr>
            <w:tcW w:w="1799" w:type="dxa"/>
            <w:tcBorders>
              <w:top w:val="single" w:color="000000" w:sz="4" w:space="0"/>
              <w:left w:val="single" w:color="000000" w:sz="4" w:space="0"/>
              <w:bottom w:val="single" w:color="000000" w:sz="4" w:space="0"/>
              <w:right w:val="single" w:color="000000" w:sz="4" w:space="0"/>
            </w:tcBorders>
            <w:vAlign w:val="center"/>
          </w:tcPr>
          <w:p w14:paraId="4FC8E23D">
            <w:pPr>
              <w:pStyle w:val="34"/>
              <w:spacing w:line="272" w:lineRule="exact"/>
              <w:ind w:right="351"/>
              <w:jc w:val="center"/>
              <w:rPr>
                <w:rFonts w:ascii="宋体" w:hAnsi="宋体" w:eastAsia="宋体" w:cs="宋体"/>
                <w:color w:val="auto"/>
                <w:szCs w:val="21"/>
                <w:highlight w:val="none"/>
              </w:rPr>
            </w:pPr>
            <w:r>
              <w:rPr>
                <w:rFonts w:ascii="宋体" w:hAnsi="宋体" w:eastAsia="宋体" w:cs="宋体"/>
                <w:b/>
                <w:bCs/>
                <w:color w:val="auto"/>
                <w:szCs w:val="21"/>
                <w:highlight w:val="none"/>
              </w:rPr>
              <w:t>工作主要内容</w:t>
            </w:r>
          </w:p>
        </w:tc>
        <w:tc>
          <w:tcPr>
            <w:tcW w:w="1234" w:type="dxa"/>
            <w:tcBorders>
              <w:top w:val="single" w:color="000000" w:sz="4" w:space="0"/>
              <w:left w:val="single" w:color="000000" w:sz="4" w:space="0"/>
              <w:bottom w:val="single" w:color="000000" w:sz="4" w:space="0"/>
              <w:right w:val="single" w:color="000000" w:sz="4" w:space="0"/>
            </w:tcBorders>
            <w:vAlign w:val="center"/>
          </w:tcPr>
          <w:p w14:paraId="49B33519">
            <w:pPr>
              <w:pStyle w:val="34"/>
              <w:spacing w:before="58" w:line="272" w:lineRule="exact"/>
              <w:ind w:right="188"/>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项目规模</w:t>
            </w:r>
          </w:p>
        </w:tc>
        <w:tc>
          <w:tcPr>
            <w:tcW w:w="1234" w:type="dxa"/>
            <w:tcBorders>
              <w:top w:val="single" w:color="000000" w:sz="4" w:space="0"/>
              <w:left w:val="single" w:color="000000" w:sz="4" w:space="0"/>
              <w:bottom w:val="single" w:color="000000" w:sz="4" w:space="0"/>
              <w:right w:val="single" w:color="000000" w:sz="4" w:space="0"/>
            </w:tcBorders>
            <w:vAlign w:val="center"/>
          </w:tcPr>
          <w:p w14:paraId="00C5B6ED">
            <w:pPr>
              <w:pStyle w:val="34"/>
              <w:jc w:val="center"/>
              <w:rPr>
                <w:rFonts w:ascii="宋体" w:hAnsi="宋体" w:eastAsia="宋体" w:cs="宋体"/>
                <w:color w:val="auto"/>
                <w:szCs w:val="21"/>
                <w:highlight w:val="none"/>
              </w:rPr>
            </w:pPr>
            <w:r>
              <w:rPr>
                <w:rFonts w:ascii="宋体" w:hAnsi="宋体" w:eastAsia="宋体" w:cs="宋体"/>
                <w:b/>
                <w:bCs/>
                <w:color w:val="auto"/>
                <w:szCs w:val="21"/>
                <w:highlight w:val="none"/>
              </w:rPr>
              <w:t>备注</w:t>
            </w:r>
          </w:p>
        </w:tc>
      </w:tr>
      <w:tr w14:paraId="294F7520">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7578CE6B">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74F48406">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380B6908">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0253772F">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7DFA8F11">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2C2CE3B9">
            <w:pPr>
              <w:rPr>
                <w:color w:val="auto"/>
                <w:highlight w:val="none"/>
              </w:rPr>
            </w:pPr>
          </w:p>
        </w:tc>
      </w:tr>
      <w:tr w14:paraId="77D1A0E1">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51C369FE">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5D477788">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63A5E757">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32B38DF3">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1D18B310">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34587650">
            <w:pPr>
              <w:rPr>
                <w:color w:val="auto"/>
                <w:highlight w:val="none"/>
              </w:rPr>
            </w:pPr>
          </w:p>
        </w:tc>
      </w:tr>
      <w:tr w14:paraId="068CA321">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77CA5239">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62ABC08C">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3639B8E7">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3D509C56">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5E899442">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5B1BE13C">
            <w:pPr>
              <w:rPr>
                <w:color w:val="auto"/>
                <w:highlight w:val="none"/>
              </w:rPr>
            </w:pPr>
          </w:p>
        </w:tc>
      </w:tr>
      <w:tr w14:paraId="42665519">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4F72ACF3">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0603D6D7">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579E5313">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64622FE7">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46911825">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889D372">
            <w:pPr>
              <w:rPr>
                <w:color w:val="auto"/>
                <w:highlight w:val="none"/>
              </w:rPr>
            </w:pPr>
          </w:p>
        </w:tc>
      </w:tr>
      <w:tr w14:paraId="40FEFB6E">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23FC54EF">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1C8AA66D">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601E9A04">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137FD0DE">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FEE10B3">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FD765C8">
            <w:pPr>
              <w:rPr>
                <w:color w:val="auto"/>
                <w:highlight w:val="none"/>
              </w:rPr>
            </w:pPr>
          </w:p>
        </w:tc>
      </w:tr>
    </w:tbl>
    <w:p w14:paraId="12800EC1">
      <w:pPr>
        <w:spacing w:before="1"/>
        <w:rPr>
          <w:rFonts w:ascii="宋体" w:hAnsi="宋体" w:eastAsia="宋体" w:cs="宋体"/>
          <w:b/>
          <w:bCs/>
          <w:color w:val="auto"/>
          <w:sz w:val="23"/>
          <w:szCs w:val="23"/>
          <w:highlight w:val="none"/>
        </w:rPr>
      </w:pPr>
    </w:p>
    <w:p w14:paraId="746CD831">
      <w:pPr>
        <w:pStyle w:val="11"/>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bookmarkStart w:id="44" w:name="附件九、企业声明函格式"/>
      <w:bookmarkEnd w:id="44"/>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5E4AEC92">
      <w:pPr>
        <w:pStyle w:val="11"/>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62B9CD13">
      <w:pPr>
        <w:pStyle w:val="11"/>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1262B044">
      <w:pPr>
        <w:pStyle w:val="5"/>
        <w:jc w:val="left"/>
        <w:rPr>
          <w:rFonts w:ascii="宋体" w:hAnsi="宋体" w:eastAsia="宋体" w:cs="宋体"/>
          <w:bCs/>
          <w:color w:val="auto"/>
          <w:sz w:val="36"/>
          <w:szCs w:val="36"/>
          <w:highlight w:val="none"/>
        </w:rPr>
      </w:pPr>
    </w:p>
    <w:p w14:paraId="2D9E4EC4">
      <w:pPr>
        <w:rPr>
          <w:color w:val="auto"/>
          <w:highlight w:val="none"/>
        </w:rPr>
      </w:pPr>
    </w:p>
    <w:p w14:paraId="707712AD">
      <w:pPr>
        <w:pStyle w:val="5"/>
        <w:jc w:val="left"/>
        <w:rPr>
          <w:rFonts w:ascii="宋体" w:hAnsi="宋体" w:eastAsia="宋体" w:cs="宋体"/>
          <w:bCs/>
          <w:color w:val="auto"/>
          <w:sz w:val="36"/>
          <w:szCs w:val="36"/>
          <w:highlight w:val="none"/>
        </w:rPr>
      </w:pPr>
    </w:p>
    <w:p w14:paraId="435048B4">
      <w:pPr>
        <w:pStyle w:val="5"/>
        <w:jc w:val="left"/>
        <w:rPr>
          <w:rFonts w:ascii="宋体" w:hAnsi="宋体" w:eastAsia="宋体" w:cs="宋体"/>
          <w:bCs/>
          <w:color w:val="auto"/>
          <w:sz w:val="36"/>
          <w:szCs w:val="36"/>
          <w:highlight w:val="none"/>
        </w:rPr>
      </w:pPr>
    </w:p>
    <w:p w14:paraId="0ED2AAD8">
      <w:pPr>
        <w:pStyle w:val="5"/>
        <w:jc w:val="left"/>
        <w:rPr>
          <w:rFonts w:ascii="宋体" w:hAnsi="宋体" w:eastAsia="宋体" w:cs="宋体"/>
          <w:bCs/>
          <w:color w:val="auto"/>
          <w:sz w:val="36"/>
          <w:szCs w:val="36"/>
          <w:highlight w:val="none"/>
        </w:rPr>
      </w:pPr>
    </w:p>
    <w:p w14:paraId="65BD891F">
      <w:pPr>
        <w:rPr>
          <w:rFonts w:ascii="宋体" w:hAnsi="宋体" w:eastAsia="宋体" w:cs="宋体"/>
          <w:bCs/>
          <w:color w:val="auto"/>
          <w:sz w:val="36"/>
          <w:szCs w:val="36"/>
          <w:highlight w:val="none"/>
        </w:rPr>
      </w:pPr>
    </w:p>
    <w:p w14:paraId="440BD008">
      <w:pPr>
        <w:pStyle w:val="19"/>
        <w:rPr>
          <w:rFonts w:ascii="宋体" w:hAnsi="宋体" w:eastAsia="宋体" w:cs="宋体"/>
          <w:bCs/>
          <w:color w:val="auto"/>
          <w:sz w:val="36"/>
          <w:szCs w:val="36"/>
          <w:highlight w:val="none"/>
        </w:rPr>
      </w:pPr>
    </w:p>
    <w:p w14:paraId="37D33D7E">
      <w:pPr>
        <w:rPr>
          <w:color w:val="auto"/>
          <w:highlight w:val="none"/>
        </w:rPr>
      </w:pPr>
    </w:p>
    <w:p w14:paraId="2B98649D">
      <w:pPr>
        <w:pStyle w:val="5"/>
        <w:jc w:val="left"/>
        <w:rPr>
          <w:rFonts w:ascii="宋体" w:hAnsi="宋体" w:eastAsia="宋体" w:cs="宋体"/>
          <w:bCs/>
          <w:color w:val="auto"/>
          <w:sz w:val="36"/>
          <w:szCs w:val="36"/>
          <w:highlight w:val="none"/>
        </w:rPr>
      </w:pPr>
    </w:p>
    <w:p w14:paraId="56201FA5">
      <w:pPr>
        <w:rPr>
          <w:rFonts w:ascii="宋体" w:hAnsi="宋体" w:eastAsia="宋体" w:cs="宋体"/>
          <w:bCs/>
          <w:color w:val="auto"/>
          <w:sz w:val="36"/>
          <w:szCs w:val="36"/>
          <w:highlight w:val="none"/>
        </w:rPr>
      </w:pPr>
    </w:p>
    <w:p w14:paraId="6203484D">
      <w:pPr>
        <w:pStyle w:val="19"/>
        <w:rPr>
          <w:rFonts w:ascii="宋体" w:hAnsi="宋体" w:eastAsia="宋体" w:cs="宋体"/>
          <w:bCs/>
          <w:color w:val="auto"/>
          <w:sz w:val="36"/>
          <w:szCs w:val="36"/>
          <w:highlight w:val="none"/>
        </w:rPr>
      </w:pPr>
    </w:p>
    <w:p w14:paraId="254DDBFA">
      <w:pPr>
        <w:rPr>
          <w:rFonts w:ascii="宋体" w:hAnsi="宋体" w:eastAsia="宋体" w:cs="宋体"/>
          <w:bCs/>
          <w:color w:val="auto"/>
          <w:sz w:val="36"/>
          <w:szCs w:val="36"/>
          <w:highlight w:val="none"/>
        </w:rPr>
      </w:pPr>
    </w:p>
    <w:p w14:paraId="188D2246">
      <w:pPr>
        <w:pStyle w:val="19"/>
        <w:rPr>
          <w:color w:val="auto"/>
          <w:highlight w:val="none"/>
        </w:rPr>
      </w:pPr>
    </w:p>
    <w:p w14:paraId="550EC81A">
      <w:pPr>
        <w:pStyle w:val="5"/>
        <w:jc w:val="left"/>
        <w:rPr>
          <w:rFonts w:ascii="宋体" w:hAnsi="宋体" w:eastAsia="宋体" w:cs="宋体"/>
          <w:bCs/>
          <w:color w:val="auto"/>
          <w:sz w:val="32"/>
          <w:szCs w:val="32"/>
          <w:highlight w:val="none"/>
        </w:rPr>
      </w:pPr>
      <w:r>
        <w:rPr>
          <w:rFonts w:ascii="宋体" w:hAnsi="宋体" w:eastAsia="宋体" w:cs="宋体"/>
          <w:bCs/>
          <w:color w:val="auto"/>
          <w:sz w:val="32"/>
          <w:szCs w:val="32"/>
          <w:highlight w:val="none"/>
        </w:rPr>
        <w:t>附件</w:t>
      </w:r>
      <w:r>
        <w:rPr>
          <w:rFonts w:hint="eastAsia" w:ascii="宋体" w:hAnsi="宋体" w:eastAsia="宋体" w:cs="宋体"/>
          <w:bCs/>
          <w:color w:val="auto"/>
          <w:sz w:val="32"/>
          <w:szCs w:val="32"/>
          <w:highlight w:val="none"/>
          <w:lang w:val="en-US" w:eastAsia="zh-CN"/>
        </w:rPr>
        <w:t>八</w:t>
      </w:r>
      <w:r>
        <w:rPr>
          <w:rFonts w:ascii="宋体" w:hAnsi="宋体" w:eastAsia="宋体" w:cs="宋体"/>
          <w:bCs/>
          <w:color w:val="auto"/>
          <w:sz w:val="32"/>
          <w:szCs w:val="32"/>
          <w:highlight w:val="none"/>
        </w:rPr>
        <w:t>、企业声明函格式</w:t>
      </w:r>
    </w:p>
    <w:p w14:paraId="75184F27">
      <w:pPr>
        <w:ind w:left="857" w:right="952"/>
        <w:jc w:val="center"/>
        <w:rPr>
          <w:rFonts w:hint="eastAsia" w:ascii="宋体" w:hAnsi="宋体"/>
          <w:b/>
          <w:bCs/>
          <w:color w:val="auto"/>
          <w:sz w:val="28"/>
          <w:szCs w:val="28"/>
          <w:highlight w:val="none"/>
        </w:rPr>
      </w:pPr>
    </w:p>
    <w:p w14:paraId="639D9BEE">
      <w:pPr>
        <w:keepNext w:val="0"/>
        <w:keepLines w:val="0"/>
        <w:pageBreakBefore w:val="0"/>
        <w:widowControl w:val="0"/>
        <w:kinsoku/>
        <w:wordWrap/>
        <w:overflowPunct/>
        <w:topLinePunct w:val="0"/>
        <w:autoSpaceDE/>
        <w:autoSpaceDN/>
        <w:bidi w:val="0"/>
        <w:adjustRightInd/>
        <w:snapToGrid/>
        <w:spacing w:line="360" w:lineRule="auto"/>
        <w:ind w:left="856" w:right="952"/>
        <w:jc w:val="center"/>
        <w:textAlignment w:val="auto"/>
        <w:rPr>
          <w:rFonts w:ascii="宋体" w:hAnsi="宋体" w:eastAsia="宋体" w:cs="宋体"/>
          <w:b/>
          <w:bCs/>
          <w:color w:val="auto"/>
          <w:sz w:val="32"/>
          <w:szCs w:val="32"/>
          <w:highlight w:val="none"/>
        </w:rPr>
      </w:pPr>
      <w:r>
        <w:rPr>
          <w:rFonts w:hint="eastAsia" w:ascii="宋体" w:hAnsi="宋体"/>
          <w:b/>
          <w:bCs/>
          <w:color w:val="auto"/>
          <w:sz w:val="32"/>
          <w:szCs w:val="32"/>
          <w:highlight w:val="none"/>
        </w:rPr>
        <w:t>中小企业声明函</w:t>
      </w:r>
    </w:p>
    <w:p w14:paraId="43C9195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ascii="宋体" w:hAnsi="宋体"/>
          <w:color w:val="auto"/>
          <w:spacing w:val="-4"/>
          <w:sz w:val="24"/>
          <w:szCs w:val="24"/>
          <w:highlight w:val="none"/>
        </w:rPr>
      </w:pPr>
      <w:r>
        <w:rPr>
          <w:rFonts w:hint="eastAsia" w:ascii="宋体" w:hAnsi="宋体"/>
          <w:color w:val="auto"/>
          <w:spacing w:val="-4"/>
          <w:sz w:val="24"/>
          <w:szCs w:val="24"/>
          <w:highlight w:val="none"/>
        </w:rPr>
        <w:t>本公司（联合体）郑重声明，根据《政府采购促进中小企业发展管理办法》（财库【2020】46号）的规定，本公司（联合体）参加</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（采购人单位名称）的</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项目名称）采购活动，工程的施工单位全部为符合政策要求的中小企业（或者：服务全部由符合政策要求的中小企业承接）。相关企业（含联合体中的中小企业、签订分包意向协议的中小企业）的具体情况如下： </w:t>
      </w:r>
    </w:p>
    <w:p w14:paraId="7EC35B1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1、</w:t>
      </w:r>
      <w:r>
        <w:rPr>
          <w:rFonts w:hint="eastAsia" w:ascii="宋体" w:hAnsi="宋体"/>
          <w:color w:val="auto"/>
          <w:spacing w:val="-4"/>
          <w:sz w:val="24"/>
          <w:szCs w:val="24"/>
          <w:highlight w:val="none"/>
          <w:u w:val="single"/>
        </w:rPr>
        <w:t>（标的名称）</w:t>
      </w:r>
      <w:r>
        <w:rPr>
          <w:rFonts w:hint="eastAsia" w:ascii="宋体" w:hAnsi="宋体"/>
          <w:color w:val="auto"/>
          <w:spacing w:val="-4"/>
          <w:sz w:val="24"/>
          <w:szCs w:val="24"/>
          <w:highlight w:val="none"/>
        </w:rPr>
        <w:t>，属于</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u w:val="single"/>
          <w:lang w:eastAsia="zh-CN"/>
        </w:rPr>
        <w:t>环境治理业</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rPr>
        <w:t>；承建（承接）企业为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（企业名称）， 从业人员</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人，营业收入为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万元，资产总额为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（中型企业、小型企业、微型企业）； </w:t>
      </w:r>
    </w:p>
    <w:p w14:paraId="0AD357E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2、</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（标的名称），属于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（采购文件中明确的所属行业）；承建（承接）企业为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（企业名称），从业人员</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人，营业收入为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万元，资产总额为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（中型企业、小型企业、微型 企业）； </w:t>
      </w:r>
    </w:p>
    <w:p w14:paraId="715295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6CA9419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以上企业，不属于大企业的分支机构，不存在控股股东为大企业的情形，也不存在与大 企业的负责人为同一人的情形。 本企业对上述声明内容的真实性负责。如有虚假，将依法承担相应责任。 </w:t>
      </w:r>
    </w:p>
    <w:p w14:paraId="4C65D6E2">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7D4FA4D9">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lang w:val="en-US" w:eastAsia="zh-CN"/>
        </w:rPr>
        <w:t xml:space="preserve">                      </w:t>
      </w:r>
      <w:r>
        <w:rPr>
          <w:rFonts w:hint="eastAsia" w:ascii="宋体" w:hAnsi="宋体"/>
          <w:color w:val="auto"/>
          <w:spacing w:val="-4"/>
          <w:sz w:val="24"/>
          <w:szCs w:val="24"/>
          <w:highlight w:val="none"/>
        </w:rPr>
        <w:t xml:space="preserve">                单位名称（盖章）：       </w:t>
      </w:r>
    </w:p>
    <w:p w14:paraId="48FB7045">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日</w:t>
      </w:r>
      <w:r>
        <w:rPr>
          <w:rFonts w:hint="eastAsia" w:ascii="宋体" w:hAnsi="宋体"/>
          <w:color w:val="auto"/>
          <w:spacing w:val="-4"/>
          <w:sz w:val="24"/>
          <w:szCs w:val="24"/>
          <w:highlight w:val="none"/>
        </w:rPr>
        <w:tab/>
      </w:r>
      <w:r>
        <w:rPr>
          <w:rFonts w:hint="eastAsia" w:ascii="宋体" w:hAnsi="宋体"/>
          <w:color w:val="auto"/>
          <w:spacing w:val="-4"/>
          <w:sz w:val="24"/>
          <w:szCs w:val="24"/>
          <w:highlight w:val="none"/>
        </w:rPr>
        <w:t xml:space="preserve">  期：</w:t>
      </w:r>
    </w:p>
    <w:p w14:paraId="7306484F">
      <w:pPr>
        <w:rPr>
          <w:rFonts w:ascii="宋体" w:hAnsi="宋体" w:eastAsia="宋体" w:cs="宋体"/>
          <w:color w:val="auto"/>
          <w:sz w:val="20"/>
          <w:szCs w:val="20"/>
          <w:highlight w:val="none"/>
        </w:rPr>
      </w:pPr>
    </w:p>
    <w:p w14:paraId="5A06669E">
      <w:pPr>
        <w:rPr>
          <w:rFonts w:ascii="宋体" w:hAnsi="宋体" w:eastAsia="宋体" w:cs="宋体"/>
          <w:color w:val="auto"/>
          <w:sz w:val="20"/>
          <w:szCs w:val="20"/>
          <w:highlight w:val="none"/>
        </w:rPr>
      </w:pPr>
    </w:p>
    <w:p w14:paraId="41F6936B">
      <w:pPr>
        <w:rPr>
          <w:rFonts w:ascii="宋体" w:hAnsi="宋体" w:eastAsia="宋体" w:cs="宋体"/>
          <w:color w:val="auto"/>
          <w:sz w:val="20"/>
          <w:szCs w:val="20"/>
          <w:highlight w:val="none"/>
        </w:rPr>
      </w:pPr>
    </w:p>
    <w:p w14:paraId="018DE85A">
      <w:pPr>
        <w:pStyle w:val="5"/>
        <w:rPr>
          <w:rFonts w:ascii="宋体" w:hAnsi="宋体" w:eastAsia="宋体" w:cs="宋体"/>
          <w:color w:val="auto"/>
          <w:sz w:val="20"/>
          <w:szCs w:val="20"/>
          <w:highlight w:val="none"/>
        </w:rPr>
      </w:pPr>
    </w:p>
    <w:p w14:paraId="4BCC1BF6">
      <w:pPr>
        <w:rPr>
          <w:color w:val="auto"/>
          <w:highlight w:val="none"/>
        </w:rPr>
      </w:pPr>
    </w:p>
    <w:p w14:paraId="52D4DD59">
      <w:pPr>
        <w:rPr>
          <w:rFonts w:ascii="宋体" w:hAnsi="宋体" w:eastAsia="宋体" w:cs="宋体"/>
          <w:color w:val="auto"/>
          <w:sz w:val="20"/>
          <w:szCs w:val="20"/>
          <w:highlight w:val="none"/>
        </w:rPr>
      </w:pPr>
    </w:p>
    <w:p w14:paraId="4D4DEAFE">
      <w:pPr>
        <w:pStyle w:val="19"/>
        <w:rPr>
          <w:rFonts w:ascii="宋体" w:hAnsi="宋体" w:eastAsia="宋体" w:cs="宋体"/>
          <w:color w:val="auto"/>
          <w:sz w:val="20"/>
          <w:szCs w:val="20"/>
          <w:highlight w:val="none"/>
        </w:rPr>
      </w:pPr>
    </w:p>
    <w:p w14:paraId="50210B6C">
      <w:pPr>
        <w:rPr>
          <w:rFonts w:ascii="宋体" w:hAnsi="宋体" w:eastAsia="宋体" w:cs="宋体"/>
          <w:color w:val="auto"/>
          <w:sz w:val="20"/>
          <w:szCs w:val="20"/>
          <w:highlight w:val="none"/>
        </w:rPr>
      </w:pPr>
    </w:p>
    <w:p w14:paraId="3FDCB68A">
      <w:pPr>
        <w:pStyle w:val="19"/>
        <w:rPr>
          <w:rFonts w:ascii="宋体" w:hAnsi="宋体" w:eastAsia="宋体" w:cs="宋体"/>
          <w:color w:val="auto"/>
          <w:sz w:val="20"/>
          <w:szCs w:val="20"/>
          <w:highlight w:val="none"/>
        </w:rPr>
      </w:pPr>
    </w:p>
    <w:p w14:paraId="3D2E2DE2">
      <w:pPr>
        <w:rPr>
          <w:rFonts w:ascii="宋体" w:hAnsi="宋体" w:eastAsia="宋体" w:cs="宋体"/>
          <w:color w:val="auto"/>
          <w:sz w:val="20"/>
          <w:szCs w:val="20"/>
          <w:highlight w:val="none"/>
        </w:rPr>
      </w:pPr>
    </w:p>
    <w:p w14:paraId="0431C2C3">
      <w:pPr>
        <w:pStyle w:val="19"/>
        <w:rPr>
          <w:rFonts w:ascii="宋体" w:hAnsi="宋体" w:eastAsia="宋体" w:cs="宋体"/>
          <w:color w:val="auto"/>
          <w:sz w:val="20"/>
          <w:szCs w:val="20"/>
          <w:highlight w:val="none"/>
        </w:rPr>
      </w:pPr>
    </w:p>
    <w:p w14:paraId="75687483">
      <w:pPr>
        <w:rPr>
          <w:rFonts w:ascii="宋体" w:hAnsi="宋体" w:eastAsia="宋体" w:cs="宋体"/>
          <w:color w:val="auto"/>
          <w:sz w:val="20"/>
          <w:szCs w:val="20"/>
          <w:highlight w:val="none"/>
        </w:rPr>
      </w:pPr>
    </w:p>
    <w:p w14:paraId="191DA2F8">
      <w:pPr>
        <w:pStyle w:val="19"/>
        <w:rPr>
          <w:color w:val="auto"/>
          <w:highlight w:val="none"/>
        </w:rPr>
      </w:pPr>
    </w:p>
    <w:p w14:paraId="369B447D">
      <w:pPr>
        <w:ind w:right="214"/>
        <w:jc w:val="left"/>
        <w:rPr>
          <w:rFonts w:ascii="宋体" w:hAnsi="宋体" w:eastAsia="宋体" w:cs="宋体"/>
          <w:b/>
          <w:bCs/>
          <w:color w:val="auto"/>
          <w:sz w:val="36"/>
          <w:szCs w:val="36"/>
          <w:highlight w:val="none"/>
        </w:rPr>
      </w:pPr>
    </w:p>
    <w:p w14:paraId="779D6CA4">
      <w:pPr>
        <w:keepNext w:val="0"/>
        <w:keepLines w:val="0"/>
        <w:pageBreakBefore w:val="0"/>
        <w:widowControl w:val="0"/>
        <w:kinsoku/>
        <w:wordWrap/>
        <w:overflowPunct/>
        <w:topLinePunct w:val="0"/>
        <w:autoSpaceDE/>
        <w:autoSpaceDN/>
        <w:bidi w:val="0"/>
        <w:adjustRightInd/>
        <w:snapToGrid/>
        <w:spacing w:line="360" w:lineRule="auto"/>
        <w:ind w:right="215"/>
        <w:jc w:val="center"/>
        <w:textAlignment w:val="auto"/>
        <w:rPr>
          <w:color w:val="auto"/>
          <w:highlight w:val="none"/>
        </w:rPr>
      </w:pPr>
      <w:r>
        <w:rPr>
          <w:rFonts w:ascii="宋体" w:hAnsi="宋体" w:eastAsia="宋体" w:cs="宋体"/>
          <w:b/>
          <w:bCs/>
          <w:color w:val="auto"/>
          <w:sz w:val="36"/>
          <w:szCs w:val="36"/>
          <w:highlight w:val="none"/>
        </w:rPr>
        <w:t>残疾人福利性单位声明函</w:t>
      </w:r>
    </w:p>
    <w:p w14:paraId="5D2931F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BCA0E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本单位对上述声明的</w:t>
      </w:r>
      <w:r>
        <w:rPr>
          <w:rFonts w:hint="eastAsia" w:ascii="宋体" w:hAnsi="宋体" w:eastAsia="宋体" w:cs="宋体"/>
          <w:color w:val="auto"/>
          <w:sz w:val="24"/>
          <w:szCs w:val="24"/>
          <w:highlight w:val="none"/>
          <w:lang w:val="en-US" w:eastAsia="zh-CN"/>
        </w:rPr>
        <w:t>真实性负责。</w:t>
      </w:r>
    </w:p>
    <w:p w14:paraId="4391872F">
      <w:pPr>
        <w:spacing w:before="2"/>
        <w:rPr>
          <w:rFonts w:hint="eastAsia" w:ascii="宋体" w:hAnsi="宋体" w:eastAsia="宋体" w:cs="宋体"/>
          <w:color w:val="auto"/>
          <w:sz w:val="24"/>
          <w:szCs w:val="24"/>
          <w:highlight w:val="none"/>
        </w:rPr>
      </w:pPr>
    </w:p>
    <w:p w14:paraId="0629E585">
      <w:pPr>
        <w:pStyle w:val="11"/>
        <w:keepNext w:val="0"/>
        <w:keepLines w:val="0"/>
        <w:pageBreakBefore w:val="0"/>
        <w:widowControl w:val="0"/>
        <w:tabs>
          <w:tab w:val="left" w:pos="8148"/>
        </w:tabs>
        <w:kinsoku/>
        <w:wordWrap/>
        <w:overflowPunct/>
        <w:topLinePunct w:val="0"/>
        <w:autoSpaceDE/>
        <w:autoSpaceDN/>
        <w:bidi w:val="0"/>
        <w:adjustRightInd/>
        <w:snapToGrid/>
        <w:spacing w:before="34" w:line="360" w:lineRule="auto"/>
        <w:ind w:left="410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color="000000"/>
        </w:rPr>
        <w:tab/>
      </w:r>
    </w:p>
    <w:p w14:paraId="75D81AE1">
      <w:pPr>
        <w:pStyle w:val="11"/>
        <w:keepNext w:val="0"/>
        <w:keepLines w:val="0"/>
        <w:pageBreakBefore w:val="0"/>
        <w:widowControl w:val="0"/>
        <w:tabs>
          <w:tab w:val="left" w:pos="4737"/>
          <w:tab w:val="left" w:pos="5471"/>
          <w:tab w:val="left" w:pos="6100"/>
          <w:tab w:val="left" w:pos="6731"/>
        </w:tabs>
        <w:kinsoku/>
        <w:wordWrap/>
        <w:overflowPunct/>
        <w:topLinePunct w:val="0"/>
        <w:autoSpaceDE/>
        <w:autoSpaceDN/>
        <w:bidi w:val="0"/>
        <w:adjustRightInd/>
        <w:snapToGrid/>
        <w:spacing w:before="34" w:line="360" w:lineRule="auto"/>
        <w:ind w:left="410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05F5FD86">
      <w:pPr>
        <w:rPr>
          <w:rFonts w:ascii="宋体" w:hAnsi="宋体" w:eastAsia="宋体" w:cs="宋体"/>
          <w:color w:val="auto"/>
          <w:sz w:val="20"/>
          <w:szCs w:val="20"/>
          <w:highlight w:val="none"/>
        </w:rPr>
      </w:pPr>
    </w:p>
    <w:p w14:paraId="19355506">
      <w:pPr>
        <w:rPr>
          <w:rFonts w:ascii="宋体" w:hAnsi="宋体" w:eastAsia="宋体" w:cs="宋体"/>
          <w:color w:val="auto"/>
          <w:sz w:val="20"/>
          <w:szCs w:val="20"/>
          <w:highlight w:val="none"/>
        </w:rPr>
      </w:pPr>
    </w:p>
    <w:p w14:paraId="6544AD90">
      <w:pPr>
        <w:pStyle w:val="4"/>
        <w:spacing w:before="140"/>
        <w:jc w:val="both"/>
        <w:rPr>
          <w:color w:val="auto"/>
          <w:highlight w:val="none"/>
        </w:rPr>
      </w:pPr>
    </w:p>
    <w:p w14:paraId="780AABCC">
      <w:pPr>
        <w:pStyle w:val="4"/>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b w:val="0"/>
          <w:bCs w:val="0"/>
          <w:color w:val="auto"/>
          <w:highlight w:val="none"/>
        </w:rPr>
      </w:pPr>
      <w:r>
        <w:rPr>
          <w:color w:val="auto"/>
          <w:highlight w:val="none"/>
        </w:rPr>
        <w:t>属于监狱企业的证明文件</w:t>
      </w:r>
    </w:p>
    <w:p w14:paraId="261F125A">
      <w:pPr>
        <w:pStyle w:val="11"/>
        <w:keepNext w:val="0"/>
        <w:keepLines w:val="0"/>
        <w:pageBreakBefore w:val="0"/>
        <w:widowControl w:val="0"/>
        <w:kinsoku/>
        <w:wordWrap/>
        <w:overflowPunct/>
        <w:topLinePunct w:val="0"/>
        <w:autoSpaceDE/>
        <w:autoSpaceDN/>
        <w:bidi w:val="0"/>
        <w:adjustRightInd w:val="0"/>
        <w:snapToGrid w:val="0"/>
        <w:spacing w:before="0" w:line="360" w:lineRule="auto"/>
        <w:ind w:left="119"/>
        <w:jc w:val="center"/>
        <w:textAlignment w:val="auto"/>
        <w:rPr>
          <w:rFonts w:ascii="Calibri" w:hAnsi="Calibri" w:eastAsia="宋体"/>
          <w:color w:val="auto"/>
          <w:sz w:val="24"/>
          <w:szCs w:val="24"/>
          <w:highlight w:val="none"/>
        </w:rPr>
      </w:pPr>
      <w:r>
        <w:rPr>
          <w:rFonts w:hint="eastAsia" w:ascii="Calibri" w:hAnsi="Calibri" w:eastAsia="宋体"/>
          <w:color w:val="auto"/>
          <w:sz w:val="24"/>
          <w:szCs w:val="24"/>
          <w:highlight w:val="none"/>
        </w:rPr>
        <w:t>（提供由省级以上监狱管理局、戒毒管理局</w:t>
      </w:r>
      <w:r>
        <w:rPr>
          <w:rFonts w:hint="eastAsia" w:ascii="Calibri" w:hAnsi="Calibri" w:eastAsia="宋体"/>
          <w:color w:val="auto"/>
          <w:sz w:val="24"/>
          <w:szCs w:val="24"/>
          <w:highlight w:val="none"/>
          <w:lang w:eastAsia="zh-CN"/>
        </w:rPr>
        <w:t>（</w:t>
      </w:r>
      <w:r>
        <w:rPr>
          <w:rFonts w:hint="eastAsia" w:ascii="Calibri" w:hAnsi="Calibri" w:eastAsia="宋体"/>
          <w:color w:val="auto"/>
          <w:sz w:val="24"/>
          <w:szCs w:val="24"/>
          <w:highlight w:val="none"/>
        </w:rPr>
        <w:t>含新疆生产建设兵团</w:t>
      </w:r>
      <w:r>
        <w:rPr>
          <w:rFonts w:hint="eastAsia" w:ascii="Calibri" w:hAnsi="Calibri" w:eastAsia="宋体"/>
          <w:color w:val="auto"/>
          <w:sz w:val="24"/>
          <w:szCs w:val="24"/>
          <w:highlight w:val="none"/>
          <w:lang w:eastAsia="zh-CN"/>
        </w:rPr>
        <w:t>）</w:t>
      </w:r>
      <w:r>
        <w:rPr>
          <w:rFonts w:hint="eastAsia" w:ascii="Calibri" w:hAnsi="Calibri" w:eastAsia="宋体"/>
          <w:color w:val="auto"/>
          <w:sz w:val="24"/>
          <w:szCs w:val="24"/>
          <w:highlight w:val="none"/>
        </w:rPr>
        <w:t>出具的属于监狱企业的证明文件）</w:t>
      </w:r>
    </w:p>
    <w:p w14:paraId="353C4794">
      <w:pPr>
        <w:rPr>
          <w:color w:val="auto"/>
          <w:highlight w:val="none"/>
        </w:rPr>
      </w:pPr>
    </w:p>
    <w:p w14:paraId="54320658">
      <w:pPr>
        <w:rPr>
          <w:rFonts w:ascii="宋体" w:hAnsi="宋体" w:eastAsia="宋体" w:cs="宋体"/>
          <w:color w:val="auto"/>
          <w:sz w:val="20"/>
          <w:szCs w:val="20"/>
          <w:highlight w:val="none"/>
        </w:rPr>
      </w:pPr>
    </w:p>
    <w:p w14:paraId="295BA798">
      <w:pPr>
        <w:spacing w:before="7"/>
        <w:rPr>
          <w:rFonts w:ascii="宋体" w:hAnsi="宋体" w:eastAsia="宋体" w:cs="宋体"/>
          <w:color w:val="auto"/>
          <w:sz w:val="25"/>
          <w:szCs w:val="25"/>
          <w:highlight w:val="none"/>
        </w:rPr>
      </w:pPr>
    </w:p>
    <w:p w14:paraId="470D7B75">
      <w:pPr>
        <w:pStyle w:val="4"/>
        <w:ind w:left="2"/>
        <w:jc w:val="center"/>
        <w:rPr>
          <w:rFonts w:ascii="宋体" w:hAnsi="宋体" w:eastAsia="宋体" w:cs="宋体"/>
          <w:b/>
          <w:bCs/>
          <w:color w:val="auto"/>
          <w:sz w:val="34"/>
          <w:szCs w:val="34"/>
          <w:highlight w:val="none"/>
        </w:rPr>
      </w:pPr>
      <w:r>
        <w:rPr>
          <w:color w:val="auto"/>
          <w:highlight w:val="none"/>
        </w:rPr>
        <w:t>节能产品认证证书</w:t>
      </w:r>
    </w:p>
    <w:p w14:paraId="7EF09FB2">
      <w:pPr>
        <w:pStyle w:val="11"/>
        <w:spacing w:before="0"/>
        <w:ind w:left="0" w:leftChars="0" w:firstLine="0" w:firstLineChars="0"/>
        <w:jc w:val="center"/>
        <w:rPr>
          <w:color w:val="auto"/>
          <w:sz w:val="24"/>
          <w:szCs w:val="24"/>
          <w:highlight w:val="none"/>
        </w:rPr>
      </w:pPr>
      <w:r>
        <w:rPr>
          <w:color w:val="auto"/>
          <w:sz w:val="24"/>
          <w:szCs w:val="24"/>
          <w:highlight w:val="none"/>
        </w:rPr>
        <w:t>（提供国家确定的认证机构出具的、处于有效期之内的产品认证证书）</w:t>
      </w:r>
    </w:p>
    <w:p w14:paraId="6AFD5A80">
      <w:pPr>
        <w:rPr>
          <w:rFonts w:ascii="宋体" w:hAnsi="宋体" w:eastAsia="宋体" w:cs="宋体"/>
          <w:color w:val="auto"/>
          <w:sz w:val="20"/>
          <w:szCs w:val="20"/>
          <w:highlight w:val="none"/>
        </w:rPr>
      </w:pPr>
    </w:p>
    <w:p w14:paraId="4A5F9775">
      <w:pPr>
        <w:rPr>
          <w:rFonts w:ascii="宋体" w:hAnsi="宋体" w:eastAsia="宋体" w:cs="宋体"/>
          <w:color w:val="auto"/>
          <w:sz w:val="20"/>
          <w:szCs w:val="20"/>
          <w:highlight w:val="none"/>
        </w:rPr>
      </w:pPr>
    </w:p>
    <w:p w14:paraId="437BB363">
      <w:pPr>
        <w:rPr>
          <w:rFonts w:ascii="宋体" w:hAnsi="宋体" w:eastAsia="宋体" w:cs="宋体"/>
          <w:color w:val="auto"/>
          <w:sz w:val="20"/>
          <w:szCs w:val="20"/>
          <w:highlight w:val="none"/>
        </w:rPr>
      </w:pPr>
    </w:p>
    <w:p w14:paraId="61FA2C27">
      <w:pPr>
        <w:rPr>
          <w:rFonts w:ascii="宋体" w:hAnsi="宋体" w:eastAsia="宋体" w:cs="宋体"/>
          <w:color w:val="auto"/>
          <w:sz w:val="20"/>
          <w:szCs w:val="20"/>
          <w:highlight w:val="none"/>
        </w:rPr>
      </w:pPr>
    </w:p>
    <w:p w14:paraId="740FCACD">
      <w:pPr>
        <w:spacing w:before="11"/>
        <w:rPr>
          <w:rFonts w:ascii="宋体" w:hAnsi="宋体" w:eastAsia="宋体" w:cs="宋体"/>
          <w:color w:val="auto"/>
          <w:sz w:val="14"/>
          <w:szCs w:val="14"/>
          <w:highlight w:val="none"/>
        </w:rPr>
      </w:pPr>
    </w:p>
    <w:p w14:paraId="33A1F005">
      <w:pPr>
        <w:pStyle w:val="4"/>
        <w:jc w:val="center"/>
        <w:rPr>
          <w:rFonts w:ascii="宋体" w:hAnsi="宋体" w:eastAsia="宋体" w:cs="宋体"/>
          <w:b/>
          <w:bCs/>
          <w:color w:val="auto"/>
          <w:sz w:val="34"/>
          <w:szCs w:val="34"/>
          <w:highlight w:val="none"/>
        </w:rPr>
      </w:pPr>
      <w:r>
        <w:rPr>
          <w:color w:val="auto"/>
          <w:highlight w:val="none"/>
        </w:rPr>
        <w:t>环境标志产品认证证书</w:t>
      </w:r>
    </w:p>
    <w:p w14:paraId="67DBB388">
      <w:pPr>
        <w:pStyle w:val="11"/>
        <w:spacing w:before="0"/>
        <w:ind w:left="0" w:leftChars="0" w:firstLine="0" w:firstLineChars="0"/>
        <w:jc w:val="center"/>
        <w:rPr>
          <w:color w:val="auto"/>
          <w:sz w:val="24"/>
          <w:szCs w:val="24"/>
          <w:highlight w:val="none"/>
        </w:rPr>
      </w:pPr>
      <w:r>
        <w:rPr>
          <w:color w:val="auto"/>
          <w:sz w:val="24"/>
          <w:szCs w:val="24"/>
          <w:highlight w:val="none"/>
        </w:rPr>
        <w:t>（提供国家确定的认证机构出具的、处于有效期之内的产品认证证书）</w:t>
      </w:r>
    </w:p>
    <w:p w14:paraId="1E9E6D9A">
      <w:pPr>
        <w:rPr>
          <w:rFonts w:ascii="宋体" w:hAnsi="宋体" w:eastAsia="宋体" w:cs="宋体"/>
          <w:color w:val="auto"/>
          <w:sz w:val="20"/>
          <w:szCs w:val="20"/>
          <w:highlight w:val="none"/>
        </w:rPr>
      </w:pPr>
    </w:p>
    <w:p w14:paraId="3AB0BF11">
      <w:pPr>
        <w:rPr>
          <w:rFonts w:ascii="宋体" w:hAnsi="宋体" w:eastAsia="宋体" w:cs="宋体"/>
          <w:color w:val="auto"/>
          <w:sz w:val="20"/>
          <w:szCs w:val="20"/>
          <w:highlight w:val="none"/>
        </w:rPr>
      </w:pPr>
    </w:p>
    <w:p w14:paraId="6FFD662F">
      <w:pPr>
        <w:rPr>
          <w:rFonts w:ascii="宋体" w:hAnsi="宋体" w:eastAsia="宋体" w:cs="宋体"/>
          <w:color w:val="auto"/>
          <w:sz w:val="20"/>
          <w:szCs w:val="20"/>
          <w:highlight w:val="none"/>
        </w:rPr>
      </w:pPr>
    </w:p>
    <w:p w14:paraId="6F99451D">
      <w:pPr>
        <w:rPr>
          <w:rFonts w:ascii="宋体" w:hAnsi="宋体" w:eastAsia="宋体" w:cs="宋体"/>
          <w:color w:val="auto"/>
          <w:sz w:val="20"/>
          <w:szCs w:val="20"/>
          <w:highlight w:val="none"/>
        </w:rPr>
      </w:pPr>
    </w:p>
    <w:p w14:paraId="0DBB0EC2">
      <w:pPr>
        <w:spacing w:before="12"/>
        <w:rPr>
          <w:rFonts w:ascii="宋体" w:hAnsi="宋体" w:eastAsia="宋体" w:cs="宋体"/>
          <w:color w:val="auto"/>
          <w:sz w:val="16"/>
          <w:szCs w:val="16"/>
          <w:highlight w:val="none"/>
        </w:rPr>
      </w:pPr>
    </w:p>
    <w:p w14:paraId="5E53473B">
      <w:pPr>
        <w:pStyle w:val="4"/>
        <w:ind w:left="7"/>
        <w:jc w:val="center"/>
        <w:rPr>
          <w:b w:val="0"/>
          <w:bCs w:val="0"/>
          <w:color w:val="auto"/>
          <w:highlight w:val="none"/>
        </w:rPr>
      </w:pPr>
      <w:r>
        <w:rPr>
          <w:color w:val="auto"/>
          <w:highlight w:val="none"/>
        </w:rPr>
        <w:t>进口产品转让技术、消化吸收再创新方案</w:t>
      </w:r>
    </w:p>
    <w:p w14:paraId="3E57ED14">
      <w:pPr>
        <w:pStyle w:val="11"/>
        <w:spacing w:before="157"/>
        <w:jc w:val="center"/>
        <w:rPr>
          <w:color w:val="auto"/>
          <w:sz w:val="24"/>
          <w:szCs w:val="24"/>
          <w:highlight w:val="none"/>
        </w:rPr>
      </w:pPr>
      <w:r>
        <w:rPr>
          <w:color w:val="auto"/>
          <w:sz w:val="24"/>
          <w:szCs w:val="24"/>
          <w:highlight w:val="none"/>
        </w:rPr>
        <w:t>（对于允许进口产品参加的项目）</w:t>
      </w:r>
    </w:p>
    <w:p w14:paraId="6F71A501">
      <w:pPr>
        <w:jc w:val="left"/>
        <w:rPr>
          <w:color w:val="auto"/>
          <w:highlight w:val="none"/>
        </w:rPr>
        <w:sectPr>
          <w:footerReference r:id="rId4" w:type="default"/>
          <w:pgSz w:w="11910" w:h="16840"/>
          <w:pgMar w:top="1440" w:right="1080" w:bottom="1440" w:left="1080" w:header="0" w:footer="773" w:gutter="0"/>
          <w:pgNumType w:fmt="numberInDash"/>
          <w:cols w:space="720" w:num="1"/>
        </w:sectPr>
      </w:pPr>
    </w:p>
    <w:p w14:paraId="0E3637B4">
      <w:pPr>
        <w:pStyle w:val="5"/>
        <w:keepNext/>
        <w:keepLines/>
        <w:pageBreakBefore w:val="0"/>
        <w:widowControl w:val="0"/>
        <w:kinsoku/>
        <w:wordWrap/>
        <w:overflowPunct/>
        <w:topLinePunct w:val="0"/>
        <w:autoSpaceDE/>
        <w:autoSpaceDN/>
        <w:bidi w:val="0"/>
        <w:adjustRightInd w:val="0"/>
        <w:snapToGrid w:val="0"/>
        <w:spacing w:before="0" w:after="0" w:line="360" w:lineRule="auto"/>
        <w:ind w:right="102"/>
        <w:jc w:val="left"/>
        <w:textAlignment w:val="auto"/>
        <w:rPr>
          <w:rFonts w:ascii="宋体" w:hAnsi="宋体" w:eastAsia="宋体"/>
          <w:bCs/>
          <w:color w:val="auto"/>
          <w:sz w:val="32"/>
          <w:szCs w:val="32"/>
          <w:highlight w:val="none"/>
        </w:rPr>
      </w:pPr>
      <w:bookmarkStart w:id="45" w:name="附件十、无重大违法记录声明格式"/>
      <w:bookmarkEnd w:id="45"/>
      <w:r>
        <w:rPr>
          <w:rFonts w:ascii="宋体" w:hAnsi="宋体" w:eastAsia="宋体"/>
          <w:bCs/>
          <w:color w:val="auto"/>
          <w:sz w:val="32"/>
          <w:szCs w:val="32"/>
          <w:highlight w:val="none"/>
        </w:rPr>
        <w:t>附件</w:t>
      </w:r>
      <w:r>
        <w:rPr>
          <w:rFonts w:hint="eastAsia" w:ascii="宋体" w:hAnsi="宋体" w:eastAsia="宋体"/>
          <w:bCs/>
          <w:color w:val="auto"/>
          <w:sz w:val="32"/>
          <w:szCs w:val="32"/>
          <w:highlight w:val="none"/>
          <w:lang w:val="en-US" w:eastAsia="zh-CN"/>
        </w:rPr>
        <w:t>九</w:t>
      </w:r>
      <w:r>
        <w:rPr>
          <w:rFonts w:ascii="宋体" w:hAnsi="宋体" w:eastAsia="宋体"/>
          <w:bCs/>
          <w:color w:val="auto"/>
          <w:sz w:val="32"/>
          <w:szCs w:val="32"/>
          <w:highlight w:val="none"/>
        </w:rPr>
        <w:t>、无重大违法记录声明格式</w:t>
      </w:r>
    </w:p>
    <w:p w14:paraId="2ED7DAFD">
      <w:pPr>
        <w:spacing w:line="360" w:lineRule="auto"/>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无重大违法记录声明</w:t>
      </w:r>
    </w:p>
    <w:p w14:paraId="5B9996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32"/>
          <w:highlight w:val="none"/>
          <w:lang w:eastAsia="zh-CN"/>
        </w:rPr>
      </w:pPr>
    </w:p>
    <w:p w14:paraId="4CEA13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32"/>
          <w:highlight w:val="none"/>
        </w:rPr>
      </w:pPr>
      <w:r>
        <w:rPr>
          <w:rFonts w:hint="eastAsia"/>
          <w:color w:val="auto"/>
          <w:sz w:val="24"/>
          <w:szCs w:val="32"/>
          <w:highlight w:val="none"/>
          <w:lang w:eastAsia="zh-CN"/>
        </w:rPr>
        <w:t>江苏诚信工程咨询管理有限公司</w:t>
      </w:r>
      <w:r>
        <w:rPr>
          <w:rFonts w:hint="eastAsia"/>
          <w:color w:val="auto"/>
          <w:sz w:val="24"/>
          <w:szCs w:val="32"/>
          <w:highlight w:val="none"/>
        </w:rPr>
        <w:t>：</w:t>
      </w:r>
    </w:p>
    <w:p w14:paraId="07F2DC7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我单位</w:t>
      </w:r>
      <w:r>
        <w:rPr>
          <w:rFonts w:hint="eastAsia"/>
          <w:color w:val="auto"/>
          <w:sz w:val="24"/>
          <w:szCs w:val="32"/>
          <w:highlight w:val="none"/>
          <w:u w:val="single"/>
          <w:lang w:val="en-US" w:eastAsia="zh-CN"/>
        </w:rPr>
        <w:t xml:space="preserve">              </w:t>
      </w:r>
      <w:r>
        <w:rPr>
          <w:rFonts w:hint="eastAsia"/>
          <w:color w:val="auto"/>
          <w:sz w:val="24"/>
          <w:szCs w:val="32"/>
          <w:highlight w:val="none"/>
          <w:u w:val="single"/>
        </w:rPr>
        <w:t>（供应商名称）</w:t>
      </w:r>
      <w:r>
        <w:rPr>
          <w:rFonts w:hint="eastAsia"/>
          <w:color w:val="auto"/>
          <w:sz w:val="24"/>
          <w:szCs w:val="32"/>
          <w:highlight w:val="none"/>
        </w:rPr>
        <w:t>宣布声明和承诺如下：</w:t>
      </w:r>
    </w:p>
    <w:p w14:paraId="7BB993C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我单位参加本次采购活动前3年内在经营活动中没有重大违法记录，且不是失信被执行人、重大税收违法案件当事人名单、政府采购严重违法失信行为记录名单的供应商。</w:t>
      </w:r>
    </w:p>
    <w:p w14:paraId="1DF312D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（说明：政府采购法第二十二条第一款第五项所称重大违法记录，是指供应商因违法经营受到刑事处罚或者责令停产停业、吊销许可证或者执照、较大数额罚款等行政处罚。）</w:t>
      </w:r>
    </w:p>
    <w:p w14:paraId="50375DC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p>
    <w:p w14:paraId="63597012">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sz w:val="24"/>
          <w:szCs w:val="32"/>
          <w:highlight w:val="none"/>
        </w:rPr>
      </w:pPr>
    </w:p>
    <w:p w14:paraId="762C96CF">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color w:val="auto"/>
          <w:sz w:val="24"/>
          <w:szCs w:val="32"/>
          <w:highlight w:val="none"/>
        </w:rPr>
      </w:pPr>
      <w:r>
        <w:rPr>
          <w:rFonts w:hint="eastAsia"/>
          <w:color w:val="auto"/>
          <w:sz w:val="24"/>
          <w:szCs w:val="32"/>
          <w:highlight w:val="none"/>
          <w:lang w:val="en-US" w:eastAsia="zh-CN"/>
        </w:rPr>
        <w:t xml:space="preserve">                               </w:t>
      </w:r>
      <w:r>
        <w:rPr>
          <w:rFonts w:hint="eastAsia"/>
          <w:color w:val="auto"/>
          <w:sz w:val="24"/>
          <w:szCs w:val="32"/>
          <w:highlight w:val="none"/>
        </w:rPr>
        <w:t xml:space="preserve">声明人：（公章） </w:t>
      </w:r>
    </w:p>
    <w:p w14:paraId="7332A6EB">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color w:val="auto"/>
          <w:sz w:val="24"/>
          <w:szCs w:val="32"/>
          <w:highlight w:val="none"/>
        </w:rPr>
      </w:pPr>
      <w:r>
        <w:rPr>
          <w:rFonts w:hint="eastAsia"/>
          <w:color w:val="auto"/>
          <w:sz w:val="24"/>
          <w:szCs w:val="32"/>
          <w:highlight w:val="none"/>
          <w:lang w:val="en-US" w:eastAsia="zh-CN"/>
        </w:rPr>
        <w:t xml:space="preserve">                               </w:t>
      </w:r>
      <w:r>
        <w:rPr>
          <w:rFonts w:hint="eastAsia"/>
          <w:color w:val="auto"/>
          <w:sz w:val="24"/>
          <w:szCs w:val="32"/>
          <w:highlight w:val="none"/>
        </w:rPr>
        <w:t>日</w:t>
      </w:r>
      <w:r>
        <w:rPr>
          <w:rFonts w:hint="eastAsia"/>
          <w:color w:val="auto"/>
          <w:sz w:val="24"/>
          <w:szCs w:val="32"/>
          <w:highlight w:val="none"/>
          <w:lang w:val="en-US" w:eastAsia="zh-CN"/>
        </w:rPr>
        <w:t xml:space="preserve"> </w:t>
      </w:r>
      <w:r>
        <w:rPr>
          <w:rFonts w:hint="eastAsia"/>
          <w:color w:val="auto"/>
          <w:sz w:val="24"/>
          <w:szCs w:val="32"/>
          <w:highlight w:val="none"/>
        </w:rPr>
        <w:t>期：</w:t>
      </w:r>
      <w:r>
        <w:rPr>
          <w:rFonts w:hint="eastAsia"/>
          <w:color w:val="auto"/>
          <w:sz w:val="24"/>
          <w:szCs w:val="32"/>
          <w:highlight w:val="none"/>
        </w:rPr>
        <w:tab/>
      </w:r>
      <w:r>
        <w:rPr>
          <w:rFonts w:hint="eastAsia"/>
          <w:color w:val="auto"/>
          <w:sz w:val="24"/>
          <w:szCs w:val="32"/>
          <w:highlight w:val="none"/>
          <w:lang w:val="en-US" w:eastAsia="zh-CN"/>
        </w:rPr>
        <w:t xml:space="preserve"> </w:t>
      </w:r>
      <w:r>
        <w:rPr>
          <w:rFonts w:hint="eastAsia"/>
          <w:color w:val="auto"/>
          <w:sz w:val="24"/>
          <w:szCs w:val="32"/>
          <w:highlight w:val="none"/>
        </w:rPr>
        <w:t>年</w:t>
      </w:r>
      <w:r>
        <w:rPr>
          <w:rFonts w:hint="eastAsia"/>
          <w:color w:val="auto"/>
          <w:sz w:val="24"/>
          <w:szCs w:val="32"/>
          <w:highlight w:val="none"/>
        </w:rPr>
        <w:tab/>
      </w:r>
      <w:r>
        <w:rPr>
          <w:rFonts w:hint="eastAsia"/>
          <w:color w:val="auto"/>
          <w:sz w:val="24"/>
          <w:szCs w:val="32"/>
          <w:highlight w:val="none"/>
        </w:rPr>
        <w:t>月</w:t>
      </w:r>
      <w:r>
        <w:rPr>
          <w:rFonts w:hint="eastAsia"/>
          <w:color w:val="auto"/>
          <w:sz w:val="24"/>
          <w:szCs w:val="32"/>
          <w:highlight w:val="none"/>
          <w:lang w:val="en-US" w:eastAsia="zh-CN"/>
        </w:rPr>
        <w:t xml:space="preserve"> </w:t>
      </w:r>
      <w:r>
        <w:rPr>
          <w:rFonts w:hint="eastAsia"/>
          <w:color w:val="auto"/>
          <w:sz w:val="24"/>
          <w:szCs w:val="32"/>
          <w:highlight w:val="none"/>
        </w:rPr>
        <w:t>日</w:t>
      </w:r>
    </w:p>
    <w:p w14:paraId="73C1F60F">
      <w:pPr>
        <w:rPr>
          <w:rFonts w:ascii="宋体" w:hAnsi="宋体" w:eastAsia="宋体" w:cs="宋体"/>
          <w:color w:val="auto"/>
          <w:sz w:val="20"/>
          <w:szCs w:val="20"/>
          <w:highlight w:val="none"/>
        </w:rPr>
      </w:pPr>
    </w:p>
    <w:p w14:paraId="29F05FCA">
      <w:pPr>
        <w:rPr>
          <w:rFonts w:ascii="宋体" w:hAnsi="宋体" w:eastAsia="宋体" w:cs="宋体"/>
          <w:color w:val="auto"/>
          <w:sz w:val="20"/>
          <w:szCs w:val="20"/>
          <w:highlight w:val="none"/>
        </w:rPr>
      </w:pPr>
    </w:p>
    <w:p w14:paraId="16F951B9">
      <w:pPr>
        <w:rPr>
          <w:rFonts w:ascii="宋体" w:hAnsi="宋体" w:eastAsia="宋体" w:cs="宋体"/>
          <w:color w:val="auto"/>
          <w:sz w:val="20"/>
          <w:szCs w:val="20"/>
          <w:highlight w:val="none"/>
        </w:rPr>
      </w:pPr>
    </w:p>
    <w:p w14:paraId="60A6B974">
      <w:pPr>
        <w:rPr>
          <w:rFonts w:ascii="宋体" w:hAnsi="宋体" w:eastAsia="宋体" w:cs="宋体"/>
          <w:color w:val="auto"/>
          <w:sz w:val="20"/>
          <w:szCs w:val="20"/>
          <w:highlight w:val="none"/>
        </w:rPr>
      </w:pPr>
    </w:p>
    <w:p w14:paraId="1DAC8683">
      <w:pPr>
        <w:pStyle w:val="5"/>
        <w:rPr>
          <w:rFonts w:ascii="宋体" w:hAnsi="宋体" w:eastAsia="宋体" w:cs="宋体"/>
          <w:color w:val="auto"/>
          <w:sz w:val="20"/>
          <w:szCs w:val="20"/>
          <w:highlight w:val="none"/>
        </w:rPr>
      </w:pPr>
    </w:p>
    <w:p w14:paraId="23AD6178">
      <w:pPr>
        <w:rPr>
          <w:rFonts w:ascii="宋体" w:hAnsi="宋体" w:eastAsia="宋体" w:cs="宋体"/>
          <w:color w:val="auto"/>
          <w:sz w:val="20"/>
          <w:szCs w:val="20"/>
          <w:highlight w:val="none"/>
        </w:rPr>
      </w:pPr>
    </w:p>
    <w:p w14:paraId="542EAAF8">
      <w:pPr>
        <w:pStyle w:val="5"/>
        <w:rPr>
          <w:rFonts w:ascii="宋体" w:hAnsi="宋体" w:eastAsia="宋体" w:cs="宋体"/>
          <w:color w:val="auto"/>
          <w:sz w:val="20"/>
          <w:szCs w:val="20"/>
          <w:highlight w:val="none"/>
        </w:rPr>
      </w:pPr>
    </w:p>
    <w:p w14:paraId="22D1C50B">
      <w:pPr>
        <w:rPr>
          <w:rFonts w:ascii="宋体" w:hAnsi="宋体" w:eastAsia="宋体" w:cs="宋体"/>
          <w:color w:val="auto"/>
          <w:sz w:val="20"/>
          <w:szCs w:val="20"/>
          <w:highlight w:val="none"/>
        </w:rPr>
      </w:pPr>
    </w:p>
    <w:p w14:paraId="1410FDFB">
      <w:pPr>
        <w:pStyle w:val="5"/>
        <w:rPr>
          <w:rFonts w:ascii="宋体" w:hAnsi="宋体" w:eastAsia="宋体" w:cs="宋体"/>
          <w:color w:val="auto"/>
          <w:sz w:val="20"/>
          <w:szCs w:val="20"/>
          <w:highlight w:val="none"/>
        </w:rPr>
      </w:pPr>
    </w:p>
    <w:p w14:paraId="449B5436">
      <w:pPr>
        <w:rPr>
          <w:rFonts w:ascii="宋体" w:hAnsi="宋体" w:eastAsia="宋体" w:cs="宋体"/>
          <w:color w:val="auto"/>
          <w:sz w:val="20"/>
          <w:szCs w:val="20"/>
          <w:highlight w:val="none"/>
        </w:rPr>
      </w:pPr>
    </w:p>
    <w:p w14:paraId="77FDA2C8">
      <w:pPr>
        <w:pStyle w:val="5"/>
        <w:rPr>
          <w:rFonts w:ascii="宋体" w:hAnsi="宋体" w:eastAsia="宋体" w:cs="宋体"/>
          <w:color w:val="auto"/>
          <w:sz w:val="20"/>
          <w:szCs w:val="20"/>
          <w:highlight w:val="none"/>
        </w:rPr>
      </w:pPr>
    </w:p>
    <w:p w14:paraId="5EAC27AB">
      <w:pPr>
        <w:rPr>
          <w:rFonts w:ascii="宋体" w:hAnsi="宋体" w:eastAsia="宋体" w:cs="宋体"/>
          <w:color w:val="auto"/>
          <w:sz w:val="20"/>
          <w:szCs w:val="20"/>
          <w:highlight w:val="none"/>
        </w:rPr>
      </w:pPr>
    </w:p>
    <w:p w14:paraId="373539E6">
      <w:pPr>
        <w:pStyle w:val="5"/>
        <w:rPr>
          <w:rFonts w:ascii="宋体" w:hAnsi="宋体" w:eastAsia="宋体" w:cs="宋体"/>
          <w:color w:val="auto"/>
          <w:sz w:val="20"/>
          <w:szCs w:val="20"/>
          <w:highlight w:val="none"/>
        </w:rPr>
      </w:pPr>
    </w:p>
    <w:p w14:paraId="0B60A7C3">
      <w:pPr>
        <w:rPr>
          <w:rFonts w:ascii="宋体" w:hAnsi="宋体" w:eastAsia="宋体" w:cs="宋体"/>
          <w:color w:val="auto"/>
          <w:sz w:val="20"/>
          <w:szCs w:val="20"/>
          <w:highlight w:val="none"/>
        </w:rPr>
      </w:pPr>
    </w:p>
    <w:p w14:paraId="1B47E576">
      <w:pPr>
        <w:pStyle w:val="5"/>
        <w:rPr>
          <w:rFonts w:ascii="宋体" w:hAnsi="宋体" w:eastAsia="宋体" w:cs="宋体"/>
          <w:color w:val="auto"/>
          <w:sz w:val="20"/>
          <w:szCs w:val="20"/>
          <w:highlight w:val="none"/>
        </w:rPr>
      </w:pPr>
    </w:p>
    <w:p w14:paraId="2A0F2FE4">
      <w:pPr>
        <w:rPr>
          <w:rFonts w:ascii="宋体" w:hAnsi="宋体" w:eastAsia="宋体" w:cs="宋体"/>
          <w:color w:val="auto"/>
          <w:sz w:val="20"/>
          <w:szCs w:val="20"/>
          <w:highlight w:val="none"/>
        </w:rPr>
      </w:pPr>
    </w:p>
    <w:p w14:paraId="0EC34941">
      <w:pPr>
        <w:pStyle w:val="3"/>
        <w:spacing w:line="360" w:lineRule="auto"/>
        <w:rPr>
          <w:rFonts w:hint="eastAsia" w:ascii="宋体" w:hAnsi="宋体" w:eastAsia="宋体"/>
          <w:color w:val="auto"/>
          <w:sz w:val="32"/>
          <w:szCs w:val="32"/>
          <w:highlight w:val="none"/>
        </w:rPr>
      </w:pPr>
      <w:bookmarkStart w:id="46" w:name="附件十一、_资格资信证明文件"/>
      <w:bookmarkEnd w:id="46"/>
      <w:bookmarkStart w:id="47" w:name="_Toc1487"/>
    </w:p>
    <w:p w14:paraId="54E272E6">
      <w:pPr>
        <w:pStyle w:val="3"/>
        <w:spacing w:line="360" w:lineRule="auto"/>
        <w:rPr>
          <w:rFonts w:hint="eastAsia" w:ascii="宋体" w:hAnsi="宋体" w:eastAsia="宋体"/>
          <w:b/>
          <w:bCs/>
          <w:color w:val="auto"/>
          <w:sz w:val="28"/>
          <w:szCs w:val="28"/>
          <w:highlight w:val="none"/>
        </w:rPr>
      </w:pPr>
      <w:r>
        <w:rPr>
          <w:rFonts w:hint="eastAsia" w:ascii="宋体" w:hAnsi="宋体" w:eastAsia="宋体"/>
          <w:color w:val="auto"/>
          <w:sz w:val="32"/>
          <w:szCs w:val="32"/>
          <w:highlight w:val="none"/>
        </w:rPr>
        <w:t>附件</w:t>
      </w:r>
      <w:r>
        <w:rPr>
          <w:rFonts w:hint="eastAsia" w:ascii="宋体" w:hAnsi="宋体"/>
          <w:color w:val="auto"/>
          <w:sz w:val="32"/>
          <w:szCs w:val="32"/>
          <w:highlight w:val="none"/>
          <w:lang w:val="en-US" w:eastAsia="zh-CN"/>
        </w:rPr>
        <w:t>十</w:t>
      </w:r>
      <w:r>
        <w:rPr>
          <w:rFonts w:hint="eastAsia" w:ascii="宋体" w:hAnsi="宋体" w:eastAsia="宋体"/>
          <w:color w:val="auto"/>
          <w:sz w:val="32"/>
          <w:szCs w:val="32"/>
          <w:highlight w:val="none"/>
        </w:rPr>
        <w:t>、具有履行合同所必需的设备和专业技术能力的声明</w:t>
      </w:r>
      <w:bookmarkEnd w:id="47"/>
      <w:bookmarkStart w:id="48" w:name="_Toc3130"/>
    </w:p>
    <w:p w14:paraId="5A1EC180">
      <w:pPr>
        <w:spacing w:line="360" w:lineRule="auto"/>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具有履行合同所必需的设备和专业技术能力的声明</w:t>
      </w:r>
      <w:bookmarkEnd w:id="48"/>
    </w:p>
    <w:p w14:paraId="40C6BBDE">
      <w:pPr>
        <w:spacing w:line="360" w:lineRule="auto"/>
        <w:rPr>
          <w:rFonts w:hint="eastAsia" w:ascii="宋体" w:hAnsi="宋体" w:eastAsia="宋体"/>
          <w:color w:val="auto"/>
          <w:highlight w:val="none"/>
        </w:rPr>
      </w:pPr>
    </w:p>
    <w:p w14:paraId="70D9F252">
      <w:pPr>
        <w:spacing w:line="360" w:lineRule="auto"/>
        <w:rPr>
          <w:rFonts w:hint="eastAsia" w:ascii="宋体" w:hAnsi="宋体" w:eastAsia="宋体"/>
          <w:color w:val="auto"/>
          <w:sz w:val="24"/>
          <w:szCs w:val="32"/>
          <w:highlight w:val="none"/>
        </w:rPr>
      </w:pPr>
      <w:r>
        <w:rPr>
          <w:rFonts w:hint="eastAsia" w:ascii="宋体" w:hAnsi="宋体" w:eastAsia="宋体"/>
          <w:color w:val="auto"/>
          <w:sz w:val="24"/>
          <w:szCs w:val="32"/>
          <w:highlight w:val="none"/>
        </w:rPr>
        <w:t>致：</w:t>
      </w:r>
      <w:r>
        <w:rPr>
          <w:rFonts w:hint="eastAsia"/>
          <w:color w:val="auto"/>
          <w:sz w:val="24"/>
          <w:szCs w:val="32"/>
          <w:highlight w:val="none"/>
          <w:lang w:eastAsia="zh-CN"/>
        </w:rPr>
        <w:t>江苏诚信工程咨询管理有限公司</w:t>
      </w:r>
    </w:p>
    <w:p w14:paraId="35AED557">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我单位</w:t>
      </w:r>
      <w:r>
        <w:rPr>
          <w:rFonts w:hint="eastAsia" w:ascii="宋体" w:hAnsi="宋体" w:eastAsia="宋体"/>
          <w:color w:val="auto"/>
          <w:sz w:val="24"/>
          <w:szCs w:val="32"/>
          <w:highlight w:val="none"/>
          <w:u w:val="single"/>
          <w:lang w:val="en-US" w:eastAsia="zh-CN"/>
        </w:rPr>
        <w:t xml:space="preserve">              </w:t>
      </w:r>
      <w:r>
        <w:rPr>
          <w:rFonts w:hint="eastAsia" w:ascii="宋体" w:hAnsi="宋体" w:eastAsia="宋体"/>
          <w:color w:val="auto"/>
          <w:sz w:val="24"/>
          <w:szCs w:val="24"/>
          <w:highlight w:val="none"/>
        </w:rPr>
        <w:t>（</w:t>
      </w:r>
      <w:r>
        <w:rPr>
          <w:rFonts w:hint="eastAsia"/>
          <w:color w:val="auto"/>
          <w:sz w:val="24"/>
          <w:szCs w:val="32"/>
          <w:highlight w:val="none"/>
          <w:u w:val="none"/>
        </w:rPr>
        <w:t>供应商名称</w:t>
      </w:r>
      <w:r>
        <w:rPr>
          <w:rFonts w:hint="eastAsia" w:ascii="宋体" w:hAnsi="宋体" w:eastAsia="宋体"/>
          <w:color w:val="auto"/>
          <w:sz w:val="24"/>
          <w:szCs w:val="24"/>
          <w:highlight w:val="none"/>
        </w:rPr>
        <w:t>）郑重声明：</w:t>
      </w:r>
    </w:p>
    <w:p w14:paraId="14F67E34">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我单位具备履行本项采购合同所必需的设备和专业技术能力，为履行本项采购合同我单位具备如下主要设备和主要专业技术能力：</w:t>
      </w:r>
    </w:p>
    <w:p w14:paraId="573E6D21">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主要设备有：</w:t>
      </w:r>
      <w:r>
        <w:rPr>
          <w:rFonts w:hint="eastAsia" w:ascii="宋体" w:hAnsi="宋体" w:eastAsia="宋体"/>
          <w:color w:val="auto"/>
          <w:sz w:val="24"/>
          <w:szCs w:val="32"/>
          <w:highlight w:val="none"/>
          <w:u w:val="single"/>
          <w:lang w:val="en-US" w:eastAsia="zh-CN"/>
        </w:rPr>
        <w:t xml:space="preserve">              </w:t>
      </w:r>
      <w:r>
        <w:rPr>
          <w:rFonts w:hint="eastAsia" w:ascii="宋体" w:hAnsi="宋体" w:eastAsia="宋体"/>
          <w:color w:val="auto"/>
          <w:sz w:val="24"/>
          <w:szCs w:val="24"/>
          <w:highlight w:val="none"/>
        </w:rPr>
        <w:t>。（材料附后）</w:t>
      </w:r>
    </w:p>
    <w:p w14:paraId="2EA6B172">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主要专业技术能力有：</w:t>
      </w:r>
      <w:r>
        <w:rPr>
          <w:rFonts w:hint="eastAsia" w:ascii="宋体" w:hAnsi="宋体" w:eastAsia="宋体"/>
          <w:color w:val="auto"/>
          <w:sz w:val="24"/>
          <w:szCs w:val="32"/>
          <w:highlight w:val="none"/>
          <w:u w:val="single"/>
          <w:lang w:val="en-US" w:eastAsia="zh-CN"/>
        </w:rPr>
        <w:t xml:space="preserve">              </w:t>
      </w:r>
      <w:r>
        <w:rPr>
          <w:rFonts w:hint="eastAsia" w:ascii="宋体" w:hAnsi="宋体" w:eastAsia="宋体"/>
          <w:color w:val="auto"/>
          <w:sz w:val="24"/>
          <w:szCs w:val="24"/>
          <w:highlight w:val="none"/>
        </w:rPr>
        <w:t>。（材料附后）</w:t>
      </w:r>
    </w:p>
    <w:p w14:paraId="78E2FD9E">
      <w:pPr>
        <w:spacing w:line="360" w:lineRule="auto"/>
        <w:ind w:firstLine="420"/>
        <w:rPr>
          <w:rFonts w:hint="eastAsia" w:ascii="宋体" w:hAnsi="宋体" w:eastAsia="宋体"/>
          <w:color w:val="auto"/>
          <w:sz w:val="24"/>
          <w:szCs w:val="24"/>
          <w:highlight w:val="none"/>
        </w:rPr>
      </w:pPr>
    </w:p>
    <w:p w14:paraId="4C4169FA">
      <w:pPr>
        <w:spacing w:line="360" w:lineRule="auto"/>
        <w:ind w:left="6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声明人：</w:t>
      </w:r>
      <w:r>
        <w:rPr>
          <w:rFonts w:hint="eastAsia"/>
          <w:color w:val="auto"/>
          <w:sz w:val="24"/>
          <w:szCs w:val="32"/>
          <w:highlight w:val="none"/>
        </w:rPr>
        <w:t xml:space="preserve">（公章） </w:t>
      </w:r>
    </w:p>
    <w:p w14:paraId="2287FE40">
      <w:pPr>
        <w:spacing w:line="360" w:lineRule="auto"/>
        <w:ind w:left="6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日期：年月日</w:t>
      </w:r>
    </w:p>
    <w:p w14:paraId="120CC72A">
      <w:pPr>
        <w:bidi w:val="0"/>
        <w:spacing w:line="360" w:lineRule="auto"/>
        <w:rPr>
          <w:rFonts w:hint="eastAsia" w:ascii="宋体" w:hAnsi="宋体" w:cs="宋体"/>
          <w:b/>
          <w:color w:val="auto"/>
          <w:kern w:val="0"/>
          <w:sz w:val="32"/>
          <w:szCs w:val="32"/>
          <w:highlight w:val="none"/>
          <w:lang w:val="en-US" w:eastAsia="zh-CN" w:bidi="ar-SA"/>
        </w:rPr>
      </w:pPr>
    </w:p>
    <w:p w14:paraId="12792815">
      <w:pPr>
        <w:bidi w:val="0"/>
        <w:spacing w:line="360" w:lineRule="auto"/>
        <w:rPr>
          <w:rFonts w:hint="eastAsia" w:ascii="宋体" w:hAnsi="宋体" w:cs="宋体"/>
          <w:b/>
          <w:color w:val="auto"/>
          <w:kern w:val="0"/>
          <w:sz w:val="32"/>
          <w:szCs w:val="32"/>
          <w:highlight w:val="none"/>
          <w:lang w:val="en-US" w:eastAsia="zh-CN" w:bidi="ar-SA"/>
        </w:rPr>
      </w:pPr>
    </w:p>
    <w:p w14:paraId="1615E30C">
      <w:pPr>
        <w:bidi w:val="0"/>
        <w:spacing w:line="360" w:lineRule="auto"/>
        <w:rPr>
          <w:rFonts w:hint="eastAsia" w:ascii="宋体" w:hAnsi="宋体" w:cs="宋体"/>
          <w:b/>
          <w:color w:val="auto"/>
          <w:kern w:val="0"/>
          <w:sz w:val="32"/>
          <w:szCs w:val="32"/>
          <w:highlight w:val="none"/>
          <w:lang w:val="en-US" w:eastAsia="zh-CN" w:bidi="ar-SA"/>
        </w:rPr>
      </w:pPr>
    </w:p>
    <w:p w14:paraId="4B8AB16C">
      <w:pPr>
        <w:bidi w:val="0"/>
        <w:spacing w:line="360" w:lineRule="auto"/>
        <w:rPr>
          <w:rFonts w:hint="eastAsia" w:ascii="宋体" w:hAnsi="宋体" w:eastAsia="宋体" w:cs="宋体"/>
          <w:b/>
          <w:color w:val="auto"/>
          <w:kern w:val="0"/>
          <w:sz w:val="28"/>
          <w:szCs w:val="28"/>
          <w:highlight w:val="none"/>
          <w:lang w:val="en-US" w:eastAsia="zh-CN" w:bidi="ar-SA"/>
        </w:rPr>
      </w:pPr>
      <w:r>
        <w:rPr>
          <w:rFonts w:hint="eastAsia" w:ascii="宋体" w:hAnsi="宋体" w:cs="宋体"/>
          <w:b/>
          <w:color w:val="auto"/>
          <w:kern w:val="0"/>
          <w:sz w:val="28"/>
          <w:szCs w:val="28"/>
          <w:highlight w:val="none"/>
          <w:lang w:val="en-US" w:eastAsia="zh-CN" w:bidi="ar-SA"/>
        </w:rPr>
        <w:t>附件十一、</w:t>
      </w:r>
      <w:r>
        <w:rPr>
          <w:rFonts w:hint="eastAsia" w:ascii="宋体" w:hAnsi="宋体" w:eastAsia="宋体" w:cs="宋体"/>
          <w:b/>
          <w:color w:val="auto"/>
          <w:kern w:val="0"/>
          <w:sz w:val="28"/>
          <w:szCs w:val="28"/>
          <w:highlight w:val="none"/>
          <w:lang w:val="en-US" w:eastAsia="zh-CN" w:bidi="ar-SA"/>
        </w:rPr>
        <w:t>供应商具有法律、行政法规和采购文件规定的其他条件声明</w:t>
      </w:r>
    </w:p>
    <w:p w14:paraId="66736D8D">
      <w:pPr>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供应商具有法律、行政法规和采购文件规定的其他条件声明</w:t>
      </w:r>
    </w:p>
    <w:p w14:paraId="44173780">
      <w:pPr>
        <w:spacing w:line="360" w:lineRule="auto"/>
        <w:rPr>
          <w:rFonts w:hint="eastAsia" w:ascii="宋体" w:hAnsi="宋体" w:eastAsia="宋体" w:cs="宋体"/>
          <w:color w:val="auto"/>
          <w:highlight w:val="none"/>
        </w:rPr>
      </w:pPr>
    </w:p>
    <w:p w14:paraId="212F3DCC">
      <w:pPr>
        <w:spacing w:line="360" w:lineRule="auto"/>
        <w:rPr>
          <w:rFonts w:hint="eastAsia"/>
          <w:color w:val="auto"/>
          <w:sz w:val="24"/>
          <w:szCs w:val="32"/>
          <w:highlight w:val="none"/>
          <w:lang w:eastAsia="zh-CN"/>
        </w:rPr>
      </w:pPr>
      <w:r>
        <w:rPr>
          <w:rFonts w:hint="eastAsia" w:ascii="宋体" w:hAnsi="宋体" w:eastAsia="宋体"/>
          <w:color w:val="auto"/>
          <w:sz w:val="24"/>
          <w:szCs w:val="32"/>
          <w:highlight w:val="none"/>
        </w:rPr>
        <w:t>致：</w:t>
      </w:r>
      <w:r>
        <w:rPr>
          <w:rFonts w:hint="eastAsia"/>
          <w:color w:val="auto"/>
          <w:sz w:val="24"/>
          <w:szCs w:val="32"/>
          <w:highlight w:val="none"/>
          <w:lang w:eastAsia="zh-CN"/>
        </w:rPr>
        <w:t>江苏诚信工程咨询管理有限公司</w:t>
      </w:r>
    </w:p>
    <w:p w14:paraId="3E2CA0ED">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（供应商名称）郑重声明：</w:t>
      </w:r>
    </w:p>
    <w:p w14:paraId="634C25AE">
      <w:pPr>
        <w:widowControl/>
        <w:adjustRightIn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我单位具有履行</w:t>
      </w:r>
      <w:r>
        <w:rPr>
          <w:rFonts w:hint="eastAsia" w:ascii="宋体" w:hAnsi="宋体" w:eastAsia="宋体" w:cs="宋体"/>
          <w:b/>
          <w:color w:val="auto"/>
          <w:sz w:val="24"/>
          <w:szCs w:val="24"/>
          <w:highlight w:val="none"/>
          <w:u w:val="single"/>
        </w:rPr>
        <w:t xml:space="preserve">                  （项目）</w:t>
      </w:r>
      <w:r>
        <w:rPr>
          <w:rFonts w:hint="eastAsia" w:ascii="宋体" w:hAnsi="宋体" w:eastAsia="宋体" w:cs="宋体"/>
          <w:color w:val="auto"/>
          <w:sz w:val="24"/>
          <w:szCs w:val="24"/>
          <w:highlight w:val="none"/>
        </w:rPr>
        <w:t>合同所必需的法律、行政法规和采购文件规定的其他条件。</w:t>
      </w:r>
    </w:p>
    <w:p w14:paraId="05C5655B">
      <w:pPr>
        <w:pStyle w:val="23"/>
        <w:spacing w:line="360" w:lineRule="auto"/>
        <w:ind w:firstLine="210"/>
        <w:rPr>
          <w:rFonts w:hint="eastAsia" w:ascii="宋体" w:hAnsi="宋体" w:eastAsia="宋体" w:cs="宋体"/>
          <w:color w:val="auto"/>
          <w:highlight w:val="none"/>
        </w:rPr>
      </w:pPr>
    </w:p>
    <w:p w14:paraId="526F19D6">
      <w:pPr>
        <w:spacing w:line="360" w:lineRule="auto"/>
        <w:ind w:firstLine="420"/>
        <w:rPr>
          <w:rFonts w:hint="eastAsia" w:ascii="宋体" w:hAnsi="宋体" w:eastAsia="宋体"/>
          <w:color w:val="auto"/>
          <w:sz w:val="24"/>
          <w:szCs w:val="24"/>
          <w:highlight w:val="none"/>
        </w:rPr>
      </w:pPr>
    </w:p>
    <w:p w14:paraId="40CA2EE0">
      <w:pPr>
        <w:spacing w:line="360" w:lineRule="auto"/>
        <w:ind w:left="6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声明人：</w:t>
      </w:r>
      <w:r>
        <w:rPr>
          <w:rFonts w:hint="eastAsia"/>
          <w:color w:val="auto"/>
          <w:sz w:val="24"/>
          <w:szCs w:val="32"/>
          <w:highlight w:val="none"/>
        </w:rPr>
        <w:t xml:space="preserve">（公章） </w:t>
      </w:r>
    </w:p>
    <w:p w14:paraId="407AD3FF">
      <w:pPr>
        <w:spacing w:line="360" w:lineRule="auto"/>
        <w:ind w:left="6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日期：年月日</w:t>
      </w:r>
    </w:p>
    <w:p w14:paraId="27176EDD">
      <w:pPr>
        <w:pStyle w:val="5"/>
        <w:spacing w:before="164"/>
        <w:ind w:right="101"/>
        <w:jc w:val="left"/>
        <w:rPr>
          <w:rFonts w:ascii="宋体" w:hAnsi="宋体" w:eastAsia="宋体"/>
          <w:bCs/>
          <w:color w:val="auto"/>
          <w:sz w:val="32"/>
          <w:szCs w:val="32"/>
          <w:highlight w:val="none"/>
        </w:rPr>
      </w:pPr>
      <w:r>
        <w:rPr>
          <w:rFonts w:ascii="宋体" w:hAnsi="宋体" w:eastAsia="宋体"/>
          <w:bCs/>
          <w:color w:val="auto"/>
          <w:sz w:val="32"/>
          <w:szCs w:val="32"/>
          <w:highlight w:val="none"/>
        </w:rPr>
        <w:t>附件</w:t>
      </w:r>
      <w:r>
        <w:rPr>
          <w:rFonts w:hint="eastAsia" w:ascii="宋体" w:hAnsi="宋体" w:eastAsia="宋体"/>
          <w:bCs/>
          <w:color w:val="auto"/>
          <w:sz w:val="32"/>
          <w:szCs w:val="32"/>
          <w:highlight w:val="none"/>
          <w:lang w:val="en-US" w:eastAsia="zh-CN"/>
        </w:rPr>
        <w:t>十二</w:t>
      </w:r>
      <w:r>
        <w:rPr>
          <w:rFonts w:ascii="宋体" w:hAnsi="宋体" w:eastAsia="宋体"/>
          <w:bCs/>
          <w:color w:val="auto"/>
          <w:sz w:val="32"/>
          <w:szCs w:val="32"/>
          <w:highlight w:val="none"/>
        </w:rPr>
        <w:t>、资格资信证明文件</w:t>
      </w:r>
      <w:bookmarkStart w:id="49" w:name="附件十二、项目技术说明或实施方案"/>
      <w:bookmarkEnd w:id="49"/>
    </w:p>
    <w:p w14:paraId="1501F27A">
      <w:pPr>
        <w:spacing w:line="360" w:lineRule="auto"/>
        <w:ind w:firstLine="42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rPr>
        <w:t>1.第一章竞争性磋商公告中</w:t>
      </w:r>
      <w:r>
        <w:rPr>
          <w:rFonts w:hint="eastAsia" w:ascii="宋体" w:hAnsi="宋体"/>
          <w:bCs/>
          <w:color w:val="auto"/>
          <w:sz w:val="24"/>
          <w:szCs w:val="24"/>
          <w:highlight w:val="none"/>
          <w:lang w:val="en-US" w:eastAsia="zh-CN"/>
        </w:rPr>
        <w:t>：</w:t>
      </w:r>
      <w:r>
        <w:rPr>
          <w:rFonts w:hint="eastAsia" w:ascii="宋体" w:hAnsi="宋体" w:eastAsia="宋体"/>
          <w:bCs/>
          <w:color w:val="auto"/>
          <w:sz w:val="24"/>
          <w:szCs w:val="24"/>
          <w:highlight w:val="none"/>
        </w:rPr>
        <w:t>二、申请人的资格要求</w:t>
      </w:r>
      <w:r>
        <w:rPr>
          <w:rFonts w:hint="eastAsia" w:ascii="宋体" w:hAnsi="宋体"/>
          <w:bCs/>
          <w:color w:val="auto"/>
          <w:sz w:val="24"/>
          <w:szCs w:val="24"/>
          <w:highlight w:val="none"/>
          <w:lang w:val="en-US" w:eastAsia="zh-CN"/>
        </w:rPr>
        <w:t>中，3.</w:t>
      </w:r>
      <w:r>
        <w:rPr>
          <w:rFonts w:hint="eastAsia" w:ascii="宋体" w:hAnsi="宋体" w:eastAsia="宋体"/>
          <w:bCs/>
          <w:color w:val="auto"/>
          <w:sz w:val="24"/>
          <w:szCs w:val="24"/>
          <w:highlight w:val="none"/>
        </w:rPr>
        <w:t>本项目特定资格要求证明文件；</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如果有</w:t>
      </w:r>
      <w:r>
        <w:rPr>
          <w:rFonts w:hint="eastAsia" w:ascii="宋体" w:hAnsi="宋体"/>
          <w:bCs/>
          <w:color w:val="auto"/>
          <w:sz w:val="24"/>
          <w:szCs w:val="24"/>
          <w:highlight w:val="none"/>
          <w:lang w:eastAsia="zh-CN"/>
        </w:rPr>
        <w:t>）</w:t>
      </w:r>
    </w:p>
    <w:p w14:paraId="55A70964">
      <w:pPr>
        <w:spacing w:line="360" w:lineRule="auto"/>
        <w:ind w:firstLine="420"/>
        <w:rPr>
          <w:rFonts w:hint="eastAsia" w:ascii="宋体" w:hAnsi="宋体" w:eastAsia="宋体"/>
          <w:color w:val="auto"/>
          <w:sz w:val="24"/>
          <w:szCs w:val="24"/>
          <w:highlight w:val="none"/>
        </w:rPr>
      </w:pPr>
      <w:r>
        <w:rPr>
          <w:rFonts w:hint="eastAsia" w:ascii="宋体" w:hAnsi="宋体" w:eastAsia="宋体"/>
          <w:bCs/>
          <w:color w:val="auto"/>
          <w:sz w:val="24"/>
          <w:szCs w:val="24"/>
          <w:highlight w:val="none"/>
          <w:lang w:val="en-US" w:eastAsia="zh-CN"/>
        </w:rPr>
        <w:t>2</w:t>
      </w:r>
      <w:r>
        <w:rPr>
          <w:rFonts w:hint="eastAsia" w:ascii="宋体" w:hAnsi="宋体" w:eastAsia="宋体"/>
          <w:bCs/>
          <w:color w:val="auto"/>
          <w:sz w:val="24"/>
          <w:szCs w:val="24"/>
          <w:highlight w:val="none"/>
        </w:rPr>
        <w:t>.《</w:t>
      </w:r>
      <w:r>
        <w:rPr>
          <w:rFonts w:hint="eastAsia" w:ascii="宋体" w:hAnsi="宋体" w:eastAsia="宋体" w:cs="宋体"/>
          <w:color w:val="auto"/>
          <w:sz w:val="24"/>
          <w:szCs w:val="24"/>
          <w:highlight w:val="none"/>
        </w:rPr>
        <w:t>南京市政府采购供应商信用记录表暨信用承诺书</w:t>
      </w:r>
      <w:r>
        <w:rPr>
          <w:rFonts w:hint="eastAsia" w:ascii="宋体" w:hAnsi="宋体" w:eastAsia="宋体"/>
          <w:bCs/>
          <w:color w:val="auto"/>
          <w:sz w:val="24"/>
          <w:szCs w:val="24"/>
          <w:highlight w:val="none"/>
        </w:rPr>
        <w:t>》，需</w:t>
      </w:r>
      <w:r>
        <w:rPr>
          <w:rFonts w:ascii="宋体" w:hAnsi="宋体" w:eastAsia="宋体"/>
          <w:color w:val="auto"/>
          <w:sz w:val="24"/>
          <w:szCs w:val="24"/>
          <w:highlight w:val="none"/>
        </w:rPr>
        <w:t>由法人签字并盖单位公章</w:t>
      </w:r>
      <w:r>
        <w:rPr>
          <w:rFonts w:hint="eastAsia" w:ascii="宋体" w:hAnsi="宋体" w:eastAsia="宋体"/>
          <w:color w:val="auto"/>
          <w:sz w:val="24"/>
          <w:szCs w:val="24"/>
          <w:highlight w:val="none"/>
        </w:rPr>
        <w:t>；</w:t>
      </w:r>
    </w:p>
    <w:p w14:paraId="3DA12AD5">
      <w:pPr>
        <w:spacing w:line="360" w:lineRule="auto"/>
        <w:ind w:firstLine="420"/>
        <w:rPr>
          <w:rFonts w:hint="eastAsia" w:ascii="宋体" w:hAnsi="宋体" w:eastAsia="宋体"/>
          <w:bCs/>
          <w:color w:val="auto"/>
          <w:sz w:val="24"/>
          <w:szCs w:val="24"/>
          <w:highlight w:val="none"/>
        </w:rPr>
      </w:pPr>
      <w:bookmarkStart w:id="50" w:name="_Hlk81574079"/>
      <w:r>
        <w:rPr>
          <w:rFonts w:hint="eastAsia" w:ascii="宋体" w:hAnsi="宋体" w:eastAsia="宋体"/>
          <w:bCs/>
          <w:color w:val="auto"/>
          <w:sz w:val="24"/>
          <w:szCs w:val="24"/>
          <w:highlight w:val="none"/>
          <w:lang w:val="en-US" w:eastAsia="zh-CN"/>
        </w:rPr>
        <w:t>3</w:t>
      </w:r>
      <w:r>
        <w:rPr>
          <w:rFonts w:hint="eastAsia" w:ascii="宋体" w:hAnsi="宋体" w:eastAsia="宋体"/>
          <w:bCs/>
          <w:color w:val="auto"/>
          <w:sz w:val="24"/>
          <w:szCs w:val="24"/>
          <w:highlight w:val="none"/>
        </w:rPr>
        <w:t>.第一章竞争性磋商公告中</w:t>
      </w:r>
      <w:r>
        <w:rPr>
          <w:rFonts w:hint="eastAsia" w:ascii="宋体" w:hAnsi="宋体"/>
          <w:bCs/>
          <w:color w:val="auto"/>
          <w:sz w:val="24"/>
          <w:szCs w:val="24"/>
          <w:highlight w:val="none"/>
          <w:lang w:eastAsia="zh-CN"/>
        </w:rPr>
        <w:t>：</w:t>
      </w:r>
      <w:r>
        <w:rPr>
          <w:rFonts w:hint="eastAsia" w:ascii="宋体" w:hAnsi="宋体" w:eastAsia="宋体"/>
          <w:bCs/>
          <w:color w:val="auto"/>
          <w:sz w:val="24"/>
          <w:szCs w:val="24"/>
          <w:highlight w:val="none"/>
        </w:rPr>
        <w:t>二、申请人的资格要求</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满足《中华人民共和国政府采购法》第二十二条</w:t>
      </w:r>
      <w:r>
        <w:rPr>
          <w:rFonts w:hint="eastAsia" w:ascii="宋体" w:hAnsi="宋体" w:eastAsia="宋体"/>
          <w:bCs/>
          <w:color w:val="auto"/>
          <w:sz w:val="24"/>
          <w:szCs w:val="24"/>
          <w:highlight w:val="none"/>
        </w:rPr>
        <w:t>规定</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1</w:t>
      </w:r>
      <w:r>
        <w:rPr>
          <w:rFonts w:hint="eastAsia" w:ascii="宋体" w:hAnsi="宋体" w:eastAsia="宋体"/>
          <w:bCs/>
          <w:color w:val="auto"/>
          <w:sz w:val="24"/>
          <w:szCs w:val="24"/>
          <w:highlight w:val="none"/>
        </w:rPr>
        <w:t>--</w:t>
      </w:r>
      <w:r>
        <w:rPr>
          <w:rFonts w:hint="eastAsia" w:ascii="宋体" w:hAnsi="宋体"/>
          <w:bCs/>
          <w:color w:val="auto"/>
          <w:sz w:val="24"/>
          <w:szCs w:val="24"/>
          <w:highlight w:val="none"/>
          <w:lang w:val="en-US" w:eastAsia="zh-CN"/>
        </w:rPr>
        <w:t>6</w:t>
      </w:r>
      <w:r>
        <w:rPr>
          <w:rFonts w:hint="eastAsia" w:ascii="宋体" w:hAnsi="宋体" w:eastAsia="宋体"/>
          <w:bCs/>
          <w:color w:val="auto"/>
          <w:sz w:val="24"/>
          <w:szCs w:val="24"/>
          <w:highlight w:val="none"/>
        </w:rPr>
        <w:t>条的资格证明文件</w:t>
      </w:r>
      <w:r>
        <w:rPr>
          <w:rFonts w:hint="eastAsia" w:ascii="宋体" w:hAnsi="宋体"/>
          <w:color w:val="auto"/>
          <w:sz w:val="24"/>
          <w:szCs w:val="24"/>
          <w:highlight w:val="none"/>
          <w:lang w:eastAsia="zh-CN"/>
        </w:rPr>
        <w:t>”</w:t>
      </w:r>
      <w:r>
        <w:rPr>
          <w:rFonts w:hint="eastAsia" w:ascii="宋体" w:hAnsi="宋体" w:eastAsia="宋体"/>
          <w:bCs/>
          <w:color w:val="auto"/>
          <w:sz w:val="24"/>
          <w:szCs w:val="24"/>
          <w:highlight w:val="none"/>
        </w:rPr>
        <w:t>；</w:t>
      </w:r>
    </w:p>
    <w:p w14:paraId="3ACF7368">
      <w:pPr>
        <w:spacing w:line="360" w:lineRule="auto"/>
        <w:ind w:firstLine="42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4</w:t>
      </w:r>
      <w:r>
        <w:rPr>
          <w:rFonts w:hint="eastAsia" w:ascii="宋体" w:hAnsi="宋体" w:eastAsia="宋体"/>
          <w:bCs/>
          <w:color w:val="auto"/>
          <w:sz w:val="24"/>
          <w:szCs w:val="24"/>
          <w:highlight w:val="none"/>
        </w:rPr>
        <w:t>.</w:t>
      </w:r>
      <w:r>
        <w:rPr>
          <w:rFonts w:hint="eastAsia" w:ascii="宋体" w:hAnsi="宋体" w:eastAsia="宋体" w:cs="Arial"/>
          <w:bCs/>
          <w:color w:val="auto"/>
          <w:sz w:val="24"/>
          <w:szCs w:val="24"/>
          <w:highlight w:val="none"/>
        </w:rPr>
        <w:t>投标人未被“信用中国”网站（www.creditchina.gov.cn）、“中国政府采购网”</w:t>
      </w:r>
      <w:r>
        <w:rPr>
          <w:rFonts w:hint="eastAsia" w:ascii="宋体" w:hAnsi="宋体" w:eastAsia="宋体" w:cs="Arial"/>
          <w:bCs/>
          <w:color w:val="auto"/>
          <w:sz w:val="24"/>
          <w:szCs w:val="24"/>
          <w:highlight w:val="none"/>
          <w:lang w:eastAsia="zh-CN"/>
        </w:rPr>
        <w:t>（</w:t>
      </w:r>
      <w:r>
        <w:rPr>
          <w:rFonts w:hint="eastAsia" w:ascii="宋体" w:hAnsi="宋体" w:eastAsia="宋体" w:cs="Arial"/>
          <w:bCs/>
          <w:color w:val="auto"/>
          <w:sz w:val="24"/>
          <w:szCs w:val="24"/>
          <w:highlight w:val="none"/>
        </w:rPr>
        <w:t>www.ccgp.gov.cn</w:t>
      </w:r>
      <w:r>
        <w:rPr>
          <w:rFonts w:hint="eastAsia" w:ascii="宋体" w:hAnsi="宋体" w:eastAsia="宋体" w:cs="Arial"/>
          <w:bCs/>
          <w:color w:val="auto"/>
          <w:sz w:val="24"/>
          <w:szCs w:val="24"/>
          <w:highlight w:val="none"/>
          <w:lang w:eastAsia="zh-CN"/>
        </w:rPr>
        <w:t>）</w:t>
      </w:r>
      <w:r>
        <w:rPr>
          <w:rFonts w:hint="eastAsia" w:ascii="宋体" w:hAnsi="宋体" w:eastAsia="宋体" w:cs="Arial"/>
          <w:bCs/>
          <w:color w:val="auto"/>
          <w:sz w:val="24"/>
          <w:szCs w:val="24"/>
          <w:highlight w:val="none"/>
        </w:rPr>
        <w:t>列入失信被执行人、重大税收违法案件当事人名单、政府采购严重违法失信行为记录名单</w:t>
      </w:r>
      <w:r>
        <w:rPr>
          <w:rFonts w:hint="eastAsia" w:ascii="宋体" w:hAnsi="宋体" w:eastAsia="宋体"/>
          <w:bCs/>
          <w:color w:val="auto"/>
          <w:sz w:val="24"/>
          <w:szCs w:val="24"/>
          <w:highlight w:val="none"/>
        </w:rPr>
        <w:t>证明文件。</w:t>
      </w:r>
    </w:p>
    <w:p w14:paraId="16EB8B0C">
      <w:pPr>
        <w:spacing w:line="360" w:lineRule="auto"/>
        <w:ind w:firstLine="422"/>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注：上述</w:t>
      </w:r>
      <w:r>
        <w:rPr>
          <w:rFonts w:hint="eastAsia" w:ascii="宋体" w:hAnsi="宋体" w:eastAsia="宋体"/>
          <w:b/>
          <w:color w:val="auto"/>
          <w:sz w:val="24"/>
          <w:szCs w:val="24"/>
          <w:highlight w:val="none"/>
          <w:lang w:val="en-US" w:eastAsia="zh-CN"/>
        </w:rPr>
        <w:t>第3</w:t>
      </w:r>
      <w:r>
        <w:rPr>
          <w:rFonts w:hint="eastAsia" w:ascii="宋体" w:hAnsi="宋体" w:eastAsia="宋体"/>
          <w:b/>
          <w:color w:val="auto"/>
          <w:sz w:val="24"/>
          <w:szCs w:val="24"/>
          <w:highlight w:val="none"/>
        </w:rPr>
        <w:t>项，投标人可以在投标文件中一次性提交资格证明材料，也可以在投标文件中提供《南京市政府采购供应商信用记录表暨信用承诺书》。</w:t>
      </w:r>
    </w:p>
    <w:p w14:paraId="4D25BE69">
      <w:pPr>
        <w:spacing w:line="360" w:lineRule="auto"/>
        <w:ind w:firstLine="422"/>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投标人仅提供信用承诺书而未提供证明材料的，须在中标后另行提供上述由信用承诺书替代的证明材料（一式两份）</w:t>
      </w:r>
      <w:r>
        <w:rPr>
          <w:rFonts w:hint="eastAsia" w:ascii="宋体" w:hAnsi="宋体" w:eastAsia="宋体"/>
          <w:b/>
          <w:bCs/>
          <w:color w:val="auto"/>
          <w:sz w:val="24"/>
          <w:szCs w:val="24"/>
          <w:highlight w:val="none"/>
        </w:rPr>
        <w:t>加盖公章</w:t>
      </w:r>
      <w:r>
        <w:rPr>
          <w:rFonts w:hint="eastAsia" w:ascii="宋体" w:hAnsi="宋体" w:eastAsia="宋体"/>
          <w:b/>
          <w:color w:val="auto"/>
          <w:sz w:val="24"/>
          <w:szCs w:val="24"/>
          <w:highlight w:val="none"/>
        </w:rPr>
        <w:t>，提交采购人或采购代理机构核验。经核验无误后，由采购人或采购代理机构发出中标通知书。</w:t>
      </w:r>
    </w:p>
    <w:p w14:paraId="0F1E15BD">
      <w:pPr>
        <w:spacing w:line="360" w:lineRule="auto"/>
        <w:ind w:firstLine="422"/>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投标人涉及以下情形的，不适用信用承诺，仍须提供上述证明材料：</w:t>
      </w:r>
    </w:p>
    <w:p w14:paraId="69D621E2">
      <w:pPr>
        <w:spacing w:line="360" w:lineRule="auto"/>
        <w:ind w:firstLine="21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w:t>
      </w:r>
      <w:r>
        <w:rPr>
          <w:rFonts w:ascii="宋体" w:hAnsi="宋体" w:eastAsia="宋体"/>
          <w:b/>
          <w:color w:val="auto"/>
          <w:sz w:val="24"/>
          <w:szCs w:val="24"/>
          <w:highlight w:val="none"/>
        </w:rPr>
        <w:t>1</w:t>
      </w:r>
      <w:r>
        <w:rPr>
          <w:rFonts w:hint="eastAsia" w:ascii="宋体" w:hAnsi="宋体" w:eastAsia="宋体"/>
          <w:b/>
          <w:color w:val="auto"/>
          <w:sz w:val="24"/>
          <w:szCs w:val="24"/>
          <w:highlight w:val="none"/>
        </w:rPr>
        <w:t>）供应商被列入严重失信主体名单；</w:t>
      </w:r>
    </w:p>
    <w:p w14:paraId="72AC7030">
      <w:pPr>
        <w:spacing w:line="360" w:lineRule="auto"/>
        <w:ind w:firstLine="21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w:t>
      </w:r>
      <w:r>
        <w:rPr>
          <w:rFonts w:ascii="宋体" w:hAnsi="宋体" w:eastAsia="宋体"/>
          <w:b/>
          <w:color w:val="auto"/>
          <w:sz w:val="24"/>
          <w:szCs w:val="24"/>
          <w:highlight w:val="none"/>
        </w:rPr>
        <w:t>2</w:t>
      </w:r>
      <w:r>
        <w:rPr>
          <w:rFonts w:hint="eastAsia" w:ascii="宋体" w:hAnsi="宋体" w:eastAsia="宋体"/>
          <w:b/>
          <w:color w:val="auto"/>
          <w:sz w:val="24"/>
          <w:szCs w:val="24"/>
          <w:highlight w:val="none"/>
        </w:rPr>
        <w:t>）被相关监管部门作出行政处罚且尚在处罚有效期内；</w:t>
      </w:r>
    </w:p>
    <w:p w14:paraId="4A852093">
      <w:pPr>
        <w:spacing w:line="360" w:lineRule="auto"/>
        <w:ind w:firstLine="21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w:t>
      </w:r>
      <w:r>
        <w:rPr>
          <w:rFonts w:ascii="宋体" w:hAnsi="宋体" w:eastAsia="宋体"/>
          <w:b/>
          <w:color w:val="auto"/>
          <w:sz w:val="24"/>
          <w:szCs w:val="24"/>
          <w:highlight w:val="none"/>
        </w:rPr>
        <w:t>3</w:t>
      </w:r>
      <w:r>
        <w:rPr>
          <w:rFonts w:hint="eastAsia" w:ascii="宋体" w:hAnsi="宋体" w:eastAsia="宋体"/>
          <w:b/>
          <w:color w:val="auto"/>
          <w:sz w:val="24"/>
          <w:szCs w:val="24"/>
          <w:highlight w:val="none"/>
        </w:rPr>
        <w:t>）其他法律、行政法规规定的不适用信用承诺的情形。</w:t>
      </w:r>
    </w:p>
    <w:p w14:paraId="483E61CA">
      <w:pPr>
        <w:spacing w:line="360" w:lineRule="auto"/>
        <w:ind w:firstLine="422"/>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投标人对信用承诺内容的真实性、合法性、有效性负责。如作出虚假信用承诺，视同为“提供虚假材料谋取中标”的违法行为。</w:t>
      </w:r>
      <w:bookmarkEnd w:id="50"/>
    </w:p>
    <w:p w14:paraId="5FE8750D">
      <w:pPr>
        <w:rPr>
          <w:color w:val="auto"/>
          <w:sz w:val="20"/>
          <w:szCs w:val="22"/>
          <w:highlight w:val="none"/>
        </w:rPr>
      </w:pPr>
    </w:p>
    <w:p w14:paraId="7D3FA6A2">
      <w:pPr>
        <w:pStyle w:val="31"/>
        <w:rPr>
          <w:color w:val="auto"/>
          <w:highlight w:val="none"/>
        </w:rPr>
      </w:pPr>
    </w:p>
    <w:p w14:paraId="5A648E26">
      <w:pPr>
        <w:pStyle w:val="5"/>
        <w:spacing w:before="164"/>
        <w:ind w:right="101"/>
        <w:jc w:val="left"/>
        <w:rPr>
          <w:rFonts w:ascii="宋体" w:hAnsi="宋体" w:eastAsia="宋体"/>
          <w:bCs/>
          <w:color w:val="auto"/>
          <w:sz w:val="32"/>
          <w:szCs w:val="32"/>
          <w:highlight w:val="none"/>
        </w:rPr>
      </w:pPr>
    </w:p>
    <w:p w14:paraId="5135D01F">
      <w:pPr>
        <w:pStyle w:val="5"/>
        <w:spacing w:before="164"/>
        <w:ind w:right="101"/>
        <w:jc w:val="left"/>
        <w:rPr>
          <w:rFonts w:ascii="宋体" w:hAnsi="宋体" w:eastAsia="宋体"/>
          <w:bCs/>
          <w:color w:val="auto"/>
          <w:sz w:val="32"/>
          <w:szCs w:val="32"/>
          <w:highlight w:val="none"/>
        </w:rPr>
      </w:pPr>
      <w:r>
        <w:rPr>
          <w:rFonts w:ascii="宋体" w:hAnsi="宋体" w:eastAsia="宋体"/>
          <w:bCs/>
          <w:color w:val="auto"/>
          <w:sz w:val="32"/>
          <w:szCs w:val="32"/>
          <w:highlight w:val="none"/>
        </w:rPr>
        <w:t>附件十</w:t>
      </w:r>
      <w:r>
        <w:rPr>
          <w:rFonts w:hint="eastAsia" w:ascii="宋体" w:hAnsi="宋体" w:eastAsia="宋体"/>
          <w:bCs/>
          <w:color w:val="auto"/>
          <w:sz w:val="32"/>
          <w:szCs w:val="32"/>
          <w:highlight w:val="none"/>
          <w:lang w:val="en-US" w:eastAsia="zh-CN"/>
        </w:rPr>
        <w:t>三</w:t>
      </w:r>
      <w:r>
        <w:rPr>
          <w:rFonts w:ascii="宋体" w:hAnsi="宋体" w:eastAsia="宋体"/>
          <w:bCs/>
          <w:color w:val="auto"/>
          <w:sz w:val="32"/>
          <w:szCs w:val="32"/>
          <w:highlight w:val="none"/>
        </w:rPr>
        <w:t>、项目技术说明或实施方案</w:t>
      </w:r>
    </w:p>
    <w:p w14:paraId="76930798">
      <w:pPr>
        <w:rPr>
          <w:color w:val="auto"/>
          <w:sz w:val="20"/>
          <w:szCs w:val="22"/>
          <w:highlight w:val="none"/>
        </w:rPr>
      </w:pPr>
    </w:p>
    <w:p w14:paraId="049B917E">
      <w:pPr>
        <w:spacing w:line="360" w:lineRule="auto"/>
        <w:ind w:firstLine="480"/>
        <w:jc w:val="right"/>
        <w:rPr>
          <w:rFonts w:ascii="宋体" w:hAnsi="宋体" w:eastAsia="宋体"/>
          <w:bCs/>
          <w:color w:val="auto"/>
          <w:sz w:val="36"/>
          <w:szCs w:val="36"/>
          <w:highlight w:val="none"/>
        </w:rPr>
      </w:pPr>
      <w:bookmarkStart w:id="51" w:name="附件十四、《南京市政府采购供应商信用记录表》"/>
      <w:bookmarkEnd w:id="51"/>
      <w:bookmarkStart w:id="52" w:name="附件十三、联合体协议及联合体授权委托书（如允许联合体）"/>
      <w:bookmarkEnd w:id="52"/>
    </w:p>
    <w:p w14:paraId="68C57619">
      <w:pPr>
        <w:spacing w:line="360" w:lineRule="auto"/>
        <w:ind w:firstLine="480"/>
        <w:jc w:val="right"/>
        <w:rPr>
          <w:rFonts w:ascii="宋体" w:hAnsi="宋体" w:eastAsia="宋体"/>
          <w:bCs/>
          <w:color w:val="auto"/>
          <w:sz w:val="36"/>
          <w:szCs w:val="36"/>
          <w:highlight w:val="none"/>
        </w:rPr>
      </w:pPr>
    </w:p>
    <w:p w14:paraId="76986DFA">
      <w:pPr>
        <w:pStyle w:val="31"/>
        <w:rPr>
          <w:color w:val="auto"/>
          <w:highlight w:val="none"/>
        </w:rPr>
      </w:pPr>
    </w:p>
    <w:p w14:paraId="7B404EB9">
      <w:pPr>
        <w:spacing w:line="360" w:lineRule="auto"/>
        <w:jc w:val="both"/>
        <w:rPr>
          <w:rFonts w:hint="eastAsia" w:eastAsia="宋体"/>
          <w:b/>
          <w:bCs w:val="0"/>
          <w:color w:val="auto"/>
          <w:sz w:val="24"/>
          <w:szCs w:val="24"/>
          <w:highlight w:val="none"/>
          <w:lang w:val="en-US" w:eastAsia="zh-CN"/>
        </w:rPr>
      </w:pPr>
      <w:r>
        <w:rPr>
          <w:rFonts w:ascii="宋体" w:hAnsi="宋体" w:eastAsia="宋体"/>
          <w:b/>
          <w:bCs w:val="0"/>
          <w:color w:val="auto"/>
          <w:sz w:val="32"/>
          <w:szCs w:val="32"/>
          <w:highlight w:val="none"/>
        </w:rPr>
        <w:t>附件十</w:t>
      </w:r>
      <w:r>
        <w:rPr>
          <w:rFonts w:hint="eastAsia" w:ascii="宋体" w:hAnsi="宋体" w:eastAsia="宋体"/>
          <w:b/>
          <w:bCs w:val="0"/>
          <w:color w:val="auto"/>
          <w:sz w:val="32"/>
          <w:szCs w:val="32"/>
          <w:highlight w:val="none"/>
          <w:lang w:val="en-US" w:eastAsia="zh-CN"/>
        </w:rPr>
        <w:t>四</w:t>
      </w:r>
      <w:r>
        <w:rPr>
          <w:rFonts w:ascii="宋体" w:hAnsi="宋体" w:eastAsia="宋体"/>
          <w:b/>
          <w:bCs w:val="0"/>
          <w:color w:val="auto"/>
          <w:sz w:val="32"/>
          <w:szCs w:val="32"/>
          <w:highlight w:val="none"/>
        </w:rPr>
        <w:t>、《</w:t>
      </w:r>
      <w:r>
        <w:rPr>
          <w:rFonts w:hint="eastAsia" w:ascii="宋体" w:hAnsi="宋体" w:eastAsia="宋体"/>
          <w:b/>
          <w:bCs w:val="0"/>
          <w:color w:val="auto"/>
          <w:sz w:val="32"/>
          <w:szCs w:val="32"/>
          <w:highlight w:val="none"/>
          <w:lang w:eastAsia="zh-CN"/>
        </w:rPr>
        <w:t>南京市政府采购供应商信用记录表暨信用承诺书</w:t>
      </w:r>
      <w:r>
        <w:rPr>
          <w:rFonts w:hint="eastAsia" w:ascii="宋体" w:hAnsi="宋体" w:eastAsia="宋体"/>
          <w:b/>
          <w:bCs w:val="0"/>
          <w:color w:val="auto"/>
          <w:sz w:val="32"/>
          <w:szCs w:val="32"/>
          <w:highlight w:val="none"/>
        </w:rPr>
        <w:t>》</w:t>
      </w:r>
    </w:p>
    <w:p w14:paraId="7C368D98">
      <w:pPr>
        <w:spacing w:line="360" w:lineRule="auto"/>
        <w:ind w:firstLine="240" w:firstLineChars="100"/>
        <w:jc w:val="both"/>
        <w:rPr>
          <w:rFonts w:hint="eastAsia"/>
          <w:color w:val="auto"/>
          <w:sz w:val="24"/>
          <w:szCs w:val="24"/>
          <w:highlight w:val="none"/>
        </w:rPr>
      </w:pPr>
      <w:r>
        <w:rPr>
          <w:rFonts w:hint="eastAsia"/>
          <w:color w:val="auto"/>
          <w:sz w:val="24"/>
          <w:szCs w:val="24"/>
          <w:highlight w:val="none"/>
        </w:rPr>
        <w:t>年  月   日</w:t>
      </w:r>
    </w:p>
    <w:tbl>
      <w:tblPr>
        <w:tblStyle w:val="25"/>
        <w:tblW w:w="9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92"/>
        <w:gridCol w:w="2501"/>
        <w:gridCol w:w="2505"/>
        <w:gridCol w:w="1737"/>
      </w:tblGrid>
      <w:tr w14:paraId="27F4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92" w:type="dxa"/>
            <w:vAlign w:val="center"/>
          </w:tcPr>
          <w:p w14:paraId="67C4D8EF">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单位名称</w:t>
            </w:r>
          </w:p>
        </w:tc>
        <w:tc>
          <w:tcPr>
            <w:tcW w:w="2501" w:type="dxa"/>
            <w:vAlign w:val="center"/>
          </w:tcPr>
          <w:p w14:paraId="5C05C04A">
            <w:pPr>
              <w:pStyle w:val="4"/>
              <w:ind w:left="0" w:firstLine="0" w:firstLineChars="0"/>
              <w:rPr>
                <w:rFonts w:hint="eastAsia" w:ascii="宋体" w:hAnsi="宋体" w:eastAsia="宋体"/>
                <w:b w:val="0"/>
                <w:color w:val="auto"/>
                <w:sz w:val="24"/>
                <w:szCs w:val="24"/>
                <w:highlight w:val="none"/>
              </w:rPr>
            </w:pPr>
          </w:p>
        </w:tc>
        <w:tc>
          <w:tcPr>
            <w:tcW w:w="2505" w:type="dxa"/>
            <w:vAlign w:val="center"/>
          </w:tcPr>
          <w:p w14:paraId="27167049">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统一社会信用代码</w:t>
            </w:r>
          </w:p>
        </w:tc>
        <w:tc>
          <w:tcPr>
            <w:tcW w:w="1737" w:type="dxa"/>
            <w:vAlign w:val="center"/>
          </w:tcPr>
          <w:p w14:paraId="7EF2D79C">
            <w:pPr>
              <w:pStyle w:val="4"/>
              <w:ind w:left="0" w:firstLine="0" w:firstLineChars="0"/>
              <w:rPr>
                <w:rFonts w:hint="eastAsia" w:ascii="宋体" w:hAnsi="宋体" w:eastAsia="宋体"/>
                <w:b w:val="0"/>
                <w:color w:val="auto"/>
                <w:sz w:val="24"/>
                <w:szCs w:val="24"/>
                <w:highlight w:val="none"/>
              </w:rPr>
            </w:pPr>
          </w:p>
        </w:tc>
      </w:tr>
      <w:tr w14:paraId="15C2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2792" w:type="dxa"/>
            <w:vAlign w:val="center"/>
          </w:tcPr>
          <w:p w14:paraId="51C1245E">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法定代表人</w:t>
            </w:r>
          </w:p>
        </w:tc>
        <w:tc>
          <w:tcPr>
            <w:tcW w:w="2501" w:type="dxa"/>
            <w:vAlign w:val="center"/>
          </w:tcPr>
          <w:p w14:paraId="5553CB84">
            <w:pPr>
              <w:pStyle w:val="4"/>
              <w:ind w:left="0" w:firstLine="0" w:firstLineChars="0"/>
              <w:rPr>
                <w:rFonts w:hint="eastAsia" w:ascii="宋体" w:hAnsi="宋体" w:eastAsia="宋体"/>
                <w:b w:val="0"/>
                <w:color w:val="auto"/>
                <w:sz w:val="24"/>
                <w:szCs w:val="24"/>
                <w:highlight w:val="none"/>
              </w:rPr>
            </w:pPr>
          </w:p>
        </w:tc>
        <w:tc>
          <w:tcPr>
            <w:tcW w:w="2505" w:type="dxa"/>
            <w:vAlign w:val="center"/>
          </w:tcPr>
          <w:p w14:paraId="22B2A0ED">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联系人</w:t>
            </w:r>
          </w:p>
        </w:tc>
        <w:tc>
          <w:tcPr>
            <w:tcW w:w="1737" w:type="dxa"/>
            <w:vAlign w:val="center"/>
          </w:tcPr>
          <w:p w14:paraId="7CB36ACB">
            <w:pPr>
              <w:pStyle w:val="4"/>
              <w:ind w:left="0" w:firstLine="0" w:firstLineChars="0"/>
              <w:rPr>
                <w:rFonts w:hint="eastAsia" w:ascii="宋体" w:hAnsi="宋体" w:eastAsia="宋体"/>
                <w:b w:val="0"/>
                <w:color w:val="auto"/>
                <w:sz w:val="24"/>
                <w:szCs w:val="24"/>
                <w:highlight w:val="none"/>
              </w:rPr>
            </w:pPr>
          </w:p>
        </w:tc>
      </w:tr>
      <w:tr w14:paraId="7D06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2792" w:type="dxa"/>
            <w:vAlign w:val="center"/>
          </w:tcPr>
          <w:p w14:paraId="118AE9C5">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联系地址</w:t>
            </w:r>
          </w:p>
        </w:tc>
        <w:tc>
          <w:tcPr>
            <w:tcW w:w="2501" w:type="dxa"/>
            <w:vAlign w:val="center"/>
          </w:tcPr>
          <w:p w14:paraId="74F270F2">
            <w:pPr>
              <w:pStyle w:val="4"/>
              <w:ind w:left="0" w:firstLine="0" w:firstLineChars="0"/>
              <w:rPr>
                <w:rFonts w:hint="eastAsia" w:ascii="宋体" w:hAnsi="宋体" w:eastAsia="宋体"/>
                <w:b w:val="0"/>
                <w:color w:val="auto"/>
                <w:sz w:val="24"/>
                <w:szCs w:val="24"/>
                <w:highlight w:val="none"/>
              </w:rPr>
            </w:pPr>
          </w:p>
        </w:tc>
        <w:tc>
          <w:tcPr>
            <w:tcW w:w="2505" w:type="dxa"/>
            <w:vAlign w:val="center"/>
          </w:tcPr>
          <w:p w14:paraId="6C1EFBCC">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联系电话</w:t>
            </w:r>
          </w:p>
        </w:tc>
        <w:tc>
          <w:tcPr>
            <w:tcW w:w="1737" w:type="dxa"/>
            <w:vAlign w:val="center"/>
          </w:tcPr>
          <w:p w14:paraId="2C0548F5">
            <w:pPr>
              <w:pStyle w:val="4"/>
              <w:ind w:left="0" w:firstLine="0" w:firstLineChars="0"/>
              <w:rPr>
                <w:rFonts w:hint="eastAsia" w:ascii="宋体" w:hAnsi="宋体" w:eastAsia="宋体"/>
                <w:b w:val="0"/>
                <w:color w:val="auto"/>
                <w:sz w:val="24"/>
                <w:szCs w:val="24"/>
                <w:highlight w:val="none"/>
              </w:rPr>
            </w:pPr>
          </w:p>
        </w:tc>
      </w:tr>
      <w:tr w14:paraId="3121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2792" w:type="dxa"/>
            <w:vAlign w:val="center"/>
          </w:tcPr>
          <w:p w14:paraId="039FEA0B">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信用得分</w:t>
            </w:r>
          </w:p>
        </w:tc>
        <w:tc>
          <w:tcPr>
            <w:tcW w:w="2501" w:type="dxa"/>
            <w:vAlign w:val="center"/>
          </w:tcPr>
          <w:p w14:paraId="3C5849EF">
            <w:pPr>
              <w:pStyle w:val="4"/>
              <w:ind w:left="0" w:firstLine="0" w:firstLineChars="0"/>
              <w:rPr>
                <w:rFonts w:hint="eastAsia" w:ascii="宋体" w:hAnsi="宋体" w:eastAsia="宋体"/>
                <w:b w:val="0"/>
                <w:color w:val="auto"/>
                <w:sz w:val="24"/>
                <w:szCs w:val="24"/>
                <w:highlight w:val="none"/>
              </w:rPr>
            </w:pPr>
          </w:p>
        </w:tc>
        <w:tc>
          <w:tcPr>
            <w:tcW w:w="2505" w:type="dxa"/>
            <w:vAlign w:val="center"/>
          </w:tcPr>
          <w:p w14:paraId="60308969">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星级</w:t>
            </w:r>
          </w:p>
        </w:tc>
        <w:tc>
          <w:tcPr>
            <w:tcW w:w="1737" w:type="dxa"/>
            <w:vAlign w:val="center"/>
          </w:tcPr>
          <w:p w14:paraId="0B656720">
            <w:pPr>
              <w:pStyle w:val="4"/>
              <w:ind w:left="0" w:firstLine="0" w:firstLineChars="0"/>
              <w:rPr>
                <w:rFonts w:hint="eastAsia" w:ascii="宋体" w:hAnsi="宋体" w:eastAsia="宋体"/>
                <w:b w:val="0"/>
                <w:color w:val="auto"/>
                <w:sz w:val="24"/>
                <w:szCs w:val="24"/>
                <w:highlight w:val="none"/>
              </w:rPr>
            </w:pPr>
          </w:p>
        </w:tc>
      </w:tr>
      <w:tr w14:paraId="4AB6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792" w:type="dxa"/>
            <w:vAlign w:val="center"/>
          </w:tcPr>
          <w:p w14:paraId="033CF9A2">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诚信档案记录情况</w:t>
            </w:r>
          </w:p>
        </w:tc>
        <w:tc>
          <w:tcPr>
            <w:tcW w:w="6743" w:type="dxa"/>
            <w:gridSpan w:val="3"/>
            <w:vAlign w:val="center"/>
          </w:tcPr>
          <w:p w14:paraId="7E14A95E">
            <w:pPr>
              <w:pStyle w:val="4"/>
              <w:ind w:left="0" w:firstLine="0" w:firstLineChars="0"/>
              <w:rPr>
                <w:rFonts w:hint="eastAsia" w:ascii="宋体" w:hAnsi="宋体" w:eastAsia="宋体"/>
                <w:b w:val="0"/>
                <w:color w:val="auto"/>
                <w:sz w:val="24"/>
                <w:szCs w:val="24"/>
                <w:highlight w:val="none"/>
              </w:rPr>
            </w:pPr>
          </w:p>
        </w:tc>
      </w:tr>
      <w:tr w14:paraId="0167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2" w:hRule="atLeast"/>
          <w:jc w:val="center"/>
        </w:trPr>
        <w:tc>
          <w:tcPr>
            <w:tcW w:w="2792" w:type="dxa"/>
            <w:vAlign w:val="center"/>
          </w:tcPr>
          <w:p w14:paraId="5F227783">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信用承诺</w:t>
            </w:r>
          </w:p>
        </w:tc>
        <w:tc>
          <w:tcPr>
            <w:tcW w:w="6743" w:type="dxa"/>
            <w:gridSpan w:val="3"/>
          </w:tcPr>
          <w:p w14:paraId="77CF748D">
            <w:pPr>
              <w:pStyle w:val="4"/>
              <w:spacing w:line="360" w:lineRule="auto"/>
              <w:ind w:left="0" w:firstLine="480"/>
              <w:jc w:val="left"/>
              <w:rPr>
                <w:rFonts w:hint="eastAsia"/>
                <w:color w:val="auto"/>
                <w:highlight w:val="none"/>
              </w:rPr>
            </w:pPr>
            <w:r>
              <w:rPr>
                <w:rFonts w:hint="eastAsia" w:ascii="宋体" w:hAnsi="宋体" w:eastAsia="宋体"/>
                <w:b w:val="0"/>
                <w:color w:val="auto"/>
                <w:sz w:val="24"/>
                <w:szCs w:val="24"/>
                <w:highlight w:val="none"/>
              </w:rPr>
              <w:t>我公司自愿参加贵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w:t>
            </w:r>
            <w:r>
              <w:rPr>
                <w:rFonts w:hint="eastAsia"/>
                <w:b w:val="0"/>
                <w:color w:val="auto"/>
                <w:sz w:val="24"/>
                <w:szCs w:val="24"/>
                <w:highlight w:val="none"/>
                <w:lang w:eastAsia="zh-CN"/>
              </w:rPr>
              <w:t>：</w:t>
            </w:r>
            <w:r>
              <w:rPr>
                <w:rFonts w:ascii="宋体" w:hAnsi="宋体" w:eastAsia="宋体"/>
                <w:b w:val="0"/>
                <w:color w:val="auto"/>
                <w:sz w:val="24"/>
                <w:szCs w:val="24"/>
                <w:highlight w:val="none"/>
              </w:rPr>
              <w:t>具有独立承担民事责任的能力</w:t>
            </w:r>
            <w:r>
              <w:rPr>
                <w:rFonts w:hint="eastAsia"/>
                <w:b w:val="0"/>
                <w:color w:val="auto"/>
                <w:sz w:val="24"/>
                <w:szCs w:val="24"/>
                <w:highlight w:val="none"/>
                <w:lang w:eastAsia="zh-CN"/>
              </w:rPr>
              <w:t>；</w:t>
            </w:r>
            <w:r>
              <w:rPr>
                <w:rFonts w:ascii="宋体" w:hAnsi="宋体" w:eastAsia="宋体"/>
                <w:b w:val="0"/>
                <w:color w:val="auto"/>
                <w:sz w:val="24"/>
                <w:szCs w:val="24"/>
                <w:highlight w:val="none"/>
              </w:rPr>
              <w:t>具有良好的商业信誉和健全的财务会计制度;有履行合同所必需的设备和专业技术能力</w:t>
            </w:r>
            <w:r>
              <w:rPr>
                <w:rFonts w:hint="eastAsia"/>
                <w:b w:val="0"/>
                <w:color w:val="auto"/>
                <w:sz w:val="24"/>
                <w:szCs w:val="24"/>
                <w:highlight w:val="none"/>
                <w:lang w:eastAsia="zh-CN"/>
              </w:rPr>
              <w:t>；</w:t>
            </w:r>
            <w:r>
              <w:rPr>
                <w:rFonts w:ascii="宋体" w:hAnsi="宋体" w:eastAsia="宋体"/>
                <w:b w:val="0"/>
                <w:color w:val="auto"/>
                <w:sz w:val="24"/>
                <w:szCs w:val="24"/>
                <w:highlight w:val="none"/>
              </w:rPr>
              <w:t>有依法缴纳税收和社会保障资金的良好记录</w:t>
            </w:r>
            <w:r>
              <w:rPr>
                <w:rFonts w:hint="eastAsia"/>
                <w:b w:val="0"/>
                <w:color w:val="auto"/>
                <w:sz w:val="24"/>
                <w:szCs w:val="24"/>
                <w:highlight w:val="none"/>
                <w:lang w:eastAsia="zh-CN"/>
              </w:rPr>
              <w:t>；</w:t>
            </w:r>
            <w:r>
              <w:rPr>
                <w:rFonts w:ascii="宋体" w:hAnsi="宋体" w:eastAsia="宋体"/>
                <w:b w:val="0"/>
                <w:color w:val="auto"/>
                <w:sz w:val="24"/>
                <w:szCs w:val="24"/>
                <w:highlight w:val="none"/>
              </w:rPr>
              <w:t>参加政府采购活动前三年内，在经营活动中没有重大违法记录</w:t>
            </w:r>
            <w:r>
              <w:rPr>
                <w:rFonts w:hint="eastAsia"/>
                <w:b w:val="0"/>
                <w:color w:val="auto"/>
                <w:sz w:val="24"/>
                <w:szCs w:val="24"/>
                <w:highlight w:val="none"/>
                <w:lang w:eastAsia="zh-CN"/>
              </w:rPr>
              <w:t>；</w:t>
            </w:r>
            <w:r>
              <w:rPr>
                <w:rFonts w:ascii="宋体" w:hAnsi="宋体" w:eastAsia="宋体"/>
                <w:b w:val="0"/>
                <w:color w:val="auto"/>
                <w:sz w:val="24"/>
                <w:szCs w:val="24"/>
                <w:highlight w:val="none"/>
              </w:rPr>
              <w:t>符合法律、行政法规和采购文件规定的其他条件。如有弄虚作</w:t>
            </w:r>
            <w:r>
              <w:rPr>
                <w:rFonts w:hint="eastAsia" w:ascii="宋体" w:hAnsi="宋体" w:eastAsia="宋体"/>
                <w:b w:val="0"/>
                <w:color w:val="auto"/>
                <w:sz w:val="24"/>
                <w:szCs w:val="24"/>
                <w:highlight w:val="none"/>
              </w:rPr>
              <w:t>假或其他违法违规行为，愿承担一切法律责任，接受各级政府采购监管部门和有权机关的审查和处罚。</w:t>
            </w:r>
          </w:p>
          <w:p w14:paraId="3A5BF06E">
            <w:pPr>
              <w:spacing w:line="480" w:lineRule="auto"/>
              <w:ind w:firstLine="3480" w:firstLineChars="1450"/>
              <w:rPr>
                <w:rFonts w:hint="eastAsia" w:cs="黑体"/>
                <w:bCs/>
                <w:color w:val="auto"/>
                <w:sz w:val="24"/>
                <w:szCs w:val="24"/>
                <w:highlight w:val="none"/>
              </w:rPr>
            </w:pPr>
          </w:p>
          <w:p w14:paraId="5460B3ED">
            <w:pPr>
              <w:spacing w:line="480" w:lineRule="auto"/>
              <w:ind w:firstLine="3480" w:firstLineChars="1450"/>
              <w:rPr>
                <w:rFonts w:hint="eastAsia" w:cs="黑体"/>
                <w:bCs/>
                <w:color w:val="auto"/>
                <w:sz w:val="24"/>
                <w:szCs w:val="24"/>
                <w:highlight w:val="none"/>
              </w:rPr>
            </w:pPr>
            <w:r>
              <w:rPr>
                <w:rFonts w:hint="eastAsia" w:cs="黑体"/>
                <w:bCs/>
                <w:color w:val="auto"/>
                <w:sz w:val="24"/>
                <w:szCs w:val="24"/>
                <w:highlight w:val="none"/>
              </w:rPr>
              <w:t>供应商名称（盖章）：</w:t>
            </w:r>
          </w:p>
          <w:p w14:paraId="7F9417AB">
            <w:pPr>
              <w:spacing w:line="480" w:lineRule="auto"/>
              <w:ind w:firstLine="3480" w:firstLineChars="1450"/>
              <w:rPr>
                <w:rFonts w:hint="eastAsia" w:cs="黑体"/>
                <w:bCs/>
                <w:color w:val="auto"/>
                <w:sz w:val="24"/>
                <w:szCs w:val="24"/>
                <w:highlight w:val="none"/>
              </w:rPr>
            </w:pPr>
            <w:r>
              <w:rPr>
                <w:rFonts w:hint="eastAsia" w:cs="黑体"/>
                <w:bCs/>
                <w:color w:val="auto"/>
                <w:sz w:val="24"/>
                <w:szCs w:val="24"/>
                <w:highlight w:val="none"/>
              </w:rPr>
              <w:t>法定代表人（签字）：</w:t>
            </w:r>
          </w:p>
          <w:p w14:paraId="1B179B8D">
            <w:pPr>
              <w:spacing w:line="480" w:lineRule="auto"/>
              <w:ind w:firstLine="3480" w:firstLineChars="1450"/>
              <w:rPr>
                <w:rFonts w:hint="eastAsia"/>
                <w:color w:val="auto"/>
                <w:highlight w:val="none"/>
              </w:rPr>
            </w:pPr>
            <w:r>
              <w:rPr>
                <w:rFonts w:hint="eastAsia" w:eastAsia="宋体" w:cs="黑体"/>
                <w:bCs/>
                <w:color w:val="auto"/>
                <w:sz w:val="24"/>
                <w:szCs w:val="24"/>
                <w:highlight w:val="none"/>
                <w:lang w:val="en-US" w:eastAsia="zh-CN"/>
              </w:rPr>
              <w:t xml:space="preserve">  </w:t>
            </w:r>
            <w:r>
              <w:rPr>
                <w:rFonts w:hint="eastAsia" w:cs="黑体"/>
                <w:bCs/>
                <w:color w:val="auto"/>
                <w:sz w:val="24"/>
                <w:szCs w:val="24"/>
                <w:highlight w:val="none"/>
              </w:rPr>
              <w:t xml:space="preserve"> 年   月   日</w:t>
            </w:r>
          </w:p>
        </w:tc>
      </w:tr>
    </w:tbl>
    <w:p w14:paraId="352B7679">
      <w:pPr>
        <w:rPr>
          <w:rFonts w:ascii="宋体" w:hAnsi="宋体" w:eastAsia="宋体" w:cs="宋体"/>
          <w:b/>
          <w:bCs/>
          <w:color w:val="auto"/>
          <w:sz w:val="20"/>
          <w:szCs w:val="20"/>
          <w:highlight w:val="none"/>
          <w:lang w:eastAsia="zh-CN"/>
        </w:rPr>
      </w:pPr>
    </w:p>
    <w:p w14:paraId="535A24BB">
      <w:pPr>
        <w:pStyle w:val="6"/>
        <w:spacing w:before="178"/>
        <w:ind w:left="0"/>
        <w:rPr>
          <w:rFonts w:hint="default" w:eastAsia="黑体"/>
          <w:color w:val="auto"/>
          <w:sz w:val="24"/>
          <w:szCs w:val="24"/>
          <w:highlight w:val="none"/>
          <w:lang w:val="en-US" w:eastAsia="zh-CN"/>
        </w:rPr>
      </w:pPr>
      <w:r>
        <w:rPr>
          <w:rFonts w:hint="eastAsia"/>
          <w:color w:val="auto"/>
          <w:sz w:val="24"/>
          <w:szCs w:val="24"/>
          <w:highlight w:val="none"/>
          <w:lang w:val="en-US" w:eastAsia="zh-CN"/>
        </w:rPr>
        <w:t>注：按磋商公告要求下载打印并签字盖章，直接填写无效。</w:t>
      </w:r>
    </w:p>
    <w:bookmarkEnd w:id="53"/>
    <w:p w14:paraId="262E21A9">
      <w:pPr>
        <w:pStyle w:val="5"/>
        <w:spacing w:before="164"/>
        <w:ind w:right="101"/>
        <w:jc w:val="left"/>
      </w:pPr>
    </w:p>
    <w:p w14:paraId="10959BDD">
      <w:pPr>
        <w:pStyle w:val="21"/>
      </w:pPr>
    </w:p>
    <w:sectPr>
      <w:footerReference r:id="rId5" w:type="default"/>
      <w:pgSz w:w="11906" w:h="16838"/>
      <w:pgMar w:top="1440" w:right="1080" w:bottom="1440" w:left="108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214108-29C3-4756-B4FD-C47FBEA534CF}"/>
  </w:font>
  <w:font w:name="黑体">
    <w:panose1 w:val="02010609060101010101"/>
    <w:charset w:val="86"/>
    <w:family w:val="auto"/>
    <w:pitch w:val="default"/>
    <w:sig w:usb0="800002BF" w:usb1="38CF7CFA" w:usb2="00000016" w:usb3="00000000" w:csb0="00040001" w:csb1="00000000"/>
    <w:embedRegular r:id="rId2" w:fontKey="{E9B63E77-8C30-47AB-8F3D-4A5ACD41F5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B8ECF42-B69D-4F52-B61D-680025A4ED86}"/>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NLe">
    <w:altName w:val="Times New Roman"/>
    <w:panose1 w:val="00000000000000000000"/>
    <w:charset w:val="00"/>
    <w:family w:val="roman"/>
    <w:pitch w:val="default"/>
    <w:sig w:usb0="00000000" w:usb1="00000000" w:usb2="00000000" w:usb3="00000000" w:csb0="00040001" w:csb1="00000000"/>
  </w:font>
  <w:font w:name=":ZL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001010101"/>
    <w:charset w:val="86"/>
    <w:family w:val="modern"/>
    <w:pitch w:val="default"/>
    <w:sig w:usb0="00000000" w:usb1="00000000" w:usb2="00000000" w:usb3="00000000" w:csb0="00040000" w:csb1="00000000"/>
    <w:embedRegular r:id="rId4" w:fontKey="{40A072B2-EC52-4450-81F3-49F31FD19A9E}"/>
  </w:font>
  <w:font w:name="仿宋">
    <w:panose1 w:val="02010609060101010101"/>
    <w:charset w:val="86"/>
    <w:family w:val="auto"/>
    <w:pitch w:val="default"/>
    <w:sig w:usb0="800002BF" w:usb1="38CF7CFA" w:usb2="00000016" w:usb3="00000000" w:csb0="00040001" w:csb1="00000000"/>
    <w:embedRegular r:id="rId5" w:fontKey="{C6791682-A2DA-4055-B574-DFF4E220EB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F3002">
    <w:pPr>
      <w:pStyle w:val="1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9DD191">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- 50 -</w:t>
                          </w:r>
                          <w:r>
                            <w:rPr>
                              <w:rFonts w:hint="eastAsia"/>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14:paraId="7B9DD191">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- 50 -</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49B9">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E62955">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52E62955">
                    <w:pPr>
                      <w:pStyle w:val="17"/>
                    </w:pPr>
                    <w:r>
                      <w:fldChar w:fldCharType="begin"/>
                    </w:r>
                    <w:r>
                      <w:instrText xml:space="preserve"> PAGE  \* MERGEFORMAT </w:instrText>
                    </w:r>
                    <w:r>
                      <w:fldChar w:fldCharType="separate"/>
                    </w:r>
                    <w:r>
                      <w:t>1</w:t>
                    </w:r>
                    <w:r>
                      <w:fldChar w:fldCharType="end"/>
                    </w:r>
                  </w:p>
                </w:txbxContent>
              </v:textbox>
            </v:rect>
          </w:pict>
        </mc:Fallback>
      </mc:AlternateContent>
    </w:r>
  </w:p>
  <w:p w14:paraId="262F46C2">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B41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2EFD5E4">
                          <w:pPr>
                            <w:pStyle w:val="17"/>
                          </w:pPr>
                          <w:r>
                            <w:fldChar w:fldCharType="begin"/>
                          </w:r>
                          <w:r>
                            <w:instrText xml:space="preserve"> PAGE  \* MERGEFORMAT </w:instrText>
                          </w:r>
                          <w:r>
                            <w:fldChar w:fldCharType="separate"/>
                          </w:r>
                          <w:r>
                            <w:t>40</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wqfrfTAQAAngMAAA4AAAAAAAAAAQAgAAAAHwEA&#10;AGRycy9lMm9Eb2MueG1sUEsFBgAAAAAGAAYAWQEAAGQFAAAAAA==&#10;">
              <v:fill on="f" focussize="0,0"/>
              <v:stroke on="f"/>
              <v:imagedata o:title=""/>
              <o:lock v:ext="edit" aspectratio="f"/>
              <v:textbox inset="0mm,0mm,0mm,0mm" style="mso-fit-shape-to-text:t;">
                <w:txbxContent>
                  <w:p w14:paraId="22EFD5E4">
                    <w:pPr>
                      <w:pStyle w:val="17"/>
                    </w:pPr>
                    <w:r>
                      <w:fldChar w:fldCharType="begin"/>
                    </w:r>
                    <w:r>
                      <w:instrText xml:space="preserve"> PAGE  \* MERGEFORMAT </w:instrText>
                    </w:r>
                    <w:r>
                      <w:fldChar w:fldCharType="separate"/>
                    </w:r>
                    <w:r>
                      <w:t>40</w:t>
                    </w:r>
                    <w:r>
                      <w:fldChar w:fldCharType="end"/>
                    </w:r>
                  </w:p>
                </w:txbxContent>
              </v:textbox>
            </v:rect>
          </w:pict>
        </mc:Fallback>
      </mc:AlternateContent>
    </w:r>
  </w:p>
  <w:p w14:paraId="2C2BC415">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608F4"/>
    <w:rsid w:val="3BB26CFC"/>
    <w:rsid w:val="560D7468"/>
    <w:rsid w:val="564B3294"/>
    <w:rsid w:val="676074F4"/>
    <w:rsid w:val="73A41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52"/>
    <w:qFormat/>
    <w:uiPriority w:val="1"/>
    <w:pPr>
      <w:outlineLvl w:val="0"/>
    </w:pPr>
    <w:rPr>
      <w:rFonts w:ascii="宋体" w:hAnsi="宋体" w:eastAsia="宋体"/>
      <w:b/>
      <w:bCs/>
      <w:sz w:val="44"/>
      <w:szCs w:val="44"/>
    </w:rPr>
  </w:style>
  <w:style w:type="paragraph" w:styleId="3">
    <w:name w:val="heading 2"/>
    <w:basedOn w:val="1"/>
    <w:next w:val="1"/>
    <w:qFormat/>
    <w:uiPriority w:val="0"/>
    <w:pPr>
      <w:spacing w:before="100" w:beforeAutospacing="1" w:after="100" w:afterAutospacing="1"/>
      <w:outlineLvl w:val="1"/>
    </w:pPr>
    <w:rPr>
      <w:rFonts w:ascii="宋体" w:cs="宋体"/>
      <w:b/>
      <w:kern w:val="0"/>
      <w:sz w:val="36"/>
      <w:szCs w:val="36"/>
    </w:rPr>
  </w:style>
  <w:style w:type="paragraph" w:styleId="4">
    <w:name w:val="heading 3"/>
    <w:basedOn w:val="1"/>
    <w:next w:val="1"/>
    <w:qFormat/>
    <w:uiPriority w:val="1"/>
    <w:pPr>
      <w:outlineLvl w:val="2"/>
    </w:pPr>
    <w:rPr>
      <w:rFonts w:ascii="宋体" w:hAnsi="宋体" w:eastAsia="宋体"/>
      <w:b/>
      <w:bCs/>
      <w:sz w:val="36"/>
      <w:szCs w:val="36"/>
    </w:rPr>
  </w:style>
  <w:style w:type="paragraph" w:styleId="5">
    <w:name w:val="heading 4"/>
    <w:basedOn w:val="1"/>
    <w:next w:val="1"/>
    <w:qFormat/>
    <w:uiPriority w:val="0"/>
    <w:pPr>
      <w:keepNext/>
      <w:keepLines/>
      <w:spacing w:before="120" w:after="120"/>
      <w:outlineLvl w:val="3"/>
    </w:pPr>
    <w:rPr>
      <w:rFonts w:ascii="Arial" w:hAnsi="Arial" w:eastAsia="黑体"/>
      <w:b/>
      <w:sz w:val="28"/>
    </w:rPr>
  </w:style>
  <w:style w:type="paragraph" w:styleId="6">
    <w:name w:val="heading 5"/>
    <w:basedOn w:val="1"/>
    <w:next w:val="1"/>
    <w:qFormat/>
    <w:uiPriority w:val="1"/>
    <w:pPr>
      <w:ind w:left="998"/>
      <w:outlineLvl w:val="4"/>
    </w:pPr>
    <w:rPr>
      <w:rFonts w:ascii="黑体" w:hAnsi="黑体" w:eastAsia="黑体"/>
      <w:sz w:val="28"/>
      <w:szCs w:val="28"/>
    </w:rPr>
  </w:style>
  <w:style w:type="paragraph" w:styleId="7">
    <w:name w:val="heading 6"/>
    <w:basedOn w:val="1"/>
    <w:next w:val="1"/>
    <w:qFormat/>
    <w:uiPriority w:val="1"/>
    <w:pPr>
      <w:ind w:left="537"/>
      <w:outlineLvl w:val="5"/>
    </w:pPr>
    <w:rPr>
      <w:rFonts w:ascii="宋体" w:hAnsi="宋体" w:eastAsia="宋体"/>
      <w:b/>
      <w:bCs/>
      <w:szCs w:val="21"/>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8">
    <w:name w:val="Normal Indent"/>
    <w:basedOn w:val="1"/>
    <w:next w:val="9"/>
    <w:qFormat/>
    <w:uiPriority w:val="0"/>
    <w:pPr>
      <w:widowControl/>
      <w:ind w:firstLine="420"/>
      <w:jc w:val="left"/>
    </w:pPr>
    <w:rPr>
      <w:sz w:val="20"/>
      <w:szCs w:val="20"/>
    </w:rPr>
  </w:style>
  <w:style w:type="paragraph" w:styleId="9">
    <w:name w:val="List Bullet"/>
    <w:basedOn w:val="1"/>
    <w:next w:val="1"/>
    <w:qFormat/>
    <w:uiPriority w:val="0"/>
    <w:pPr>
      <w:numPr>
        <w:ilvl w:val="0"/>
        <w:numId w:val="1"/>
      </w:numPr>
    </w:pPr>
  </w:style>
  <w:style w:type="paragraph" w:styleId="10">
    <w:name w:val="annotation text"/>
    <w:basedOn w:val="1"/>
    <w:link w:val="49"/>
    <w:qFormat/>
    <w:uiPriority w:val="0"/>
    <w:pPr>
      <w:jc w:val="left"/>
    </w:pPr>
    <w:rPr>
      <w:szCs w:val="20"/>
    </w:rPr>
  </w:style>
  <w:style w:type="paragraph" w:styleId="11">
    <w:name w:val="Body Text"/>
    <w:basedOn w:val="1"/>
    <w:qFormat/>
    <w:uiPriority w:val="1"/>
    <w:pPr>
      <w:spacing w:before="159"/>
      <w:ind w:left="117"/>
    </w:pPr>
    <w:rPr>
      <w:rFonts w:ascii="宋体" w:hAnsi="宋体" w:eastAsia="宋体"/>
      <w:szCs w:val="21"/>
    </w:rPr>
  </w:style>
  <w:style w:type="paragraph" w:styleId="12">
    <w:name w:val="Body Text Indent"/>
    <w:basedOn w:val="1"/>
    <w:qFormat/>
    <w:uiPriority w:val="0"/>
    <w:rPr>
      <w:rFonts w:ascii="楷体_GB2312" w:eastAsia="楷体_GB2312"/>
      <w:sz w:val="32"/>
      <w:szCs w:val="20"/>
    </w:rPr>
  </w:style>
  <w:style w:type="paragraph" w:styleId="13">
    <w:name w:val="index 4"/>
    <w:basedOn w:val="1"/>
    <w:next w:val="1"/>
    <w:qFormat/>
    <w:uiPriority w:val="0"/>
    <w:pPr>
      <w:autoSpaceDE/>
      <w:autoSpaceDN/>
      <w:ind w:left="1260"/>
      <w:jc w:val="both"/>
    </w:pPr>
    <w:rPr>
      <w:rFonts w:ascii="Times New Roman" w:hAnsi="Times New Roman" w:cs="Times New Roman"/>
      <w:kern w:val="2"/>
      <w:sz w:val="21"/>
      <w:szCs w:val="20"/>
      <w:lang w:val="en-US" w:bidi="ar-SA"/>
    </w:rPr>
  </w:style>
  <w:style w:type="paragraph" w:styleId="14">
    <w:name w:val="toc 3"/>
    <w:basedOn w:val="1"/>
    <w:next w:val="1"/>
    <w:qFormat/>
    <w:uiPriority w:val="39"/>
    <w:pPr>
      <w:ind w:left="840" w:leftChars="400"/>
    </w:pPr>
  </w:style>
  <w:style w:type="paragraph" w:styleId="15">
    <w:name w:val="Plain Text"/>
    <w:basedOn w:val="1"/>
    <w:qFormat/>
    <w:uiPriority w:val="99"/>
    <w:rPr>
      <w:rFonts w:ascii="宋体" w:hAnsi="Courier New"/>
    </w:rPr>
  </w:style>
  <w:style w:type="paragraph" w:styleId="16">
    <w:name w:val="Balloon Text"/>
    <w:basedOn w:val="1"/>
    <w:link w:val="48"/>
    <w:qFormat/>
    <w:uiPriority w:val="0"/>
    <w:rPr>
      <w:sz w:val="18"/>
      <w:szCs w:val="18"/>
    </w:rPr>
  </w:style>
  <w:style w:type="paragraph" w:styleId="17">
    <w:name w:val="footer"/>
    <w:basedOn w:val="1"/>
    <w:qFormat/>
    <w:uiPriority w:val="99"/>
    <w:pPr>
      <w:tabs>
        <w:tab w:val="center" w:pos="4153"/>
        <w:tab w:val="right" w:pos="8306"/>
      </w:tabs>
      <w:snapToGrid w:val="0"/>
      <w:jc w:val="left"/>
    </w:pPr>
    <w:rPr>
      <w:kern w:val="0"/>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1"/>
    <w:pPr>
      <w:spacing w:before="43"/>
      <w:ind w:right="781"/>
      <w:jc w:val="right"/>
    </w:pPr>
    <w:rPr>
      <w:sz w:val="21"/>
      <w:szCs w:val="21"/>
    </w:rPr>
  </w:style>
  <w:style w:type="paragraph" w:styleId="20">
    <w:name w:val="Subtitle"/>
    <w:basedOn w:val="1"/>
    <w:next w:val="1"/>
    <w:qFormat/>
    <w:uiPriority w:val="0"/>
    <w:pPr>
      <w:spacing w:line="560" w:lineRule="exact"/>
      <w:ind w:firstLine="200" w:firstLineChars="200"/>
      <w:outlineLvl w:val="1"/>
    </w:pPr>
    <w:rPr>
      <w:rFonts w:ascii="Cambria" w:hAnsi="Cambria"/>
      <w:b/>
      <w:bCs/>
      <w:color w:val="000000"/>
      <w:kern w:val="28"/>
      <w:sz w:val="24"/>
      <w:szCs w:val="32"/>
    </w:rPr>
  </w:style>
  <w:style w:type="paragraph" w:styleId="21">
    <w:name w:val="Normal (Web)"/>
    <w:basedOn w:val="1"/>
    <w:qFormat/>
    <w:uiPriority w:val="0"/>
    <w:pPr>
      <w:widowControl/>
      <w:jc w:val="left"/>
    </w:pPr>
    <w:rPr>
      <w:rFonts w:ascii="Times New Roman" w:hAnsi="Times New Roman"/>
      <w:kern w:val="0"/>
      <w:sz w:val="24"/>
    </w:rPr>
  </w:style>
  <w:style w:type="paragraph" w:styleId="22">
    <w:name w:val="annotation subject"/>
    <w:basedOn w:val="10"/>
    <w:next w:val="10"/>
    <w:link w:val="50"/>
    <w:qFormat/>
    <w:uiPriority w:val="0"/>
    <w:rPr>
      <w:b/>
      <w:bCs/>
      <w:szCs w:val="24"/>
    </w:rPr>
  </w:style>
  <w:style w:type="paragraph" w:styleId="23">
    <w:name w:val="Body Text First Indent"/>
    <w:basedOn w:val="11"/>
    <w:qFormat/>
    <w:uiPriority w:val="0"/>
    <w:pPr>
      <w:ind w:firstLine="420" w:firstLineChars="100"/>
    </w:pPr>
  </w:style>
  <w:style w:type="paragraph" w:styleId="24">
    <w:name w:val="Body Text First Indent 2"/>
    <w:basedOn w:val="12"/>
    <w:qFormat/>
    <w:uiPriority w:val="0"/>
    <w:pPr>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qFormat/>
    <w:uiPriority w:val="0"/>
    <w:rPr>
      <w:color w:val="0000FF"/>
      <w:u w:val="single"/>
    </w:rPr>
  </w:style>
  <w:style w:type="character" w:styleId="30">
    <w:name w:val="annotation reference"/>
    <w:basedOn w:val="27"/>
    <w:qFormat/>
    <w:uiPriority w:val="0"/>
    <w:rPr>
      <w:sz w:val="21"/>
      <w:szCs w:val="21"/>
    </w:rPr>
  </w:style>
  <w:style w:type="paragraph" w:styleId="31">
    <w:name w:val="List Paragraph"/>
    <w:basedOn w:val="1"/>
    <w:qFormat/>
    <w:uiPriority w:val="34"/>
    <w:pPr>
      <w:ind w:firstLine="420" w:firstLineChars="200"/>
    </w:pPr>
  </w:style>
  <w:style w:type="paragraph" w:customStyle="1" w:styleId="32">
    <w:name w:val="首行缩进"/>
    <w:basedOn w:val="1"/>
    <w:qFormat/>
    <w:uiPriority w:val="0"/>
    <w:pPr>
      <w:spacing w:line="360" w:lineRule="auto"/>
      <w:ind w:firstLine="480" w:firstLineChars="200"/>
    </w:pPr>
    <w:rPr>
      <w:rFonts w:ascii="宋体" w:hAnsi="宋体" w:cs="宋体"/>
      <w:kern w:val="0"/>
      <w:sz w:val="24"/>
    </w:rPr>
  </w:style>
  <w:style w:type="paragraph" w:customStyle="1" w:styleId="33">
    <w:name w:val="列出段落1"/>
    <w:basedOn w:val="1"/>
    <w:qFormat/>
    <w:uiPriority w:val="34"/>
    <w:pPr>
      <w:ind w:firstLine="420" w:firstLineChars="200"/>
    </w:pPr>
    <w:rPr>
      <w:rFonts w:ascii="Calibri" w:hAnsi="Calibri"/>
      <w:szCs w:val="20"/>
    </w:rPr>
  </w:style>
  <w:style w:type="paragraph" w:customStyle="1" w:styleId="34">
    <w:name w:val="Table Paragraph"/>
    <w:basedOn w:val="1"/>
    <w:qFormat/>
    <w:uiPriority w:val="1"/>
  </w:style>
  <w:style w:type="paragraph" w:customStyle="1" w:styleId="35">
    <w:name w:val="TOC 标题1"/>
    <w:basedOn w:val="2"/>
    <w:next w:val="1"/>
    <w:qFormat/>
    <w:uiPriority w:val="39"/>
    <w:pPr>
      <w:spacing w:line="576" w:lineRule="auto"/>
      <w:outlineLvl w:val="9"/>
    </w:pPr>
    <w:rPr>
      <w:rFonts w:ascii="Times New Roman"/>
    </w:rPr>
  </w:style>
  <w:style w:type="character" w:customStyle="1" w:styleId="36">
    <w:name w:val="HTML Markup"/>
    <w:qFormat/>
    <w:uiPriority w:val="0"/>
    <w:rPr>
      <w:vanish/>
      <w:color w:val="FF0000"/>
    </w:rPr>
  </w:style>
  <w:style w:type="paragraph" w:customStyle="1" w:styleId="37">
    <w:name w:val="正文11"/>
    <w:qFormat/>
    <w:uiPriority w:val="0"/>
    <w:rPr>
      <w:rFonts w:ascii="Times New Roman" w:hAnsi="Times New Roman" w:eastAsia="宋体" w:cs="Times New Roman"/>
      <w:lang w:val="en-US" w:eastAsia="zh-CN" w:bidi="ar-SA"/>
    </w:rPr>
  </w:style>
  <w:style w:type="paragraph" w:customStyle="1" w:styleId="38">
    <w:name w:val="正文文本1"/>
    <w:basedOn w:val="37"/>
    <w:qFormat/>
    <w:uiPriority w:val="0"/>
    <w:pPr>
      <w:tabs>
        <w:tab w:val="left" w:pos="0"/>
        <w:tab w:val="left" w:pos="993"/>
        <w:tab w:val="left" w:pos="1134"/>
      </w:tabs>
      <w:spacing w:line="500" w:lineRule="exact"/>
      <w:jc w:val="both"/>
    </w:pPr>
    <w:rPr>
      <w:rFonts w:ascii="宋体" w:hAnsi="Calibri"/>
      <w:sz w:val="28"/>
    </w:rPr>
  </w:style>
  <w:style w:type="paragraph" w:customStyle="1" w:styleId="39">
    <w:name w:val="正文1"/>
    <w:qFormat/>
    <w:uiPriority w:val="0"/>
    <w:pPr>
      <w:widowControl w:val="0"/>
      <w:jc w:val="both"/>
    </w:pPr>
    <w:rPr>
      <w:rFonts w:ascii="Times New Roman" w:hAnsi="Times New Roman" w:eastAsia="宋体" w:cs="Times New Roman"/>
      <w:lang w:val="en-US" w:eastAsia="zh-CN" w:bidi="ar-SA"/>
    </w:rPr>
  </w:style>
  <w:style w:type="character" w:customStyle="1" w:styleId="40">
    <w:name w:val="rvts28"/>
    <w:qFormat/>
    <w:uiPriority w:val="0"/>
    <w:rPr>
      <w:rFonts w:hint="default" w:ascii="KNLe" w:hAnsi="KNLe"/>
      <w:color w:val="0000FF"/>
      <w:u w:val="single"/>
    </w:rPr>
  </w:style>
  <w:style w:type="character" w:customStyle="1" w:styleId="41">
    <w:name w:val="rvts57"/>
    <w:qFormat/>
    <w:uiPriority w:val="0"/>
    <w:rPr>
      <w:rFonts w:hint="default" w:ascii=":ZLe" w:hAnsi=":ZLe" w:eastAsia=":ZLe" w:cs=":ZLe"/>
      <w:b/>
      <w:sz w:val="24"/>
      <w:szCs w:val="24"/>
    </w:rPr>
  </w:style>
  <w:style w:type="character" w:customStyle="1" w:styleId="42">
    <w:name w:val="rvts31"/>
    <w:qFormat/>
    <w:uiPriority w:val="0"/>
    <w:rPr>
      <w:rFonts w:hint="default" w:ascii="KNLe" w:hAnsi="KNLe"/>
      <w:b/>
      <w:bCs/>
      <w:sz w:val="24"/>
      <w:szCs w:val="24"/>
    </w:rPr>
  </w:style>
  <w:style w:type="paragraph" w:customStyle="1" w:styleId="43">
    <w:name w:val="rvps1"/>
    <w:basedOn w:val="1"/>
    <w:qFormat/>
    <w:uiPriority w:val="0"/>
    <w:pPr>
      <w:widowControl/>
      <w:jc w:val="center"/>
    </w:pPr>
    <w:rPr>
      <w:rFonts w:ascii="Times New Roman" w:hAnsi="Times New Roman"/>
      <w:kern w:val="0"/>
      <w:sz w:val="24"/>
    </w:rPr>
  </w:style>
  <w:style w:type="character" w:customStyle="1" w:styleId="44">
    <w:name w:val="rvts58"/>
    <w:qFormat/>
    <w:uiPriority w:val="0"/>
    <w:rPr>
      <w:rFonts w:hint="default" w:ascii="KNLe" w:hAnsi="KNLe" w:eastAsia="KNLe" w:cs="KNLe"/>
      <w:b/>
      <w:sz w:val="28"/>
      <w:szCs w:val="28"/>
    </w:rPr>
  </w:style>
  <w:style w:type="character" w:customStyle="1" w:styleId="45">
    <w:name w:val="rvts46"/>
    <w:qFormat/>
    <w:uiPriority w:val="0"/>
    <w:rPr>
      <w:rFonts w:hint="default" w:ascii="KNLe" w:hAnsi="KNLe"/>
      <w:b/>
      <w:bCs/>
      <w:color w:val="000000"/>
      <w:sz w:val="24"/>
      <w:szCs w:val="24"/>
    </w:rPr>
  </w:style>
  <w:style w:type="character" w:customStyle="1" w:styleId="46">
    <w:name w:val="rvts59"/>
    <w:qFormat/>
    <w:uiPriority w:val="0"/>
    <w:rPr>
      <w:rFonts w:hint="default" w:ascii="Times New Roman" w:hAnsi="Times New Roman" w:cs="Times New Roman"/>
    </w:rPr>
  </w:style>
  <w:style w:type="paragraph" w:customStyle="1" w:styleId="47">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48">
    <w:name w:val="Balloon Text Char"/>
    <w:basedOn w:val="27"/>
    <w:link w:val="16"/>
    <w:qFormat/>
    <w:uiPriority w:val="0"/>
    <w:rPr>
      <w:kern w:val="2"/>
      <w:sz w:val="18"/>
      <w:szCs w:val="18"/>
    </w:rPr>
  </w:style>
  <w:style w:type="character" w:customStyle="1" w:styleId="49">
    <w:name w:val="Comment Text Char"/>
    <w:basedOn w:val="27"/>
    <w:link w:val="10"/>
    <w:qFormat/>
    <w:uiPriority w:val="0"/>
    <w:rPr>
      <w:kern w:val="2"/>
      <w:sz w:val="21"/>
    </w:rPr>
  </w:style>
  <w:style w:type="character" w:customStyle="1" w:styleId="50">
    <w:name w:val="Comment Subject Char"/>
    <w:basedOn w:val="49"/>
    <w:link w:val="22"/>
    <w:qFormat/>
    <w:uiPriority w:val="0"/>
    <w:rPr>
      <w:b/>
      <w:bCs/>
      <w:kern w:val="2"/>
      <w:sz w:val="21"/>
      <w:szCs w:val="24"/>
    </w:rPr>
  </w:style>
  <w:style w:type="paragraph" w:customStyle="1" w:styleId="5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2">
    <w:name w:val="标题 1 字符"/>
    <w:link w:val="2"/>
    <w:qFormat/>
    <w:uiPriority w:val="0"/>
    <w:rPr>
      <w:rFonts w:ascii="宋体" w:hAnsi="宋体" w:eastAsia="宋体"/>
      <w:b/>
      <w:bCs/>
      <w:sz w:val="44"/>
      <w:szCs w:val="44"/>
    </w:rPr>
  </w:style>
  <w:style w:type="character" w:customStyle="1" w:styleId="53">
    <w:name w:val="font131"/>
    <w:basedOn w:val="27"/>
    <w:qFormat/>
    <w:uiPriority w:val="0"/>
    <w:rPr>
      <w:rFonts w:ascii="方正黑体_GBK" w:hAnsi="方正黑体_GBK" w:eastAsia="方正黑体_GBK" w:cs="方正黑体_GBK"/>
      <w:color w:val="000000"/>
      <w:sz w:val="32"/>
      <w:szCs w:val="32"/>
      <w:u w:val="none"/>
    </w:rPr>
  </w:style>
  <w:style w:type="character" w:customStyle="1" w:styleId="54">
    <w:name w:val="font51"/>
    <w:basedOn w:val="27"/>
    <w:qFormat/>
    <w:uiPriority w:val="0"/>
    <w:rPr>
      <w:rFonts w:hint="default" w:ascii="Times New Roman" w:hAnsi="Times New Roman" w:cs="Times New Roman"/>
      <w:color w:val="000000"/>
      <w:sz w:val="32"/>
      <w:szCs w:val="32"/>
      <w:u w:val="none"/>
    </w:rPr>
  </w:style>
  <w:style w:type="character" w:customStyle="1" w:styleId="55">
    <w:name w:val="font141"/>
    <w:basedOn w:val="27"/>
    <w:qFormat/>
    <w:uiPriority w:val="0"/>
    <w:rPr>
      <w:rFonts w:hint="default" w:ascii="方正黑体_GBK" w:hAnsi="方正黑体_GBK" w:eastAsia="方正黑体_GBK" w:cs="方正黑体_GBK"/>
      <w:color w:val="000000"/>
      <w:sz w:val="32"/>
      <w:szCs w:val="32"/>
      <w:u w:val="none"/>
    </w:rPr>
  </w:style>
  <w:style w:type="character" w:customStyle="1" w:styleId="56">
    <w:name w:val="font151"/>
    <w:basedOn w:val="27"/>
    <w:qFormat/>
    <w:uiPriority w:val="0"/>
    <w:rPr>
      <w:rFonts w:ascii="方正仿宋_GBK" w:hAnsi="方正仿宋_GBK" w:eastAsia="方正仿宋_GBK" w:cs="方正仿宋_GBK"/>
      <w:color w:val="000000"/>
      <w:sz w:val="32"/>
      <w:szCs w:val="32"/>
      <w:u w:val="none"/>
    </w:rPr>
  </w:style>
  <w:style w:type="character" w:customStyle="1" w:styleId="57">
    <w:name w:val="font112"/>
    <w:basedOn w:val="27"/>
    <w:qFormat/>
    <w:uiPriority w:val="0"/>
    <w:rPr>
      <w:rFonts w:hint="eastAsia" w:ascii="方正仿宋_GBK" w:hAnsi="方正仿宋_GBK" w:eastAsia="方正仿宋_GBK" w:cs="方正仿宋_GBK"/>
      <w:color w:val="000000"/>
      <w:sz w:val="32"/>
      <w:szCs w:val="32"/>
      <w:u w:val="none"/>
    </w:rPr>
  </w:style>
  <w:style w:type="character" w:customStyle="1" w:styleId="58">
    <w:name w:val="font61"/>
    <w:basedOn w:val="27"/>
    <w:qFormat/>
    <w:uiPriority w:val="0"/>
    <w:rPr>
      <w:rFonts w:hint="default" w:ascii="Times New Roman" w:hAnsi="Times New Roman" w:cs="Times New Roman"/>
      <w:color w:val="000000"/>
      <w:sz w:val="32"/>
      <w:szCs w:val="32"/>
      <w:u w:val="none"/>
    </w:rPr>
  </w:style>
  <w:style w:type="character" w:customStyle="1" w:styleId="59">
    <w:name w:val="font161"/>
    <w:basedOn w:val="27"/>
    <w:qFormat/>
    <w:uiPriority w:val="0"/>
    <w:rPr>
      <w:rFonts w:hint="eastAsia" w:ascii="方正仿宋_GBK" w:hAnsi="方正仿宋_GBK" w:eastAsia="方正仿宋_GBK" w:cs="方正仿宋_GBK"/>
      <w:color w:val="000000"/>
      <w:sz w:val="32"/>
      <w:szCs w:val="32"/>
      <w:u w:val="none"/>
    </w:rPr>
  </w:style>
  <w:style w:type="paragraph" w:styleId="60">
    <w:name w:val="No Spacing"/>
    <w:qFormat/>
    <w:uiPriority w:val="0"/>
    <w:rPr>
      <w:rFonts w:hint="default" w:ascii="Calibri" w:hAnsi="Calibri" w:eastAsia="宋体" w:cs="Times New Roman"/>
      <w:sz w:val="22"/>
      <w:szCs w:val="22"/>
    </w:rPr>
  </w:style>
  <w:style w:type="table" w:customStyle="1" w:styleId="61">
    <w:name w:val="Table Normal"/>
    <w:qFormat/>
    <w:uiPriority w:val="0"/>
    <w:tblPr>
      <w:tblCellMar>
        <w:top w:w="0" w:type="dxa"/>
        <w:left w:w="0" w:type="dxa"/>
        <w:bottom w:w="0" w:type="dxa"/>
        <w:right w:w="0" w:type="dxa"/>
      </w:tblCellMar>
    </w:tblPr>
  </w:style>
  <w:style w:type="character" w:customStyle="1" w:styleId="62">
    <w:name w:val="font81"/>
    <w:basedOn w:val="27"/>
    <w:qFormat/>
    <w:uiPriority w:val="0"/>
    <w:rPr>
      <w:rFonts w:hint="eastAsia" w:ascii="方正仿宋_GBK" w:hAnsi="方正仿宋_GBK" w:eastAsia="方正仿宋_GBK" w:cs="方正仿宋_GBK"/>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19605</Words>
  <Characters>20435</Characters>
  <Paragraphs>1656</Paragraphs>
  <TotalTime>18</TotalTime>
  <ScaleCrop>false</ScaleCrop>
  <LinksUpToDate>false</LinksUpToDate>
  <CharactersWithSpaces>20981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2026-03-20T07:01:00Z</dcterms:created>
  <dc:creator>木子李</dc:creator>
  <cp:lastModifiedBy>孙</cp:lastModifiedBy>
  <cp:lastPrinted>2021-08-09T08:35:00Z</cp:lastPrinted>
  <dcterms:modified xsi:type="dcterms:W3CDTF">2026-03-26T02:49:53Z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2347447f2d54498fa9328b28266957b6_23</vt:lpwstr>
  </property>
  <property fmtid="{D5CDD505-2E9C-101B-9397-08002B2CF9AE}" pid="4" name="KSOTemplateDocerSaveRecord">
    <vt:lpwstr>eyJoZGlkIjoiMDFmZmE2MjZhOTFiZDIwYjExMjQ0ODc3NTY1YmNiODkiLCJ1c2VySWQiOiI2MTI0NjcxODEifQ==</vt:lpwstr>
  </property>
</Properties>
</file>