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0D657">
      <w:pPr>
        <w:pStyle w:val="6"/>
        <w:rPr>
          <w:rFonts w:hint="eastAsia" w:ascii="宋体" w:hAnsi="宋体" w:eastAsia="宋体" w:cs="宋体"/>
          <w:color w:val="auto"/>
          <w:sz w:val="20"/>
          <w:highlight w:val="none"/>
        </w:rPr>
      </w:pPr>
    </w:p>
    <w:p w14:paraId="21A59D6E">
      <w:pPr>
        <w:pStyle w:val="6"/>
        <w:rPr>
          <w:rFonts w:hint="eastAsia" w:ascii="宋体" w:hAnsi="宋体" w:eastAsia="宋体" w:cs="宋体"/>
          <w:color w:val="auto"/>
          <w:sz w:val="20"/>
          <w:highlight w:val="none"/>
        </w:rPr>
      </w:pPr>
    </w:p>
    <w:p w14:paraId="412B3565">
      <w:pPr>
        <w:pStyle w:val="6"/>
        <w:rPr>
          <w:rFonts w:hint="eastAsia" w:ascii="宋体" w:hAnsi="宋体" w:eastAsia="宋体" w:cs="宋体"/>
          <w:color w:val="auto"/>
          <w:sz w:val="20"/>
          <w:highlight w:val="none"/>
        </w:rPr>
      </w:pPr>
    </w:p>
    <w:p w14:paraId="0D355BB9">
      <w:pPr>
        <w:pStyle w:val="6"/>
        <w:rPr>
          <w:rFonts w:hint="eastAsia" w:ascii="宋体" w:hAnsi="宋体" w:eastAsia="宋体" w:cs="宋体"/>
          <w:color w:val="auto"/>
          <w:sz w:val="20"/>
          <w:highlight w:val="none"/>
        </w:rPr>
      </w:pPr>
    </w:p>
    <w:p w14:paraId="1C5C9273">
      <w:pPr>
        <w:pStyle w:val="6"/>
        <w:rPr>
          <w:rFonts w:hint="eastAsia" w:ascii="宋体" w:hAnsi="宋体" w:eastAsia="宋体" w:cs="宋体"/>
          <w:color w:val="auto"/>
          <w:sz w:val="20"/>
          <w:highlight w:val="none"/>
        </w:rPr>
      </w:pPr>
    </w:p>
    <w:p w14:paraId="05077EBE">
      <w:pPr>
        <w:pStyle w:val="6"/>
        <w:spacing w:before="8"/>
        <w:rPr>
          <w:rFonts w:hint="eastAsia" w:ascii="宋体" w:hAnsi="宋体" w:eastAsia="宋体" w:cs="宋体"/>
          <w:color w:val="auto"/>
          <w:sz w:val="23"/>
          <w:highlight w:val="none"/>
        </w:rPr>
      </w:pPr>
    </w:p>
    <w:p w14:paraId="0259AEC5">
      <w:pPr>
        <w:spacing w:line="1058" w:lineRule="exact"/>
        <w:ind w:left="10"/>
        <w:jc w:val="center"/>
        <w:rPr>
          <w:rFonts w:hint="eastAsia" w:ascii="宋体" w:hAnsi="宋体" w:eastAsia="宋体" w:cs="宋体"/>
          <w:b/>
          <w:bCs/>
          <w:color w:val="auto"/>
          <w:sz w:val="84"/>
          <w:highlight w:val="none"/>
        </w:rPr>
      </w:pPr>
      <w:r>
        <w:rPr>
          <w:rFonts w:hint="eastAsia" w:ascii="宋体" w:hAnsi="宋体" w:eastAsia="宋体" w:cs="宋体"/>
          <w:b/>
          <w:bCs/>
          <w:color w:val="auto"/>
          <w:sz w:val="84"/>
          <w:highlight w:val="none"/>
        </w:rPr>
        <w:t>竞争性磋商文件</w:t>
      </w:r>
    </w:p>
    <w:p w14:paraId="173BC66C">
      <w:pPr>
        <w:pStyle w:val="6"/>
        <w:rPr>
          <w:rFonts w:hint="eastAsia" w:ascii="宋体" w:hAnsi="宋体" w:eastAsia="宋体" w:cs="宋体"/>
          <w:color w:val="auto"/>
          <w:sz w:val="84"/>
          <w:highlight w:val="none"/>
        </w:rPr>
      </w:pPr>
    </w:p>
    <w:p w14:paraId="3FAC021D">
      <w:pPr>
        <w:pStyle w:val="6"/>
        <w:spacing w:before="1"/>
        <w:rPr>
          <w:rFonts w:hint="eastAsia" w:ascii="宋体" w:hAnsi="宋体" w:eastAsia="宋体" w:cs="宋体"/>
          <w:color w:val="auto"/>
          <w:sz w:val="75"/>
          <w:highlight w:val="none"/>
        </w:rPr>
      </w:pPr>
    </w:p>
    <w:p w14:paraId="7C3B18D8">
      <w:pPr>
        <w:ind w:left="1386"/>
        <w:rPr>
          <w:rFonts w:hint="eastAsia" w:ascii="宋体" w:hAnsi="宋体" w:eastAsia="宋体" w:cs="宋体"/>
          <w:color w:val="auto"/>
          <w:sz w:val="36"/>
          <w:highlight w:val="none"/>
          <w:lang w:eastAsia="zh-CN"/>
        </w:rPr>
      </w:pPr>
      <w:r>
        <w:rPr>
          <w:rFonts w:hint="eastAsia" w:ascii="宋体" w:hAnsi="宋体" w:eastAsia="宋体" w:cs="宋体"/>
          <w:color w:val="auto"/>
          <w:sz w:val="36"/>
          <w:highlight w:val="none"/>
        </w:rPr>
        <w:t>项目编号：</w:t>
      </w:r>
      <w:r>
        <w:rPr>
          <w:rFonts w:hint="eastAsia" w:cs="宋体"/>
          <w:color w:val="auto"/>
          <w:sz w:val="36"/>
          <w:highlight w:val="none"/>
          <w:lang w:val="en-US" w:eastAsia="zh-CN"/>
        </w:rPr>
        <w:t>HZTZBCG20260030001</w:t>
      </w:r>
    </w:p>
    <w:p w14:paraId="5C6B50B7">
      <w:pPr>
        <w:pStyle w:val="6"/>
        <w:rPr>
          <w:rFonts w:hint="eastAsia" w:ascii="宋体" w:hAnsi="宋体" w:eastAsia="宋体" w:cs="宋体"/>
          <w:color w:val="auto"/>
          <w:sz w:val="40"/>
          <w:highlight w:val="none"/>
        </w:rPr>
      </w:pPr>
    </w:p>
    <w:p w14:paraId="55871A63">
      <w:pPr>
        <w:spacing w:before="327" w:line="324" w:lineRule="auto"/>
        <w:ind w:left="3260" w:right="312" w:hanging="1860"/>
        <w:rPr>
          <w:rFonts w:hint="eastAsia" w:ascii="宋体" w:hAnsi="宋体" w:eastAsia="宋体" w:cs="宋体"/>
          <w:color w:val="auto"/>
          <w:sz w:val="36"/>
          <w:highlight w:val="none"/>
          <w:lang w:eastAsia="zh-CN"/>
        </w:rPr>
      </w:pPr>
      <w:r>
        <w:rPr>
          <w:rFonts w:hint="eastAsia" w:ascii="宋体" w:hAnsi="宋体" w:eastAsia="宋体" w:cs="宋体"/>
          <w:color w:val="auto"/>
          <w:sz w:val="36"/>
          <w:highlight w:val="none"/>
        </w:rPr>
        <w:t>项目名称：</w:t>
      </w:r>
      <w:r>
        <w:rPr>
          <w:rFonts w:hint="eastAsia" w:cs="宋体"/>
          <w:color w:val="auto"/>
          <w:sz w:val="36"/>
          <w:highlight w:val="none"/>
          <w:lang w:eastAsia="zh-CN"/>
        </w:rPr>
        <w:t>2026年谷里街道建设工程现场技术指导服务</w:t>
      </w:r>
    </w:p>
    <w:p w14:paraId="7AADB892">
      <w:pPr>
        <w:pStyle w:val="6"/>
        <w:rPr>
          <w:rFonts w:hint="eastAsia" w:ascii="宋体" w:hAnsi="宋体" w:eastAsia="宋体" w:cs="宋体"/>
          <w:color w:val="auto"/>
          <w:sz w:val="36"/>
          <w:highlight w:val="none"/>
        </w:rPr>
      </w:pPr>
    </w:p>
    <w:p w14:paraId="6EBD4CEB">
      <w:pPr>
        <w:pStyle w:val="6"/>
        <w:rPr>
          <w:rFonts w:hint="eastAsia" w:ascii="宋体" w:hAnsi="宋体" w:eastAsia="宋体" w:cs="宋体"/>
          <w:color w:val="auto"/>
          <w:sz w:val="36"/>
          <w:highlight w:val="none"/>
        </w:rPr>
      </w:pPr>
    </w:p>
    <w:p w14:paraId="00E96114">
      <w:pPr>
        <w:pStyle w:val="6"/>
        <w:rPr>
          <w:rFonts w:hint="eastAsia" w:ascii="宋体" w:hAnsi="宋体" w:eastAsia="宋体" w:cs="宋体"/>
          <w:color w:val="auto"/>
          <w:sz w:val="36"/>
          <w:highlight w:val="none"/>
        </w:rPr>
      </w:pPr>
    </w:p>
    <w:p w14:paraId="2047FC36">
      <w:pPr>
        <w:pStyle w:val="6"/>
        <w:rPr>
          <w:rFonts w:hint="eastAsia" w:ascii="宋体" w:hAnsi="宋体" w:eastAsia="宋体" w:cs="宋体"/>
          <w:color w:val="auto"/>
          <w:sz w:val="36"/>
          <w:highlight w:val="none"/>
        </w:rPr>
      </w:pPr>
    </w:p>
    <w:p w14:paraId="3D287172">
      <w:pPr>
        <w:pStyle w:val="6"/>
        <w:rPr>
          <w:rFonts w:hint="eastAsia" w:ascii="宋体" w:hAnsi="宋体" w:eastAsia="宋体" w:cs="宋体"/>
          <w:color w:val="auto"/>
          <w:sz w:val="36"/>
          <w:highlight w:val="none"/>
        </w:rPr>
      </w:pPr>
    </w:p>
    <w:p w14:paraId="31367F56">
      <w:pPr>
        <w:pStyle w:val="6"/>
        <w:jc w:val="center"/>
        <w:rPr>
          <w:rFonts w:hint="eastAsia" w:ascii="宋体" w:hAnsi="宋体" w:eastAsia="宋体" w:cs="宋体"/>
          <w:color w:val="auto"/>
          <w:sz w:val="44"/>
          <w:szCs w:val="22"/>
          <w:highlight w:val="none"/>
          <w:lang w:val="en-US"/>
        </w:rPr>
      </w:pPr>
      <w:r>
        <w:rPr>
          <w:rFonts w:hint="eastAsia" w:ascii="宋体" w:hAnsi="宋体" w:eastAsia="宋体" w:cs="宋体"/>
          <w:color w:val="auto"/>
          <w:sz w:val="44"/>
          <w:szCs w:val="22"/>
          <w:highlight w:val="none"/>
          <w:lang w:val="en-US"/>
        </w:rPr>
        <w:t>南京海之腾工程项目管理有限公司</w:t>
      </w:r>
    </w:p>
    <w:p w14:paraId="0939F98A">
      <w:pPr>
        <w:pStyle w:val="6"/>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t>二〇二</w:t>
      </w:r>
      <w:r>
        <w:rPr>
          <w:rFonts w:hint="eastAsia" w:cs="宋体"/>
          <w:color w:val="auto"/>
          <w:sz w:val="44"/>
          <w:highlight w:val="none"/>
          <w:lang w:val="en-US" w:eastAsia="zh-CN"/>
        </w:rPr>
        <w:t>六</w:t>
      </w:r>
      <w:r>
        <w:rPr>
          <w:rFonts w:hint="eastAsia" w:ascii="宋体" w:hAnsi="宋体" w:eastAsia="宋体" w:cs="宋体"/>
          <w:color w:val="auto"/>
          <w:sz w:val="44"/>
          <w:highlight w:val="none"/>
        </w:rPr>
        <w:t>年</w:t>
      </w:r>
      <w:r>
        <w:rPr>
          <w:rFonts w:hint="eastAsia" w:cs="宋体"/>
          <w:color w:val="auto"/>
          <w:sz w:val="44"/>
          <w:highlight w:val="none"/>
          <w:lang w:val="en-US" w:eastAsia="zh-CN"/>
        </w:rPr>
        <w:t>三</w:t>
      </w:r>
      <w:r>
        <w:rPr>
          <w:rFonts w:hint="eastAsia" w:ascii="宋体" w:hAnsi="宋体" w:eastAsia="宋体" w:cs="宋体"/>
          <w:color w:val="auto"/>
          <w:sz w:val="44"/>
          <w:highlight w:val="none"/>
        </w:rPr>
        <w:t>月</w:t>
      </w:r>
    </w:p>
    <w:p w14:paraId="3EBD4695">
      <w:pPr>
        <w:pStyle w:val="6"/>
        <w:jc w:val="center"/>
        <w:rPr>
          <w:rFonts w:hint="eastAsia" w:ascii="宋体" w:hAnsi="宋体" w:eastAsia="宋体" w:cs="宋体"/>
          <w:color w:val="auto"/>
          <w:sz w:val="44"/>
          <w:highlight w:val="none"/>
        </w:rPr>
      </w:pPr>
    </w:p>
    <w:p w14:paraId="764CDC2A">
      <w:pPr>
        <w:pStyle w:val="6"/>
        <w:spacing w:before="4"/>
        <w:rPr>
          <w:rFonts w:hint="eastAsia" w:ascii="宋体" w:hAnsi="宋体" w:eastAsia="宋体" w:cs="宋体"/>
          <w:color w:val="auto"/>
          <w:sz w:val="10"/>
          <w:highlight w:val="none"/>
        </w:rPr>
      </w:pPr>
    </w:p>
    <w:p w14:paraId="1D8CA8BD">
      <w:pPr>
        <w:tabs>
          <w:tab w:val="left" w:pos="910"/>
        </w:tabs>
        <w:spacing w:before="58"/>
        <w:ind w:left="308"/>
        <w:jc w:val="center"/>
        <w:rPr>
          <w:rFonts w:hint="eastAsia" w:ascii="宋体" w:hAnsi="宋体" w:eastAsia="宋体" w:cs="宋体"/>
          <w:b/>
          <w:color w:val="auto"/>
          <w:sz w:val="30"/>
          <w:highlight w:val="none"/>
        </w:rPr>
      </w:pPr>
      <w:bookmarkStart w:id="0" w:name="第一章__竞争性磋商邀请"/>
      <w:bookmarkEnd w:id="0"/>
    </w:p>
    <w:p w14:paraId="177594C1">
      <w:pPr>
        <w:tabs>
          <w:tab w:val="left" w:pos="910"/>
        </w:tabs>
        <w:spacing w:before="58"/>
        <w:ind w:left="308"/>
        <w:jc w:val="center"/>
        <w:rPr>
          <w:rFonts w:hint="eastAsia" w:ascii="宋体" w:hAnsi="宋体" w:eastAsia="宋体" w:cs="宋体"/>
          <w:b/>
          <w:color w:val="auto"/>
          <w:sz w:val="30"/>
          <w:highlight w:val="none"/>
        </w:rPr>
      </w:pPr>
    </w:p>
    <w:p w14:paraId="285CECA3">
      <w:pPr>
        <w:tabs>
          <w:tab w:val="left" w:pos="910"/>
        </w:tabs>
        <w:spacing w:before="58"/>
        <w:ind w:left="308"/>
        <w:jc w:val="center"/>
        <w:rPr>
          <w:rFonts w:hint="eastAsia" w:ascii="宋体" w:hAnsi="宋体" w:eastAsia="宋体" w:cs="宋体"/>
          <w:b/>
          <w:color w:val="auto"/>
          <w:sz w:val="30"/>
          <w:highlight w:val="none"/>
        </w:rPr>
      </w:pPr>
    </w:p>
    <w:p w14:paraId="0FA0AB9D">
      <w:pPr>
        <w:tabs>
          <w:tab w:val="left" w:pos="910"/>
        </w:tabs>
        <w:spacing w:before="58"/>
        <w:ind w:left="308"/>
        <w:jc w:val="center"/>
        <w:rPr>
          <w:rFonts w:hint="eastAsia" w:ascii="宋体" w:hAnsi="宋体" w:eastAsia="宋体" w:cs="宋体"/>
          <w:b/>
          <w:color w:val="auto"/>
          <w:sz w:val="30"/>
          <w:highlight w:val="none"/>
        </w:rPr>
      </w:pPr>
    </w:p>
    <w:p w14:paraId="4A9646BD">
      <w:pPr>
        <w:tabs>
          <w:tab w:val="left" w:pos="910"/>
        </w:tabs>
        <w:spacing w:before="58"/>
        <w:ind w:left="308"/>
        <w:jc w:val="center"/>
        <w:rPr>
          <w:rFonts w:hint="eastAsia" w:ascii="宋体" w:hAnsi="宋体" w:eastAsia="宋体" w:cs="宋体"/>
          <w:b/>
          <w:color w:val="auto"/>
          <w:sz w:val="30"/>
          <w:highlight w:val="none"/>
        </w:rPr>
      </w:pPr>
    </w:p>
    <w:p w14:paraId="674A0F0E">
      <w:pPr>
        <w:tabs>
          <w:tab w:val="left" w:pos="910"/>
        </w:tabs>
        <w:spacing w:before="58"/>
        <w:ind w:left="308"/>
        <w:jc w:val="center"/>
        <w:rPr>
          <w:rFonts w:hint="eastAsia" w:ascii="宋体" w:hAnsi="宋体" w:eastAsia="宋体" w:cs="宋体"/>
          <w:b/>
          <w:color w:val="auto"/>
          <w:sz w:val="30"/>
          <w:highlight w:val="none"/>
        </w:rPr>
      </w:pPr>
    </w:p>
    <w:p w14:paraId="78CF8619">
      <w:pPr>
        <w:tabs>
          <w:tab w:val="left" w:pos="910"/>
        </w:tabs>
        <w:spacing w:before="58"/>
        <w:ind w:left="308"/>
        <w:jc w:val="center"/>
        <w:rPr>
          <w:rFonts w:hint="eastAsia" w:ascii="宋体" w:hAnsi="宋体" w:eastAsia="宋体" w:cs="宋体"/>
          <w:b/>
          <w:color w:val="auto"/>
          <w:sz w:val="30"/>
          <w:highlight w:val="none"/>
        </w:rPr>
      </w:pPr>
    </w:p>
    <w:p w14:paraId="339FF228">
      <w:pPr>
        <w:tabs>
          <w:tab w:val="left" w:pos="910"/>
        </w:tabs>
        <w:spacing w:before="58"/>
        <w:ind w:left="308"/>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目</w:t>
      </w:r>
      <w:r>
        <w:rPr>
          <w:rFonts w:hint="eastAsia" w:ascii="宋体" w:hAnsi="宋体" w:eastAsia="宋体" w:cs="宋体"/>
          <w:b/>
          <w:color w:val="auto"/>
          <w:sz w:val="30"/>
          <w:highlight w:val="none"/>
        </w:rPr>
        <w:tab/>
      </w:r>
      <w:r>
        <w:rPr>
          <w:rFonts w:hint="eastAsia" w:ascii="宋体" w:hAnsi="宋体" w:eastAsia="宋体" w:cs="宋体"/>
          <w:b/>
          <w:color w:val="auto"/>
          <w:sz w:val="30"/>
          <w:highlight w:val="none"/>
        </w:rPr>
        <w:t>录</w:t>
      </w:r>
    </w:p>
    <w:sdt>
      <w:sdtPr>
        <w:rPr>
          <w:rFonts w:hint="eastAsia" w:ascii="宋体" w:hAnsi="宋体" w:eastAsia="宋体" w:cs="宋体"/>
          <w:color w:val="auto"/>
          <w:highlight w:val="none"/>
        </w:rPr>
        <w:id w:val="9486362"/>
        <w:docPartObj>
          <w:docPartGallery w:val="Table of Contents"/>
          <w:docPartUnique/>
        </w:docPartObj>
      </w:sdtPr>
      <w:sdtEndPr>
        <w:rPr>
          <w:rFonts w:hint="eastAsia" w:ascii="宋体" w:hAnsi="宋体" w:eastAsia="宋体" w:cs="宋体"/>
          <w:color w:val="auto"/>
          <w:highlight w:val="none"/>
        </w:rPr>
      </w:sdtEndPr>
      <w:sdtContent>
        <w:p w14:paraId="1751317D">
          <w:pPr>
            <w:pStyle w:val="11"/>
            <w:tabs>
              <w:tab w:val="left" w:pos="1163"/>
              <w:tab w:val="right" w:leader="dot" w:pos="9793"/>
            </w:tabs>
            <w:spacing w:before="454"/>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第一章</w:t>
          </w:r>
          <w:r>
            <w:rPr>
              <w:rFonts w:hint="eastAsia" w:ascii="宋体" w:hAnsi="宋体" w:eastAsia="宋体" w:cs="宋体"/>
              <w:color w:val="auto"/>
              <w:highlight w:val="none"/>
            </w:rPr>
            <w:tab/>
          </w:r>
          <w:r>
            <w:rPr>
              <w:rFonts w:hint="eastAsia" w:ascii="宋体" w:hAnsi="宋体" w:eastAsia="宋体" w:cs="宋体"/>
              <w:color w:val="auto"/>
              <w:highlight w:val="none"/>
            </w:rPr>
            <w:t>竞争性磋商邀请</w:t>
          </w:r>
          <w:r>
            <w:rPr>
              <w:rFonts w:hint="eastAsia" w:ascii="宋体" w:hAnsi="宋体" w:eastAsia="宋体" w:cs="宋体"/>
              <w:color w:val="auto"/>
              <w:highlight w:val="none"/>
            </w:rPr>
            <w:tab/>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p>
        <w:p w14:paraId="05C398D7">
          <w:pPr>
            <w:pStyle w:val="11"/>
            <w:tabs>
              <w:tab w:val="left" w:pos="1163"/>
              <w:tab w:val="right" w:leader="dot" w:pos="9793"/>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第二章</w:t>
          </w:r>
          <w:r>
            <w:rPr>
              <w:rFonts w:hint="eastAsia" w:ascii="宋体" w:hAnsi="宋体" w:eastAsia="宋体" w:cs="宋体"/>
              <w:color w:val="auto"/>
              <w:highlight w:val="none"/>
            </w:rPr>
            <w:tab/>
          </w:r>
          <w:r>
            <w:rPr>
              <w:rFonts w:hint="eastAsia" w:ascii="宋体" w:hAnsi="宋体" w:eastAsia="宋体" w:cs="宋体"/>
              <w:color w:val="auto"/>
              <w:highlight w:val="none"/>
            </w:rPr>
            <w:t>竞争性磋商须知</w:t>
          </w:r>
          <w:r>
            <w:rPr>
              <w:rFonts w:hint="eastAsia" w:ascii="宋体" w:hAnsi="宋体" w:eastAsia="宋体" w:cs="宋体"/>
              <w:color w:val="auto"/>
              <w:highlight w:val="none"/>
            </w:rPr>
            <w:tab/>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p>
        <w:p w14:paraId="585D87C6">
          <w:pPr>
            <w:pStyle w:val="12"/>
            <w:tabs>
              <w:tab w:val="right" w:leader="dot" w:pos="9793"/>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p>
        <w:p w14:paraId="5BA9DD7D">
          <w:pPr>
            <w:pStyle w:val="12"/>
            <w:tabs>
              <w:tab w:val="right" w:leader="dot" w:pos="979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二、响应性文件的编制</w:t>
          </w:r>
          <w:r>
            <w:rPr>
              <w:rFonts w:hint="eastAsia" w:ascii="宋体" w:hAnsi="宋体" w:eastAsia="宋体" w:cs="宋体"/>
              <w:color w:val="auto"/>
              <w:highlight w:val="none"/>
            </w:rPr>
            <w:tab/>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p>
        <w:p w14:paraId="334FF861">
          <w:pPr>
            <w:pStyle w:val="12"/>
            <w:tabs>
              <w:tab w:val="right" w:leader="dot" w:pos="979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三、响应性文件递交</w:t>
          </w:r>
          <w:r>
            <w:rPr>
              <w:rFonts w:hint="eastAsia" w:ascii="宋体" w:hAnsi="宋体" w:eastAsia="宋体" w:cs="宋体"/>
              <w:color w:val="auto"/>
              <w:highlight w:val="none"/>
            </w:rPr>
            <w:tab/>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p>
        <w:p w14:paraId="4FCAB986">
          <w:pPr>
            <w:pStyle w:val="12"/>
            <w:tabs>
              <w:tab w:val="right" w:leader="dot" w:pos="979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四、磋商</w:t>
          </w:r>
          <w:r>
            <w:rPr>
              <w:rFonts w:hint="eastAsia" w:ascii="宋体" w:hAnsi="宋体" w:eastAsia="宋体" w:cs="宋体"/>
              <w:color w:val="auto"/>
              <w:highlight w:val="none"/>
            </w:rPr>
            <w:tab/>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p>
        <w:p w14:paraId="05BE4063">
          <w:pPr>
            <w:pStyle w:val="12"/>
            <w:tabs>
              <w:tab w:val="right" w:leader="dot" w:pos="979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五、签订合同</w:t>
          </w:r>
          <w:r>
            <w:rPr>
              <w:rFonts w:hint="eastAsia" w:ascii="宋体" w:hAnsi="宋体" w:eastAsia="宋体" w:cs="宋体"/>
              <w:color w:val="auto"/>
              <w:highlight w:val="none"/>
            </w:rPr>
            <w:tab/>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p>
        <w:p w14:paraId="76FDAA83">
          <w:pPr>
            <w:pStyle w:val="12"/>
            <w:tabs>
              <w:tab w:val="right" w:leader="dot" w:pos="979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六、质疑和投诉</w:t>
          </w:r>
          <w:r>
            <w:rPr>
              <w:rFonts w:hint="eastAsia" w:ascii="宋体" w:hAnsi="宋体" w:eastAsia="宋体" w:cs="宋体"/>
              <w:color w:val="auto"/>
              <w:highlight w:val="none"/>
            </w:rPr>
            <w:tab/>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p>
        <w:p w14:paraId="2D4B0F7F">
          <w:pPr>
            <w:pStyle w:val="11"/>
            <w:tabs>
              <w:tab w:val="right" w:leader="dot" w:pos="979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第三章</w:t>
          </w:r>
          <w:r>
            <w:rPr>
              <w:rFonts w:hint="eastAsia" w:ascii="宋体" w:hAnsi="宋体" w:eastAsia="宋体" w:cs="宋体"/>
              <w:color w:val="auto"/>
              <w:spacing w:val="1"/>
              <w:highlight w:val="none"/>
            </w:rPr>
            <w:t xml:space="preserve"> </w:t>
          </w:r>
          <w:r>
            <w:rPr>
              <w:rFonts w:hint="eastAsia" w:ascii="宋体" w:hAnsi="宋体" w:eastAsia="宋体" w:cs="宋体"/>
              <w:color w:val="auto"/>
              <w:highlight w:val="none"/>
            </w:rPr>
            <w:t>磋商项目需求</w:t>
          </w:r>
          <w:r>
            <w:rPr>
              <w:rFonts w:hint="eastAsia" w:ascii="宋体" w:hAnsi="宋体" w:eastAsia="宋体" w:cs="宋体"/>
              <w:color w:val="auto"/>
              <w:highlight w:val="none"/>
            </w:rPr>
            <w:tab/>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p>
        <w:p w14:paraId="14356195">
          <w:pPr>
            <w:pStyle w:val="11"/>
            <w:tabs>
              <w:tab w:val="right" w:leader="dot" w:pos="979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第四章</w:t>
          </w:r>
          <w:r>
            <w:rPr>
              <w:rFonts w:hint="eastAsia" w:ascii="宋体" w:hAnsi="宋体" w:eastAsia="宋体" w:cs="宋体"/>
              <w:color w:val="auto"/>
              <w:spacing w:val="1"/>
              <w:highlight w:val="none"/>
            </w:rPr>
            <w:t xml:space="preserve"> </w:t>
          </w:r>
          <w:r>
            <w:rPr>
              <w:rFonts w:hint="eastAsia" w:ascii="宋体" w:hAnsi="宋体" w:eastAsia="宋体" w:cs="宋体"/>
              <w:color w:val="auto"/>
              <w:highlight w:val="none"/>
            </w:rPr>
            <w:t>评分标准</w:t>
          </w:r>
          <w:r>
            <w:rPr>
              <w:rFonts w:hint="eastAsia" w:ascii="宋体" w:hAnsi="宋体" w:eastAsia="宋体" w:cs="宋体"/>
              <w:color w:val="auto"/>
              <w:highlight w:val="none"/>
            </w:rPr>
            <w:tab/>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p>
        <w:p w14:paraId="57AE4678">
          <w:pPr>
            <w:pStyle w:val="11"/>
            <w:tabs>
              <w:tab w:val="left" w:pos="1163"/>
              <w:tab w:val="right" w:leader="dot" w:pos="9791"/>
            </w:tabs>
            <w:spacing w:before="42"/>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"_bookmark10"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第五章</w:t>
          </w:r>
          <w:r>
            <w:rPr>
              <w:rFonts w:hint="eastAsia" w:ascii="宋体" w:hAnsi="宋体" w:eastAsia="宋体" w:cs="宋体"/>
              <w:color w:val="auto"/>
              <w:highlight w:val="none"/>
            </w:rPr>
            <w:tab/>
          </w:r>
          <w:r>
            <w:rPr>
              <w:rFonts w:hint="eastAsia" w:ascii="宋体" w:hAnsi="宋体" w:eastAsia="宋体" w:cs="宋体"/>
              <w:color w:val="auto"/>
              <w:highlight w:val="none"/>
            </w:rPr>
            <w:t>采购合同格式</w:t>
          </w:r>
          <w:r>
            <w:rPr>
              <w:rFonts w:hint="eastAsia" w:ascii="宋体" w:hAnsi="宋体" w:eastAsia="宋体" w:cs="宋体"/>
              <w:color w:val="auto"/>
              <w:highlight w:val="none"/>
            </w:rPr>
            <w:tab/>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p>
        <w:p w14:paraId="4B3968D3">
          <w:pPr>
            <w:pStyle w:val="11"/>
            <w:tabs>
              <w:tab w:val="right" w:leader="dot" w:pos="9791"/>
            </w:tabs>
            <w:spacing w:before="12"/>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"_bookmark11"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第一部分</w:t>
          </w:r>
          <w:r>
            <w:rPr>
              <w:rFonts w:hint="eastAsia" w:ascii="宋体" w:hAnsi="宋体" w:eastAsia="宋体" w:cs="宋体"/>
              <w:color w:val="auto"/>
              <w:spacing w:val="40"/>
              <w:highlight w:val="none"/>
            </w:rPr>
            <w:t xml:space="preserve"> </w:t>
          </w:r>
          <w:r>
            <w:rPr>
              <w:rFonts w:hint="eastAsia" w:ascii="宋体" w:hAnsi="宋体" w:eastAsia="宋体" w:cs="宋体"/>
              <w:color w:val="auto"/>
              <w:highlight w:val="none"/>
            </w:rPr>
            <w:t>合同协议书</w:t>
          </w:r>
          <w:r>
            <w:rPr>
              <w:rFonts w:hint="eastAsia" w:ascii="宋体" w:hAnsi="宋体" w:eastAsia="宋体" w:cs="宋体"/>
              <w:color w:val="auto"/>
              <w:highlight w:val="none"/>
            </w:rPr>
            <w:tab/>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p>
        <w:p w14:paraId="252DCD68">
          <w:pPr>
            <w:pStyle w:val="11"/>
            <w:tabs>
              <w:tab w:val="right" w:leader="dot" w:pos="9791"/>
            </w:tabs>
            <w:spacing w:before="1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"_bookmark12"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第六章、竞争性磋商文件格式及附件</w:t>
          </w:r>
          <w:r>
            <w:rPr>
              <w:rFonts w:hint="eastAsia" w:ascii="宋体" w:hAnsi="宋体" w:eastAsia="宋体" w:cs="宋体"/>
              <w:color w:val="auto"/>
              <w:highlight w:val="none"/>
            </w:rPr>
            <w:tab/>
          </w:r>
          <w:r>
            <w:rPr>
              <w:rFonts w:hint="eastAsia" w:ascii="宋体" w:hAnsi="宋体" w:eastAsia="宋体" w:cs="宋体"/>
              <w:color w:val="auto"/>
              <w:highlight w:val="none"/>
            </w:rPr>
            <w:t>56</w:t>
          </w:r>
          <w:r>
            <w:rPr>
              <w:rFonts w:hint="eastAsia" w:ascii="宋体" w:hAnsi="宋体" w:eastAsia="宋体" w:cs="宋体"/>
              <w:color w:val="auto"/>
              <w:highlight w:val="none"/>
            </w:rPr>
            <w:fldChar w:fldCharType="end"/>
          </w:r>
        </w:p>
        <w:p w14:paraId="054FA980">
          <w:pPr>
            <w:pStyle w:val="12"/>
            <w:tabs>
              <w:tab w:val="right" w:leader="dot" w:pos="979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"_bookmark13"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评分索引表</w:t>
          </w:r>
          <w:r>
            <w:rPr>
              <w:rFonts w:hint="eastAsia" w:ascii="宋体" w:hAnsi="宋体" w:eastAsia="宋体" w:cs="宋体"/>
              <w:color w:val="auto"/>
              <w:highlight w:val="none"/>
            </w:rPr>
            <w:tab/>
          </w:r>
          <w:r>
            <w:rPr>
              <w:rFonts w:hint="eastAsia" w:ascii="宋体" w:hAnsi="宋体" w:eastAsia="宋体" w:cs="宋体"/>
              <w:color w:val="auto"/>
              <w:highlight w:val="none"/>
            </w:rPr>
            <w:t>57</w:t>
          </w:r>
          <w:r>
            <w:rPr>
              <w:rFonts w:hint="eastAsia" w:ascii="宋体" w:hAnsi="宋体" w:eastAsia="宋体" w:cs="宋体"/>
              <w:color w:val="auto"/>
              <w:highlight w:val="none"/>
            </w:rPr>
            <w:fldChar w:fldCharType="end"/>
          </w:r>
        </w:p>
        <w:p w14:paraId="67AF932C">
          <w:pPr>
            <w:pStyle w:val="12"/>
            <w:tabs>
              <w:tab w:val="right" w:leader="dot" w:pos="979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"_bookmark14"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一、磋商申请及声明</w:t>
          </w:r>
          <w:r>
            <w:rPr>
              <w:rFonts w:hint="eastAsia" w:ascii="宋体" w:hAnsi="宋体" w:eastAsia="宋体" w:cs="宋体"/>
              <w:color w:val="auto"/>
              <w:highlight w:val="none"/>
            </w:rPr>
            <w:tab/>
          </w:r>
          <w:r>
            <w:rPr>
              <w:rFonts w:hint="eastAsia" w:ascii="宋体" w:hAnsi="宋体" w:eastAsia="宋体" w:cs="宋体"/>
              <w:color w:val="auto"/>
              <w:highlight w:val="none"/>
            </w:rPr>
            <w:t>58</w:t>
          </w:r>
          <w:r>
            <w:rPr>
              <w:rFonts w:hint="eastAsia" w:ascii="宋体" w:hAnsi="宋体" w:eastAsia="宋体" w:cs="宋体"/>
              <w:color w:val="auto"/>
              <w:highlight w:val="none"/>
            </w:rPr>
            <w:fldChar w:fldCharType="end"/>
          </w:r>
        </w:p>
        <w:p w14:paraId="6B68B4BE">
          <w:pPr>
            <w:pStyle w:val="12"/>
            <w:tabs>
              <w:tab w:val="right" w:leader="dot" w:pos="979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"_bookmark15"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二、法定代表人授权委托书</w:t>
          </w:r>
          <w:r>
            <w:rPr>
              <w:rFonts w:hint="eastAsia" w:ascii="宋体" w:hAnsi="宋体" w:eastAsia="宋体" w:cs="宋体"/>
              <w:color w:val="auto"/>
              <w:highlight w:val="none"/>
            </w:rPr>
            <w:tab/>
          </w:r>
          <w:r>
            <w:rPr>
              <w:rFonts w:hint="eastAsia" w:ascii="宋体" w:hAnsi="宋体" w:eastAsia="宋体" w:cs="宋体"/>
              <w:color w:val="auto"/>
              <w:highlight w:val="none"/>
            </w:rPr>
            <w:t>59</w:t>
          </w:r>
          <w:r>
            <w:rPr>
              <w:rFonts w:hint="eastAsia" w:ascii="宋体" w:hAnsi="宋体" w:eastAsia="宋体" w:cs="宋体"/>
              <w:color w:val="auto"/>
              <w:highlight w:val="none"/>
            </w:rPr>
            <w:fldChar w:fldCharType="end"/>
          </w:r>
        </w:p>
        <w:p w14:paraId="312B760E">
          <w:pPr>
            <w:pStyle w:val="12"/>
            <w:tabs>
              <w:tab w:val="right" w:leader="dot" w:pos="979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"_bookmark16"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三、磋商报价汇总表</w:t>
          </w:r>
          <w:r>
            <w:rPr>
              <w:rFonts w:hint="eastAsia" w:ascii="宋体" w:hAnsi="宋体" w:eastAsia="宋体" w:cs="宋体"/>
              <w:color w:val="auto"/>
              <w:highlight w:val="none"/>
            </w:rPr>
            <w:tab/>
          </w:r>
          <w:r>
            <w:rPr>
              <w:rFonts w:hint="eastAsia" w:ascii="宋体" w:hAnsi="宋体" w:eastAsia="宋体" w:cs="宋体"/>
              <w:color w:val="auto"/>
              <w:highlight w:val="none"/>
            </w:rPr>
            <w:t>59</w:t>
          </w:r>
          <w:r>
            <w:rPr>
              <w:rFonts w:hint="eastAsia" w:ascii="宋体" w:hAnsi="宋体" w:eastAsia="宋体" w:cs="宋体"/>
              <w:color w:val="auto"/>
              <w:highlight w:val="none"/>
            </w:rPr>
            <w:fldChar w:fldCharType="end"/>
          </w:r>
        </w:p>
        <w:p w14:paraId="2F2EE193">
          <w:pPr>
            <w:pStyle w:val="12"/>
            <w:tabs>
              <w:tab w:val="right" w:leader="dot" w:pos="979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"_bookmark17"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四、磋商分项报价表</w:t>
          </w:r>
          <w:r>
            <w:rPr>
              <w:rFonts w:hint="eastAsia" w:ascii="宋体" w:hAnsi="宋体" w:eastAsia="宋体" w:cs="宋体"/>
              <w:color w:val="auto"/>
              <w:highlight w:val="none"/>
            </w:rPr>
            <w:tab/>
          </w:r>
          <w:r>
            <w:rPr>
              <w:rFonts w:hint="eastAsia" w:ascii="宋体" w:hAnsi="宋体" w:eastAsia="宋体" w:cs="宋体"/>
              <w:color w:val="auto"/>
              <w:highlight w:val="none"/>
            </w:rPr>
            <w:t>60</w:t>
          </w:r>
          <w:r>
            <w:rPr>
              <w:rFonts w:hint="eastAsia" w:ascii="宋体" w:hAnsi="宋体" w:eastAsia="宋体" w:cs="宋体"/>
              <w:color w:val="auto"/>
              <w:highlight w:val="none"/>
            </w:rPr>
            <w:fldChar w:fldCharType="end"/>
          </w:r>
        </w:p>
        <w:p w14:paraId="19648273">
          <w:pPr>
            <w:pStyle w:val="12"/>
            <w:tabs>
              <w:tab w:val="right" w:leader="dot" w:pos="979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"_bookmark19"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en-US"/>
            </w:rPr>
            <w:t>五</w:t>
          </w:r>
          <w:r>
            <w:rPr>
              <w:rFonts w:hint="eastAsia" w:ascii="宋体" w:hAnsi="宋体" w:eastAsia="宋体" w:cs="宋体"/>
              <w:color w:val="auto"/>
              <w:highlight w:val="none"/>
            </w:rPr>
            <w:t>、资格证明</w:t>
          </w:r>
          <w:r>
            <w:rPr>
              <w:rFonts w:hint="eastAsia" w:ascii="宋体" w:hAnsi="宋体" w:eastAsia="宋体" w:cs="宋体"/>
              <w:color w:val="auto"/>
              <w:highlight w:val="none"/>
            </w:rPr>
            <w:tab/>
          </w:r>
          <w:r>
            <w:rPr>
              <w:rFonts w:hint="eastAsia" w:ascii="宋体" w:hAnsi="宋体" w:eastAsia="宋体" w:cs="宋体"/>
              <w:color w:val="auto"/>
              <w:highlight w:val="none"/>
            </w:rPr>
            <w:t>60</w:t>
          </w:r>
          <w:r>
            <w:rPr>
              <w:rFonts w:hint="eastAsia" w:ascii="宋体" w:hAnsi="宋体" w:eastAsia="宋体" w:cs="宋体"/>
              <w:color w:val="auto"/>
              <w:highlight w:val="none"/>
            </w:rPr>
            <w:fldChar w:fldCharType="end"/>
          </w:r>
        </w:p>
        <w:p w14:paraId="7C5FB2FD">
          <w:pPr>
            <w:pStyle w:val="12"/>
            <w:tabs>
              <w:tab w:val="right" w:leader="dot" w:pos="979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"_bookmark20"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en-US"/>
            </w:rPr>
            <w:t>六</w:t>
          </w:r>
          <w:r>
            <w:rPr>
              <w:rFonts w:hint="eastAsia" w:ascii="宋体" w:hAnsi="宋体" w:eastAsia="宋体" w:cs="宋体"/>
              <w:color w:val="auto"/>
              <w:highlight w:val="none"/>
            </w:rPr>
            <w:t>、商务条款响应表</w:t>
          </w:r>
          <w:r>
            <w:rPr>
              <w:rFonts w:hint="eastAsia" w:ascii="宋体" w:hAnsi="宋体" w:eastAsia="宋体" w:cs="宋体"/>
              <w:color w:val="auto"/>
              <w:highlight w:val="none"/>
            </w:rPr>
            <w:tab/>
          </w:r>
          <w:r>
            <w:rPr>
              <w:rFonts w:hint="eastAsia" w:ascii="宋体" w:hAnsi="宋体" w:eastAsia="宋体" w:cs="宋体"/>
              <w:color w:val="auto"/>
              <w:highlight w:val="none"/>
            </w:rPr>
            <w:t>61</w:t>
          </w:r>
          <w:r>
            <w:rPr>
              <w:rFonts w:hint="eastAsia" w:ascii="宋体" w:hAnsi="宋体" w:eastAsia="宋体" w:cs="宋体"/>
              <w:color w:val="auto"/>
              <w:highlight w:val="none"/>
            </w:rPr>
            <w:fldChar w:fldCharType="end"/>
          </w:r>
        </w:p>
        <w:p w14:paraId="19ACC3C7">
          <w:pPr>
            <w:pStyle w:val="12"/>
            <w:tabs>
              <w:tab w:val="right" w:leader="dot" w:pos="979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"_bookmark21"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en-US"/>
            </w:rPr>
            <w:t>七</w:t>
          </w:r>
          <w:r>
            <w:rPr>
              <w:rFonts w:hint="eastAsia" w:ascii="宋体" w:hAnsi="宋体" w:eastAsia="宋体" w:cs="宋体"/>
              <w:color w:val="auto"/>
              <w:highlight w:val="none"/>
            </w:rPr>
            <w:t>、项目实施方案</w:t>
          </w:r>
          <w:r>
            <w:rPr>
              <w:rFonts w:hint="eastAsia" w:ascii="宋体" w:hAnsi="宋体" w:eastAsia="宋体" w:cs="宋体"/>
              <w:color w:val="auto"/>
              <w:highlight w:val="none"/>
            </w:rPr>
            <w:tab/>
          </w:r>
          <w:r>
            <w:rPr>
              <w:rFonts w:hint="eastAsia" w:ascii="宋体" w:hAnsi="宋体" w:eastAsia="宋体" w:cs="宋体"/>
              <w:color w:val="auto"/>
              <w:highlight w:val="none"/>
            </w:rPr>
            <w:t>61</w:t>
          </w:r>
          <w:r>
            <w:rPr>
              <w:rFonts w:hint="eastAsia" w:ascii="宋体" w:hAnsi="宋体" w:eastAsia="宋体" w:cs="宋体"/>
              <w:color w:val="auto"/>
              <w:highlight w:val="none"/>
            </w:rPr>
            <w:fldChar w:fldCharType="end"/>
          </w:r>
        </w:p>
        <w:p w14:paraId="1F289509">
          <w:pPr>
            <w:pStyle w:val="12"/>
            <w:tabs>
              <w:tab w:val="right" w:leader="dot" w:pos="9791"/>
            </w:tabs>
            <w:spacing w:before="42"/>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"_bookmark22"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en-US"/>
            </w:rPr>
            <w:t>八</w:t>
          </w:r>
          <w:r>
            <w:rPr>
              <w:rFonts w:hint="eastAsia" w:ascii="宋体" w:hAnsi="宋体" w:eastAsia="宋体" w:cs="宋体"/>
              <w:color w:val="auto"/>
              <w:highlight w:val="none"/>
            </w:rPr>
            <w:t>、项目参与人员基本情况表</w:t>
          </w:r>
          <w:r>
            <w:rPr>
              <w:rFonts w:hint="eastAsia" w:ascii="宋体" w:hAnsi="宋体" w:eastAsia="宋体" w:cs="宋体"/>
              <w:color w:val="auto"/>
              <w:highlight w:val="none"/>
            </w:rPr>
            <w:tab/>
          </w:r>
          <w:r>
            <w:rPr>
              <w:rFonts w:hint="eastAsia" w:ascii="宋体" w:hAnsi="宋体" w:eastAsia="宋体" w:cs="宋体"/>
              <w:color w:val="auto"/>
              <w:highlight w:val="none"/>
            </w:rPr>
            <w:t>62</w:t>
          </w:r>
          <w:r>
            <w:rPr>
              <w:rFonts w:hint="eastAsia" w:ascii="宋体" w:hAnsi="宋体" w:eastAsia="宋体" w:cs="宋体"/>
              <w:color w:val="auto"/>
              <w:highlight w:val="none"/>
            </w:rPr>
            <w:fldChar w:fldCharType="end"/>
          </w:r>
        </w:p>
        <w:p w14:paraId="4E503CB3">
          <w:pPr>
            <w:pStyle w:val="12"/>
            <w:tabs>
              <w:tab w:val="right" w:leader="dot" w:pos="979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"_bookmark23"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en-US"/>
            </w:rPr>
            <w:t>九</w:t>
          </w:r>
          <w:r>
            <w:rPr>
              <w:rFonts w:hint="eastAsia" w:ascii="宋体" w:hAnsi="宋体" w:eastAsia="宋体" w:cs="宋体"/>
              <w:color w:val="auto"/>
              <w:highlight w:val="none"/>
            </w:rPr>
            <w:t>、技术规格偏离表</w:t>
          </w:r>
          <w:r>
            <w:rPr>
              <w:rFonts w:hint="eastAsia" w:ascii="宋体" w:hAnsi="宋体" w:eastAsia="宋体" w:cs="宋体"/>
              <w:color w:val="auto"/>
              <w:highlight w:val="none"/>
            </w:rPr>
            <w:tab/>
          </w:r>
          <w:r>
            <w:rPr>
              <w:rFonts w:hint="eastAsia" w:ascii="宋体" w:hAnsi="宋体" w:eastAsia="宋体" w:cs="宋体"/>
              <w:color w:val="auto"/>
              <w:highlight w:val="none"/>
            </w:rPr>
            <w:t>63</w:t>
          </w:r>
          <w:r>
            <w:rPr>
              <w:rFonts w:hint="eastAsia" w:ascii="宋体" w:hAnsi="宋体" w:eastAsia="宋体" w:cs="宋体"/>
              <w:color w:val="auto"/>
              <w:highlight w:val="none"/>
            </w:rPr>
            <w:fldChar w:fldCharType="end"/>
          </w:r>
        </w:p>
        <w:p w14:paraId="10F5CE15">
          <w:pPr>
            <w:pStyle w:val="12"/>
            <w:tabs>
              <w:tab w:val="right" w:leader="dot" w:pos="979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"_bookmark24"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十、质量保证及服务承诺</w:t>
          </w:r>
          <w:r>
            <w:rPr>
              <w:rFonts w:hint="eastAsia" w:ascii="宋体" w:hAnsi="宋体" w:eastAsia="宋体" w:cs="宋体"/>
              <w:color w:val="auto"/>
              <w:highlight w:val="none"/>
            </w:rPr>
            <w:tab/>
          </w:r>
          <w:r>
            <w:rPr>
              <w:rFonts w:hint="eastAsia" w:ascii="宋体" w:hAnsi="宋体" w:eastAsia="宋体" w:cs="宋体"/>
              <w:color w:val="auto"/>
              <w:highlight w:val="none"/>
            </w:rPr>
            <w:t>63</w:t>
          </w:r>
          <w:r>
            <w:rPr>
              <w:rFonts w:hint="eastAsia" w:ascii="宋体" w:hAnsi="宋体" w:eastAsia="宋体" w:cs="宋体"/>
              <w:color w:val="auto"/>
              <w:highlight w:val="none"/>
            </w:rPr>
            <w:fldChar w:fldCharType="end"/>
          </w:r>
        </w:p>
        <w:p w14:paraId="726F6359">
          <w:pPr>
            <w:pStyle w:val="12"/>
            <w:tabs>
              <w:tab w:val="right" w:leader="dot" w:pos="979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"_bookmark25"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附件一：具备履行合同所必需的设备和专业技术能力的书面声明</w:t>
          </w:r>
          <w:r>
            <w:rPr>
              <w:rFonts w:hint="eastAsia" w:ascii="宋体" w:hAnsi="宋体" w:eastAsia="宋体" w:cs="宋体"/>
              <w:color w:val="auto"/>
              <w:highlight w:val="none"/>
            </w:rPr>
            <w:tab/>
          </w:r>
          <w:r>
            <w:rPr>
              <w:rFonts w:hint="eastAsia" w:ascii="宋体" w:hAnsi="宋体" w:eastAsia="宋体" w:cs="宋体"/>
              <w:color w:val="auto"/>
              <w:highlight w:val="none"/>
            </w:rPr>
            <w:t>64</w:t>
          </w:r>
          <w:r>
            <w:rPr>
              <w:rFonts w:hint="eastAsia" w:ascii="宋体" w:hAnsi="宋体" w:eastAsia="宋体" w:cs="宋体"/>
              <w:color w:val="auto"/>
              <w:highlight w:val="none"/>
            </w:rPr>
            <w:fldChar w:fldCharType="end"/>
          </w:r>
        </w:p>
        <w:p w14:paraId="39A36CAE">
          <w:pPr>
            <w:pStyle w:val="12"/>
            <w:tabs>
              <w:tab w:val="right" w:leader="dot" w:pos="979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"_bookmark26"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附件二：无重大违法记录声明格式</w:t>
          </w:r>
          <w:r>
            <w:rPr>
              <w:rFonts w:hint="eastAsia" w:ascii="宋体" w:hAnsi="宋体" w:eastAsia="宋体" w:cs="宋体"/>
              <w:color w:val="auto"/>
              <w:highlight w:val="none"/>
            </w:rPr>
            <w:tab/>
          </w:r>
          <w:r>
            <w:rPr>
              <w:rFonts w:hint="eastAsia" w:ascii="宋体" w:hAnsi="宋体" w:eastAsia="宋体" w:cs="宋体"/>
              <w:color w:val="auto"/>
              <w:highlight w:val="none"/>
            </w:rPr>
            <w:t>64</w:t>
          </w:r>
          <w:r>
            <w:rPr>
              <w:rFonts w:hint="eastAsia" w:ascii="宋体" w:hAnsi="宋体" w:eastAsia="宋体" w:cs="宋体"/>
              <w:color w:val="auto"/>
              <w:highlight w:val="none"/>
            </w:rPr>
            <w:fldChar w:fldCharType="end"/>
          </w:r>
        </w:p>
        <w:p w14:paraId="134DE9A5">
          <w:pPr>
            <w:pStyle w:val="12"/>
            <w:tabs>
              <w:tab w:val="right" w:leader="dot" w:pos="9791"/>
            </w:tabs>
            <w:rPr>
              <w:rFonts w:hint="eastAsia" w:ascii="宋体" w:hAnsi="宋体" w:eastAsia="宋体" w:cs="宋体"/>
              <w:color w:val="auto"/>
              <w:highlight w:val="none"/>
            </w:rPr>
            <w:sectPr>
              <w:headerReference r:id="rId3" w:type="default"/>
              <w:footerReference r:id="rId4" w:type="default"/>
              <w:pgSz w:w="11910" w:h="16840"/>
              <w:pgMar w:top="1340" w:right="820" w:bottom="1180" w:left="980" w:header="878" w:footer="1000" w:gutter="0"/>
              <w:pgNumType w:start="1"/>
              <w:cols w:space="720" w:num="1"/>
            </w:sect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"_bookmark27"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附件三：中小企业声明函格式、残疾人福利性单位声明函（如有）</w:t>
          </w:r>
          <w:r>
            <w:rPr>
              <w:rFonts w:hint="eastAsia" w:ascii="宋体" w:hAnsi="宋体" w:eastAsia="宋体" w:cs="宋体"/>
              <w:color w:val="auto"/>
              <w:highlight w:val="none"/>
            </w:rPr>
            <w:tab/>
          </w:r>
          <w:r>
            <w:rPr>
              <w:rFonts w:hint="eastAsia" w:ascii="宋体" w:hAnsi="宋体" w:eastAsia="宋体" w:cs="宋体"/>
              <w:color w:val="auto"/>
              <w:highlight w:val="none"/>
            </w:rPr>
            <w:t>65</w:t>
          </w:r>
          <w:r>
            <w:rPr>
              <w:rFonts w:hint="eastAsia" w:ascii="宋体" w:hAnsi="宋体" w:eastAsia="宋体" w:cs="宋体"/>
              <w:color w:val="auto"/>
              <w:highlight w:val="none"/>
            </w:rPr>
            <w:fldChar w:fldCharType="end"/>
          </w:r>
        </w:p>
      </w:sdtContent>
    </w:sdt>
    <w:p w14:paraId="14452037">
      <w:pPr>
        <w:pStyle w:val="2"/>
        <w:tabs>
          <w:tab w:val="left" w:pos="1208"/>
        </w:tabs>
        <w:rPr>
          <w:rFonts w:hint="eastAsia" w:ascii="宋体" w:hAnsi="宋体" w:eastAsia="宋体" w:cs="宋体"/>
          <w:color w:val="auto"/>
          <w:highlight w:val="none"/>
        </w:rPr>
      </w:pPr>
      <w:bookmarkStart w:id="1" w:name="_bookmark0"/>
      <w:bookmarkEnd w:id="1"/>
      <w:r>
        <w:rPr>
          <w:rFonts w:hint="eastAsia" w:ascii="宋体" w:hAnsi="宋体" w:eastAsia="宋体" w:cs="宋体"/>
          <w:color w:val="auto"/>
          <w:highlight w:val="none"/>
        </w:rPr>
        <w:t>第一章</w:t>
      </w:r>
      <w:r>
        <w:rPr>
          <w:rFonts w:hint="eastAsia" w:ascii="宋体" w:hAnsi="宋体" w:eastAsia="宋体" w:cs="宋体"/>
          <w:color w:val="auto"/>
          <w:highlight w:val="none"/>
        </w:rPr>
        <w:tab/>
      </w:r>
      <w:r>
        <w:rPr>
          <w:rFonts w:hint="eastAsia" w:ascii="宋体" w:hAnsi="宋体" w:eastAsia="宋体" w:cs="宋体"/>
          <w:color w:val="auto"/>
          <w:highlight w:val="none"/>
        </w:rPr>
        <w:t>竞争性磋商邀请</w:t>
      </w:r>
    </w:p>
    <w:p w14:paraId="1E58C770">
      <w:pPr>
        <w:pStyle w:val="6"/>
        <w:spacing w:before="9"/>
        <w:rPr>
          <w:rFonts w:hint="eastAsia" w:ascii="宋体" w:hAnsi="宋体" w:eastAsia="宋体" w:cs="宋体"/>
          <w:color w:val="auto"/>
          <w:highlight w:val="none"/>
        </w:rPr>
      </w:pPr>
    </w:p>
    <w:p w14:paraId="7B50F749">
      <w:pPr>
        <w:widowControl/>
        <w:autoSpaceDE/>
        <w:autoSpaceDN/>
        <w:spacing w:after="96"/>
        <w:ind w:firstLine="482"/>
        <w:rPr>
          <w:rFonts w:hint="eastAsia" w:ascii="宋体" w:hAnsi="宋体" w:eastAsia="宋体" w:cs="宋体"/>
          <w:color w:val="auto"/>
          <w:highlight w:val="none"/>
        </w:rPr>
      </w:pPr>
      <w:r>
        <w:rPr>
          <w:rFonts w:hint="eastAsia" w:ascii="宋体" w:hAnsi="宋体" w:eastAsia="宋体" w:cs="宋体"/>
          <w:b/>
          <w:color w:val="auto"/>
          <w:sz w:val="24"/>
          <w:szCs w:val="24"/>
          <w:highlight w:val="none"/>
          <w:u w:val="none"/>
          <w:shd w:val="clear" w:color="auto" w:fill="FFFFFF"/>
          <w:lang w:val="en-US"/>
        </w:rPr>
        <w:t>南京海之腾工程项目管理有限公司</w:t>
      </w:r>
      <w:r>
        <w:rPr>
          <w:rFonts w:hint="eastAsia" w:ascii="宋体" w:hAnsi="宋体" w:eastAsia="宋体" w:cs="宋体"/>
          <w:color w:val="auto"/>
          <w:sz w:val="24"/>
          <w:szCs w:val="24"/>
          <w:highlight w:val="none"/>
          <w:u w:val="none"/>
          <w:shd w:val="clear" w:color="auto" w:fill="FFFFFF"/>
          <w:lang w:val="en-US"/>
        </w:rPr>
        <w:t>（以下简称"采购代理机构"）受</w:t>
      </w:r>
      <w:r>
        <w:rPr>
          <w:rFonts w:hint="eastAsia" w:cs="宋体"/>
          <w:b/>
          <w:color w:val="auto"/>
          <w:sz w:val="24"/>
          <w:szCs w:val="24"/>
          <w:highlight w:val="none"/>
          <w:u w:val="none"/>
          <w:shd w:val="clear" w:color="auto" w:fill="FFFFFF"/>
          <w:lang w:val="en-US" w:eastAsia="zh-CN"/>
        </w:rPr>
        <w:t>南京市江宁区人民政府谷里街道办事处</w:t>
      </w:r>
      <w:r>
        <w:rPr>
          <w:rFonts w:hint="eastAsia" w:ascii="宋体" w:hAnsi="宋体" w:eastAsia="宋体" w:cs="宋体"/>
          <w:color w:val="auto"/>
          <w:sz w:val="24"/>
          <w:szCs w:val="24"/>
          <w:highlight w:val="none"/>
          <w:u w:val="none"/>
          <w:shd w:val="clear" w:color="auto" w:fill="FFFFFF"/>
          <w:lang w:val="en-US"/>
        </w:rPr>
        <w:t>(单位名称，以下简称"采购人"）委托，就</w:t>
      </w:r>
      <w:r>
        <w:rPr>
          <w:rFonts w:hint="eastAsia" w:cs="宋体"/>
          <w:b/>
          <w:color w:val="auto"/>
          <w:sz w:val="24"/>
          <w:szCs w:val="24"/>
          <w:highlight w:val="none"/>
          <w:u w:val="none"/>
          <w:shd w:val="clear" w:color="auto" w:fill="FFFFFF"/>
          <w:lang w:val="en-US" w:eastAsia="zh-CN"/>
        </w:rPr>
        <w:t>2026年谷里街道建设工程现场技术指导服务</w:t>
      </w:r>
      <w:r>
        <w:rPr>
          <w:rFonts w:hint="eastAsia" w:ascii="宋体" w:hAnsi="宋体" w:eastAsia="宋体" w:cs="宋体"/>
          <w:color w:val="auto"/>
          <w:sz w:val="24"/>
          <w:szCs w:val="24"/>
          <w:highlight w:val="none"/>
          <w:u w:val="none"/>
          <w:shd w:val="clear" w:color="auto" w:fill="FFFFFF"/>
          <w:lang w:val="en-US"/>
        </w:rPr>
        <w:t>（项目名称）进行</w:t>
      </w:r>
      <w:r>
        <w:rPr>
          <w:rFonts w:hint="eastAsia" w:ascii="宋体" w:hAnsi="宋体" w:eastAsia="宋体" w:cs="宋体"/>
          <w:b/>
          <w:color w:val="auto"/>
          <w:sz w:val="24"/>
          <w:szCs w:val="24"/>
          <w:highlight w:val="none"/>
          <w:u w:val="none"/>
          <w:shd w:val="clear" w:color="auto" w:fill="FFFFFF"/>
          <w:lang w:val="en-US" w:eastAsia="zh-CN"/>
        </w:rPr>
        <w:t>竞争性磋商</w:t>
      </w:r>
      <w:r>
        <w:rPr>
          <w:rFonts w:hint="eastAsia" w:ascii="宋体" w:hAnsi="宋体" w:eastAsia="宋体" w:cs="宋体"/>
          <w:color w:val="auto"/>
          <w:sz w:val="24"/>
          <w:szCs w:val="24"/>
          <w:highlight w:val="none"/>
          <w:u w:val="none"/>
          <w:shd w:val="clear" w:color="auto" w:fill="FFFFFF"/>
          <w:lang w:val="en-US"/>
        </w:rPr>
        <w:t>采购，兹邀请符合资格条件的供应商提交响应文件和磋商。</w:t>
      </w:r>
      <w:r>
        <w:rPr>
          <w:rFonts w:hint="eastAsia" w:ascii="宋体" w:hAnsi="宋体" w:eastAsia="宋体" w:cs="宋体"/>
          <w:b/>
          <w:color w:val="auto"/>
          <w:sz w:val="24"/>
          <w:szCs w:val="24"/>
          <w:highlight w:val="none"/>
          <w:shd w:val="clear" w:color="auto" w:fill="FFFFFF"/>
          <w:lang w:val="en-US"/>
        </w:rPr>
        <w:t> </w:t>
      </w:r>
    </w:p>
    <w:p w14:paraId="1EFF46C3">
      <w:pPr>
        <w:widowControl/>
        <w:autoSpaceDE/>
        <w:autoSpaceDN/>
        <w:spacing w:before="157" w:after="157"/>
        <w:rPr>
          <w:rFonts w:hint="eastAsia" w:ascii="宋体" w:hAnsi="宋体" w:eastAsia="宋体" w:cs="宋体"/>
          <w:color w:val="auto"/>
          <w:highlight w:val="none"/>
        </w:rPr>
      </w:pPr>
      <w:r>
        <w:rPr>
          <w:rFonts w:hint="eastAsia" w:ascii="宋体" w:hAnsi="宋体" w:eastAsia="宋体" w:cs="宋体"/>
          <w:b/>
          <w:color w:val="auto"/>
          <w:sz w:val="24"/>
          <w:szCs w:val="24"/>
          <w:highlight w:val="none"/>
          <w:shd w:val="clear" w:color="auto" w:fill="FFFFFF"/>
          <w:lang w:val="en-US"/>
        </w:rPr>
        <w:t>一、项目概述 </w:t>
      </w:r>
    </w:p>
    <w:p w14:paraId="46EE2C29">
      <w:pPr>
        <w:widowControl/>
        <w:autoSpaceDE/>
        <w:autoSpaceDN/>
        <w:spacing w:after="96"/>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shd w:val="clear" w:color="auto" w:fill="FFFFFF"/>
          <w:lang w:val="en-US"/>
        </w:rPr>
        <w:t>项目编号：</w:t>
      </w:r>
      <w:r>
        <w:rPr>
          <w:rFonts w:hint="eastAsia" w:cs="宋体"/>
          <w:b/>
          <w:bCs/>
          <w:color w:val="auto"/>
          <w:sz w:val="24"/>
          <w:szCs w:val="24"/>
          <w:highlight w:val="none"/>
          <w:shd w:val="clear" w:color="auto" w:fill="FFFFFF"/>
          <w:lang w:val="en-US" w:eastAsia="zh-CN"/>
        </w:rPr>
        <w:t>HZTZBCG20260030001</w:t>
      </w:r>
    </w:p>
    <w:p w14:paraId="477D6AE6">
      <w:pPr>
        <w:widowControl/>
        <w:autoSpaceDE/>
        <w:autoSpaceDN/>
        <w:spacing w:after="96"/>
        <w:ind w:left="1058" w:hanging="1058"/>
        <w:rPr>
          <w:rFonts w:hint="eastAsia" w:ascii="宋体" w:hAnsi="宋体" w:eastAsia="宋体" w:cs="宋体"/>
          <w:color w:val="auto"/>
          <w:highlight w:val="none"/>
        </w:rPr>
      </w:pPr>
      <w:r>
        <w:rPr>
          <w:rFonts w:hint="eastAsia" w:ascii="宋体" w:hAnsi="宋体" w:eastAsia="宋体" w:cs="宋体"/>
          <w:color w:val="auto"/>
          <w:sz w:val="24"/>
          <w:szCs w:val="24"/>
          <w:highlight w:val="none"/>
          <w:shd w:val="clear" w:color="auto" w:fill="FFFFFF"/>
          <w:lang w:val="en-US"/>
        </w:rPr>
        <w:t>项目名称：</w:t>
      </w:r>
      <w:r>
        <w:rPr>
          <w:rFonts w:hint="eastAsia" w:cs="宋体"/>
          <w:color w:val="auto"/>
          <w:sz w:val="24"/>
          <w:szCs w:val="24"/>
          <w:highlight w:val="none"/>
          <w:shd w:val="clear" w:color="auto" w:fill="FFFFFF"/>
          <w:lang w:val="en-US" w:eastAsia="zh-CN"/>
        </w:rPr>
        <w:t>2026年谷里街道建设工程现场技术指导服务</w:t>
      </w:r>
      <w:r>
        <w:rPr>
          <w:rFonts w:hint="eastAsia" w:ascii="宋体" w:hAnsi="宋体" w:eastAsia="宋体" w:cs="宋体"/>
          <w:color w:val="auto"/>
          <w:sz w:val="24"/>
          <w:szCs w:val="24"/>
          <w:highlight w:val="none"/>
          <w:shd w:val="clear" w:color="auto" w:fill="FFFFFF"/>
          <w:lang w:val="en-US"/>
        </w:rPr>
        <w:t> </w:t>
      </w:r>
    </w:p>
    <w:p w14:paraId="79B87340">
      <w:pPr>
        <w:widowControl/>
        <w:autoSpaceDE/>
        <w:autoSpaceDN/>
        <w:spacing w:after="96"/>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lang w:val="en-US"/>
        </w:rPr>
        <w:t>采购项目用途、数量、简要技术要求等：</w:t>
      </w:r>
      <w:r>
        <w:rPr>
          <w:rFonts w:hint="eastAsia" w:cs="宋体"/>
          <w:color w:val="auto"/>
          <w:sz w:val="24"/>
          <w:szCs w:val="24"/>
          <w:highlight w:val="none"/>
          <w:shd w:val="clear" w:color="auto" w:fill="FFFFFF"/>
          <w:lang w:val="en-US" w:eastAsia="zh-CN"/>
        </w:rPr>
        <w:t>2026年谷里街道建设工程现场技术指导服务</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rPr>
        <w:t>详见竞争性磋商文件</w:t>
      </w:r>
    </w:p>
    <w:p w14:paraId="1A83794F">
      <w:pPr>
        <w:widowControl/>
        <w:autoSpaceDE/>
        <w:autoSpaceDN/>
        <w:spacing w:after="96"/>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rPr>
        <w:t>采购项目预算: ￥</w:t>
      </w:r>
      <w:r>
        <w:rPr>
          <w:rFonts w:hint="eastAsia" w:cs="宋体"/>
          <w:b/>
          <w:bCs/>
          <w:color w:val="auto"/>
          <w:sz w:val="24"/>
          <w:szCs w:val="24"/>
          <w:highlight w:val="none"/>
          <w:shd w:val="clear" w:color="auto" w:fill="FFFFFF"/>
          <w:lang w:val="en-US" w:eastAsia="zh-CN"/>
        </w:rPr>
        <w:t>30万元</w:t>
      </w:r>
    </w:p>
    <w:p w14:paraId="7770821F">
      <w:pPr>
        <w:widowControl/>
        <w:autoSpaceDE/>
        <w:autoSpaceDN/>
        <w:spacing w:after="96"/>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最高限价：</w:t>
      </w:r>
      <w:r>
        <w:rPr>
          <w:rFonts w:hint="eastAsia" w:cs="宋体"/>
          <w:b/>
          <w:bCs/>
          <w:color w:val="auto"/>
          <w:sz w:val="24"/>
          <w:szCs w:val="24"/>
          <w:highlight w:val="none"/>
          <w:shd w:val="clear" w:color="auto" w:fill="FFFFFF"/>
          <w:lang w:val="en-US" w:eastAsia="zh-CN"/>
        </w:rPr>
        <w:t>296800</w:t>
      </w:r>
      <w:r>
        <w:rPr>
          <w:rFonts w:hint="eastAsia" w:ascii="宋体" w:hAnsi="宋体" w:eastAsia="宋体" w:cs="宋体"/>
          <w:color w:val="auto"/>
          <w:sz w:val="24"/>
          <w:szCs w:val="24"/>
          <w:highlight w:val="none"/>
          <w:shd w:val="clear" w:color="auto" w:fill="FFFFFF"/>
          <w:lang w:val="en-US" w:eastAsia="zh-CN"/>
        </w:rPr>
        <w:t>元（供应商的磋商报价</w:t>
      </w:r>
      <w:r>
        <w:rPr>
          <w:rFonts w:hint="eastAsia"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第一轮、第二轮均不得超出采购预算及采购最高限价</w:t>
      </w:r>
      <w:r>
        <w:rPr>
          <w:rFonts w:hint="eastAsia" w:cs="宋体"/>
          <w:color w:val="auto"/>
          <w:sz w:val="24"/>
          <w:szCs w:val="24"/>
          <w:highlight w:val="none"/>
          <w:shd w:val="clear" w:color="auto" w:fill="FFFFFF"/>
          <w:lang w:val="en-US" w:eastAsia="zh-CN"/>
        </w:rPr>
        <w:t>，否则视为无效标</w:t>
      </w:r>
      <w:r>
        <w:rPr>
          <w:rFonts w:hint="eastAsia" w:ascii="宋体" w:hAnsi="宋体" w:eastAsia="宋体" w:cs="宋体"/>
          <w:color w:val="auto"/>
          <w:sz w:val="24"/>
          <w:szCs w:val="24"/>
          <w:highlight w:val="none"/>
          <w:shd w:val="clear" w:color="auto" w:fill="FFFFFF"/>
          <w:lang w:val="en-US" w:eastAsia="zh-CN"/>
        </w:rPr>
        <w:t>）</w:t>
      </w:r>
    </w:p>
    <w:p w14:paraId="557DEDA8">
      <w:pPr>
        <w:widowControl/>
        <w:autoSpaceDE/>
        <w:autoSpaceDN/>
        <w:spacing w:after="96"/>
        <w:rPr>
          <w:rFonts w:hint="eastAsia" w:cs="宋体"/>
          <w:color w:val="auto"/>
          <w:sz w:val="24"/>
          <w:szCs w:val="24"/>
          <w:highlight w:val="none"/>
          <w:shd w:val="clear" w:color="auto" w:fill="FFFFFF"/>
          <w:lang w:val="en-US" w:eastAsia="zh-CN"/>
        </w:rPr>
      </w:pPr>
      <w:r>
        <w:rPr>
          <w:rFonts w:hint="eastAsia" w:cs="宋体"/>
          <w:color w:val="auto"/>
          <w:sz w:val="24"/>
          <w:szCs w:val="24"/>
          <w:highlight w:val="none"/>
          <w:shd w:val="clear" w:color="auto" w:fill="FFFFFF"/>
          <w:lang w:val="en-US" w:eastAsia="zh-CN"/>
        </w:rPr>
        <w:t>服务期限：1年</w:t>
      </w:r>
    </w:p>
    <w:p w14:paraId="758AED44">
      <w:pPr>
        <w:widowControl/>
        <w:autoSpaceDE/>
        <w:autoSpaceDN/>
        <w:spacing w:after="96"/>
        <w:rPr>
          <w:rFonts w:hint="default" w:cs="宋体"/>
          <w:color w:val="auto"/>
          <w:sz w:val="24"/>
          <w:szCs w:val="24"/>
          <w:highlight w:val="none"/>
          <w:shd w:val="clear" w:color="auto" w:fill="FFFFFF"/>
          <w:lang w:val="en-US" w:eastAsia="zh-CN"/>
        </w:rPr>
      </w:pPr>
      <w:r>
        <w:rPr>
          <w:rFonts w:hint="default" w:cs="宋体"/>
          <w:color w:val="auto"/>
          <w:sz w:val="24"/>
          <w:szCs w:val="24"/>
          <w:highlight w:val="none"/>
          <w:shd w:val="clear" w:color="auto" w:fill="FFFFFF"/>
          <w:lang w:val="en-US" w:eastAsia="zh-CN"/>
        </w:rPr>
        <w:t>本项目采购标的对应的中小企业划分标准所属行业为：其他未列明行业。</w:t>
      </w:r>
    </w:p>
    <w:p w14:paraId="7F7A517C">
      <w:pPr>
        <w:widowControl/>
        <w:autoSpaceDE/>
        <w:autoSpaceDN/>
        <w:spacing w:before="157" w:after="157"/>
        <w:rPr>
          <w:rFonts w:hint="eastAsia" w:ascii="宋体" w:hAnsi="宋体" w:eastAsia="宋体" w:cs="宋体"/>
          <w:color w:val="auto"/>
          <w:highlight w:val="none"/>
        </w:rPr>
      </w:pPr>
      <w:r>
        <w:rPr>
          <w:rFonts w:hint="eastAsia" w:ascii="宋体" w:hAnsi="宋体" w:eastAsia="宋体" w:cs="宋体"/>
          <w:b/>
          <w:color w:val="auto"/>
          <w:sz w:val="24"/>
          <w:szCs w:val="24"/>
          <w:highlight w:val="none"/>
          <w:shd w:val="clear" w:color="auto" w:fill="FFFFFF"/>
          <w:lang w:val="en-US"/>
        </w:rPr>
        <w:t>二、供应商资格要求 </w:t>
      </w:r>
    </w:p>
    <w:p w14:paraId="6746AA66">
      <w:pPr>
        <w:widowControl/>
        <w:autoSpaceDE/>
        <w:autoSpaceDN/>
        <w:spacing w:after="96"/>
        <w:rPr>
          <w:rFonts w:hint="eastAsia" w:ascii="宋体" w:hAnsi="宋体" w:eastAsia="宋体" w:cs="宋体"/>
          <w:b w:val="0"/>
          <w:bCs/>
          <w:color w:val="auto"/>
          <w:highlight w:val="none"/>
        </w:rPr>
      </w:pPr>
      <w:r>
        <w:rPr>
          <w:rFonts w:hint="eastAsia" w:ascii="宋体" w:hAnsi="宋体" w:eastAsia="宋体" w:cs="宋体"/>
          <w:b w:val="0"/>
          <w:bCs/>
          <w:color w:val="auto"/>
          <w:sz w:val="24"/>
          <w:szCs w:val="24"/>
          <w:highlight w:val="none"/>
          <w:shd w:val="clear" w:color="auto" w:fill="FFFFFF"/>
          <w:lang w:val="en-US"/>
        </w:rPr>
        <w:t xml:space="preserve">2.1 提供材料： </w:t>
      </w:r>
    </w:p>
    <w:p w14:paraId="23B7AAB1">
      <w:pPr>
        <w:widowControl/>
        <w:autoSpaceDE/>
        <w:autoSpaceDN/>
        <w:spacing w:after="96"/>
        <w:rPr>
          <w:rFonts w:hint="eastAsia" w:ascii="宋体" w:hAnsi="宋体" w:eastAsia="宋体" w:cs="宋体"/>
          <w:b w:val="0"/>
          <w:bCs/>
          <w:color w:val="auto"/>
          <w:sz w:val="24"/>
          <w:szCs w:val="24"/>
          <w:highlight w:val="none"/>
          <w:shd w:val="clear" w:color="auto" w:fill="FFFFFF"/>
          <w:lang w:val="en-US"/>
        </w:rPr>
      </w:pPr>
      <w:r>
        <w:rPr>
          <w:rFonts w:hint="eastAsia" w:ascii="宋体" w:hAnsi="宋体" w:eastAsia="宋体" w:cs="宋体"/>
          <w:b w:val="0"/>
          <w:bCs/>
          <w:color w:val="auto"/>
          <w:sz w:val="24"/>
          <w:szCs w:val="24"/>
          <w:highlight w:val="none"/>
          <w:shd w:val="clear" w:color="auto" w:fill="FFFFFF"/>
          <w:lang w:val="en-US"/>
        </w:rPr>
        <w:t>（1）具有独立承担民事责任的能力（提供法人或者其他组织的营业执照，自然人的身份证明，复印件加盖公章。）；</w:t>
      </w:r>
    </w:p>
    <w:p w14:paraId="3A1465E9">
      <w:pPr>
        <w:widowControl/>
        <w:autoSpaceDE/>
        <w:autoSpaceDN/>
        <w:spacing w:after="96"/>
        <w:rPr>
          <w:rFonts w:hint="eastAsia" w:ascii="宋体" w:hAnsi="宋体" w:eastAsia="宋体" w:cs="宋体"/>
          <w:b w:val="0"/>
          <w:bCs/>
          <w:color w:val="auto"/>
          <w:sz w:val="24"/>
          <w:szCs w:val="24"/>
          <w:highlight w:val="none"/>
          <w:shd w:val="clear" w:color="auto" w:fill="FFFFFF"/>
          <w:lang w:val="en-US"/>
        </w:rPr>
      </w:pPr>
      <w:r>
        <w:rPr>
          <w:rFonts w:hint="eastAsia" w:ascii="宋体" w:hAnsi="宋体" w:eastAsia="宋体" w:cs="宋体"/>
          <w:b w:val="0"/>
          <w:bCs/>
          <w:color w:val="auto"/>
          <w:sz w:val="24"/>
          <w:szCs w:val="24"/>
          <w:highlight w:val="none"/>
          <w:shd w:val="clear" w:color="auto" w:fill="FFFFFF"/>
          <w:lang w:val="en-US"/>
        </w:rPr>
        <w:t>（2）具有良好的商业信誉和健全的财务会计制度（提供采购公告前近半年（至少一个月）</w:t>
      </w:r>
      <w:r>
        <w:rPr>
          <w:rFonts w:hint="eastAsia" w:cs="宋体"/>
          <w:b w:val="0"/>
          <w:bCs/>
          <w:color w:val="auto"/>
          <w:sz w:val="24"/>
          <w:szCs w:val="24"/>
          <w:highlight w:val="none"/>
          <w:shd w:val="clear" w:color="auto" w:fill="FFFFFF"/>
          <w:lang w:val="en-US" w:eastAsia="zh-CN"/>
        </w:rPr>
        <w:t>财务报表</w:t>
      </w:r>
      <w:r>
        <w:rPr>
          <w:rFonts w:hint="eastAsia" w:ascii="宋体" w:hAnsi="宋体" w:eastAsia="宋体" w:cs="宋体"/>
          <w:b w:val="0"/>
          <w:bCs/>
          <w:color w:val="auto"/>
          <w:sz w:val="24"/>
          <w:szCs w:val="24"/>
          <w:highlight w:val="none"/>
          <w:shd w:val="clear" w:color="auto" w:fill="FFFFFF"/>
          <w:lang w:val="en-US"/>
        </w:rPr>
        <w:t>，复印件加盖公章。）；</w:t>
      </w:r>
    </w:p>
    <w:p w14:paraId="150A726C">
      <w:pPr>
        <w:widowControl/>
        <w:autoSpaceDE/>
        <w:autoSpaceDN/>
        <w:spacing w:after="96"/>
        <w:rPr>
          <w:rFonts w:hint="eastAsia" w:ascii="宋体" w:hAnsi="宋体" w:eastAsia="宋体" w:cs="宋体"/>
          <w:b w:val="0"/>
          <w:bCs/>
          <w:color w:val="auto"/>
          <w:sz w:val="24"/>
          <w:szCs w:val="24"/>
          <w:highlight w:val="none"/>
          <w:shd w:val="clear" w:color="auto" w:fill="FFFFFF"/>
          <w:lang w:val="en-US"/>
        </w:rPr>
      </w:pPr>
      <w:r>
        <w:rPr>
          <w:rFonts w:hint="eastAsia" w:ascii="宋体" w:hAnsi="宋体" w:eastAsia="宋体" w:cs="宋体"/>
          <w:b w:val="0"/>
          <w:bCs/>
          <w:color w:val="auto"/>
          <w:sz w:val="24"/>
          <w:szCs w:val="24"/>
          <w:highlight w:val="none"/>
          <w:shd w:val="clear" w:color="auto" w:fill="FFFFFF"/>
          <w:lang w:val="en-US"/>
        </w:rPr>
        <w:t>（3）具有履行合同所必需的设备和专业技术能力（根据项目需求提供履行合同所必需的设备和专业技术能力的证明材料，复印件加盖公章）；</w:t>
      </w:r>
    </w:p>
    <w:p w14:paraId="4B13D5B0">
      <w:pPr>
        <w:widowControl/>
        <w:autoSpaceDE/>
        <w:autoSpaceDN/>
        <w:spacing w:after="96"/>
        <w:rPr>
          <w:rFonts w:hint="eastAsia" w:ascii="宋体" w:hAnsi="宋体" w:eastAsia="宋体" w:cs="宋体"/>
          <w:b w:val="0"/>
          <w:bCs/>
          <w:color w:val="auto"/>
          <w:sz w:val="24"/>
          <w:szCs w:val="24"/>
          <w:highlight w:val="none"/>
          <w:shd w:val="clear" w:color="auto" w:fill="FFFFFF"/>
          <w:lang w:val="en-US"/>
        </w:rPr>
      </w:pPr>
      <w:r>
        <w:rPr>
          <w:rFonts w:hint="eastAsia" w:ascii="宋体" w:hAnsi="宋体" w:eastAsia="宋体" w:cs="宋体"/>
          <w:b w:val="0"/>
          <w:bCs/>
          <w:color w:val="auto"/>
          <w:sz w:val="24"/>
          <w:szCs w:val="24"/>
          <w:highlight w:val="none"/>
          <w:shd w:val="clear" w:color="auto" w:fill="FFFFFF"/>
          <w:lang w:val="en-US"/>
        </w:rPr>
        <w:t>（4）有依法缴纳税收和社会保障资金的良好记录（提供采购公告前近半年（至少一个月）依法缴纳税收和缴纳社会保障资金的相关资料，复印件加盖公章）；</w:t>
      </w:r>
    </w:p>
    <w:p w14:paraId="4B25EB43">
      <w:pPr>
        <w:widowControl/>
        <w:autoSpaceDE/>
        <w:autoSpaceDN/>
        <w:spacing w:after="96"/>
        <w:rPr>
          <w:rFonts w:hint="eastAsia" w:ascii="宋体" w:hAnsi="宋体" w:eastAsia="宋体" w:cs="宋体"/>
          <w:b w:val="0"/>
          <w:bCs/>
          <w:color w:val="auto"/>
          <w:highlight w:val="none"/>
        </w:rPr>
      </w:pPr>
      <w:r>
        <w:rPr>
          <w:rFonts w:hint="eastAsia" w:ascii="宋体" w:hAnsi="宋体" w:eastAsia="宋体" w:cs="宋体"/>
          <w:b w:val="0"/>
          <w:bCs/>
          <w:color w:val="auto"/>
          <w:sz w:val="24"/>
          <w:szCs w:val="24"/>
          <w:highlight w:val="none"/>
          <w:shd w:val="clear" w:color="auto" w:fill="FFFFFF"/>
          <w:lang w:val="en-US"/>
        </w:rPr>
        <w:t xml:space="preserve">（5）法律、行政法规规定的其他条件。 </w:t>
      </w:r>
    </w:p>
    <w:p w14:paraId="355D93EA">
      <w:pPr>
        <w:widowControl/>
        <w:autoSpaceDE/>
        <w:autoSpaceDN/>
        <w:spacing w:after="96"/>
        <w:rPr>
          <w:rFonts w:hint="eastAsia" w:ascii="宋体" w:hAnsi="宋体" w:eastAsia="宋体" w:cs="宋体"/>
          <w:b w:val="0"/>
          <w:bCs/>
          <w:color w:val="auto"/>
          <w:sz w:val="24"/>
          <w:szCs w:val="24"/>
          <w:highlight w:val="none"/>
          <w:shd w:val="clear" w:color="auto" w:fill="FFFFFF"/>
          <w:lang w:val="en-US"/>
        </w:rPr>
      </w:pPr>
      <w:r>
        <w:rPr>
          <w:rFonts w:hint="eastAsia" w:ascii="宋体" w:hAnsi="宋体" w:eastAsia="宋体" w:cs="宋体"/>
          <w:b w:val="0"/>
          <w:bCs/>
          <w:color w:val="auto"/>
          <w:sz w:val="24"/>
          <w:szCs w:val="24"/>
          <w:highlight w:val="none"/>
          <w:shd w:val="clear" w:color="auto" w:fill="FFFFFF"/>
          <w:lang w:val="en-US"/>
        </w:rPr>
        <w:t>2.2 采购人根据采购项目的特殊要求规定的特定条件：</w:t>
      </w:r>
    </w:p>
    <w:p w14:paraId="46D0DC7F">
      <w:pPr>
        <w:spacing w:line="360" w:lineRule="auto"/>
        <w:rPr>
          <w:rFonts w:hint="eastAsia" w:ascii="宋体" w:hAnsi="宋体" w:eastAsia="宋体" w:cs="宋体"/>
          <w:b w:val="0"/>
          <w:bCs/>
          <w:color w:val="auto"/>
          <w:sz w:val="24"/>
          <w:szCs w:val="24"/>
          <w:highlight w:val="none"/>
          <w:shd w:val="clear" w:color="auto" w:fill="FFFFFF"/>
          <w:lang w:val="en-US"/>
        </w:rPr>
      </w:pPr>
      <w:r>
        <w:rPr>
          <w:rFonts w:hint="eastAsia" w:ascii="宋体" w:hAnsi="宋体" w:eastAsia="宋体" w:cs="宋体"/>
          <w:b w:val="0"/>
          <w:bCs/>
          <w:color w:val="auto"/>
          <w:sz w:val="24"/>
          <w:szCs w:val="24"/>
          <w:highlight w:val="none"/>
          <w:shd w:val="clear" w:color="auto" w:fill="FFFFFF"/>
          <w:lang w:val="en-US"/>
        </w:rPr>
        <w:t>（1）项目负责人：具备国家注册安全工程师资格。（提供证书复印件加盖公章）</w:t>
      </w:r>
    </w:p>
    <w:p w14:paraId="5B934474">
      <w:pPr>
        <w:widowControl/>
        <w:autoSpaceDE/>
        <w:autoSpaceDN/>
        <w:spacing w:after="96"/>
        <w:rPr>
          <w:rFonts w:hint="eastAsia" w:ascii="宋体" w:hAnsi="宋体" w:eastAsia="宋体" w:cs="宋体"/>
          <w:b w:val="0"/>
          <w:bCs/>
          <w:color w:val="auto"/>
          <w:highlight w:val="none"/>
        </w:rPr>
      </w:pPr>
      <w:r>
        <w:rPr>
          <w:rFonts w:hint="eastAsia" w:ascii="宋体" w:hAnsi="宋体" w:eastAsia="宋体" w:cs="宋体"/>
          <w:b w:val="0"/>
          <w:bCs/>
          <w:color w:val="auto"/>
          <w:sz w:val="24"/>
          <w:szCs w:val="24"/>
          <w:highlight w:val="none"/>
          <w:shd w:val="clear" w:color="auto" w:fill="FFFFFF"/>
          <w:lang w:val="en-US"/>
        </w:rPr>
        <w:t xml:space="preserve">2.3 拒绝下述供应商参加本次采购活动： </w:t>
      </w:r>
    </w:p>
    <w:p w14:paraId="1CA9641F">
      <w:pPr>
        <w:widowControl/>
        <w:autoSpaceDE/>
        <w:autoSpaceDN/>
        <w:spacing w:after="96"/>
        <w:rPr>
          <w:rFonts w:hint="eastAsia" w:ascii="宋体" w:hAnsi="宋体" w:eastAsia="宋体" w:cs="宋体"/>
          <w:b w:val="0"/>
          <w:bCs/>
          <w:color w:val="auto"/>
          <w:sz w:val="24"/>
          <w:szCs w:val="24"/>
          <w:highlight w:val="none"/>
          <w:shd w:val="clear" w:color="auto" w:fill="FFFFFF"/>
          <w:lang w:val="en-US"/>
        </w:rPr>
      </w:pPr>
      <w:r>
        <w:rPr>
          <w:rFonts w:hint="eastAsia" w:ascii="宋体" w:hAnsi="宋体" w:eastAsia="宋体" w:cs="宋体"/>
          <w:b w:val="0"/>
          <w:bCs/>
          <w:color w:val="auto"/>
          <w:sz w:val="24"/>
          <w:szCs w:val="24"/>
          <w:highlight w:val="none"/>
          <w:shd w:val="clear" w:color="auto" w:fill="FFFFFF"/>
          <w:lang w:val="en-US"/>
        </w:rPr>
        <w:t>（1）是否接受联合体投标：不接受。</w:t>
      </w:r>
    </w:p>
    <w:p w14:paraId="566FC80B">
      <w:pPr>
        <w:widowControl/>
        <w:autoSpaceDE/>
        <w:autoSpaceDN/>
        <w:spacing w:after="96"/>
        <w:rPr>
          <w:rFonts w:hint="eastAsia" w:ascii="宋体" w:hAnsi="宋体" w:eastAsia="宋体" w:cs="宋体"/>
          <w:b w:val="0"/>
          <w:bCs/>
          <w:color w:val="auto"/>
          <w:sz w:val="24"/>
          <w:szCs w:val="24"/>
          <w:highlight w:val="none"/>
          <w:shd w:val="clear" w:color="auto" w:fill="FFFFFF"/>
          <w:lang w:val="en-US"/>
        </w:rPr>
      </w:pPr>
      <w:r>
        <w:rPr>
          <w:rFonts w:hint="eastAsia" w:ascii="宋体" w:hAnsi="宋体" w:eastAsia="宋体" w:cs="宋体"/>
          <w:b w:val="0"/>
          <w:bCs/>
          <w:color w:val="auto"/>
          <w:sz w:val="24"/>
          <w:szCs w:val="24"/>
          <w:highlight w:val="none"/>
          <w:shd w:val="clear" w:color="auto" w:fill="FFFFFF"/>
          <w:lang w:val="en-US"/>
        </w:rPr>
        <w:t>（2）供应商单位负责人为同一人或者存在直接控股、管理关系的不同供应商，不得参加同一合同项下的采购活动。</w:t>
      </w:r>
    </w:p>
    <w:p w14:paraId="046F0C31">
      <w:pPr>
        <w:widowControl/>
        <w:autoSpaceDE/>
        <w:autoSpaceDN/>
        <w:spacing w:after="96"/>
        <w:rPr>
          <w:rFonts w:hint="eastAsia" w:ascii="宋体" w:hAnsi="宋体" w:eastAsia="宋体" w:cs="宋体"/>
          <w:b w:val="0"/>
          <w:bCs/>
          <w:color w:val="auto"/>
          <w:sz w:val="24"/>
          <w:szCs w:val="24"/>
          <w:highlight w:val="none"/>
          <w:shd w:val="clear" w:color="auto" w:fill="FFFFFF"/>
          <w:lang w:val="en-US"/>
        </w:rPr>
      </w:pPr>
      <w:r>
        <w:rPr>
          <w:rFonts w:hint="eastAsia" w:ascii="宋体" w:hAnsi="宋体" w:eastAsia="宋体" w:cs="宋体"/>
          <w:b w:val="0"/>
          <w:bCs/>
          <w:color w:val="auto"/>
          <w:sz w:val="24"/>
          <w:szCs w:val="24"/>
          <w:highlight w:val="none"/>
          <w:shd w:val="clear" w:color="auto" w:fill="FFFFFF"/>
          <w:lang w:val="en-US"/>
        </w:rPr>
        <w:t>（3）凡为采购项目提供整体设计、规范编制或者项目管理、监理、检测等服务的供应商，不得再参加本项目的采购活动。</w:t>
      </w:r>
    </w:p>
    <w:p w14:paraId="77799F23">
      <w:pPr>
        <w:widowControl/>
        <w:autoSpaceDE/>
        <w:autoSpaceDN/>
        <w:spacing w:before="157" w:after="157"/>
        <w:rPr>
          <w:rFonts w:hint="eastAsia" w:ascii="宋体" w:hAnsi="宋体" w:eastAsia="宋体" w:cs="宋体"/>
          <w:color w:val="auto"/>
          <w:highlight w:val="none"/>
        </w:rPr>
      </w:pPr>
      <w:r>
        <w:rPr>
          <w:rFonts w:hint="eastAsia" w:ascii="宋体" w:hAnsi="宋体" w:eastAsia="宋体" w:cs="宋体"/>
          <w:b/>
          <w:color w:val="auto"/>
          <w:sz w:val="24"/>
          <w:szCs w:val="24"/>
          <w:highlight w:val="none"/>
          <w:shd w:val="clear" w:color="auto" w:fill="FFFFFF"/>
          <w:lang w:val="en-US"/>
        </w:rPr>
        <w:t>三、现场考察</w:t>
      </w:r>
    </w:p>
    <w:p w14:paraId="3BD50BCB">
      <w:pPr>
        <w:widowControl/>
        <w:autoSpaceDE/>
        <w:autoSpaceDN/>
        <w:spacing w:after="96"/>
        <w:rPr>
          <w:rFonts w:hint="eastAsia" w:ascii="宋体" w:hAnsi="宋体" w:eastAsia="宋体" w:cs="宋体"/>
          <w:color w:val="auto"/>
          <w:highlight w:val="none"/>
        </w:rPr>
      </w:pPr>
      <w:r>
        <w:rPr>
          <w:rFonts w:hint="eastAsia" w:ascii="宋体" w:hAnsi="宋体" w:eastAsia="宋体" w:cs="宋体"/>
          <w:color w:val="auto"/>
          <w:sz w:val="24"/>
          <w:szCs w:val="24"/>
          <w:highlight w:val="none"/>
          <w:shd w:val="clear" w:color="auto" w:fill="FFFFFF"/>
          <w:lang w:val="en-US"/>
        </w:rPr>
        <w:t>采购人不组织，投标人可自行查勘，在随后的采购中，对现场资料和数据所作出的推论、解释和结论及由此造成的后果由供应商负责。</w:t>
      </w:r>
    </w:p>
    <w:p w14:paraId="0C636349">
      <w:pPr>
        <w:widowControl/>
        <w:autoSpaceDE/>
        <w:autoSpaceDN/>
        <w:spacing w:after="96"/>
        <w:rPr>
          <w:rFonts w:hint="eastAsia" w:ascii="宋体" w:hAnsi="宋体" w:eastAsia="宋体" w:cs="宋体"/>
          <w:b/>
          <w:bCs w:val="0"/>
          <w:color w:val="auto"/>
          <w:sz w:val="24"/>
          <w:szCs w:val="24"/>
          <w:highlight w:val="none"/>
          <w:shd w:val="clear" w:color="auto" w:fill="FFFFFF"/>
          <w:lang w:val="en-US"/>
        </w:rPr>
      </w:pPr>
      <w:r>
        <w:rPr>
          <w:rFonts w:hint="eastAsia" w:ascii="宋体" w:hAnsi="宋体" w:eastAsia="宋体" w:cs="宋体"/>
          <w:b/>
          <w:bCs w:val="0"/>
          <w:color w:val="auto"/>
          <w:sz w:val="24"/>
          <w:szCs w:val="24"/>
          <w:highlight w:val="none"/>
          <w:shd w:val="clear" w:color="auto" w:fill="FFFFFF"/>
          <w:lang w:val="en-US"/>
        </w:rPr>
        <w:t>四、获取采购文件</w:t>
      </w:r>
    </w:p>
    <w:p w14:paraId="47574135">
      <w:pPr>
        <w:widowControl/>
        <w:autoSpaceDE/>
        <w:autoSpaceDN/>
        <w:spacing w:after="96"/>
        <w:rPr>
          <w:rFonts w:hint="eastAsia" w:ascii="宋体" w:hAnsi="宋体" w:eastAsia="宋体" w:cs="宋体"/>
          <w:bCs/>
          <w:color w:val="auto"/>
          <w:sz w:val="24"/>
          <w:szCs w:val="24"/>
          <w:highlight w:val="none"/>
          <w:shd w:val="clear" w:color="auto" w:fill="FFFFFF"/>
          <w:lang w:val="en-US"/>
        </w:rPr>
      </w:pPr>
      <w:r>
        <w:rPr>
          <w:rFonts w:hint="eastAsia" w:ascii="宋体" w:hAnsi="宋体" w:eastAsia="宋体" w:cs="宋体"/>
          <w:bCs/>
          <w:color w:val="auto"/>
          <w:sz w:val="24"/>
          <w:szCs w:val="24"/>
          <w:highlight w:val="none"/>
          <w:shd w:val="clear" w:color="auto" w:fill="FFFFFF"/>
          <w:lang w:val="en-US"/>
        </w:rPr>
        <w:t>1、营业执照（三证合一）复印件加盖公章； </w:t>
      </w:r>
      <w:r>
        <w:rPr>
          <w:rFonts w:hint="eastAsia" w:ascii="宋体" w:hAnsi="宋体" w:eastAsia="宋体" w:cs="宋体"/>
          <w:bCs/>
          <w:color w:val="auto"/>
          <w:sz w:val="24"/>
          <w:szCs w:val="24"/>
          <w:highlight w:val="none"/>
          <w:shd w:val="clear" w:color="auto" w:fill="FFFFFF"/>
          <w:lang w:val="en-US"/>
        </w:rPr>
        <w:br w:type="textWrapping"/>
      </w:r>
      <w:r>
        <w:rPr>
          <w:rFonts w:hint="eastAsia" w:ascii="宋体" w:hAnsi="宋体" w:eastAsia="宋体" w:cs="宋体"/>
          <w:bCs/>
          <w:color w:val="auto"/>
          <w:sz w:val="24"/>
          <w:szCs w:val="24"/>
          <w:highlight w:val="none"/>
          <w:shd w:val="clear" w:color="auto" w:fill="FFFFFF"/>
          <w:lang w:val="en-US"/>
        </w:rPr>
        <w:t>2、法定代表人证明或法定代表人针对本项目的授权委托书原件</w:t>
      </w:r>
      <w:r>
        <w:rPr>
          <w:rFonts w:hint="eastAsia" w:cs="宋体"/>
          <w:bCs/>
          <w:color w:val="auto"/>
          <w:sz w:val="24"/>
          <w:szCs w:val="24"/>
          <w:highlight w:val="none"/>
          <w:shd w:val="clear" w:color="auto" w:fill="FFFFFF"/>
          <w:lang w:val="en-US" w:eastAsia="zh-CN"/>
        </w:rPr>
        <w:t>（须注明项目名称、项目编号）</w:t>
      </w:r>
      <w:r>
        <w:rPr>
          <w:rFonts w:hint="eastAsia" w:ascii="宋体" w:hAnsi="宋体" w:eastAsia="宋体" w:cs="宋体"/>
          <w:bCs/>
          <w:color w:val="auto"/>
          <w:sz w:val="24"/>
          <w:szCs w:val="24"/>
          <w:highlight w:val="none"/>
          <w:shd w:val="clear" w:color="auto" w:fill="FFFFFF"/>
          <w:lang w:val="en-US"/>
        </w:rPr>
        <w:t>； </w:t>
      </w:r>
      <w:r>
        <w:rPr>
          <w:rFonts w:hint="eastAsia" w:ascii="宋体" w:hAnsi="宋体" w:eastAsia="宋体" w:cs="宋体"/>
          <w:bCs/>
          <w:color w:val="auto"/>
          <w:sz w:val="24"/>
          <w:szCs w:val="24"/>
          <w:highlight w:val="none"/>
          <w:shd w:val="clear" w:color="auto" w:fill="FFFFFF"/>
          <w:lang w:val="en-US"/>
        </w:rPr>
        <w:br w:type="textWrapping"/>
      </w:r>
      <w:r>
        <w:rPr>
          <w:rFonts w:hint="eastAsia" w:ascii="宋体" w:hAnsi="宋体" w:eastAsia="宋体" w:cs="宋体"/>
          <w:bCs/>
          <w:color w:val="auto"/>
          <w:sz w:val="24"/>
          <w:szCs w:val="24"/>
          <w:highlight w:val="none"/>
          <w:shd w:val="clear" w:color="auto" w:fill="FFFFFF"/>
          <w:lang w:val="en-US"/>
        </w:rPr>
        <w:t>3、法定代表人或授权委托人的身份证原件及复印件加盖公章；</w:t>
      </w:r>
    </w:p>
    <w:p w14:paraId="3FE697D0">
      <w:pPr>
        <w:widowControl/>
        <w:autoSpaceDE/>
        <w:autoSpaceDN/>
        <w:spacing w:after="96"/>
        <w:rPr>
          <w:rFonts w:hint="eastAsia" w:ascii="宋体" w:hAnsi="宋体" w:eastAsia="宋体" w:cs="宋体"/>
          <w:b/>
          <w:color w:val="auto"/>
          <w:sz w:val="24"/>
          <w:szCs w:val="24"/>
          <w:highlight w:val="none"/>
          <w:shd w:val="clear" w:color="auto" w:fill="FFFFFF"/>
          <w:lang w:val="en-US"/>
        </w:rPr>
      </w:pPr>
      <w:r>
        <w:rPr>
          <w:rFonts w:hint="eastAsia"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rPr>
        <w:t>、磋商文件出售方式：从</w:t>
      </w:r>
      <w:r>
        <w:rPr>
          <w:rFonts w:hint="eastAsia" w:cs="宋体"/>
          <w:b/>
          <w:bCs/>
          <w:color w:val="auto"/>
          <w:sz w:val="24"/>
          <w:szCs w:val="24"/>
          <w:highlight w:val="none"/>
          <w:shd w:val="clear" w:color="auto" w:fill="FFFFFF"/>
          <w:lang w:val="en-US" w:eastAsia="zh-CN"/>
        </w:rPr>
        <w:t>2026年3月12日</w:t>
      </w:r>
      <w:r>
        <w:rPr>
          <w:rFonts w:hint="eastAsia" w:ascii="宋体" w:hAnsi="宋体" w:eastAsia="宋体" w:cs="宋体"/>
          <w:color w:val="auto"/>
          <w:sz w:val="24"/>
          <w:szCs w:val="24"/>
          <w:highlight w:val="none"/>
          <w:shd w:val="clear" w:color="auto" w:fill="FFFFFF"/>
          <w:lang w:val="en-US"/>
        </w:rPr>
        <w:t>起至</w:t>
      </w:r>
      <w:r>
        <w:rPr>
          <w:rFonts w:hint="eastAsia" w:cs="宋体"/>
          <w:b/>
          <w:bCs/>
          <w:color w:val="auto"/>
          <w:sz w:val="24"/>
          <w:szCs w:val="24"/>
          <w:highlight w:val="none"/>
          <w:shd w:val="clear" w:color="auto" w:fill="FFFFFF"/>
          <w:lang w:val="en-US" w:eastAsia="zh-CN"/>
        </w:rPr>
        <w:t>2026年3月18日</w:t>
      </w:r>
      <w:r>
        <w:rPr>
          <w:rFonts w:hint="eastAsia" w:ascii="宋体" w:hAnsi="宋体" w:eastAsia="宋体" w:cs="宋体"/>
          <w:color w:val="auto"/>
          <w:sz w:val="24"/>
          <w:szCs w:val="24"/>
          <w:highlight w:val="none"/>
          <w:shd w:val="clear" w:color="auto" w:fill="FFFFFF"/>
          <w:lang w:val="en-US"/>
        </w:rPr>
        <w:t>为止，每天 9：00-11：30，13：30-16：30（北京时间，节假日除外）</w:t>
      </w:r>
      <w:r>
        <w:rPr>
          <w:rFonts w:hint="eastAsia" w:ascii="宋体" w:hAnsi="宋体" w:eastAsia="宋体" w:cs="宋体"/>
          <w:b/>
          <w:color w:val="auto"/>
          <w:sz w:val="24"/>
          <w:szCs w:val="24"/>
          <w:highlight w:val="none"/>
          <w:shd w:val="clear" w:color="auto" w:fill="FFFFFF"/>
          <w:lang w:val="en-US"/>
        </w:rPr>
        <w:t>。</w:t>
      </w:r>
    </w:p>
    <w:p w14:paraId="4A2AD694">
      <w:pPr>
        <w:widowControl/>
        <w:autoSpaceDE/>
        <w:autoSpaceDN/>
        <w:spacing w:after="96"/>
        <w:rPr>
          <w:rFonts w:hint="eastAsia" w:ascii="宋体" w:hAnsi="宋体" w:eastAsia="宋体" w:cs="宋体"/>
          <w:bCs/>
          <w:color w:val="auto"/>
          <w:sz w:val="24"/>
          <w:szCs w:val="24"/>
          <w:highlight w:val="none"/>
          <w:shd w:val="clear" w:color="auto" w:fill="FFFFFF"/>
          <w:lang w:val="en-US"/>
        </w:rPr>
      </w:pPr>
      <w:r>
        <w:rPr>
          <w:rFonts w:hint="eastAsia" w:cs="宋体"/>
          <w:bCs/>
          <w:color w:val="auto"/>
          <w:sz w:val="24"/>
          <w:szCs w:val="24"/>
          <w:highlight w:val="none"/>
          <w:shd w:val="clear" w:color="auto" w:fill="FFFFFF"/>
          <w:lang w:val="en-US" w:eastAsia="zh-CN"/>
        </w:rPr>
        <w:t>5</w:t>
      </w:r>
      <w:r>
        <w:rPr>
          <w:rFonts w:hint="eastAsia" w:ascii="宋体" w:hAnsi="宋体" w:eastAsia="宋体" w:cs="宋体"/>
          <w:bCs/>
          <w:color w:val="auto"/>
          <w:sz w:val="24"/>
          <w:szCs w:val="24"/>
          <w:highlight w:val="none"/>
          <w:shd w:val="clear" w:color="auto" w:fill="FFFFFF"/>
          <w:lang w:val="en-US"/>
        </w:rPr>
        <w:t>、磋商文件出售地址：</w:t>
      </w:r>
      <w:r>
        <w:rPr>
          <w:rFonts w:hint="eastAsia" w:cs="宋体"/>
          <w:bCs/>
          <w:color w:val="auto"/>
          <w:sz w:val="24"/>
          <w:szCs w:val="24"/>
          <w:highlight w:val="none"/>
          <w:shd w:val="clear" w:color="auto" w:fill="FFFFFF"/>
          <w:lang w:val="en-US" w:eastAsia="zh-CN"/>
        </w:rPr>
        <w:t>江苏省南京市江宁区东屏街1号东善供销大厦7楼（从梦回唐朝假日酒店上电梯至7楼）</w:t>
      </w:r>
      <w:r>
        <w:rPr>
          <w:rFonts w:hint="eastAsia" w:ascii="宋体" w:hAnsi="宋体" w:eastAsia="宋体" w:cs="宋体"/>
          <w:bCs/>
          <w:color w:val="auto"/>
          <w:sz w:val="24"/>
          <w:szCs w:val="24"/>
          <w:highlight w:val="none"/>
          <w:shd w:val="clear" w:color="auto" w:fill="FFFFFF"/>
          <w:lang w:val="en-US"/>
        </w:rPr>
        <w:t>购买磋商文件。以上</w:t>
      </w:r>
      <w:r>
        <w:rPr>
          <w:rFonts w:hint="eastAsia" w:cs="宋体"/>
          <w:bCs/>
          <w:color w:val="auto"/>
          <w:sz w:val="24"/>
          <w:szCs w:val="24"/>
          <w:highlight w:val="none"/>
          <w:shd w:val="clear" w:color="auto" w:fill="FFFFFF"/>
          <w:lang w:val="en-US" w:eastAsia="zh-CN"/>
        </w:rPr>
        <w:t>递交的</w:t>
      </w:r>
      <w:r>
        <w:rPr>
          <w:rFonts w:hint="eastAsia" w:ascii="宋体" w:hAnsi="宋体" w:eastAsia="宋体" w:cs="宋体"/>
          <w:bCs/>
          <w:color w:val="auto"/>
          <w:sz w:val="24"/>
          <w:szCs w:val="24"/>
          <w:highlight w:val="none"/>
          <w:shd w:val="clear" w:color="auto" w:fill="FFFFFF"/>
          <w:lang w:val="en-US"/>
        </w:rPr>
        <w:t>复印件均须加盖公章。</w:t>
      </w:r>
    </w:p>
    <w:p w14:paraId="0E0ECED0">
      <w:pPr>
        <w:widowControl/>
        <w:autoSpaceDE/>
        <w:autoSpaceDN/>
        <w:spacing w:after="96"/>
        <w:rPr>
          <w:rFonts w:hint="default" w:ascii="宋体" w:hAnsi="宋体" w:eastAsia="宋体" w:cs="宋体"/>
          <w:bCs/>
          <w:color w:val="auto"/>
          <w:sz w:val="24"/>
          <w:szCs w:val="24"/>
          <w:highlight w:val="none"/>
          <w:shd w:val="clear" w:color="auto" w:fill="FFFFFF"/>
          <w:lang w:val="en-US" w:eastAsia="zh-CN"/>
        </w:rPr>
      </w:pPr>
      <w:r>
        <w:rPr>
          <w:rFonts w:hint="eastAsia" w:cs="宋体"/>
          <w:bCs/>
          <w:color w:val="auto"/>
          <w:sz w:val="24"/>
          <w:szCs w:val="24"/>
          <w:highlight w:val="none"/>
          <w:shd w:val="clear" w:color="auto" w:fill="FFFFFF"/>
          <w:lang w:val="en-US" w:eastAsia="zh-CN"/>
        </w:rPr>
        <w:t>6、文件售价：本项目不收取文件费用。</w:t>
      </w:r>
    </w:p>
    <w:p w14:paraId="6A14F756">
      <w:pPr>
        <w:widowControl/>
        <w:autoSpaceDE/>
        <w:autoSpaceDN/>
        <w:spacing w:before="157" w:after="157"/>
        <w:rPr>
          <w:rFonts w:hint="eastAsia" w:ascii="宋体" w:hAnsi="宋体" w:eastAsia="宋体" w:cs="宋体"/>
          <w:color w:val="auto"/>
          <w:highlight w:val="none"/>
        </w:rPr>
      </w:pPr>
      <w:r>
        <w:rPr>
          <w:rFonts w:hint="eastAsia" w:ascii="宋体" w:hAnsi="宋体" w:eastAsia="宋体" w:cs="宋体"/>
          <w:b/>
          <w:color w:val="auto"/>
          <w:sz w:val="24"/>
          <w:szCs w:val="24"/>
          <w:highlight w:val="none"/>
          <w:shd w:val="clear" w:color="auto" w:fill="FFFFFF"/>
          <w:lang w:val="en-US"/>
        </w:rPr>
        <w:t>五、磋商响应文件的递交 </w:t>
      </w:r>
    </w:p>
    <w:p w14:paraId="2801E8FE">
      <w:pPr>
        <w:widowControl/>
        <w:autoSpaceDE/>
        <w:autoSpaceDN/>
        <w:spacing w:after="96"/>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lang w:val="en-US"/>
        </w:rPr>
        <w:t>（1）磋商响应文件份数：一式叁份（壹份正本、贰份副本），每份投标文件须清楚标明“正本”或“副本”字样。电子版投标文件（ U 盘）壹份（随纸质文件一并提交）。当纸质副本文件、电子版文件和纸质正本文件不一致时，以纸质正本文件为准。</w:t>
      </w:r>
    </w:p>
    <w:p w14:paraId="43308DB0">
      <w:pPr>
        <w:widowControl/>
        <w:autoSpaceDE/>
        <w:autoSpaceDN/>
        <w:spacing w:after="96"/>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rPr>
        <w:t>（2）提交磋商响应文件截止时间：</w:t>
      </w:r>
      <w:r>
        <w:rPr>
          <w:rFonts w:hint="eastAsia" w:cs="宋体"/>
          <w:b/>
          <w:bCs/>
          <w:color w:val="auto"/>
          <w:sz w:val="24"/>
          <w:szCs w:val="24"/>
          <w:highlight w:val="none"/>
          <w:shd w:val="clear" w:color="auto" w:fill="FFFFFF"/>
          <w:lang w:val="en-US" w:eastAsia="zh-CN"/>
        </w:rPr>
        <w:t>2026年3月23日14:30</w:t>
      </w:r>
    </w:p>
    <w:p w14:paraId="076362B6">
      <w:pPr>
        <w:widowControl/>
        <w:autoSpaceDE/>
        <w:autoSpaceDN/>
        <w:spacing w:after="96"/>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rPr>
        <w:t>（3）竞争性磋商时间：</w:t>
      </w:r>
      <w:r>
        <w:rPr>
          <w:rFonts w:hint="eastAsia" w:cs="宋体"/>
          <w:b/>
          <w:bCs/>
          <w:color w:val="auto"/>
          <w:sz w:val="24"/>
          <w:szCs w:val="24"/>
          <w:highlight w:val="none"/>
          <w:shd w:val="clear" w:color="auto" w:fill="FFFFFF"/>
          <w:lang w:val="en-US" w:eastAsia="zh-CN"/>
        </w:rPr>
        <w:t xml:space="preserve">2026年3月23日14:30 </w:t>
      </w:r>
    </w:p>
    <w:p w14:paraId="4225045F">
      <w:pPr>
        <w:widowControl/>
        <w:autoSpaceDE/>
        <w:autoSpaceDN/>
        <w:spacing w:after="96"/>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lang w:val="en-US"/>
        </w:rPr>
        <w:t>（4）提交磋商响应文件地点：</w:t>
      </w:r>
      <w:r>
        <w:rPr>
          <w:rFonts w:hint="eastAsia" w:cs="宋体"/>
          <w:color w:val="auto"/>
          <w:sz w:val="24"/>
          <w:szCs w:val="24"/>
          <w:highlight w:val="none"/>
          <w:shd w:val="clear" w:color="auto" w:fill="FFFFFF"/>
          <w:lang w:val="en-US" w:eastAsia="zh-CN"/>
        </w:rPr>
        <w:t>江苏省南京市江宁区东屏街1号东善供销大厦7楼（从梦回唐朝假日酒店上电梯至7楼）</w:t>
      </w:r>
      <w:r>
        <w:rPr>
          <w:rFonts w:hint="eastAsia" w:ascii="宋体" w:hAnsi="宋体" w:eastAsia="宋体" w:cs="宋体"/>
          <w:color w:val="auto"/>
          <w:sz w:val="24"/>
          <w:szCs w:val="24"/>
          <w:highlight w:val="none"/>
          <w:shd w:val="clear" w:color="auto" w:fill="FFFFFF"/>
          <w:lang w:val="en-US"/>
        </w:rPr>
        <w:t xml:space="preserve"> </w:t>
      </w:r>
    </w:p>
    <w:p w14:paraId="79D49B71">
      <w:pPr>
        <w:widowControl/>
        <w:autoSpaceDE/>
        <w:autoSpaceDN/>
        <w:spacing w:after="96"/>
        <w:rPr>
          <w:rFonts w:hint="eastAsia" w:ascii="宋体" w:hAnsi="宋体" w:eastAsia="宋体" w:cs="宋体"/>
          <w:color w:val="auto"/>
          <w:highlight w:val="none"/>
        </w:rPr>
      </w:pPr>
      <w:r>
        <w:rPr>
          <w:rFonts w:hint="eastAsia" w:ascii="宋体" w:hAnsi="宋体" w:eastAsia="宋体" w:cs="宋体"/>
          <w:b/>
          <w:color w:val="auto"/>
          <w:sz w:val="24"/>
          <w:szCs w:val="24"/>
          <w:highlight w:val="none"/>
          <w:shd w:val="clear" w:color="auto" w:fill="FFFFFF"/>
          <w:lang w:val="en-US"/>
        </w:rPr>
        <w:t>六、联系方式 </w:t>
      </w:r>
    </w:p>
    <w:p w14:paraId="03A41F47">
      <w:pPr>
        <w:widowControl/>
        <w:autoSpaceDE/>
        <w:autoSpaceDN/>
        <w:spacing w:after="96"/>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lang w:val="en-US"/>
        </w:rPr>
        <w:t>采购单位信息</w:t>
      </w:r>
    </w:p>
    <w:p w14:paraId="7FB97D67">
      <w:pPr>
        <w:widowControl/>
        <w:autoSpaceDE/>
        <w:autoSpaceDN/>
        <w:spacing w:after="96"/>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rPr>
        <w:t>采购单位名称：</w:t>
      </w:r>
      <w:r>
        <w:rPr>
          <w:rFonts w:hint="eastAsia" w:cs="宋体"/>
          <w:color w:val="auto"/>
          <w:sz w:val="24"/>
          <w:szCs w:val="24"/>
          <w:highlight w:val="none"/>
          <w:shd w:val="clear" w:color="auto" w:fill="FFFFFF"/>
          <w:lang w:val="en-US" w:eastAsia="zh-CN"/>
        </w:rPr>
        <w:t>南京市江宁区人民政府谷里街道办事处</w:t>
      </w:r>
    </w:p>
    <w:p w14:paraId="54D9D6D0">
      <w:pPr>
        <w:widowControl/>
        <w:autoSpaceDE/>
        <w:autoSpaceDN/>
        <w:spacing w:after="96"/>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rPr>
        <w:t>采购单位地址：</w:t>
      </w:r>
      <w:r>
        <w:rPr>
          <w:rFonts w:hint="eastAsia" w:ascii="宋体" w:hAnsi="宋体" w:eastAsia="宋体" w:cs="宋体"/>
          <w:color w:val="auto"/>
          <w:sz w:val="24"/>
          <w:szCs w:val="24"/>
          <w:highlight w:val="none"/>
          <w:shd w:val="clear" w:color="auto" w:fill="FFFFFF"/>
          <w:lang w:val="en-US" w:eastAsia="zh-CN"/>
        </w:rPr>
        <w:t>南京市江宁区</w:t>
      </w:r>
      <w:r>
        <w:rPr>
          <w:rFonts w:hint="eastAsia" w:cs="宋体"/>
          <w:color w:val="auto"/>
          <w:sz w:val="24"/>
          <w:szCs w:val="24"/>
          <w:highlight w:val="none"/>
          <w:shd w:val="clear" w:color="auto" w:fill="FFFFFF"/>
          <w:lang w:val="en-US" w:eastAsia="zh-CN"/>
        </w:rPr>
        <w:t>谷里街道</w:t>
      </w:r>
    </w:p>
    <w:p w14:paraId="35CCA91F">
      <w:pPr>
        <w:widowControl/>
        <w:autoSpaceDE/>
        <w:autoSpaceDN/>
        <w:spacing w:after="96"/>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rPr>
        <w:t>联系人姓名：</w:t>
      </w:r>
      <w:r>
        <w:rPr>
          <w:rFonts w:hint="eastAsia" w:cs="宋体"/>
          <w:color w:val="auto"/>
          <w:sz w:val="24"/>
          <w:szCs w:val="24"/>
          <w:highlight w:val="none"/>
          <w:shd w:val="clear" w:color="auto" w:fill="FFFFFF"/>
          <w:lang w:val="en-US" w:eastAsia="zh-CN"/>
        </w:rPr>
        <w:t>程工</w:t>
      </w:r>
    </w:p>
    <w:p w14:paraId="6B67D577">
      <w:pPr>
        <w:widowControl/>
        <w:autoSpaceDE/>
        <w:autoSpaceDN/>
        <w:spacing w:after="96"/>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rPr>
        <w:t>联系电话：</w:t>
      </w:r>
      <w:r>
        <w:rPr>
          <w:rFonts w:hint="eastAsia" w:cs="宋体"/>
          <w:color w:val="auto"/>
          <w:sz w:val="24"/>
          <w:szCs w:val="24"/>
          <w:highlight w:val="none"/>
          <w:shd w:val="clear" w:color="auto" w:fill="FFFFFF"/>
          <w:lang w:val="en-US" w:eastAsia="zh-CN"/>
        </w:rPr>
        <w:t>/</w:t>
      </w:r>
    </w:p>
    <w:p w14:paraId="5B5DB362">
      <w:pPr>
        <w:widowControl/>
        <w:autoSpaceDE/>
        <w:autoSpaceDN/>
        <w:spacing w:after="96"/>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lang w:val="en-US"/>
        </w:rPr>
        <w:t>采购代理机构信息</w:t>
      </w:r>
    </w:p>
    <w:p w14:paraId="7024047E">
      <w:pPr>
        <w:widowControl/>
        <w:autoSpaceDE/>
        <w:autoSpaceDN/>
        <w:spacing w:after="96"/>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lang w:val="en-US"/>
        </w:rPr>
        <w:t>采购代理机构：南京海之腾工程项目管理有限公司</w:t>
      </w:r>
    </w:p>
    <w:p w14:paraId="03DDAB63">
      <w:pPr>
        <w:widowControl/>
        <w:autoSpaceDE/>
        <w:autoSpaceDN/>
        <w:spacing w:after="96"/>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rPr>
        <w:t>地址：</w:t>
      </w:r>
      <w:r>
        <w:rPr>
          <w:rFonts w:hint="eastAsia" w:cs="宋体"/>
          <w:color w:val="auto"/>
          <w:sz w:val="24"/>
          <w:szCs w:val="24"/>
          <w:highlight w:val="none"/>
          <w:shd w:val="clear" w:color="auto" w:fill="FFFFFF"/>
          <w:lang w:val="en-US" w:eastAsia="zh-CN"/>
        </w:rPr>
        <w:t>江苏省南京市江宁区东屏街1号东善供销大厦7楼（从梦回唐朝假日酒店上电梯至7楼）</w:t>
      </w:r>
    </w:p>
    <w:p w14:paraId="7D6FD8FF">
      <w:pPr>
        <w:widowControl/>
        <w:autoSpaceDE/>
        <w:autoSpaceDN/>
        <w:spacing w:after="96"/>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rPr>
        <w:t>联系人姓名：</w:t>
      </w:r>
      <w:r>
        <w:rPr>
          <w:rFonts w:hint="eastAsia" w:cs="宋体"/>
          <w:color w:val="auto"/>
          <w:sz w:val="24"/>
          <w:szCs w:val="24"/>
          <w:highlight w:val="none"/>
          <w:shd w:val="clear" w:color="auto" w:fill="FFFFFF"/>
          <w:lang w:val="en-US" w:eastAsia="zh-CN"/>
        </w:rPr>
        <w:t>张工</w:t>
      </w:r>
    </w:p>
    <w:p w14:paraId="2BBDDE1C">
      <w:pPr>
        <w:widowControl/>
        <w:autoSpaceDE/>
        <w:autoSpaceDN/>
        <w:spacing w:after="96"/>
        <w:rPr>
          <w:rFonts w:hint="eastAsia" w:ascii="宋体" w:hAnsi="宋体" w:eastAsia="宋体" w:cs="宋体"/>
          <w:color w:val="auto"/>
          <w:highlight w:val="none"/>
          <w:lang w:val="en-US"/>
        </w:rPr>
      </w:pPr>
      <w:r>
        <w:rPr>
          <w:rFonts w:hint="eastAsia" w:ascii="宋体" w:hAnsi="宋体" w:eastAsia="宋体" w:cs="宋体"/>
          <w:color w:val="auto"/>
          <w:sz w:val="24"/>
          <w:szCs w:val="24"/>
          <w:highlight w:val="none"/>
          <w:shd w:val="clear" w:color="auto" w:fill="FFFFFF"/>
          <w:lang w:val="en-US"/>
        </w:rPr>
        <w:t>联系电话：</w:t>
      </w:r>
      <w:r>
        <w:rPr>
          <w:rFonts w:hint="eastAsia" w:ascii="宋体" w:hAnsi="宋体" w:eastAsia="宋体" w:cs="宋体"/>
          <w:color w:val="auto"/>
          <w:sz w:val="24"/>
          <w:szCs w:val="24"/>
          <w:highlight w:val="none"/>
          <w:shd w:val="clear" w:color="auto" w:fill="FFFFFF"/>
          <w:lang w:val="en-US" w:eastAsia="zh-CN"/>
        </w:rPr>
        <w:t>13813355838</w:t>
      </w:r>
      <w:r>
        <w:rPr>
          <w:rFonts w:hint="eastAsia" w:ascii="宋体" w:hAnsi="宋体" w:eastAsia="宋体" w:cs="宋体"/>
          <w:b/>
          <w:color w:val="auto"/>
          <w:sz w:val="24"/>
          <w:szCs w:val="24"/>
          <w:highlight w:val="none"/>
          <w:shd w:val="clear" w:color="auto" w:fill="FFFFFF"/>
          <w:lang w:val="en-US"/>
        </w:rPr>
        <w:t>  </w:t>
      </w:r>
    </w:p>
    <w:p w14:paraId="6F96884F">
      <w:pPr>
        <w:rPr>
          <w:rFonts w:hint="eastAsia" w:ascii="宋体" w:hAnsi="宋体" w:eastAsia="宋体" w:cs="宋体"/>
          <w:color w:val="auto"/>
          <w:highlight w:val="none"/>
          <w:lang w:val="en-US"/>
        </w:rPr>
      </w:pPr>
    </w:p>
    <w:p w14:paraId="5109BB64">
      <w:pPr>
        <w:widowControl/>
        <w:autoSpaceDE/>
        <w:autoSpaceDN/>
        <w:spacing w:after="96"/>
        <w:rPr>
          <w:rFonts w:hint="eastAsia" w:ascii="宋体" w:hAnsi="宋体" w:eastAsia="宋体" w:cs="宋体"/>
          <w:color w:val="auto"/>
          <w:sz w:val="18"/>
          <w:highlight w:val="none"/>
          <w:lang w:val="en-US"/>
        </w:rPr>
      </w:pPr>
    </w:p>
    <w:p w14:paraId="28C77386">
      <w:pPr>
        <w:pStyle w:val="2"/>
        <w:tabs>
          <w:tab w:val="left" w:pos="1208"/>
        </w:tabs>
        <w:spacing w:before="58"/>
        <w:rPr>
          <w:rFonts w:hint="eastAsia" w:ascii="宋体" w:hAnsi="宋体" w:eastAsia="宋体" w:cs="宋体"/>
          <w:color w:val="auto"/>
          <w:highlight w:val="none"/>
        </w:rPr>
      </w:pPr>
      <w:bookmarkStart w:id="2" w:name="_bookmark1"/>
      <w:bookmarkEnd w:id="2"/>
    </w:p>
    <w:p w14:paraId="401E855B">
      <w:pPr>
        <w:pStyle w:val="2"/>
        <w:tabs>
          <w:tab w:val="left" w:pos="1208"/>
        </w:tabs>
        <w:spacing w:before="58"/>
        <w:rPr>
          <w:rFonts w:hint="eastAsia" w:ascii="宋体" w:hAnsi="宋体" w:eastAsia="宋体" w:cs="宋体"/>
          <w:color w:val="auto"/>
          <w:highlight w:val="none"/>
        </w:rPr>
      </w:pPr>
    </w:p>
    <w:p w14:paraId="55D4B242">
      <w:pPr>
        <w:pStyle w:val="2"/>
        <w:tabs>
          <w:tab w:val="left" w:pos="1208"/>
        </w:tabs>
        <w:spacing w:before="58"/>
        <w:ind w:left="0" w:leftChars="0" w:firstLine="0" w:firstLineChars="0"/>
        <w:jc w:val="both"/>
        <w:rPr>
          <w:rFonts w:hint="eastAsia" w:ascii="宋体" w:hAnsi="宋体" w:eastAsia="宋体" w:cs="宋体"/>
          <w:color w:val="auto"/>
          <w:highlight w:val="none"/>
        </w:rPr>
      </w:pPr>
    </w:p>
    <w:p w14:paraId="469262EA">
      <w:pPr>
        <w:pStyle w:val="2"/>
        <w:tabs>
          <w:tab w:val="left" w:pos="1208"/>
        </w:tabs>
        <w:spacing w:before="58"/>
        <w:rPr>
          <w:rFonts w:hint="eastAsia" w:ascii="宋体" w:hAnsi="宋体" w:eastAsia="宋体" w:cs="宋体"/>
          <w:color w:val="auto"/>
          <w:highlight w:val="none"/>
          <w:lang w:val="en-US"/>
        </w:rPr>
      </w:pPr>
      <w:r>
        <w:rPr>
          <w:rFonts w:hint="eastAsia" w:ascii="宋体" w:hAnsi="宋体" w:eastAsia="宋体" w:cs="宋体"/>
          <w:color w:val="auto"/>
          <w:highlight w:val="none"/>
        </w:rPr>
        <w:t>第二章</w:t>
      </w:r>
      <w:r>
        <w:rPr>
          <w:rFonts w:hint="eastAsia" w:ascii="宋体" w:hAnsi="宋体" w:eastAsia="宋体" w:cs="宋体"/>
          <w:color w:val="auto"/>
          <w:highlight w:val="none"/>
          <w:lang w:val="en-US"/>
        </w:rPr>
        <w:tab/>
      </w:r>
      <w:r>
        <w:rPr>
          <w:rFonts w:hint="eastAsia" w:ascii="宋体" w:hAnsi="宋体" w:eastAsia="宋体" w:cs="宋体"/>
          <w:color w:val="auto"/>
          <w:highlight w:val="none"/>
        </w:rPr>
        <w:t>竞争性磋商须知</w:t>
      </w:r>
    </w:p>
    <w:p w14:paraId="5DE25F22">
      <w:pPr>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u w:val="single"/>
          <w:shd w:val="clear" w:color="auto" w:fill="FFFFFF"/>
          <w:lang w:val="en-US"/>
        </w:rPr>
        <w:t>南京海之腾工程项目管理有限公司（</w:t>
      </w:r>
      <w:r>
        <w:rPr>
          <w:rFonts w:hint="eastAsia" w:ascii="宋体" w:hAnsi="宋体" w:eastAsia="宋体" w:cs="宋体"/>
          <w:color w:val="auto"/>
          <w:highlight w:val="none"/>
        </w:rPr>
        <w:t>采购代理机构）受</w:t>
      </w:r>
      <w:r>
        <w:rPr>
          <w:rFonts w:hint="eastAsia" w:cs="宋体"/>
          <w:color w:val="auto"/>
          <w:sz w:val="24"/>
          <w:szCs w:val="24"/>
          <w:highlight w:val="none"/>
          <w:u w:val="single"/>
          <w:shd w:val="clear" w:color="auto" w:fill="FFFFFF"/>
          <w:lang w:val="en-US" w:eastAsia="zh-CN"/>
        </w:rPr>
        <w:t>南京市江宁区人民政府谷里街道办事处</w:t>
      </w:r>
      <w:r>
        <w:rPr>
          <w:rFonts w:hint="eastAsia" w:ascii="宋体" w:hAnsi="宋体" w:eastAsia="宋体" w:cs="宋体"/>
          <w:color w:val="auto"/>
          <w:highlight w:val="none"/>
        </w:rPr>
        <w:t>（采购人） 委托，对</w:t>
      </w:r>
      <w:r>
        <w:rPr>
          <w:rFonts w:hint="eastAsia" w:cs="宋体"/>
          <w:color w:val="auto"/>
          <w:sz w:val="24"/>
          <w:szCs w:val="24"/>
          <w:highlight w:val="none"/>
          <w:u w:val="single"/>
          <w:shd w:val="clear" w:color="auto" w:fill="FFFFFF"/>
          <w:lang w:val="en-US" w:eastAsia="zh-CN"/>
        </w:rPr>
        <w:t>2026年谷里街道建设工程现场技术指导服务</w:t>
      </w:r>
      <w:r>
        <w:rPr>
          <w:rFonts w:hint="eastAsia" w:ascii="宋体" w:hAnsi="宋体" w:eastAsia="宋体" w:cs="宋体"/>
          <w:color w:val="auto"/>
          <w:highlight w:val="none"/>
        </w:rPr>
        <w:t>（项目名称）进行竞争性磋商采购，兹邀请符合条件的供应商参与投标，相关信息如下</w:t>
      </w:r>
    </w:p>
    <w:tbl>
      <w:tblPr>
        <w:tblStyle w:val="15"/>
        <w:tblW w:w="98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1042"/>
        <w:gridCol w:w="1080"/>
        <w:gridCol w:w="1637"/>
        <w:gridCol w:w="5421"/>
      </w:tblGrid>
      <w:tr w14:paraId="16DD7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90" w:type="dxa"/>
          </w:tcPr>
          <w:p w14:paraId="7D9F6B63">
            <w:pPr>
              <w:pStyle w:val="20"/>
              <w:spacing w:before="27"/>
              <w:ind w:left="114" w:right="104"/>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序号</w:t>
            </w:r>
          </w:p>
        </w:tc>
        <w:tc>
          <w:tcPr>
            <w:tcW w:w="2122" w:type="dxa"/>
            <w:gridSpan w:val="2"/>
          </w:tcPr>
          <w:p w14:paraId="7D7F1023">
            <w:pPr>
              <w:pStyle w:val="20"/>
              <w:tabs>
                <w:tab w:val="left" w:pos="428"/>
              </w:tabs>
              <w:spacing w:before="27"/>
              <w:ind w:left="8"/>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项</w:t>
            </w:r>
            <w:r>
              <w:rPr>
                <w:rFonts w:hint="eastAsia" w:ascii="宋体" w:hAnsi="宋体" w:eastAsia="宋体" w:cs="宋体"/>
                <w:b/>
                <w:color w:val="auto"/>
                <w:sz w:val="21"/>
                <w:highlight w:val="none"/>
              </w:rPr>
              <w:tab/>
            </w:r>
            <w:r>
              <w:rPr>
                <w:rFonts w:hint="eastAsia" w:ascii="宋体" w:hAnsi="宋体" w:eastAsia="宋体" w:cs="宋体"/>
                <w:b/>
                <w:color w:val="auto"/>
                <w:sz w:val="21"/>
                <w:highlight w:val="none"/>
              </w:rPr>
              <w:t>目</w:t>
            </w:r>
          </w:p>
        </w:tc>
        <w:tc>
          <w:tcPr>
            <w:tcW w:w="7058" w:type="dxa"/>
            <w:gridSpan w:val="2"/>
          </w:tcPr>
          <w:p w14:paraId="00E8E415">
            <w:pPr>
              <w:pStyle w:val="20"/>
              <w:tabs>
                <w:tab w:val="left" w:pos="1170"/>
              </w:tabs>
              <w:spacing w:before="27"/>
              <w:ind w:left="11"/>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内</w:t>
            </w:r>
            <w:r>
              <w:rPr>
                <w:rFonts w:hint="eastAsia" w:ascii="宋体" w:hAnsi="宋体" w:eastAsia="宋体" w:cs="宋体"/>
                <w:b/>
                <w:color w:val="auto"/>
                <w:sz w:val="21"/>
                <w:highlight w:val="none"/>
              </w:rPr>
              <w:tab/>
            </w:r>
            <w:r>
              <w:rPr>
                <w:rFonts w:hint="eastAsia" w:ascii="宋体" w:hAnsi="宋体" w:eastAsia="宋体" w:cs="宋体"/>
                <w:b/>
                <w:color w:val="auto"/>
                <w:sz w:val="21"/>
                <w:highlight w:val="none"/>
              </w:rPr>
              <w:t>容</w:t>
            </w:r>
          </w:p>
        </w:tc>
      </w:tr>
      <w:tr w14:paraId="571CA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tcPr>
          <w:p w14:paraId="534A99C0">
            <w:pPr>
              <w:pStyle w:val="20"/>
              <w:spacing w:before="21"/>
              <w:ind w:left="6"/>
              <w:jc w:val="center"/>
              <w:rPr>
                <w:rFonts w:hint="eastAsia" w:ascii="宋体" w:hAnsi="宋体" w:eastAsia="宋体" w:cs="宋体"/>
                <w:color w:val="auto"/>
                <w:sz w:val="21"/>
                <w:highlight w:val="none"/>
              </w:rPr>
            </w:pPr>
            <w:r>
              <w:rPr>
                <w:rFonts w:hint="eastAsia" w:ascii="宋体" w:hAnsi="宋体" w:eastAsia="宋体" w:cs="宋体"/>
                <w:color w:val="auto"/>
                <w:w w:val="99"/>
                <w:sz w:val="21"/>
                <w:highlight w:val="none"/>
              </w:rPr>
              <w:t>1</w:t>
            </w:r>
          </w:p>
        </w:tc>
        <w:tc>
          <w:tcPr>
            <w:tcW w:w="2122" w:type="dxa"/>
            <w:gridSpan w:val="2"/>
          </w:tcPr>
          <w:p w14:paraId="378F1E24">
            <w:pPr>
              <w:pStyle w:val="20"/>
              <w:spacing w:before="21"/>
              <w:ind w:left="640"/>
              <w:rPr>
                <w:rFonts w:hint="eastAsia" w:ascii="宋体" w:hAnsi="宋体" w:eastAsia="宋体" w:cs="宋体"/>
                <w:color w:val="auto"/>
                <w:sz w:val="21"/>
                <w:highlight w:val="none"/>
              </w:rPr>
            </w:pPr>
            <w:r>
              <w:rPr>
                <w:rFonts w:hint="eastAsia" w:ascii="宋体" w:hAnsi="宋体" w:eastAsia="宋体" w:cs="宋体"/>
                <w:color w:val="auto"/>
                <w:sz w:val="21"/>
                <w:highlight w:val="none"/>
              </w:rPr>
              <w:t>项目编号</w:t>
            </w:r>
          </w:p>
        </w:tc>
        <w:tc>
          <w:tcPr>
            <w:tcW w:w="7058" w:type="dxa"/>
            <w:gridSpan w:val="2"/>
          </w:tcPr>
          <w:p w14:paraId="1A3398EE">
            <w:pPr>
              <w:pStyle w:val="20"/>
              <w:spacing w:before="21"/>
              <w:ind w:left="107"/>
              <w:rPr>
                <w:rFonts w:hint="eastAsia" w:ascii="宋体" w:hAnsi="宋体" w:eastAsia="宋体" w:cs="宋体"/>
                <w:color w:val="auto"/>
                <w:sz w:val="21"/>
                <w:highlight w:val="none"/>
                <w:lang w:eastAsia="zh-CN"/>
              </w:rPr>
            </w:pPr>
            <w:r>
              <w:rPr>
                <w:rFonts w:hint="eastAsia" w:cs="宋体"/>
                <w:color w:val="auto"/>
                <w:sz w:val="21"/>
                <w:highlight w:val="none"/>
                <w:lang w:eastAsia="zh-CN"/>
              </w:rPr>
              <w:t>HZTZBCG20260030001</w:t>
            </w:r>
          </w:p>
        </w:tc>
      </w:tr>
      <w:tr w14:paraId="14665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jc w:val="center"/>
        </w:trPr>
        <w:tc>
          <w:tcPr>
            <w:tcW w:w="690" w:type="dxa"/>
          </w:tcPr>
          <w:p w14:paraId="40C17DBF">
            <w:pPr>
              <w:pStyle w:val="20"/>
              <w:spacing w:before="21"/>
              <w:ind w:left="6"/>
              <w:jc w:val="center"/>
              <w:rPr>
                <w:rFonts w:hint="eastAsia" w:ascii="宋体" w:hAnsi="宋体" w:eastAsia="宋体" w:cs="宋体"/>
                <w:color w:val="auto"/>
                <w:sz w:val="21"/>
                <w:highlight w:val="none"/>
              </w:rPr>
            </w:pPr>
            <w:r>
              <w:rPr>
                <w:rFonts w:hint="eastAsia" w:ascii="宋体" w:hAnsi="宋体" w:eastAsia="宋体" w:cs="宋体"/>
                <w:color w:val="auto"/>
                <w:w w:val="99"/>
                <w:sz w:val="21"/>
                <w:highlight w:val="none"/>
              </w:rPr>
              <w:t>2</w:t>
            </w:r>
          </w:p>
        </w:tc>
        <w:tc>
          <w:tcPr>
            <w:tcW w:w="2122" w:type="dxa"/>
            <w:gridSpan w:val="2"/>
          </w:tcPr>
          <w:p w14:paraId="6551D9E7">
            <w:pPr>
              <w:pStyle w:val="20"/>
              <w:spacing w:before="21"/>
              <w:ind w:left="640"/>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rPr>
              <w:t>项目名称</w:t>
            </w:r>
          </w:p>
        </w:tc>
        <w:tc>
          <w:tcPr>
            <w:tcW w:w="7058" w:type="dxa"/>
            <w:gridSpan w:val="2"/>
          </w:tcPr>
          <w:p w14:paraId="68322AE2">
            <w:pPr>
              <w:pStyle w:val="20"/>
              <w:spacing w:before="21"/>
              <w:ind w:left="107"/>
              <w:rPr>
                <w:rFonts w:hint="eastAsia" w:ascii="宋体" w:hAnsi="宋体" w:eastAsia="宋体" w:cs="宋体"/>
                <w:color w:val="auto"/>
                <w:sz w:val="21"/>
                <w:highlight w:val="none"/>
                <w:lang w:eastAsia="zh-CN"/>
              </w:rPr>
            </w:pPr>
            <w:r>
              <w:rPr>
                <w:rFonts w:hint="eastAsia" w:cs="宋体"/>
                <w:color w:val="auto"/>
                <w:sz w:val="21"/>
                <w:highlight w:val="none"/>
                <w:lang w:eastAsia="zh-CN"/>
              </w:rPr>
              <w:t>2026年谷里街道建设工程现场技术指导服务</w:t>
            </w:r>
          </w:p>
        </w:tc>
      </w:tr>
      <w:tr w14:paraId="72E14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690" w:type="dxa"/>
          </w:tcPr>
          <w:p w14:paraId="42A61256">
            <w:pPr>
              <w:pStyle w:val="20"/>
              <w:spacing w:before="20"/>
              <w:ind w:left="6"/>
              <w:jc w:val="center"/>
              <w:rPr>
                <w:rFonts w:hint="eastAsia" w:ascii="宋体" w:hAnsi="宋体" w:eastAsia="宋体" w:cs="宋体"/>
                <w:color w:val="auto"/>
                <w:sz w:val="21"/>
                <w:highlight w:val="none"/>
              </w:rPr>
            </w:pPr>
            <w:r>
              <w:rPr>
                <w:rFonts w:hint="eastAsia" w:ascii="宋体" w:hAnsi="宋体" w:eastAsia="宋体" w:cs="宋体"/>
                <w:color w:val="auto"/>
                <w:w w:val="99"/>
                <w:sz w:val="21"/>
                <w:highlight w:val="none"/>
              </w:rPr>
              <w:t>3</w:t>
            </w:r>
          </w:p>
        </w:tc>
        <w:tc>
          <w:tcPr>
            <w:tcW w:w="2122" w:type="dxa"/>
            <w:gridSpan w:val="2"/>
          </w:tcPr>
          <w:p w14:paraId="5DEEA5E4">
            <w:pPr>
              <w:pStyle w:val="20"/>
              <w:spacing w:before="20"/>
              <w:ind w:left="431"/>
              <w:rPr>
                <w:rFonts w:hint="eastAsia" w:ascii="宋体" w:hAnsi="宋体" w:eastAsia="宋体" w:cs="宋体"/>
                <w:color w:val="auto"/>
                <w:sz w:val="21"/>
                <w:highlight w:val="none"/>
              </w:rPr>
            </w:pPr>
            <w:r>
              <w:rPr>
                <w:rFonts w:hint="eastAsia" w:ascii="宋体" w:hAnsi="宋体" w:eastAsia="宋体" w:cs="宋体"/>
                <w:color w:val="auto"/>
                <w:sz w:val="21"/>
                <w:highlight w:val="none"/>
              </w:rPr>
              <w:t>采购代理机构</w:t>
            </w:r>
          </w:p>
        </w:tc>
        <w:tc>
          <w:tcPr>
            <w:tcW w:w="7058" w:type="dxa"/>
            <w:gridSpan w:val="2"/>
          </w:tcPr>
          <w:p w14:paraId="59D62156">
            <w:pPr>
              <w:pStyle w:val="20"/>
              <w:spacing w:before="20"/>
              <w:ind w:left="107"/>
              <w:rPr>
                <w:rFonts w:hint="eastAsia" w:ascii="宋体" w:hAnsi="宋体" w:eastAsia="宋体" w:cs="宋体"/>
                <w:color w:val="auto"/>
                <w:sz w:val="21"/>
                <w:highlight w:val="none"/>
              </w:rPr>
            </w:pPr>
            <w:r>
              <w:rPr>
                <w:rFonts w:hint="eastAsia" w:ascii="宋体" w:hAnsi="宋体" w:eastAsia="宋体" w:cs="宋体"/>
                <w:color w:val="auto"/>
                <w:sz w:val="21"/>
                <w:highlight w:val="none"/>
              </w:rPr>
              <w:t>南京海之腾工程项目管理有限公司</w:t>
            </w:r>
          </w:p>
        </w:tc>
      </w:tr>
      <w:tr w14:paraId="0E7ED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tcPr>
          <w:p w14:paraId="1B75A890">
            <w:pPr>
              <w:pStyle w:val="20"/>
              <w:spacing w:before="20"/>
              <w:ind w:left="6"/>
              <w:jc w:val="center"/>
              <w:rPr>
                <w:rFonts w:hint="eastAsia" w:ascii="宋体" w:hAnsi="宋体" w:eastAsia="宋体" w:cs="宋体"/>
                <w:color w:val="auto"/>
                <w:sz w:val="21"/>
                <w:highlight w:val="none"/>
              </w:rPr>
            </w:pPr>
            <w:r>
              <w:rPr>
                <w:rFonts w:hint="eastAsia" w:ascii="宋体" w:hAnsi="宋体" w:eastAsia="宋体" w:cs="宋体"/>
                <w:color w:val="auto"/>
                <w:w w:val="99"/>
                <w:sz w:val="21"/>
                <w:highlight w:val="none"/>
              </w:rPr>
              <w:t>4</w:t>
            </w:r>
          </w:p>
        </w:tc>
        <w:tc>
          <w:tcPr>
            <w:tcW w:w="2122" w:type="dxa"/>
            <w:gridSpan w:val="2"/>
          </w:tcPr>
          <w:p w14:paraId="62084EDA">
            <w:pPr>
              <w:pStyle w:val="20"/>
              <w:spacing w:before="20"/>
              <w:ind w:left="220"/>
              <w:rPr>
                <w:rFonts w:hint="eastAsia" w:ascii="宋体" w:hAnsi="宋体" w:eastAsia="宋体" w:cs="宋体"/>
                <w:color w:val="auto"/>
                <w:sz w:val="21"/>
                <w:highlight w:val="none"/>
              </w:rPr>
            </w:pPr>
            <w:r>
              <w:rPr>
                <w:rFonts w:hint="eastAsia" w:ascii="宋体" w:hAnsi="宋体" w:eastAsia="宋体" w:cs="宋体"/>
                <w:color w:val="auto"/>
                <w:sz w:val="21"/>
                <w:highlight w:val="none"/>
              </w:rPr>
              <w:t>采购代理机构地址</w:t>
            </w:r>
          </w:p>
        </w:tc>
        <w:tc>
          <w:tcPr>
            <w:tcW w:w="7058" w:type="dxa"/>
            <w:gridSpan w:val="2"/>
          </w:tcPr>
          <w:p w14:paraId="7818250C">
            <w:pPr>
              <w:pStyle w:val="20"/>
              <w:spacing w:before="20"/>
              <w:ind w:left="107"/>
              <w:rPr>
                <w:rFonts w:hint="eastAsia" w:ascii="宋体" w:hAnsi="宋体" w:eastAsia="宋体" w:cs="宋体"/>
                <w:color w:val="auto"/>
                <w:sz w:val="21"/>
                <w:highlight w:val="none"/>
                <w:lang w:eastAsia="zh-CN"/>
              </w:rPr>
            </w:pPr>
            <w:r>
              <w:rPr>
                <w:rFonts w:hint="eastAsia" w:cs="宋体"/>
                <w:color w:val="auto"/>
                <w:sz w:val="21"/>
                <w:highlight w:val="none"/>
                <w:lang w:eastAsia="zh-CN"/>
              </w:rPr>
              <w:t>江苏省南京市江宁区东屏街1号东善供销大厦7楼（从梦回唐朝假日酒店上电梯至7楼）</w:t>
            </w:r>
          </w:p>
        </w:tc>
      </w:tr>
      <w:tr w14:paraId="70BC6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7" w:hRule="atLeast"/>
          <w:jc w:val="center"/>
        </w:trPr>
        <w:tc>
          <w:tcPr>
            <w:tcW w:w="690" w:type="dxa"/>
          </w:tcPr>
          <w:p w14:paraId="3D11256D">
            <w:pPr>
              <w:pStyle w:val="20"/>
              <w:rPr>
                <w:rFonts w:hint="eastAsia" w:ascii="宋体" w:hAnsi="宋体" w:eastAsia="宋体" w:cs="宋体"/>
                <w:color w:val="auto"/>
                <w:sz w:val="20"/>
                <w:highlight w:val="none"/>
              </w:rPr>
            </w:pPr>
          </w:p>
          <w:p w14:paraId="2C4973B8">
            <w:pPr>
              <w:pStyle w:val="20"/>
              <w:rPr>
                <w:rFonts w:hint="eastAsia" w:ascii="宋体" w:hAnsi="宋体" w:eastAsia="宋体" w:cs="宋体"/>
                <w:color w:val="auto"/>
                <w:sz w:val="20"/>
                <w:highlight w:val="none"/>
              </w:rPr>
            </w:pPr>
          </w:p>
          <w:p w14:paraId="7B3021B1">
            <w:pPr>
              <w:pStyle w:val="20"/>
              <w:spacing w:before="133"/>
              <w:ind w:left="6"/>
              <w:jc w:val="center"/>
              <w:rPr>
                <w:rFonts w:hint="eastAsia" w:ascii="宋体" w:hAnsi="宋体" w:eastAsia="宋体" w:cs="宋体"/>
                <w:color w:val="auto"/>
                <w:sz w:val="21"/>
                <w:highlight w:val="none"/>
              </w:rPr>
            </w:pPr>
            <w:r>
              <w:rPr>
                <w:rFonts w:hint="eastAsia" w:ascii="宋体" w:hAnsi="宋体" w:eastAsia="宋体" w:cs="宋体"/>
                <w:color w:val="auto"/>
                <w:w w:val="99"/>
                <w:sz w:val="21"/>
                <w:highlight w:val="none"/>
              </w:rPr>
              <w:t>5</w:t>
            </w:r>
          </w:p>
        </w:tc>
        <w:tc>
          <w:tcPr>
            <w:tcW w:w="2122" w:type="dxa"/>
            <w:gridSpan w:val="2"/>
          </w:tcPr>
          <w:p w14:paraId="3E9485ED">
            <w:pPr>
              <w:pStyle w:val="20"/>
              <w:rPr>
                <w:rFonts w:hint="eastAsia" w:ascii="宋体" w:hAnsi="宋体" w:eastAsia="宋体" w:cs="宋体"/>
                <w:color w:val="auto"/>
                <w:sz w:val="20"/>
                <w:highlight w:val="none"/>
              </w:rPr>
            </w:pPr>
          </w:p>
          <w:p w14:paraId="1A31247C">
            <w:pPr>
              <w:pStyle w:val="20"/>
              <w:rPr>
                <w:rFonts w:hint="eastAsia" w:ascii="宋体" w:hAnsi="宋体" w:eastAsia="宋体" w:cs="宋体"/>
                <w:color w:val="auto"/>
                <w:sz w:val="20"/>
                <w:highlight w:val="none"/>
              </w:rPr>
            </w:pPr>
          </w:p>
          <w:p w14:paraId="1EF8E568">
            <w:pPr>
              <w:pStyle w:val="20"/>
              <w:spacing w:before="133"/>
              <w:ind w:left="220"/>
              <w:rPr>
                <w:rFonts w:hint="eastAsia" w:ascii="宋体" w:hAnsi="宋体" w:eastAsia="宋体" w:cs="宋体"/>
                <w:color w:val="auto"/>
                <w:sz w:val="21"/>
                <w:highlight w:val="none"/>
              </w:rPr>
            </w:pPr>
            <w:r>
              <w:rPr>
                <w:rFonts w:hint="eastAsia" w:ascii="宋体" w:hAnsi="宋体" w:eastAsia="宋体" w:cs="宋体"/>
                <w:color w:val="auto"/>
                <w:sz w:val="21"/>
                <w:highlight w:val="none"/>
              </w:rPr>
              <w:t>磋商文件获取方法</w:t>
            </w:r>
          </w:p>
        </w:tc>
        <w:tc>
          <w:tcPr>
            <w:tcW w:w="7058" w:type="dxa"/>
            <w:gridSpan w:val="2"/>
          </w:tcPr>
          <w:p w14:paraId="5B4AEFB2">
            <w:pPr>
              <w:pStyle w:val="20"/>
              <w:spacing w:before="22" w:line="278" w:lineRule="auto"/>
              <w:ind w:right="108"/>
              <w:rPr>
                <w:rFonts w:hint="eastAsia" w:ascii="宋体" w:hAnsi="宋体" w:eastAsia="宋体" w:cs="宋体"/>
                <w:color w:val="auto"/>
                <w:sz w:val="21"/>
                <w:highlight w:val="none"/>
                <w:lang w:eastAsia="zh-CN"/>
              </w:rPr>
            </w:pPr>
            <w:r>
              <w:rPr>
                <w:rFonts w:hint="eastAsia" w:cs="宋体"/>
                <w:color w:val="auto"/>
                <w:sz w:val="21"/>
                <w:highlight w:val="none"/>
                <w:lang w:val="en-US" w:eastAsia="zh-CN"/>
              </w:rPr>
              <w:t>（1）现场获取；</w:t>
            </w:r>
          </w:p>
          <w:p w14:paraId="128F88E1">
            <w:pPr>
              <w:pStyle w:val="20"/>
              <w:spacing w:before="22" w:line="278" w:lineRule="auto"/>
              <w:ind w:right="108"/>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cs="宋体"/>
                <w:color w:val="auto"/>
                <w:sz w:val="21"/>
                <w:highlight w:val="none"/>
                <w:lang w:val="en-US" w:eastAsia="zh-CN"/>
              </w:rPr>
              <w:t>2</w:t>
            </w:r>
            <w:r>
              <w:rPr>
                <w:rFonts w:hint="eastAsia" w:ascii="宋体" w:hAnsi="宋体" w:eastAsia="宋体" w:cs="宋体"/>
                <w:color w:val="auto"/>
                <w:sz w:val="21"/>
                <w:highlight w:val="none"/>
              </w:rPr>
              <w:t>）</w:t>
            </w:r>
            <w:r>
              <w:rPr>
                <w:rFonts w:hint="eastAsia" w:ascii="宋体" w:hAnsi="宋体" w:eastAsia="宋体" w:cs="宋体"/>
                <w:color w:val="auto"/>
                <w:spacing w:val="-8"/>
                <w:sz w:val="21"/>
                <w:highlight w:val="none"/>
              </w:rPr>
              <w:t>出售时间：从</w:t>
            </w:r>
            <w:r>
              <w:rPr>
                <w:rFonts w:hint="eastAsia" w:cs="宋体"/>
                <w:b/>
                <w:bCs/>
                <w:color w:val="auto"/>
                <w:sz w:val="24"/>
                <w:szCs w:val="24"/>
                <w:highlight w:val="none"/>
                <w:shd w:val="clear" w:color="auto" w:fill="FFFFFF"/>
                <w:lang w:val="en-US" w:eastAsia="zh-CN"/>
              </w:rPr>
              <w:t>2026年3月12日</w:t>
            </w:r>
            <w:r>
              <w:rPr>
                <w:rFonts w:hint="eastAsia" w:ascii="宋体" w:hAnsi="宋体" w:eastAsia="宋体" w:cs="宋体"/>
                <w:b/>
                <w:bCs/>
                <w:color w:val="auto"/>
                <w:sz w:val="24"/>
                <w:szCs w:val="24"/>
                <w:highlight w:val="none"/>
                <w:shd w:val="clear" w:color="auto" w:fill="FFFFFF"/>
                <w:lang w:val="en-US"/>
              </w:rPr>
              <w:t>起至</w:t>
            </w:r>
            <w:r>
              <w:rPr>
                <w:rFonts w:hint="eastAsia" w:cs="宋体"/>
                <w:b/>
                <w:bCs/>
                <w:color w:val="auto"/>
                <w:sz w:val="24"/>
                <w:szCs w:val="24"/>
                <w:highlight w:val="none"/>
                <w:shd w:val="clear" w:color="auto" w:fill="FFFFFF"/>
                <w:lang w:val="en-US" w:eastAsia="zh-CN"/>
              </w:rPr>
              <w:t>2026年3月18日</w:t>
            </w:r>
            <w:r>
              <w:rPr>
                <w:rFonts w:hint="eastAsia" w:ascii="宋体" w:hAnsi="宋体" w:eastAsia="宋体" w:cs="宋体"/>
                <w:color w:val="auto"/>
                <w:spacing w:val="-9"/>
                <w:sz w:val="21"/>
                <w:highlight w:val="none"/>
              </w:rPr>
              <w:t>为止，每天9：00-11：30，</w:t>
            </w:r>
            <w:r>
              <w:rPr>
                <w:rFonts w:hint="eastAsia" w:ascii="宋体" w:hAnsi="宋体" w:eastAsia="宋体" w:cs="宋体"/>
                <w:color w:val="auto"/>
                <w:spacing w:val="-9"/>
                <w:sz w:val="21"/>
                <w:highlight w:val="none"/>
                <w:lang w:val="en-US"/>
              </w:rPr>
              <w:t>13:30</w:t>
            </w:r>
            <w:r>
              <w:rPr>
                <w:rFonts w:hint="eastAsia" w:ascii="宋体" w:hAnsi="宋体" w:eastAsia="宋体" w:cs="宋体"/>
                <w:color w:val="auto"/>
                <w:spacing w:val="-9"/>
                <w:sz w:val="21"/>
                <w:highlight w:val="none"/>
              </w:rPr>
              <w:t>-1</w:t>
            </w:r>
            <w:r>
              <w:rPr>
                <w:rFonts w:hint="eastAsia" w:ascii="宋体" w:hAnsi="宋体" w:eastAsia="宋体" w:cs="宋体"/>
                <w:color w:val="auto"/>
                <w:spacing w:val="-9"/>
                <w:sz w:val="21"/>
                <w:highlight w:val="none"/>
                <w:lang w:val="en-US"/>
              </w:rPr>
              <w:t>6</w:t>
            </w:r>
            <w:r>
              <w:rPr>
                <w:rFonts w:hint="eastAsia" w:ascii="宋体" w:hAnsi="宋体" w:eastAsia="宋体" w:cs="宋体"/>
                <w:color w:val="auto"/>
                <w:spacing w:val="-9"/>
                <w:sz w:val="21"/>
                <w:highlight w:val="none"/>
              </w:rPr>
              <w:t>：</w:t>
            </w:r>
            <w:r>
              <w:rPr>
                <w:rFonts w:hint="eastAsia" w:ascii="宋体" w:hAnsi="宋体" w:eastAsia="宋体" w:cs="宋体"/>
                <w:color w:val="auto"/>
                <w:spacing w:val="-9"/>
                <w:sz w:val="21"/>
                <w:highlight w:val="none"/>
                <w:lang w:val="en-US"/>
              </w:rPr>
              <w:t>3</w:t>
            </w:r>
            <w:r>
              <w:rPr>
                <w:rFonts w:hint="eastAsia" w:ascii="宋体" w:hAnsi="宋体" w:eastAsia="宋体" w:cs="宋体"/>
                <w:color w:val="auto"/>
                <w:spacing w:val="-9"/>
                <w:sz w:val="21"/>
                <w:highlight w:val="none"/>
              </w:rPr>
              <w:t>0（北京时间，节假日除外）</w:t>
            </w:r>
          </w:p>
          <w:p w14:paraId="1C74CB8A">
            <w:pPr>
              <w:pStyle w:val="20"/>
              <w:numPr>
                <w:ilvl w:val="0"/>
                <w:numId w:val="0"/>
              </w:numPr>
              <w:tabs>
                <w:tab w:val="left" w:pos="638"/>
              </w:tabs>
              <w:spacing w:line="278" w:lineRule="auto"/>
              <w:ind w:right="95" w:rightChars="0"/>
              <w:rPr>
                <w:rFonts w:hint="eastAsia" w:ascii="宋体" w:hAnsi="宋体" w:eastAsia="宋体" w:cs="宋体"/>
                <w:color w:val="auto"/>
                <w:sz w:val="21"/>
                <w:highlight w:val="none"/>
              </w:rPr>
            </w:pPr>
            <w:r>
              <w:rPr>
                <w:rFonts w:hint="eastAsia" w:ascii="宋体" w:hAnsi="宋体" w:eastAsia="宋体" w:cs="宋体"/>
                <w:color w:val="auto"/>
                <w:spacing w:val="-3"/>
                <w:sz w:val="21"/>
                <w:highlight w:val="none"/>
                <w:lang w:eastAsia="zh-CN"/>
              </w:rPr>
              <w:t>（</w:t>
            </w:r>
            <w:r>
              <w:rPr>
                <w:rFonts w:hint="eastAsia" w:cs="宋体"/>
                <w:color w:val="auto"/>
                <w:spacing w:val="-3"/>
                <w:sz w:val="21"/>
                <w:highlight w:val="none"/>
                <w:lang w:val="en-US" w:eastAsia="zh-CN"/>
              </w:rPr>
              <w:t>3</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spacing w:val="-3"/>
                <w:sz w:val="21"/>
                <w:highlight w:val="none"/>
              </w:rPr>
              <w:t>磋商文件出售地点：</w:t>
            </w:r>
            <w:r>
              <w:rPr>
                <w:rFonts w:hint="eastAsia" w:cs="宋体"/>
                <w:color w:val="auto"/>
                <w:spacing w:val="-3"/>
                <w:sz w:val="21"/>
                <w:highlight w:val="none"/>
                <w:lang w:eastAsia="zh-CN"/>
              </w:rPr>
              <w:t>江苏省南京市江宁区东屏街1号东善供销大厦7楼（从梦回唐朝假日酒店上电梯至7楼）</w:t>
            </w:r>
          </w:p>
        </w:tc>
      </w:tr>
      <w:tr w14:paraId="2A558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90" w:type="dxa"/>
          </w:tcPr>
          <w:p w14:paraId="1C0FE10E">
            <w:pPr>
              <w:pStyle w:val="20"/>
              <w:spacing w:before="177"/>
              <w:ind w:left="6"/>
              <w:jc w:val="center"/>
              <w:rPr>
                <w:rFonts w:hint="eastAsia" w:ascii="宋体" w:hAnsi="宋体" w:eastAsia="宋体" w:cs="宋体"/>
                <w:color w:val="auto"/>
                <w:sz w:val="21"/>
                <w:highlight w:val="none"/>
              </w:rPr>
            </w:pPr>
            <w:r>
              <w:rPr>
                <w:rFonts w:hint="eastAsia" w:ascii="宋体" w:hAnsi="宋体" w:eastAsia="宋体" w:cs="宋体"/>
                <w:color w:val="auto"/>
                <w:w w:val="99"/>
                <w:sz w:val="21"/>
                <w:highlight w:val="none"/>
              </w:rPr>
              <w:t>6</w:t>
            </w:r>
          </w:p>
        </w:tc>
        <w:tc>
          <w:tcPr>
            <w:tcW w:w="2122" w:type="dxa"/>
            <w:gridSpan w:val="2"/>
          </w:tcPr>
          <w:p w14:paraId="3DC9E798">
            <w:pPr>
              <w:pStyle w:val="20"/>
              <w:spacing w:before="177"/>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rPr>
              <w:t>项目</w:t>
            </w:r>
            <w:r>
              <w:rPr>
                <w:rFonts w:hint="eastAsia" w:ascii="宋体" w:hAnsi="宋体" w:eastAsia="宋体" w:cs="宋体"/>
                <w:color w:val="auto"/>
                <w:sz w:val="21"/>
                <w:highlight w:val="none"/>
                <w:lang w:val="en-US"/>
              </w:rPr>
              <w:t>控制价</w:t>
            </w:r>
          </w:p>
        </w:tc>
        <w:tc>
          <w:tcPr>
            <w:tcW w:w="7058" w:type="dxa"/>
            <w:gridSpan w:val="2"/>
          </w:tcPr>
          <w:p w14:paraId="00A61D45">
            <w:pPr>
              <w:widowControl/>
              <w:autoSpaceDE/>
              <w:autoSpaceDN/>
              <w:spacing w:after="96"/>
              <w:rPr>
                <w:rFonts w:hint="eastAsia" w:ascii="宋体" w:hAnsi="宋体" w:eastAsia="宋体" w:cs="宋体"/>
                <w:color w:val="auto"/>
                <w:sz w:val="21"/>
                <w:highlight w:val="none"/>
              </w:rPr>
            </w:pPr>
            <w:r>
              <w:rPr>
                <w:rFonts w:hint="eastAsia" w:ascii="宋体" w:hAnsi="宋体" w:eastAsia="宋体" w:cs="宋体"/>
                <w:color w:val="auto"/>
                <w:spacing w:val="-10"/>
                <w:sz w:val="21"/>
                <w:highlight w:val="none"/>
              </w:rPr>
              <w:t>控制价为 ：¥</w:t>
            </w:r>
            <w:r>
              <w:rPr>
                <w:rFonts w:hint="eastAsia" w:cs="宋体"/>
                <w:b/>
                <w:bCs/>
                <w:color w:val="auto"/>
                <w:highlight w:val="none"/>
                <w:lang w:eastAsia="zh-CN"/>
              </w:rPr>
              <w:t>296800</w:t>
            </w:r>
            <w:r>
              <w:rPr>
                <w:rFonts w:hint="eastAsia" w:ascii="宋体" w:hAnsi="宋体" w:eastAsia="宋体" w:cs="宋体"/>
                <w:color w:val="auto"/>
                <w:highlight w:val="none"/>
              </w:rPr>
              <w:t>元</w:t>
            </w:r>
            <w:r>
              <w:rPr>
                <w:rFonts w:hint="eastAsia" w:ascii="宋体" w:hAnsi="宋体" w:eastAsia="宋体" w:cs="宋体"/>
                <w:color w:val="auto"/>
                <w:sz w:val="24"/>
                <w:szCs w:val="24"/>
                <w:highlight w:val="none"/>
                <w:shd w:val="clear" w:color="auto" w:fill="FFFFFF"/>
                <w:lang w:val="en-US" w:eastAsia="zh-CN"/>
              </w:rPr>
              <w:t>（供应商的磋商报价</w:t>
            </w:r>
            <w:r>
              <w:rPr>
                <w:rFonts w:hint="eastAsia"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第一轮、第二轮均不得超出采购预算及采购最高限价</w:t>
            </w:r>
            <w:r>
              <w:rPr>
                <w:rFonts w:hint="eastAsia" w:cs="宋体"/>
                <w:color w:val="auto"/>
                <w:sz w:val="24"/>
                <w:szCs w:val="24"/>
                <w:highlight w:val="none"/>
                <w:shd w:val="clear" w:color="auto" w:fill="FFFFFF"/>
                <w:lang w:val="en-US" w:eastAsia="zh-CN"/>
              </w:rPr>
              <w:t>，否则视为无效标</w:t>
            </w:r>
            <w:r>
              <w:rPr>
                <w:rFonts w:hint="eastAsia" w:ascii="宋体" w:hAnsi="宋体" w:eastAsia="宋体" w:cs="宋体"/>
                <w:color w:val="auto"/>
                <w:sz w:val="24"/>
                <w:szCs w:val="24"/>
                <w:highlight w:val="none"/>
                <w:shd w:val="clear" w:color="auto" w:fill="FFFFFF"/>
                <w:lang w:val="en-US" w:eastAsia="zh-CN"/>
              </w:rPr>
              <w:t>）</w:t>
            </w:r>
          </w:p>
        </w:tc>
      </w:tr>
      <w:tr w14:paraId="57BDC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tcPr>
          <w:p w14:paraId="09773DDF">
            <w:pPr>
              <w:pStyle w:val="20"/>
              <w:spacing w:before="20"/>
              <w:ind w:left="6"/>
              <w:jc w:val="center"/>
              <w:rPr>
                <w:rFonts w:hint="eastAsia" w:ascii="宋体" w:hAnsi="宋体" w:eastAsia="宋体" w:cs="宋体"/>
                <w:color w:val="auto"/>
                <w:sz w:val="21"/>
                <w:highlight w:val="none"/>
                <w:lang w:val="en-US"/>
              </w:rPr>
            </w:pPr>
            <w:r>
              <w:rPr>
                <w:rFonts w:hint="eastAsia" w:ascii="宋体" w:hAnsi="宋体" w:eastAsia="宋体" w:cs="宋体"/>
                <w:color w:val="auto"/>
                <w:sz w:val="21"/>
                <w:highlight w:val="none"/>
                <w:lang w:val="en-US"/>
              </w:rPr>
              <w:t>7</w:t>
            </w:r>
          </w:p>
        </w:tc>
        <w:tc>
          <w:tcPr>
            <w:tcW w:w="2122" w:type="dxa"/>
            <w:gridSpan w:val="2"/>
          </w:tcPr>
          <w:p w14:paraId="5179C86E">
            <w:pPr>
              <w:pStyle w:val="20"/>
              <w:spacing w:before="20"/>
              <w:ind w:left="534"/>
              <w:rPr>
                <w:rFonts w:hint="eastAsia" w:ascii="宋体" w:hAnsi="宋体" w:eastAsia="宋体" w:cs="宋体"/>
                <w:color w:val="auto"/>
                <w:sz w:val="21"/>
                <w:highlight w:val="none"/>
              </w:rPr>
            </w:pPr>
            <w:r>
              <w:rPr>
                <w:rFonts w:hint="eastAsia" w:ascii="宋体" w:hAnsi="宋体" w:eastAsia="宋体" w:cs="宋体"/>
                <w:color w:val="auto"/>
                <w:sz w:val="21"/>
                <w:highlight w:val="none"/>
              </w:rPr>
              <w:t>磋商有效期</w:t>
            </w:r>
          </w:p>
        </w:tc>
        <w:tc>
          <w:tcPr>
            <w:tcW w:w="7058" w:type="dxa"/>
            <w:gridSpan w:val="2"/>
          </w:tcPr>
          <w:p w14:paraId="673AB314">
            <w:pPr>
              <w:pStyle w:val="20"/>
              <w:spacing w:before="20"/>
              <w:ind w:left="107"/>
              <w:rPr>
                <w:rFonts w:hint="eastAsia" w:ascii="宋体" w:hAnsi="宋体" w:eastAsia="宋体" w:cs="宋体"/>
                <w:color w:val="auto"/>
                <w:sz w:val="21"/>
                <w:highlight w:val="none"/>
              </w:rPr>
            </w:pPr>
            <w:r>
              <w:rPr>
                <w:rFonts w:hint="eastAsia" w:ascii="宋体" w:hAnsi="宋体" w:eastAsia="宋体" w:cs="宋体"/>
                <w:color w:val="auto"/>
                <w:sz w:val="21"/>
                <w:highlight w:val="none"/>
              </w:rPr>
              <w:t>磋商之日起90天</w:t>
            </w:r>
          </w:p>
        </w:tc>
      </w:tr>
      <w:tr w14:paraId="4886E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690" w:type="dxa"/>
            <w:vMerge w:val="restart"/>
          </w:tcPr>
          <w:p w14:paraId="42A093B1">
            <w:pPr>
              <w:pStyle w:val="20"/>
              <w:rPr>
                <w:rFonts w:hint="eastAsia" w:ascii="宋体" w:hAnsi="宋体" w:eastAsia="宋体" w:cs="宋体"/>
                <w:color w:val="auto"/>
                <w:sz w:val="20"/>
                <w:highlight w:val="none"/>
              </w:rPr>
            </w:pPr>
          </w:p>
          <w:p w14:paraId="1C9FBAEE">
            <w:pPr>
              <w:pStyle w:val="20"/>
              <w:rPr>
                <w:rFonts w:hint="eastAsia" w:ascii="宋体" w:hAnsi="宋体" w:eastAsia="宋体" w:cs="宋体"/>
                <w:color w:val="auto"/>
                <w:sz w:val="20"/>
                <w:highlight w:val="none"/>
              </w:rPr>
            </w:pPr>
          </w:p>
          <w:p w14:paraId="29672EA1">
            <w:pPr>
              <w:pStyle w:val="20"/>
              <w:spacing w:before="175"/>
              <w:ind w:left="114" w:right="103"/>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rPr>
              <w:t>8</w:t>
            </w:r>
          </w:p>
        </w:tc>
        <w:tc>
          <w:tcPr>
            <w:tcW w:w="1042" w:type="dxa"/>
            <w:vMerge w:val="restart"/>
          </w:tcPr>
          <w:p w14:paraId="17270117">
            <w:pPr>
              <w:pStyle w:val="20"/>
              <w:rPr>
                <w:rFonts w:hint="eastAsia" w:ascii="宋体" w:hAnsi="宋体" w:eastAsia="宋体" w:cs="宋体"/>
                <w:color w:val="auto"/>
                <w:sz w:val="20"/>
                <w:highlight w:val="none"/>
              </w:rPr>
            </w:pPr>
          </w:p>
          <w:p w14:paraId="31C26282">
            <w:pPr>
              <w:pStyle w:val="20"/>
              <w:spacing w:before="6"/>
              <w:rPr>
                <w:rFonts w:hint="eastAsia" w:ascii="宋体" w:hAnsi="宋体" w:eastAsia="宋体" w:cs="宋体"/>
                <w:color w:val="auto"/>
                <w:sz w:val="21"/>
                <w:highlight w:val="none"/>
              </w:rPr>
            </w:pPr>
          </w:p>
          <w:p w14:paraId="2DB2EB7C">
            <w:pPr>
              <w:pStyle w:val="20"/>
              <w:spacing w:line="278" w:lineRule="auto"/>
              <w:ind w:left="311" w:right="300"/>
              <w:rPr>
                <w:rFonts w:hint="eastAsia" w:ascii="宋体" w:hAnsi="宋体" w:eastAsia="宋体" w:cs="宋体"/>
                <w:color w:val="auto"/>
                <w:sz w:val="21"/>
                <w:highlight w:val="none"/>
              </w:rPr>
            </w:pPr>
            <w:r>
              <w:rPr>
                <w:rFonts w:hint="eastAsia" w:ascii="宋体" w:hAnsi="宋体" w:eastAsia="宋体" w:cs="宋体"/>
                <w:color w:val="auto"/>
                <w:sz w:val="21"/>
                <w:highlight w:val="none"/>
              </w:rPr>
              <w:t>磋商报名</w:t>
            </w:r>
          </w:p>
        </w:tc>
        <w:tc>
          <w:tcPr>
            <w:tcW w:w="1080" w:type="dxa"/>
          </w:tcPr>
          <w:p w14:paraId="1B0DD84F">
            <w:pPr>
              <w:pStyle w:val="20"/>
              <w:spacing w:before="176"/>
              <w:ind w:left="204" w:right="196"/>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时间</w:t>
            </w:r>
          </w:p>
        </w:tc>
        <w:tc>
          <w:tcPr>
            <w:tcW w:w="7058" w:type="dxa"/>
            <w:gridSpan w:val="2"/>
          </w:tcPr>
          <w:p w14:paraId="42A60E65">
            <w:pPr>
              <w:pStyle w:val="20"/>
              <w:spacing w:before="43"/>
              <w:ind w:left="107"/>
              <w:rPr>
                <w:rFonts w:hint="eastAsia" w:ascii="宋体" w:hAnsi="宋体" w:eastAsia="宋体" w:cs="宋体"/>
                <w:color w:val="auto"/>
                <w:sz w:val="21"/>
                <w:highlight w:val="none"/>
              </w:rPr>
            </w:pPr>
            <w:r>
              <w:rPr>
                <w:rFonts w:hint="eastAsia" w:ascii="宋体" w:hAnsi="宋体" w:eastAsia="宋体" w:cs="宋体"/>
                <w:color w:val="auto"/>
                <w:spacing w:val="-8"/>
                <w:sz w:val="21"/>
                <w:highlight w:val="none"/>
              </w:rPr>
              <w:t>从</w:t>
            </w:r>
            <w:r>
              <w:rPr>
                <w:rFonts w:hint="eastAsia" w:cs="宋体"/>
                <w:b/>
                <w:bCs/>
                <w:color w:val="auto"/>
                <w:sz w:val="24"/>
                <w:szCs w:val="24"/>
                <w:highlight w:val="none"/>
                <w:shd w:val="clear" w:color="auto" w:fill="FFFFFF"/>
                <w:lang w:val="en-US" w:eastAsia="zh-CN"/>
              </w:rPr>
              <w:t xml:space="preserve"> 2026年3月12日</w:t>
            </w:r>
            <w:r>
              <w:rPr>
                <w:rFonts w:hint="eastAsia" w:ascii="宋体" w:hAnsi="宋体" w:eastAsia="宋体" w:cs="宋体"/>
                <w:b/>
                <w:bCs/>
                <w:color w:val="auto"/>
                <w:sz w:val="24"/>
                <w:szCs w:val="24"/>
                <w:highlight w:val="none"/>
                <w:shd w:val="clear" w:color="auto" w:fill="FFFFFF"/>
                <w:lang w:val="en-US"/>
              </w:rPr>
              <w:t>起至</w:t>
            </w:r>
            <w:r>
              <w:rPr>
                <w:rFonts w:hint="eastAsia" w:cs="宋体"/>
                <w:b/>
                <w:bCs/>
                <w:color w:val="auto"/>
                <w:sz w:val="24"/>
                <w:szCs w:val="24"/>
                <w:highlight w:val="none"/>
                <w:shd w:val="clear" w:color="auto" w:fill="FFFFFF"/>
                <w:lang w:val="en-US" w:eastAsia="zh-CN"/>
              </w:rPr>
              <w:t xml:space="preserve"> 2026年3月18日</w:t>
            </w:r>
            <w:r>
              <w:rPr>
                <w:rFonts w:hint="eastAsia" w:ascii="宋体" w:hAnsi="宋体" w:eastAsia="宋体" w:cs="宋体"/>
                <w:color w:val="auto"/>
                <w:spacing w:val="-9"/>
                <w:sz w:val="21"/>
                <w:highlight w:val="none"/>
              </w:rPr>
              <w:t>为止，每天9：00-11：30，</w:t>
            </w:r>
            <w:r>
              <w:rPr>
                <w:rFonts w:hint="eastAsia" w:ascii="宋体" w:hAnsi="宋体" w:eastAsia="宋体" w:cs="宋体"/>
                <w:color w:val="auto"/>
                <w:spacing w:val="-9"/>
                <w:sz w:val="21"/>
                <w:highlight w:val="none"/>
                <w:lang w:val="en-US"/>
              </w:rPr>
              <w:t>13:30</w:t>
            </w:r>
            <w:r>
              <w:rPr>
                <w:rFonts w:hint="eastAsia" w:ascii="宋体" w:hAnsi="宋体" w:eastAsia="宋体" w:cs="宋体"/>
                <w:color w:val="auto"/>
                <w:spacing w:val="-9"/>
                <w:sz w:val="21"/>
                <w:highlight w:val="none"/>
              </w:rPr>
              <w:t>-1</w:t>
            </w:r>
            <w:r>
              <w:rPr>
                <w:rFonts w:hint="eastAsia" w:ascii="宋体" w:hAnsi="宋体" w:eastAsia="宋体" w:cs="宋体"/>
                <w:color w:val="auto"/>
                <w:spacing w:val="-9"/>
                <w:sz w:val="21"/>
                <w:highlight w:val="none"/>
                <w:lang w:val="en-US"/>
              </w:rPr>
              <w:t>6</w:t>
            </w:r>
            <w:r>
              <w:rPr>
                <w:rFonts w:hint="eastAsia" w:ascii="宋体" w:hAnsi="宋体" w:eastAsia="宋体" w:cs="宋体"/>
                <w:color w:val="auto"/>
                <w:spacing w:val="-9"/>
                <w:sz w:val="21"/>
                <w:highlight w:val="none"/>
              </w:rPr>
              <w:t>：</w:t>
            </w:r>
            <w:r>
              <w:rPr>
                <w:rFonts w:hint="eastAsia" w:ascii="宋体" w:hAnsi="宋体" w:eastAsia="宋体" w:cs="宋体"/>
                <w:color w:val="auto"/>
                <w:spacing w:val="-9"/>
                <w:sz w:val="21"/>
                <w:highlight w:val="none"/>
                <w:lang w:val="en-US"/>
              </w:rPr>
              <w:t>3</w:t>
            </w:r>
            <w:r>
              <w:rPr>
                <w:rFonts w:hint="eastAsia" w:ascii="宋体" w:hAnsi="宋体" w:eastAsia="宋体" w:cs="宋体"/>
                <w:color w:val="auto"/>
                <w:spacing w:val="-9"/>
                <w:sz w:val="21"/>
                <w:highlight w:val="none"/>
              </w:rPr>
              <w:t>0（北京时间，节假日除外）</w:t>
            </w:r>
          </w:p>
        </w:tc>
      </w:tr>
      <w:tr w14:paraId="1BEA3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690" w:type="dxa"/>
            <w:vMerge w:val="continue"/>
            <w:tcBorders>
              <w:top w:val="nil"/>
            </w:tcBorders>
          </w:tcPr>
          <w:p w14:paraId="2E3358FE">
            <w:pPr>
              <w:rPr>
                <w:rFonts w:hint="eastAsia" w:ascii="宋体" w:hAnsi="宋体" w:eastAsia="宋体" w:cs="宋体"/>
                <w:color w:val="auto"/>
                <w:sz w:val="2"/>
                <w:szCs w:val="2"/>
                <w:highlight w:val="none"/>
              </w:rPr>
            </w:pPr>
          </w:p>
        </w:tc>
        <w:tc>
          <w:tcPr>
            <w:tcW w:w="1042" w:type="dxa"/>
            <w:vMerge w:val="continue"/>
            <w:tcBorders>
              <w:top w:val="nil"/>
            </w:tcBorders>
          </w:tcPr>
          <w:p w14:paraId="12953768">
            <w:pPr>
              <w:rPr>
                <w:rFonts w:hint="eastAsia" w:ascii="宋体" w:hAnsi="宋体" w:eastAsia="宋体" w:cs="宋体"/>
                <w:color w:val="auto"/>
                <w:sz w:val="2"/>
                <w:szCs w:val="2"/>
                <w:highlight w:val="none"/>
              </w:rPr>
            </w:pPr>
          </w:p>
        </w:tc>
        <w:tc>
          <w:tcPr>
            <w:tcW w:w="1080" w:type="dxa"/>
          </w:tcPr>
          <w:p w14:paraId="2A8A606B">
            <w:pPr>
              <w:pStyle w:val="20"/>
              <w:spacing w:before="54"/>
              <w:ind w:left="204" w:right="196"/>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地点</w:t>
            </w:r>
          </w:p>
        </w:tc>
        <w:tc>
          <w:tcPr>
            <w:tcW w:w="7058" w:type="dxa"/>
            <w:gridSpan w:val="2"/>
          </w:tcPr>
          <w:p w14:paraId="48B2A66A">
            <w:pPr>
              <w:pStyle w:val="20"/>
              <w:spacing w:before="54"/>
              <w:ind w:left="107"/>
              <w:rPr>
                <w:rFonts w:hint="eastAsia" w:ascii="宋体" w:hAnsi="宋体" w:eastAsia="宋体" w:cs="宋体"/>
                <w:color w:val="auto"/>
                <w:sz w:val="21"/>
                <w:highlight w:val="none"/>
                <w:lang w:eastAsia="zh-CN"/>
              </w:rPr>
            </w:pPr>
            <w:r>
              <w:rPr>
                <w:rFonts w:hint="eastAsia" w:cs="宋体"/>
                <w:color w:val="auto"/>
                <w:sz w:val="21"/>
                <w:highlight w:val="none"/>
                <w:lang w:eastAsia="zh-CN"/>
              </w:rPr>
              <w:t>江苏省南京市江宁区东屏街1号东善供销大厦7楼（从梦回唐朝假日酒店上电梯至7楼）</w:t>
            </w:r>
          </w:p>
        </w:tc>
      </w:tr>
      <w:tr w14:paraId="1C880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690" w:type="dxa"/>
            <w:vMerge w:val="continue"/>
            <w:tcBorders>
              <w:top w:val="nil"/>
            </w:tcBorders>
          </w:tcPr>
          <w:p w14:paraId="0DE3BFF3">
            <w:pPr>
              <w:rPr>
                <w:rFonts w:hint="eastAsia" w:ascii="宋体" w:hAnsi="宋体" w:eastAsia="宋体" w:cs="宋体"/>
                <w:color w:val="auto"/>
                <w:sz w:val="2"/>
                <w:szCs w:val="2"/>
                <w:highlight w:val="none"/>
              </w:rPr>
            </w:pPr>
          </w:p>
        </w:tc>
        <w:tc>
          <w:tcPr>
            <w:tcW w:w="1042" w:type="dxa"/>
            <w:vMerge w:val="continue"/>
            <w:tcBorders>
              <w:top w:val="nil"/>
            </w:tcBorders>
          </w:tcPr>
          <w:p w14:paraId="382BEAB0">
            <w:pPr>
              <w:rPr>
                <w:rFonts w:hint="eastAsia" w:ascii="宋体" w:hAnsi="宋体" w:eastAsia="宋体" w:cs="宋体"/>
                <w:color w:val="auto"/>
                <w:sz w:val="2"/>
                <w:szCs w:val="2"/>
                <w:highlight w:val="none"/>
              </w:rPr>
            </w:pPr>
          </w:p>
        </w:tc>
        <w:tc>
          <w:tcPr>
            <w:tcW w:w="1080" w:type="dxa"/>
          </w:tcPr>
          <w:p w14:paraId="669B9614">
            <w:pPr>
              <w:pStyle w:val="20"/>
              <w:spacing w:before="177"/>
              <w:ind w:left="204" w:right="196"/>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要求</w:t>
            </w:r>
          </w:p>
        </w:tc>
        <w:tc>
          <w:tcPr>
            <w:tcW w:w="7058" w:type="dxa"/>
            <w:gridSpan w:val="2"/>
          </w:tcPr>
          <w:p w14:paraId="586ED32B">
            <w:pPr>
              <w:pStyle w:val="20"/>
              <w:spacing w:before="43"/>
              <w:ind w:left="107"/>
              <w:rPr>
                <w:rFonts w:hint="eastAsia" w:ascii="宋体" w:hAnsi="宋体" w:eastAsia="宋体" w:cs="宋体"/>
                <w:color w:val="auto"/>
                <w:sz w:val="21"/>
                <w:highlight w:val="none"/>
              </w:rPr>
            </w:pPr>
            <w:r>
              <w:rPr>
                <w:rFonts w:hint="eastAsia" w:ascii="宋体" w:hAnsi="宋体" w:eastAsia="宋体" w:cs="宋体"/>
                <w:color w:val="auto"/>
                <w:sz w:val="21"/>
                <w:highlight w:val="none"/>
              </w:rPr>
              <w:t>1、营业执照（三证合一）复印件加盖公章； </w:t>
            </w:r>
          </w:p>
          <w:p w14:paraId="01E9C3D0">
            <w:pPr>
              <w:pStyle w:val="20"/>
              <w:spacing w:before="43"/>
              <w:ind w:left="107"/>
              <w:rPr>
                <w:rFonts w:hint="eastAsia" w:ascii="宋体" w:hAnsi="宋体" w:eastAsia="宋体" w:cs="宋体"/>
                <w:color w:val="auto"/>
                <w:sz w:val="21"/>
                <w:highlight w:val="none"/>
              </w:rPr>
            </w:pPr>
            <w:r>
              <w:rPr>
                <w:rFonts w:hint="eastAsia" w:ascii="宋体" w:hAnsi="宋体" w:eastAsia="宋体" w:cs="宋体"/>
                <w:color w:val="auto"/>
                <w:sz w:val="21"/>
                <w:highlight w:val="none"/>
              </w:rPr>
              <w:t>2、法定代表人证明或法定代表人针对本项目的授权委托书原件；</w:t>
            </w:r>
            <w:r>
              <w:rPr>
                <w:rFonts w:hint="eastAsia" w:cs="宋体"/>
                <w:color w:val="auto"/>
                <w:sz w:val="21"/>
                <w:highlight w:val="none"/>
                <w:lang w:eastAsia="zh-CN"/>
              </w:rPr>
              <w:t>（须注明项目名称、项目编号）</w:t>
            </w:r>
          </w:p>
          <w:p w14:paraId="60CFEBFC">
            <w:pPr>
              <w:pStyle w:val="20"/>
              <w:spacing w:before="43"/>
              <w:ind w:left="107"/>
              <w:rPr>
                <w:rFonts w:hint="eastAsia" w:ascii="宋体" w:hAnsi="宋体" w:eastAsia="宋体" w:cs="宋体"/>
                <w:color w:val="auto"/>
                <w:sz w:val="21"/>
                <w:highlight w:val="none"/>
              </w:rPr>
            </w:pPr>
            <w:r>
              <w:rPr>
                <w:rFonts w:hint="eastAsia" w:ascii="宋体" w:hAnsi="宋体" w:eastAsia="宋体" w:cs="宋体"/>
                <w:color w:val="auto"/>
                <w:sz w:val="21"/>
                <w:highlight w:val="none"/>
              </w:rPr>
              <w:t>3、法定代表人或授权委托人的身份证原件及复印件加盖公章；</w:t>
            </w:r>
          </w:p>
        </w:tc>
      </w:tr>
      <w:tr w14:paraId="784EC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690" w:type="dxa"/>
            <w:vMerge w:val="restart"/>
          </w:tcPr>
          <w:p w14:paraId="0483218E">
            <w:pPr>
              <w:pStyle w:val="20"/>
              <w:rPr>
                <w:rFonts w:hint="eastAsia" w:ascii="宋体" w:hAnsi="宋体" w:eastAsia="宋体" w:cs="宋体"/>
                <w:color w:val="auto"/>
                <w:sz w:val="20"/>
                <w:highlight w:val="none"/>
              </w:rPr>
            </w:pPr>
          </w:p>
          <w:p w14:paraId="4E724B5B">
            <w:pPr>
              <w:pStyle w:val="20"/>
              <w:rPr>
                <w:rFonts w:hint="eastAsia" w:ascii="宋体" w:hAnsi="宋体" w:eastAsia="宋体" w:cs="宋体"/>
                <w:color w:val="auto"/>
                <w:sz w:val="20"/>
                <w:highlight w:val="none"/>
              </w:rPr>
            </w:pPr>
          </w:p>
          <w:p w14:paraId="75E80751">
            <w:pPr>
              <w:pStyle w:val="20"/>
              <w:spacing w:before="5"/>
              <w:rPr>
                <w:rFonts w:hint="eastAsia" w:ascii="宋体" w:hAnsi="宋体" w:eastAsia="宋体" w:cs="宋体"/>
                <w:color w:val="auto"/>
                <w:sz w:val="17"/>
                <w:highlight w:val="none"/>
              </w:rPr>
            </w:pPr>
          </w:p>
          <w:p w14:paraId="71282C3E">
            <w:pPr>
              <w:pStyle w:val="20"/>
              <w:ind w:left="114" w:right="103"/>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rPr>
              <w:t>9</w:t>
            </w:r>
          </w:p>
        </w:tc>
        <w:tc>
          <w:tcPr>
            <w:tcW w:w="1042" w:type="dxa"/>
            <w:vMerge w:val="restart"/>
          </w:tcPr>
          <w:p w14:paraId="48162017">
            <w:pPr>
              <w:pStyle w:val="20"/>
              <w:rPr>
                <w:rFonts w:hint="eastAsia" w:ascii="宋体" w:hAnsi="宋体" w:eastAsia="宋体" w:cs="宋体"/>
                <w:color w:val="auto"/>
                <w:sz w:val="20"/>
                <w:highlight w:val="none"/>
              </w:rPr>
            </w:pPr>
          </w:p>
          <w:p w14:paraId="6549AACA">
            <w:pPr>
              <w:pStyle w:val="20"/>
              <w:spacing w:before="167" w:line="278" w:lineRule="auto"/>
              <w:ind w:left="205" w:right="195"/>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响应性文件递交信息</w:t>
            </w:r>
          </w:p>
        </w:tc>
        <w:tc>
          <w:tcPr>
            <w:tcW w:w="1080" w:type="dxa"/>
          </w:tcPr>
          <w:p w14:paraId="5EC9114F">
            <w:pPr>
              <w:pStyle w:val="20"/>
              <w:spacing w:before="52"/>
              <w:ind w:left="204" w:right="196"/>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时间</w:t>
            </w:r>
          </w:p>
        </w:tc>
        <w:tc>
          <w:tcPr>
            <w:tcW w:w="7058" w:type="dxa"/>
            <w:gridSpan w:val="2"/>
          </w:tcPr>
          <w:p w14:paraId="1B29C262">
            <w:pPr>
              <w:pStyle w:val="20"/>
              <w:spacing w:before="52"/>
              <w:rPr>
                <w:rFonts w:hint="eastAsia" w:ascii="宋体" w:hAnsi="宋体" w:eastAsia="宋体" w:cs="宋体"/>
                <w:color w:val="auto"/>
                <w:sz w:val="21"/>
                <w:highlight w:val="none"/>
                <w:lang w:eastAsia="zh-CN"/>
              </w:rPr>
            </w:pPr>
            <w:r>
              <w:rPr>
                <w:rFonts w:hint="eastAsia" w:cs="宋体"/>
                <w:b/>
                <w:bCs/>
                <w:color w:val="auto"/>
                <w:sz w:val="24"/>
                <w:szCs w:val="24"/>
                <w:highlight w:val="none"/>
                <w:shd w:val="clear" w:color="auto" w:fill="FFFFFF"/>
                <w:lang w:val="en-US" w:eastAsia="zh-CN"/>
              </w:rPr>
              <w:t xml:space="preserve"> 2026年3月23日14:00-- 14:30</w:t>
            </w:r>
          </w:p>
        </w:tc>
      </w:tr>
      <w:tr w14:paraId="36706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690" w:type="dxa"/>
            <w:vMerge w:val="continue"/>
            <w:tcBorders>
              <w:top w:val="nil"/>
            </w:tcBorders>
          </w:tcPr>
          <w:p w14:paraId="31171420">
            <w:pPr>
              <w:rPr>
                <w:rFonts w:hint="eastAsia" w:ascii="宋体" w:hAnsi="宋体" w:eastAsia="宋体" w:cs="宋体"/>
                <w:color w:val="auto"/>
                <w:sz w:val="2"/>
                <w:szCs w:val="2"/>
                <w:highlight w:val="none"/>
              </w:rPr>
            </w:pPr>
          </w:p>
        </w:tc>
        <w:tc>
          <w:tcPr>
            <w:tcW w:w="1042" w:type="dxa"/>
            <w:vMerge w:val="continue"/>
            <w:tcBorders>
              <w:top w:val="nil"/>
            </w:tcBorders>
          </w:tcPr>
          <w:p w14:paraId="7A83B905">
            <w:pPr>
              <w:rPr>
                <w:rFonts w:hint="eastAsia" w:ascii="宋体" w:hAnsi="宋体" w:eastAsia="宋体" w:cs="宋体"/>
                <w:color w:val="auto"/>
                <w:sz w:val="2"/>
                <w:szCs w:val="2"/>
                <w:highlight w:val="none"/>
              </w:rPr>
            </w:pPr>
          </w:p>
        </w:tc>
        <w:tc>
          <w:tcPr>
            <w:tcW w:w="1080" w:type="dxa"/>
          </w:tcPr>
          <w:p w14:paraId="543F10E6">
            <w:pPr>
              <w:pStyle w:val="20"/>
              <w:spacing w:before="70"/>
              <w:ind w:left="204" w:right="196"/>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地点</w:t>
            </w:r>
          </w:p>
        </w:tc>
        <w:tc>
          <w:tcPr>
            <w:tcW w:w="7058" w:type="dxa"/>
            <w:gridSpan w:val="2"/>
          </w:tcPr>
          <w:p w14:paraId="122A0F66">
            <w:pPr>
              <w:pStyle w:val="20"/>
              <w:spacing w:before="70"/>
              <w:ind w:left="107"/>
              <w:rPr>
                <w:rFonts w:hint="eastAsia" w:ascii="宋体" w:hAnsi="宋体" w:eastAsia="宋体" w:cs="宋体"/>
                <w:color w:val="auto"/>
                <w:sz w:val="21"/>
                <w:highlight w:val="none"/>
                <w:lang w:eastAsia="zh-CN"/>
              </w:rPr>
            </w:pPr>
            <w:r>
              <w:rPr>
                <w:rFonts w:hint="eastAsia" w:cs="宋体"/>
                <w:color w:val="auto"/>
                <w:sz w:val="21"/>
                <w:highlight w:val="none"/>
                <w:lang w:eastAsia="zh-CN"/>
              </w:rPr>
              <w:t>江苏省南京市江宁区东屏街1号东善供销大厦7楼（从梦回唐朝假日酒店上电梯至7楼）</w:t>
            </w:r>
          </w:p>
        </w:tc>
      </w:tr>
      <w:tr w14:paraId="3BF9D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90" w:type="dxa"/>
            <w:vMerge w:val="continue"/>
            <w:tcBorders>
              <w:top w:val="nil"/>
            </w:tcBorders>
          </w:tcPr>
          <w:p w14:paraId="57F7EC97">
            <w:pPr>
              <w:rPr>
                <w:rFonts w:hint="eastAsia" w:ascii="宋体" w:hAnsi="宋体" w:eastAsia="宋体" w:cs="宋体"/>
                <w:color w:val="auto"/>
                <w:sz w:val="2"/>
                <w:szCs w:val="2"/>
                <w:highlight w:val="none"/>
              </w:rPr>
            </w:pPr>
          </w:p>
        </w:tc>
        <w:tc>
          <w:tcPr>
            <w:tcW w:w="1042" w:type="dxa"/>
            <w:vMerge w:val="continue"/>
            <w:tcBorders>
              <w:top w:val="nil"/>
            </w:tcBorders>
          </w:tcPr>
          <w:p w14:paraId="04DE4FAC">
            <w:pPr>
              <w:rPr>
                <w:rFonts w:hint="eastAsia" w:ascii="宋体" w:hAnsi="宋体" w:eastAsia="宋体" w:cs="宋体"/>
                <w:color w:val="auto"/>
                <w:sz w:val="2"/>
                <w:szCs w:val="2"/>
                <w:highlight w:val="none"/>
              </w:rPr>
            </w:pPr>
          </w:p>
        </w:tc>
        <w:tc>
          <w:tcPr>
            <w:tcW w:w="1080" w:type="dxa"/>
          </w:tcPr>
          <w:p w14:paraId="5C843FBA">
            <w:pPr>
              <w:pStyle w:val="20"/>
              <w:rPr>
                <w:rFonts w:hint="eastAsia" w:ascii="宋体" w:hAnsi="宋体" w:eastAsia="宋体" w:cs="宋体"/>
                <w:color w:val="auto"/>
                <w:sz w:val="26"/>
                <w:highlight w:val="none"/>
              </w:rPr>
            </w:pPr>
          </w:p>
          <w:p w14:paraId="6969F3CB">
            <w:pPr>
              <w:pStyle w:val="20"/>
              <w:ind w:left="204" w:right="196"/>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要求</w:t>
            </w:r>
          </w:p>
        </w:tc>
        <w:tc>
          <w:tcPr>
            <w:tcW w:w="7058" w:type="dxa"/>
            <w:gridSpan w:val="2"/>
          </w:tcPr>
          <w:p w14:paraId="0D896102">
            <w:pPr>
              <w:pStyle w:val="20"/>
              <w:spacing w:line="269" w:lineRule="exact"/>
              <w:ind w:left="107"/>
              <w:rPr>
                <w:rFonts w:hint="eastAsia" w:ascii="宋体" w:hAnsi="宋体" w:eastAsia="宋体" w:cs="宋体"/>
                <w:color w:val="auto"/>
                <w:sz w:val="21"/>
                <w:highlight w:val="none"/>
              </w:rPr>
            </w:pPr>
            <w:r>
              <w:rPr>
                <w:rFonts w:hint="eastAsia" w:ascii="宋体" w:hAnsi="宋体" w:eastAsia="宋体" w:cs="宋体"/>
                <w:color w:val="auto"/>
                <w:sz w:val="21"/>
                <w:highlight w:val="none"/>
              </w:rPr>
              <w:t>法定代表人参加磋商的，提供法定代表人身份证原件</w:t>
            </w:r>
            <w:r>
              <w:rPr>
                <w:rFonts w:hint="eastAsia" w:cs="宋体"/>
                <w:color w:val="auto"/>
                <w:sz w:val="21"/>
                <w:highlight w:val="none"/>
                <w:lang w:val="en-US" w:eastAsia="zh-CN"/>
              </w:rPr>
              <w:t>及</w:t>
            </w:r>
            <w:r>
              <w:rPr>
                <w:rFonts w:hint="eastAsia" w:ascii="宋体" w:hAnsi="宋体" w:eastAsia="宋体" w:cs="宋体"/>
                <w:color w:val="auto"/>
                <w:sz w:val="21"/>
                <w:highlight w:val="none"/>
              </w:rPr>
              <w:t>复印件</w:t>
            </w:r>
            <w:r>
              <w:rPr>
                <w:rFonts w:hint="eastAsia" w:cs="宋体"/>
                <w:color w:val="auto"/>
                <w:sz w:val="21"/>
                <w:highlight w:val="none"/>
                <w:lang w:eastAsia="zh-CN"/>
              </w:rPr>
              <w:t>；</w:t>
            </w:r>
            <w:r>
              <w:rPr>
                <w:rFonts w:hint="eastAsia" w:ascii="宋体" w:hAnsi="宋体" w:eastAsia="宋体" w:cs="宋体"/>
                <w:color w:val="auto"/>
                <w:sz w:val="21"/>
                <w:highlight w:val="none"/>
              </w:rPr>
              <w:t>授权委托代理人</w:t>
            </w:r>
            <w:r>
              <w:rPr>
                <w:rFonts w:hint="eastAsia" w:cs="宋体"/>
                <w:color w:val="auto"/>
                <w:sz w:val="21"/>
                <w:highlight w:val="none"/>
                <w:lang w:val="en-US" w:eastAsia="zh-CN"/>
              </w:rPr>
              <w:t>参加磋商的，</w:t>
            </w:r>
            <w:r>
              <w:rPr>
                <w:rFonts w:hint="eastAsia" w:ascii="宋体" w:hAnsi="宋体" w:eastAsia="宋体" w:cs="宋体"/>
                <w:color w:val="auto"/>
                <w:sz w:val="21"/>
                <w:highlight w:val="none"/>
              </w:rPr>
              <w:t>持个人有效身份证件原件及复印件、单位授权委托书原件以及投标人为其缴纳的养老保险缴费证明材料并加盖社保中心章或社保中心参保缴费证明电子专用章并加盖公章（开标前三个月内任意一个月）在指定地点提交响应性文件。</w:t>
            </w:r>
          </w:p>
        </w:tc>
      </w:tr>
      <w:tr w14:paraId="7AC4E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690" w:type="dxa"/>
          </w:tcPr>
          <w:p w14:paraId="473926B8">
            <w:pPr>
              <w:pStyle w:val="20"/>
              <w:rPr>
                <w:rFonts w:hint="eastAsia" w:ascii="宋体" w:hAnsi="宋体" w:eastAsia="宋体" w:cs="宋体"/>
                <w:color w:val="auto"/>
                <w:sz w:val="20"/>
                <w:highlight w:val="none"/>
              </w:rPr>
            </w:pPr>
          </w:p>
          <w:p w14:paraId="7BE598B8">
            <w:pPr>
              <w:pStyle w:val="20"/>
              <w:spacing w:before="2"/>
              <w:rPr>
                <w:rFonts w:hint="eastAsia" w:ascii="宋体" w:hAnsi="宋体" w:eastAsia="宋体" w:cs="宋体"/>
                <w:color w:val="auto"/>
                <w:sz w:val="18"/>
                <w:highlight w:val="none"/>
              </w:rPr>
            </w:pPr>
          </w:p>
          <w:p w14:paraId="73A370B0">
            <w:pPr>
              <w:pStyle w:val="20"/>
              <w:ind w:left="114" w:right="103"/>
              <w:jc w:val="center"/>
              <w:rPr>
                <w:rFonts w:hint="eastAsia" w:ascii="宋体" w:hAnsi="宋体" w:eastAsia="宋体" w:cs="宋体"/>
                <w:color w:val="auto"/>
                <w:sz w:val="21"/>
                <w:highlight w:val="none"/>
                <w:lang w:val="en-US"/>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rPr>
              <w:t>0</w:t>
            </w:r>
          </w:p>
        </w:tc>
        <w:tc>
          <w:tcPr>
            <w:tcW w:w="2122" w:type="dxa"/>
            <w:gridSpan w:val="2"/>
          </w:tcPr>
          <w:p w14:paraId="11E8AFC5">
            <w:pPr>
              <w:pStyle w:val="20"/>
              <w:rPr>
                <w:rFonts w:hint="eastAsia" w:ascii="宋体" w:hAnsi="宋体" w:eastAsia="宋体" w:cs="宋体"/>
                <w:color w:val="auto"/>
                <w:sz w:val="20"/>
                <w:highlight w:val="none"/>
              </w:rPr>
            </w:pPr>
          </w:p>
          <w:p w14:paraId="021476D8">
            <w:pPr>
              <w:pStyle w:val="20"/>
              <w:spacing w:before="2"/>
              <w:rPr>
                <w:rFonts w:hint="eastAsia" w:ascii="宋体" w:hAnsi="宋体" w:eastAsia="宋体" w:cs="宋体"/>
                <w:color w:val="auto"/>
                <w:sz w:val="18"/>
                <w:highlight w:val="none"/>
              </w:rPr>
            </w:pPr>
          </w:p>
          <w:p w14:paraId="0154BF22">
            <w:pPr>
              <w:pStyle w:val="20"/>
              <w:ind w:left="325"/>
              <w:rPr>
                <w:rFonts w:hint="eastAsia" w:ascii="宋体" w:hAnsi="宋体" w:eastAsia="宋体" w:cs="宋体"/>
                <w:color w:val="auto"/>
                <w:sz w:val="21"/>
                <w:highlight w:val="none"/>
              </w:rPr>
            </w:pPr>
            <w:r>
              <w:rPr>
                <w:rFonts w:hint="eastAsia" w:ascii="宋体" w:hAnsi="宋体" w:eastAsia="宋体" w:cs="宋体"/>
                <w:color w:val="auto"/>
                <w:sz w:val="21"/>
                <w:highlight w:val="none"/>
              </w:rPr>
              <w:t>响应性文件份数</w:t>
            </w:r>
          </w:p>
        </w:tc>
        <w:tc>
          <w:tcPr>
            <w:tcW w:w="7058" w:type="dxa"/>
            <w:gridSpan w:val="2"/>
          </w:tcPr>
          <w:p w14:paraId="2AA4B2E1">
            <w:pPr>
              <w:pStyle w:val="20"/>
              <w:spacing w:before="2" w:line="310" w:lineRule="atLeast"/>
              <w:ind w:left="107" w:right="96"/>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★正本壹份；副本</w:t>
            </w:r>
            <w:r>
              <w:rPr>
                <w:rFonts w:hint="eastAsia" w:ascii="宋体" w:hAnsi="宋体" w:eastAsia="宋体" w:cs="宋体"/>
                <w:color w:val="auto"/>
                <w:sz w:val="21"/>
                <w:highlight w:val="none"/>
                <w:lang w:val="en-US" w:eastAsia="zh-CN"/>
              </w:rPr>
              <w:t>贰</w:t>
            </w:r>
            <w:r>
              <w:rPr>
                <w:rFonts w:hint="eastAsia" w:ascii="宋体" w:hAnsi="宋体" w:eastAsia="宋体" w:cs="宋体"/>
                <w:color w:val="auto"/>
                <w:sz w:val="21"/>
                <w:highlight w:val="none"/>
              </w:rPr>
              <w:t>份；电子版投标文件U盘壹份。（响应性文件正本、响应性文件副本、电子件均应单独密封，单独递交）</w:t>
            </w:r>
          </w:p>
          <w:p w14:paraId="44459B32">
            <w:pPr>
              <w:pStyle w:val="20"/>
              <w:spacing w:before="2" w:line="310" w:lineRule="atLeast"/>
              <w:ind w:left="107" w:right="96"/>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每份投标文件须清楚标明“正本”或“副本”字样。当纸质副本文件、电子版文件和纸质正本文件不一致时，以纸质正本文件为准。</w:t>
            </w:r>
          </w:p>
        </w:tc>
      </w:tr>
      <w:tr w14:paraId="30A86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690" w:type="dxa"/>
            <w:vMerge w:val="restart"/>
          </w:tcPr>
          <w:p w14:paraId="143A179A">
            <w:pPr>
              <w:pStyle w:val="20"/>
              <w:spacing w:before="2"/>
              <w:rPr>
                <w:rFonts w:hint="eastAsia" w:ascii="宋体" w:hAnsi="宋体" w:eastAsia="宋体" w:cs="宋体"/>
                <w:color w:val="auto"/>
                <w:sz w:val="17"/>
                <w:highlight w:val="none"/>
              </w:rPr>
            </w:pPr>
          </w:p>
          <w:p w14:paraId="220B633D">
            <w:pPr>
              <w:pStyle w:val="20"/>
              <w:ind w:left="114" w:right="103"/>
              <w:jc w:val="center"/>
              <w:rPr>
                <w:rFonts w:hint="eastAsia" w:ascii="宋体" w:hAnsi="宋体" w:eastAsia="宋体" w:cs="宋体"/>
                <w:color w:val="auto"/>
                <w:sz w:val="21"/>
                <w:highlight w:val="none"/>
                <w:lang w:val="en-US"/>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rPr>
              <w:t>1</w:t>
            </w:r>
          </w:p>
        </w:tc>
        <w:tc>
          <w:tcPr>
            <w:tcW w:w="1042" w:type="dxa"/>
            <w:vMerge w:val="restart"/>
          </w:tcPr>
          <w:p w14:paraId="23211291">
            <w:pPr>
              <w:pStyle w:val="20"/>
              <w:spacing w:before="23" w:line="310" w:lineRule="atLeast"/>
              <w:ind w:left="414" w:right="142" w:hanging="262"/>
              <w:rPr>
                <w:rFonts w:hint="eastAsia" w:ascii="宋体" w:hAnsi="宋体" w:eastAsia="宋体" w:cs="宋体"/>
                <w:color w:val="auto"/>
                <w:sz w:val="21"/>
                <w:highlight w:val="none"/>
              </w:rPr>
            </w:pPr>
            <w:r>
              <w:rPr>
                <w:rFonts w:hint="eastAsia" w:ascii="宋体" w:hAnsi="宋体" w:eastAsia="宋体" w:cs="宋体"/>
                <w:color w:val="auto"/>
                <w:sz w:val="21"/>
                <w:highlight w:val="none"/>
              </w:rPr>
              <w:t>磋商</w:t>
            </w:r>
          </w:p>
          <w:p w14:paraId="409570E8">
            <w:pPr>
              <w:pStyle w:val="20"/>
              <w:spacing w:before="23" w:line="310" w:lineRule="atLeast"/>
              <w:ind w:left="414" w:right="142" w:hanging="262"/>
              <w:rPr>
                <w:rFonts w:hint="eastAsia" w:ascii="宋体" w:hAnsi="宋体" w:eastAsia="宋体" w:cs="宋体"/>
                <w:color w:val="auto"/>
                <w:sz w:val="21"/>
                <w:highlight w:val="none"/>
              </w:rPr>
            </w:pPr>
            <w:r>
              <w:rPr>
                <w:rFonts w:hint="eastAsia" w:ascii="宋体" w:hAnsi="宋体" w:eastAsia="宋体" w:cs="宋体"/>
                <w:color w:val="auto"/>
                <w:sz w:val="21"/>
                <w:highlight w:val="none"/>
              </w:rPr>
              <w:t>信息</w:t>
            </w:r>
          </w:p>
        </w:tc>
        <w:tc>
          <w:tcPr>
            <w:tcW w:w="1080" w:type="dxa"/>
          </w:tcPr>
          <w:p w14:paraId="76B9EF87">
            <w:pPr>
              <w:pStyle w:val="20"/>
              <w:spacing w:before="59"/>
              <w:ind w:left="204" w:right="196"/>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时间</w:t>
            </w:r>
          </w:p>
        </w:tc>
        <w:tc>
          <w:tcPr>
            <w:tcW w:w="7058" w:type="dxa"/>
            <w:gridSpan w:val="2"/>
          </w:tcPr>
          <w:p w14:paraId="161FF7FE">
            <w:pPr>
              <w:pStyle w:val="20"/>
              <w:spacing w:before="59"/>
              <w:rPr>
                <w:rFonts w:hint="eastAsia" w:ascii="宋体" w:hAnsi="宋体" w:eastAsia="宋体" w:cs="宋体"/>
                <w:color w:val="auto"/>
                <w:sz w:val="21"/>
                <w:highlight w:val="none"/>
                <w:lang w:eastAsia="zh-CN"/>
              </w:rPr>
            </w:pPr>
            <w:r>
              <w:rPr>
                <w:rFonts w:hint="eastAsia" w:cs="宋体"/>
                <w:b/>
                <w:bCs/>
                <w:color w:val="auto"/>
                <w:sz w:val="24"/>
                <w:szCs w:val="24"/>
                <w:highlight w:val="none"/>
                <w:shd w:val="clear" w:color="auto" w:fill="FFFFFF"/>
                <w:lang w:val="en-US" w:eastAsia="zh-CN"/>
              </w:rPr>
              <w:t xml:space="preserve"> 2026年3月23日</w:t>
            </w:r>
            <w:r>
              <w:rPr>
                <w:rFonts w:hint="eastAsia" w:ascii="宋体" w:hAnsi="宋体" w:eastAsia="宋体" w:cs="宋体"/>
                <w:b/>
                <w:bCs/>
                <w:color w:val="auto"/>
                <w:sz w:val="24"/>
                <w:szCs w:val="24"/>
                <w:highlight w:val="none"/>
                <w:shd w:val="clear" w:color="auto" w:fill="FFFFFF"/>
                <w:lang w:val="en-US"/>
              </w:rPr>
              <w:t xml:space="preserve"> </w:t>
            </w:r>
            <w:r>
              <w:rPr>
                <w:rFonts w:hint="eastAsia" w:cs="宋体"/>
                <w:b/>
                <w:bCs/>
                <w:color w:val="auto"/>
                <w:sz w:val="24"/>
                <w:szCs w:val="24"/>
                <w:highlight w:val="none"/>
                <w:shd w:val="clear" w:color="auto" w:fill="FFFFFF"/>
                <w:lang w:val="en-US" w:eastAsia="zh-CN"/>
              </w:rPr>
              <w:t>14:30</w:t>
            </w:r>
          </w:p>
        </w:tc>
      </w:tr>
      <w:tr w14:paraId="6FCD4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690" w:type="dxa"/>
            <w:vMerge w:val="continue"/>
            <w:tcBorders>
              <w:top w:val="nil"/>
            </w:tcBorders>
          </w:tcPr>
          <w:p w14:paraId="70BB56B6">
            <w:pPr>
              <w:rPr>
                <w:rFonts w:hint="eastAsia" w:ascii="宋体" w:hAnsi="宋体" w:eastAsia="宋体" w:cs="宋体"/>
                <w:color w:val="auto"/>
                <w:sz w:val="2"/>
                <w:szCs w:val="2"/>
                <w:highlight w:val="none"/>
              </w:rPr>
            </w:pPr>
          </w:p>
        </w:tc>
        <w:tc>
          <w:tcPr>
            <w:tcW w:w="1042" w:type="dxa"/>
            <w:vMerge w:val="continue"/>
            <w:tcBorders>
              <w:top w:val="nil"/>
            </w:tcBorders>
          </w:tcPr>
          <w:p w14:paraId="20351F07">
            <w:pPr>
              <w:rPr>
                <w:rFonts w:hint="eastAsia" w:ascii="宋体" w:hAnsi="宋体" w:eastAsia="宋体" w:cs="宋体"/>
                <w:color w:val="auto"/>
                <w:sz w:val="2"/>
                <w:szCs w:val="2"/>
                <w:highlight w:val="none"/>
              </w:rPr>
            </w:pPr>
          </w:p>
        </w:tc>
        <w:tc>
          <w:tcPr>
            <w:tcW w:w="1080" w:type="dxa"/>
          </w:tcPr>
          <w:p w14:paraId="499AEE24">
            <w:pPr>
              <w:pStyle w:val="20"/>
              <w:spacing w:before="21" w:line="269" w:lineRule="exact"/>
              <w:ind w:left="204" w:right="196"/>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地点</w:t>
            </w:r>
          </w:p>
        </w:tc>
        <w:tc>
          <w:tcPr>
            <w:tcW w:w="7058" w:type="dxa"/>
            <w:gridSpan w:val="2"/>
          </w:tcPr>
          <w:p w14:paraId="012739A6">
            <w:pPr>
              <w:pStyle w:val="20"/>
              <w:spacing w:before="21" w:line="269" w:lineRule="exact"/>
              <w:ind w:left="107"/>
              <w:rPr>
                <w:rFonts w:hint="eastAsia" w:ascii="宋体" w:hAnsi="宋体" w:eastAsia="宋体" w:cs="宋体"/>
                <w:color w:val="auto"/>
                <w:sz w:val="21"/>
                <w:highlight w:val="none"/>
                <w:lang w:eastAsia="zh-CN"/>
              </w:rPr>
            </w:pPr>
            <w:r>
              <w:rPr>
                <w:rFonts w:hint="eastAsia" w:cs="宋体"/>
                <w:color w:val="auto"/>
                <w:sz w:val="21"/>
                <w:highlight w:val="none"/>
                <w:lang w:eastAsia="zh-CN"/>
              </w:rPr>
              <w:t>江苏省南京市江宁区东屏街1号东善供销大厦7楼（从梦回唐朝假日酒店上电梯至7楼）</w:t>
            </w:r>
          </w:p>
        </w:tc>
      </w:tr>
      <w:tr w14:paraId="22B01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690" w:type="dxa"/>
            <w:vMerge w:val="restart"/>
          </w:tcPr>
          <w:p w14:paraId="5DDBF25E">
            <w:pPr>
              <w:pStyle w:val="20"/>
              <w:rPr>
                <w:rFonts w:hint="eastAsia" w:ascii="宋体" w:hAnsi="宋体" w:eastAsia="宋体" w:cs="宋体"/>
                <w:color w:val="auto"/>
                <w:sz w:val="20"/>
                <w:highlight w:val="none"/>
              </w:rPr>
            </w:pPr>
          </w:p>
          <w:p w14:paraId="270FBD8B">
            <w:pPr>
              <w:pStyle w:val="20"/>
              <w:rPr>
                <w:rFonts w:hint="eastAsia" w:ascii="宋体" w:hAnsi="宋体" w:eastAsia="宋体" w:cs="宋体"/>
                <w:color w:val="auto"/>
                <w:sz w:val="20"/>
                <w:highlight w:val="none"/>
              </w:rPr>
            </w:pPr>
          </w:p>
          <w:p w14:paraId="7DBACD13">
            <w:pPr>
              <w:pStyle w:val="20"/>
              <w:spacing w:before="1"/>
              <w:rPr>
                <w:rFonts w:hint="eastAsia" w:ascii="宋体" w:hAnsi="宋体" w:eastAsia="宋体" w:cs="宋体"/>
                <w:color w:val="auto"/>
                <w:sz w:val="14"/>
                <w:highlight w:val="none"/>
              </w:rPr>
            </w:pPr>
          </w:p>
          <w:p w14:paraId="65AC2EBF">
            <w:pPr>
              <w:pStyle w:val="20"/>
              <w:ind w:left="114" w:right="103"/>
              <w:jc w:val="center"/>
              <w:rPr>
                <w:rFonts w:hint="eastAsia" w:ascii="宋体" w:hAnsi="宋体" w:eastAsia="宋体" w:cs="宋体"/>
                <w:color w:val="auto"/>
                <w:sz w:val="21"/>
                <w:highlight w:val="none"/>
                <w:lang w:val="en-US"/>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rPr>
              <w:t>2</w:t>
            </w:r>
          </w:p>
        </w:tc>
        <w:tc>
          <w:tcPr>
            <w:tcW w:w="1042" w:type="dxa"/>
            <w:vMerge w:val="restart"/>
          </w:tcPr>
          <w:p w14:paraId="708AD73D">
            <w:pPr>
              <w:pStyle w:val="20"/>
              <w:rPr>
                <w:rFonts w:hint="eastAsia" w:ascii="宋体" w:hAnsi="宋体" w:eastAsia="宋体" w:cs="宋体"/>
                <w:color w:val="auto"/>
                <w:sz w:val="20"/>
                <w:highlight w:val="none"/>
              </w:rPr>
            </w:pPr>
          </w:p>
          <w:p w14:paraId="1011F215">
            <w:pPr>
              <w:pStyle w:val="20"/>
              <w:spacing w:before="11"/>
              <w:rPr>
                <w:rFonts w:hint="eastAsia" w:ascii="宋体" w:hAnsi="宋体" w:eastAsia="宋体" w:cs="宋体"/>
                <w:color w:val="auto"/>
                <w:sz w:val="16"/>
                <w:highlight w:val="none"/>
              </w:rPr>
            </w:pPr>
          </w:p>
          <w:p w14:paraId="3ADA62CF">
            <w:pPr>
              <w:pStyle w:val="20"/>
              <w:spacing w:line="391" w:lineRule="auto"/>
              <w:ind w:left="414" w:right="195" w:hanging="209"/>
              <w:rPr>
                <w:rFonts w:hint="eastAsia" w:ascii="宋体" w:hAnsi="宋体" w:eastAsia="宋体" w:cs="宋体"/>
                <w:color w:val="auto"/>
                <w:sz w:val="21"/>
                <w:highlight w:val="none"/>
              </w:rPr>
            </w:pPr>
            <w:r>
              <w:rPr>
                <w:rFonts w:hint="eastAsia" w:ascii="宋体" w:hAnsi="宋体" w:eastAsia="宋体" w:cs="宋体"/>
                <w:color w:val="auto"/>
                <w:sz w:val="21"/>
                <w:highlight w:val="none"/>
              </w:rPr>
              <w:t>联系</w:t>
            </w:r>
          </w:p>
          <w:p w14:paraId="487224FE">
            <w:pPr>
              <w:pStyle w:val="20"/>
              <w:spacing w:line="391" w:lineRule="auto"/>
              <w:ind w:left="414" w:right="195" w:hanging="209"/>
              <w:rPr>
                <w:rFonts w:hint="eastAsia" w:ascii="宋体" w:hAnsi="宋体" w:eastAsia="宋体" w:cs="宋体"/>
                <w:color w:val="auto"/>
                <w:sz w:val="21"/>
                <w:highlight w:val="none"/>
              </w:rPr>
            </w:pPr>
            <w:r>
              <w:rPr>
                <w:rFonts w:hint="eastAsia" w:ascii="宋体" w:hAnsi="宋体" w:eastAsia="宋体" w:cs="宋体"/>
                <w:color w:val="auto"/>
                <w:sz w:val="21"/>
                <w:highlight w:val="none"/>
              </w:rPr>
              <w:t>事项</w:t>
            </w:r>
          </w:p>
        </w:tc>
        <w:tc>
          <w:tcPr>
            <w:tcW w:w="1080" w:type="dxa"/>
            <w:vMerge w:val="restart"/>
          </w:tcPr>
          <w:p w14:paraId="74C7C65C">
            <w:pPr>
              <w:pStyle w:val="20"/>
              <w:spacing w:before="12"/>
              <w:rPr>
                <w:rFonts w:hint="eastAsia" w:ascii="宋体" w:hAnsi="宋体" w:eastAsia="宋体" w:cs="宋体"/>
                <w:color w:val="auto"/>
                <w:sz w:val="26"/>
                <w:highlight w:val="none"/>
              </w:rPr>
            </w:pPr>
          </w:p>
          <w:p w14:paraId="13B7B056">
            <w:pPr>
              <w:pStyle w:val="20"/>
              <w:ind w:left="107"/>
              <w:rPr>
                <w:rFonts w:hint="eastAsia" w:ascii="宋体" w:hAnsi="宋体" w:eastAsia="宋体" w:cs="宋体"/>
                <w:color w:val="auto"/>
                <w:sz w:val="21"/>
                <w:highlight w:val="none"/>
              </w:rPr>
            </w:pPr>
            <w:r>
              <w:rPr>
                <w:rFonts w:hint="eastAsia" w:ascii="宋体" w:hAnsi="宋体" w:eastAsia="宋体" w:cs="宋体"/>
                <w:color w:val="auto"/>
                <w:sz w:val="21"/>
                <w:highlight w:val="none"/>
              </w:rPr>
              <w:t>采购单位</w:t>
            </w:r>
          </w:p>
        </w:tc>
        <w:tc>
          <w:tcPr>
            <w:tcW w:w="1637" w:type="dxa"/>
          </w:tcPr>
          <w:p w14:paraId="29A57077">
            <w:pPr>
              <w:pStyle w:val="20"/>
              <w:spacing w:before="72"/>
              <w:ind w:left="107"/>
              <w:rPr>
                <w:rFonts w:hint="eastAsia" w:ascii="宋体" w:hAnsi="宋体" w:eastAsia="宋体" w:cs="宋体"/>
                <w:color w:val="auto"/>
                <w:sz w:val="21"/>
                <w:highlight w:val="none"/>
              </w:rPr>
            </w:pPr>
            <w:r>
              <w:rPr>
                <w:rFonts w:hint="eastAsia" w:ascii="宋体" w:hAnsi="宋体" w:eastAsia="宋体" w:cs="宋体"/>
                <w:color w:val="auto"/>
                <w:sz w:val="21"/>
                <w:highlight w:val="none"/>
              </w:rPr>
              <w:t>联系人</w:t>
            </w:r>
          </w:p>
        </w:tc>
        <w:tc>
          <w:tcPr>
            <w:tcW w:w="5421" w:type="dxa"/>
          </w:tcPr>
          <w:p w14:paraId="1D034558">
            <w:pPr>
              <w:pStyle w:val="20"/>
              <w:spacing w:before="72"/>
              <w:ind w:left="107"/>
              <w:rPr>
                <w:rFonts w:hint="eastAsia" w:ascii="宋体" w:hAnsi="宋体" w:eastAsia="宋体" w:cs="宋体"/>
                <w:color w:val="auto"/>
                <w:sz w:val="21"/>
                <w:highlight w:val="none"/>
                <w:lang w:eastAsia="zh-CN"/>
              </w:rPr>
            </w:pPr>
            <w:r>
              <w:rPr>
                <w:rFonts w:hint="eastAsia" w:cs="宋体"/>
                <w:color w:val="auto"/>
                <w:sz w:val="21"/>
                <w:highlight w:val="none"/>
                <w:lang w:val="en-US" w:eastAsia="zh-CN"/>
              </w:rPr>
              <w:t>程工</w:t>
            </w:r>
          </w:p>
        </w:tc>
      </w:tr>
      <w:tr w14:paraId="78466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690" w:type="dxa"/>
            <w:vMerge w:val="continue"/>
            <w:tcBorders>
              <w:top w:val="nil"/>
            </w:tcBorders>
          </w:tcPr>
          <w:p w14:paraId="512A6E6E">
            <w:pPr>
              <w:rPr>
                <w:rFonts w:hint="eastAsia" w:ascii="宋体" w:hAnsi="宋体" w:eastAsia="宋体" w:cs="宋体"/>
                <w:color w:val="auto"/>
                <w:sz w:val="2"/>
                <w:szCs w:val="2"/>
                <w:highlight w:val="none"/>
              </w:rPr>
            </w:pPr>
          </w:p>
        </w:tc>
        <w:tc>
          <w:tcPr>
            <w:tcW w:w="1042" w:type="dxa"/>
            <w:vMerge w:val="continue"/>
            <w:tcBorders>
              <w:top w:val="nil"/>
            </w:tcBorders>
          </w:tcPr>
          <w:p w14:paraId="77AA8981">
            <w:pPr>
              <w:rPr>
                <w:rFonts w:hint="eastAsia" w:ascii="宋体" w:hAnsi="宋体" w:eastAsia="宋体" w:cs="宋体"/>
                <w:color w:val="auto"/>
                <w:sz w:val="2"/>
                <w:szCs w:val="2"/>
                <w:highlight w:val="none"/>
              </w:rPr>
            </w:pPr>
          </w:p>
        </w:tc>
        <w:tc>
          <w:tcPr>
            <w:tcW w:w="1080" w:type="dxa"/>
            <w:vMerge w:val="continue"/>
            <w:tcBorders>
              <w:top w:val="nil"/>
            </w:tcBorders>
          </w:tcPr>
          <w:p w14:paraId="2B254A57">
            <w:pPr>
              <w:rPr>
                <w:rFonts w:hint="eastAsia" w:ascii="宋体" w:hAnsi="宋体" w:eastAsia="宋体" w:cs="宋体"/>
                <w:color w:val="auto"/>
                <w:sz w:val="2"/>
                <w:szCs w:val="2"/>
                <w:highlight w:val="none"/>
              </w:rPr>
            </w:pPr>
          </w:p>
        </w:tc>
        <w:tc>
          <w:tcPr>
            <w:tcW w:w="1637" w:type="dxa"/>
          </w:tcPr>
          <w:p w14:paraId="00BB8684">
            <w:pPr>
              <w:pStyle w:val="20"/>
              <w:spacing w:before="74"/>
              <w:ind w:left="107"/>
              <w:rPr>
                <w:rFonts w:hint="eastAsia" w:ascii="宋体" w:hAnsi="宋体" w:eastAsia="宋体" w:cs="宋体"/>
                <w:color w:val="auto"/>
                <w:sz w:val="21"/>
                <w:highlight w:val="none"/>
              </w:rPr>
            </w:pPr>
            <w:r>
              <w:rPr>
                <w:rFonts w:hint="eastAsia" w:ascii="宋体" w:hAnsi="宋体" w:eastAsia="宋体" w:cs="宋体"/>
                <w:color w:val="auto"/>
                <w:sz w:val="21"/>
                <w:highlight w:val="none"/>
              </w:rPr>
              <w:t>联系电话</w:t>
            </w:r>
          </w:p>
        </w:tc>
        <w:tc>
          <w:tcPr>
            <w:tcW w:w="5421" w:type="dxa"/>
          </w:tcPr>
          <w:p w14:paraId="1FBD0D80">
            <w:pPr>
              <w:pStyle w:val="20"/>
              <w:spacing w:before="74"/>
              <w:ind w:left="107"/>
              <w:rPr>
                <w:rFonts w:hint="default" w:ascii="宋体" w:hAnsi="宋体" w:eastAsia="宋体" w:cs="宋体"/>
                <w:color w:val="auto"/>
                <w:sz w:val="21"/>
                <w:highlight w:val="none"/>
                <w:lang w:val="en-US" w:eastAsia="zh-CN"/>
              </w:rPr>
            </w:pPr>
            <w:r>
              <w:rPr>
                <w:rFonts w:hint="eastAsia" w:cs="宋体"/>
                <w:color w:val="auto"/>
                <w:sz w:val="21"/>
                <w:highlight w:val="none"/>
                <w:lang w:val="en-US" w:eastAsia="zh-CN"/>
              </w:rPr>
              <w:t>/</w:t>
            </w:r>
          </w:p>
        </w:tc>
      </w:tr>
      <w:tr w14:paraId="282E5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690" w:type="dxa"/>
            <w:vMerge w:val="continue"/>
            <w:tcBorders>
              <w:top w:val="nil"/>
            </w:tcBorders>
          </w:tcPr>
          <w:p w14:paraId="0A0EC04B">
            <w:pPr>
              <w:rPr>
                <w:rFonts w:hint="eastAsia" w:ascii="宋体" w:hAnsi="宋体" w:eastAsia="宋体" w:cs="宋体"/>
                <w:color w:val="auto"/>
                <w:sz w:val="2"/>
                <w:szCs w:val="2"/>
                <w:highlight w:val="none"/>
              </w:rPr>
            </w:pPr>
          </w:p>
        </w:tc>
        <w:tc>
          <w:tcPr>
            <w:tcW w:w="1042" w:type="dxa"/>
            <w:vMerge w:val="continue"/>
            <w:tcBorders>
              <w:top w:val="nil"/>
            </w:tcBorders>
          </w:tcPr>
          <w:p w14:paraId="4402EFDA">
            <w:pPr>
              <w:rPr>
                <w:rFonts w:hint="eastAsia" w:ascii="宋体" w:hAnsi="宋体" w:eastAsia="宋体" w:cs="宋体"/>
                <w:color w:val="auto"/>
                <w:sz w:val="2"/>
                <w:szCs w:val="2"/>
                <w:highlight w:val="none"/>
              </w:rPr>
            </w:pPr>
          </w:p>
        </w:tc>
        <w:tc>
          <w:tcPr>
            <w:tcW w:w="1080" w:type="dxa"/>
            <w:vMerge w:val="restart"/>
          </w:tcPr>
          <w:p w14:paraId="7E9C66AA">
            <w:pPr>
              <w:pStyle w:val="20"/>
              <w:spacing w:before="10" w:line="310" w:lineRule="atLeast"/>
              <w:ind w:left="330" w:right="111" w:hanging="212"/>
              <w:rPr>
                <w:rFonts w:hint="eastAsia" w:ascii="宋体" w:hAnsi="宋体" w:eastAsia="宋体" w:cs="宋体"/>
                <w:color w:val="auto"/>
                <w:sz w:val="21"/>
                <w:highlight w:val="none"/>
              </w:rPr>
            </w:pPr>
            <w:r>
              <w:rPr>
                <w:rFonts w:hint="eastAsia" w:ascii="宋体" w:hAnsi="宋体" w:eastAsia="宋体" w:cs="宋体"/>
                <w:color w:val="auto"/>
                <w:sz w:val="21"/>
                <w:highlight w:val="none"/>
              </w:rPr>
              <w:t>采购代理机构</w:t>
            </w:r>
          </w:p>
        </w:tc>
        <w:tc>
          <w:tcPr>
            <w:tcW w:w="1637" w:type="dxa"/>
          </w:tcPr>
          <w:p w14:paraId="53B63CFB">
            <w:pPr>
              <w:pStyle w:val="20"/>
              <w:spacing w:before="46"/>
              <w:ind w:left="107"/>
              <w:rPr>
                <w:rFonts w:hint="eastAsia" w:ascii="宋体" w:hAnsi="宋体" w:eastAsia="宋体" w:cs="宋体"/>
                <w:color w:val="auto"/>
                <w:sz w:val="21"/>
                <w:highlight w:val="none"/>
              </w:rPr>
            </w:pPr>
            <w:r>
              <w:rPr>
                <w:rFonts w:hint="eastAsia" w:ascii="宋体" w:hAnsi="宋体" w:eastAsia="宋体" w:cs="宋体"/>
                <w:color w:val="auto"/>
                <w:sz w:val="21"/>
                <w:highlight w:val="none"/>
              </w:rPr>
              <w:t>联系人</w:t>
            </w:r>
          </w:p>
        </w:tc>
        <w:tc>
          <w:tcPr>
            <w:tcW w:w="5421" w:type="dxa"/>
          </w:tcPr>
          <w:p w14:paraId="16049B1A">
            <w:pPr>
              <w:pStyle w:val="20"/>
              <w:spacing w:before="46"/>
              <w:ind w:left="107"/>
              <w:rPr>
                <w:rFonts w:hint="eastAsia" w:ascii="宋体" w:hAnsi="宋体" w:eastAsia="宋体" w:cs="宋体"/>
                <w:color w:val="auto"/>
                <w:sz w:val="21"/>
                <w:highlight w:val="none"/>
                <w:lang w:eastAsia="zh-CN"/>
              </w:rPr>
            </w:pPr>
            <w:r>
              <w:rPr>
                <w:rFonts w:hint="eastAsia" w:cs="宋体"/>
                <w:color w:val="auto"/>
                <w:sz w:val="21"/>
                <w:highlight w:val="none"/>
                <w:lang w:val="en-US" w:eastAsia="zh-CN"/>
              </w:rPr>
              <w:t>张工</w:t>
            </w:r>
          </w:p>
        </w:tc>
      </w:tr>
      <w:tr w14:paraId="49E1F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90" w:type="dxa"/>
            <w:vMerge w:val="continue"/>
            <w:tcBorders>
              <w:top w:val="nil"/>
              <w:bottom w:val="single" w:color="auto" w:sz="4" w:space="0"/>
            </w:tcBorders>
          </w:tcPr>
          <w:p w14:paraId="052E6F21">
            <w:pPr>
              <w:rPr>
                <w:rFonts w:hint="eastAsia" w:ascii="宋体" w:hAnsi="宋体" w:eastAsia="宋体" w:cs="宋体"/>
                <w:color w:val="auto"/>
                <w:sz w:val="2"/>
                <w:szCs w:val="2"/>
                <w:highlight w:val="none"/>
              </w:rPr>
            </w:pPr>
          </w:p>
        </w:tc>
        <w:tc>
          <w:tcPr>
            <w:tcW w:w="1042" w:type="dxa"/>
            <w:vMerge w:val="continue"/>
            <w:tcBorders>
              <w:top w:val="nil"/>
              <w:bottom w:val="single" w:color="auto" w:sz="4" w:space="0"/>
            </w:tcBorders>
          </w:tcPr>
          <w:p w14:paraId="09FBEDCA">
            <w:pPr>
              <w:rPr>
                <w:rFonts w:hint="eastAsia" w:ascii="宋体" w:hAnsi="宋体" w:eastAsia="宋体" w:cs="宋体"/>
                <w:color w:val="auto"/>
                <w:sz w:val="2"/>
                <w:szCs w:val="2"/>
                <w:highlight w:val="none"/>
              </w:rPr>
            </w:pPr>
          </w:p>
        </w:tc>
        <w:tc>
          <w:tcPr>
            <w:tcW w:w="1080" w:type="dxa"/>
            <w:vMerge w:val="continue"/>
            <w:tcBorders>
              <w:top w:val="nil"/>
              <w:bottom w:val="single" w:color="auto" w:sz="4" w:space="0"/>
            </w:tcBorders>
          </w:tcPr>
          <w:p w14:paraId="5859E0DF">
            <w:pPr>
              <w:rPr>
                <w:rFonts w:hint="eastAsia" w:ascii="宋体" w:hAnsi="宋体" w:eastAsia="宋体" w:cs="宋体"/>
                <w:color w:val="auto"/>
                <w:sz w:val="2"/>
                <w:szCs w:val="2"/>
                <w:highlight w:val="none"/>
              </w:rPr>
            </w:pPr>
          </w:p>
        </w:tc>
        <w:tc>
          <w:tcPr>
            <w:tcW w:w="1637" w:type="dxa"/>
            <w:tcBorders>
              <w:bottom w:val="single" w:color="auto" w:sz="4" w:space="0"/>
            </w:tcBorders>
          </w:tcPr>
          <w:p w14:paraId="03B06051">
            <w:pPr>
              <w:pStyle w:val="20"/>
              <w:spacing w:before="22"/>
              <w:ind w:left="107"/>
              <w:rPr>
                <w:rFonts w:hint="eastAsia" w:ascii="宋体" w:hAnsi="宋体" w:eastAsia="宋体" w:cs="宋体"/>
                <w:color w:val="auto"/>
                <w:sz w:val="21"/>
                <w:highlight w:val="none"/>
              </w:rPr>
            </w:pPr>
            <w:r>
              <w:rPr>
                <w:rFonts w:hint="eastAsia" w:ascii="宋体" w:hAnsi="宋体" w:eastAsia="宋体" w:cs="宋体"/>
                <w:color w:val="auto"/>
                <w:sz w:val="21"/>
                <w:highlight w:val="none"/>
              </w:rPr>
              <w:t>联系电话</w:t>
            </w:r>
          </w:p>
        </w:tc>
        <w:tc>
          <w:tcPr>
            <w:tcW w:w="5421" w:type="dxa"/>
            <w:tcBorders>
              <w:bottom w:val="single" w:color="auto" w:sz="4" w:space="0"/>
            </w:tcBorders>
          </w:tcPr>
          <w:p w14:paraId="62564ACB">
            <w:pPr>
              <w:pStyle w:val="20"/>
              <w:spacing w:before="22"/>
              <w:ind w:left="10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13813355838</w:t>
            </w:r>
          </w:p>
        </w:tc>
      </w:tr>
    </w:tbl>
    <w:p w14:paraId="31529EFF">
      <w:pPr>
        <w:rPr>
          <w:rFonts w:hint="eastAsia" w:ascii="宋体" w:hAnsi="宋体" w:eastAsia="宋体" w:cs="宋体"/>
          <w:color w:val="auto"/>
          <w:highlight w:val="none"/>
        </w:rPr>
      </w:pPr>
    </w:p>
    <w:p w14:paraId="23060EF0">
      <w:pPr>
        <w:rPr>
          <w:rFonts w:hint="eastAsia" w:ascii="宋体" w:hAnsi="宋体" w:eastAsia="宋体" w:cs="宋体"/>
          <w:color w:val="auto"/>
          <w:highlight w:val="none"/>
        </w:rPr>
      </w:pPr>
    </w:p>
    <w:p w14:paraId="65C34F3F">
      <w:pPr>
        <w:rPr>
          <w:rFonts w:hint="eastAsia" w:ascii="宋体" w:hAnsi="宋体" w:eastAsia="宋体" w:cs="宋体"/>
          <w:color w:val="auto"/>
          <w:highlight w:val="none"/>
        </w:rPr>
      </w:pPr>
    </w:p>
    <w:p w14:paraId="32884880">
      <w:pPr>
        <w:numPr>
          <w:ilvl w:val="0"/>
          <w:numId w:val="1"/>
        </w:numPr>
        <w:spacing w:before="22" w:line="278" w:lineRule="auto"/>
        <w:ind w:left="643" w:right="8247"/>
        <w:rPr>
          <w:rFonts w:hint="eastAsia" w:ascii="宋体" w:hAnsi="宋体" w:eastAsia="宋体" w:cs="宋体"/>
          <w:b/>
          <w:color w:val="auto"/>
          <w:sz w:val="21"/>
          <w:highlight w:val="none"/>
        </w:rPr>
      </w:pPr>
      <w:r>
        <w:rPr>
          <w:rFonts w:hint="eastAsia" w:ascii="宋体" w:hAnsi="宋体" w:eastAsia="宋体" w:cs="宋体"/>
          <w:b/>
          <w:color w:val="auto"/>
          <w:sz w:val="21"/>
          <w:highlight w:val="none"/>
        </w:rPr>
        <w:t xml:space="preserve">总则 </w:t>
      </w:r>
    </w:p>
    <w:p w14:paraId="741889CC">
      <w:pPr>
        <w:spacing w:before="22" w:line="278" w:lineRule="auto"/>
        <w:ind w:left="643" w:right="8247"/>
        <w:rPr>
          <w:rFonts w:hint="eastAsia" w:ascii="宋体" w:hAnsi="宋体" w:eastAsia="宋体" w:cs="宋体"/>
          <w:b/>
          <w:color w:val="auto"/>
          <w:sz w:val="21"/>
          <w:highlight w:val="none"/>
        </w:rPr>
      </w:pPr>
      <w:r>
        <w:rPr>
          <w:rFonts w:hint="eastAsia" w:ascii="宋体" w:hAnsi="宋体" w:eastAsia="宋体" w:cs="宋体"/>
          <w:b/>
          <w:color w:val="auto"/>
          <w:sz w:val="21"/>
          <w:highlight w:val="none"/>
        </w:rPr>
        <w:t>1</w:t>
      </w:r>
      <w:r>
        <w:rPr>
          <w:rFonts w:hint="eastAsia" w:ascii="宋体" w:hAnsi="宋体" w:eastAsia="宋体" w:cs="宋体"/>
          <w:b/>
          <w:color w:val="auto"/>
          <w:spacing w:val="-4"/>
          <w:sz w:val="21"/>
          <w:highlight w:val="none"/>
        </w:rPr>
        <w:t>.适用法律</w:t>
      </w:r>
    </w:p>
    <w:p w14:paraId="5F8C1879">
      <w:pPr>
        <w:pStyle w:val="6"/>
        <w:spacing w:line="278" w:lineRule="auto"/>
        <w:ind w:left="223" w:right="253" w:firstLine="420"/>
        <w:rPr>
          <w:rFonts w:hint="eastAsia" w:ascii="宋体" w:hAnsi="宋体" w:eastAsia="宋体" w:cs="宋体"/>
          <w:color w:val="auto"/>
          <w:highlight w:val="none"/>
        </w:rPr>
      </w:pPr>
      <w:r>
        <w:rPr>
          <w:rFonts w:hint="eastAsia" w:ascii="宋体" w:hAnsi="宋体" w:eastAsia="宋体" w:cs="宋体"/>
          <w:color w:val="auto"/>
          <w:highlight w:val="none"/>
        </w:rPr>
        <w:t>《中华人民共和国政府采购法》、《中华人民共和国政府采购法实施条例》、《政府采购非招标采购方式管理办法》等有关法律、规章和规定等。</w:t>
      </w:r>
    </w:p>
    <w:p w14:paraId="071D4CA3">
      <w:pPr>
        <w:pStyle w:val="19"/>
        <w:numPr>
          <w:ilvl w:val="1"/>
          <w:numId w:val="2"/>
        </w:numPr>
        <w:tabs>
          <w:tab w:val="left" w:pos="960"/>
        </w:tabs>
        <w:spacing w:line="269" w:lineRule="exact"/>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定义</w:t>
      </w:r>
    </w:p>
    <w:p w14:paraId="1DD3992B">
      <w:pPr>
        <w:pStyle w:val="19"/>
        <w:numPr>
          <w:ilvl w:val="2"/>
          <w:numId w:val="2"/>
        </w:numPr>
        <w:tabs>
          <w:tab w:val="left" w:pos="1044"/>
        </w:tabs>
        <w:spacing w:before="42"/>
        <w:rPr>
          <w:rFonts w:hint="eastAsia" w:ascii="宋体" w:hAnsi="宋体" w:eastAsia="宋体" w:cs="宋体"/>
          <w:color w:val="auto"/>
          <w:sz w:val="21"/>
          <w:highlight w:val="none"/>
        </w:rPr>
      </w:pPr>
      <w:r>
        <w:rPr>
          <w:rFonts w:hint="eastAsia" w:ascii="宋体" w:hAnsi="宋体" w:eastAsia="宋体" w:cs="宋体"/>
          <w:color w:val="auto"/>
          <w:spacing w:val="-7"/>
          <w:sz w:val="21"/>
          <w:highlight w:val="none"/>
        </w:rPr>
        <w:t>“供应商”是指参加竞争性磋商，并符合磋商文件规定资格条件的法人、其他组织或者自然人。</w:t>
      </w:r>
    </w:p>
    <w:p w14:paraId="22FCC0F9">
      <w:pPr>
        <w:pStyle w:val="19"/>
        <w:numPr>
          <w:ilvl w:val="2"/>
          <w:numId w:val="2"/>
        </w:numPr>
        <w:tabs>
          <w:tab w:val="left" w:pos="1064"/>
        </w:tabs>
        <w:spacing w:before="43" w:line="278" w:lineRule="auto"/>
        <w:ind w:left="223" w:right="243"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“货物和服务”指本磋商文件中所述产品及相关服务。</w:t>
      </w:r>
      <w:r>
        <w:rPr>
          <w:rFonts w:hint="eastAsia" w:ascii="宋体" w:hAnsi="宋体" w:eastAsia="宋体" w:cs="宋体"/>
          <w:b/>
          <w:color w:val="auto"/>
          <w:sz w:val="21"/>
          <w:highlight w:val="none"/>
        </w:rPr>
        <w:t>本次采购不接受进口产品投标</w:t>
      </w:r>
      <w:r>
        <w:rPr>
          <w:rFonts w:hint="eastAsia" w:ascii="宋体" w:hAnsi="宋体" w:eastAsia="宋体" w:cs="宋体"/>
          <w:color w:val="auto"/>
          <w:sz w:val="21"/>
          <w:highlight w:val="none"/>
        </w:rPr>
        <w:t>，进口产品是指通过中国海关报关验放进入中国境内且产自关境外的产品。</w:t>
      </w:r>
    </w:p>
    <w:p w14:paraId="39BC1C37">
      <w:pPr>
        <w:pStyle w:val="19"/>
        <w:numPr>
          <w:ilvl w:val="2"/>
          <w:numId w:val="2"/>
        </w:numPr>
        <w:tabs>
          <w:tab w:val="left" w:pos="1064"/>
        </w:tabs>
        <w:spacing w:line="278" w:lineRule="auto"/>
        <w:ind w:left="643" w:right="4051" w:firstLine="0"/>
        <w:rPr>
          <w:rFonts w:hint="eastAsia" w:ascii="宋体" w:hAnsi="宋体" w:eastAsia="宋体" w:cs="宋体"/>
          <w:b/>
          <w:color w:val="auto"/>
          <w:sz w:val="21"/>
          <w:highlight w:val="none"/>
        </w:rPr>
      </w:pPr>
      <w:r>
        <w:rPr>
          <w:rFonts w:hint="eastAsia" w:ascii="宋体" w:hAnsi="宋体" w:eastAsia="宋体" w:cs="宋体"/>
          <w:color w:val="auto"/>
          <w:sz w:val="21"/>
          <w:highlight w:val="none"/>
        </w:rPr>
        <w:t>“采购人或使用单位”是指使用货物和服务的单位。</w:t>
      </w:r>
      <w:r>
        <w:rPr>
          <w:rFonts w:hint="eastAsia" w:ascii="宋体" w:hAnsi="宋体" w:eastAsia="宋体" w:cs="宋体"/>
          <w:b/>
          <w:color w:val="auto"/>
          <w:sz w:val="21"/>
          <w:highlight w:val="none"/>
        </w:rPr>
        <w:t>3．政策功能</w:t>
      </w:r>
    </w:p>
    <w:p w14:paraId="479E1A52">
      <w:pPr>
        <w:pStyle w:val="19"/>
        <w:tabs>
          <w:tab w:val="left" w:pos="1161"/>
        </w:tabs>
        <w:spacing w:line="278" w:lineRule="auto"/>
        <w:ind w:left="635" w:right="144" w:firstLine="0"/>
        <w:rPr>
          <w:rFonts w:hint="eastAsia" w:ascii="宋体" w:hAnsi="宋体" w:eastAsia="宋体" w:cs="宋体"/>
          <w:color w:val="auto"/>
          <w:sz w:val="21"/>
          <w:highlight w:val="none"/>
        </w:rPr>
      </w:pPr>
      <w:r>
        <w:rPr>
          <w:rFonts w:hint="eastAsia" w:ascii="宋体" w:hAnsi="宋体" w:eastAsia="宋体" w:cs="宋体"/>
          <w:color w:val="auto"/>
          <w:highlight w:val="none"/>
        </w:rPr>
        <w:t>3.1</w:t>
      </w:r>
      <w:r>
        <w:rPr>
          <w:rFonts w:hint="eastAsia" w:ascii="宋体" w:hAnsi="宋体" w:eastAsia="宋体" w:cs="宋体"/>
          <w:color w:val="auto"/>
          <w:highlight w:val="none"/>
          <w:lang w:val="en-US"/>
        </w:rPr>
        <w:t xml:space="preserve">  </w:t>
      </w:r>
      <w:r>
        <w:rPr>
          <w:rFonts w:hint="eastAsia" w:ascii="宋体" w:hAnsi="宋体" w:eastAsia="宋体" w:cs="宋体"/>
          <w:color w:val="auto"/>
          <w:spacing w:val="-4"/>
          <w:w w:val="95"/>
          <w:highlight w:val="none"/>
        </w:rPr>
        <w:t>参加采购活动的中小企业应当按“关于印发《政府采购促进中小企业发展</w:t>
      </w:r>
      <w:r>
        <w:rPr>
          <w:rFonts w:hint="eastAsia" w:ascii="宋体" w:hAnsi="宋体" w:eastAsia="宋体" w:cs="宋体"/>
          <w:color w:val="auto"/>
          <w:spacing w:val="-4"/>
          <w:w w:val="95"/>
          <w:highlight w:val="none"/>
          <w:lang w:val="en-US"/>
        </w:rPr>
        <w:t>管理</w:t>
      </w:r>
      <w:r>
        <w:rPr>
          <w:rFonts w:hint="eastAsia" w:ascii="宋体" w:hAnsi="宋体" w:eastAsia="宋体" w:cs="宋体"/>
          <w:color w:val="auto"/>
          <w:spacing w:val="-4"/>
          <w:w w:val="95"/>
          <w:highlight w:val="none"/>
        </w:rPr>
        <w:t xml:space="preserve">办法》的通知 </w:t>
      </w:r>
      <w:r>
        <w:rPr>
          <w:rFonts w:hint="eastAsia" w:ascii="宋体" w:hAnsi="宋体" w:eastAsia="宋体" w:cs="宋体"/>
          <w:color w:val="auto"/>
          <w:spacing w:val="-4"/>
          <w:highlight w:val="none"/>
        </w:rPr>
        <w:t>[财库〔20</w:t>
      </w:r>
      <w:r>
        <w:rPr>
          <w:rFonts w:hint="eastAsia" w:ascii="宋体" w:hAnsi="宋体" w:eastAsia="宋体" w:cs="宋体"/>
          <w:color w:val="auto"/>
          <w:spacing w:val="-4"/>
          <w:highlight w:val="none"/>
          <w:lang w:val="en-US"/>
        </w:rPr>
        <w:t>20</w:t>
      </w:r>
      <w:r>
        <w:rPr>
          <w:rFonts w:hint="eastAsia" w:ascii="宋体" w:hAnsi="宋体" w:eastAsia="宋体" w:cs="宋体"/>
          <w:color w:val="auto"/>
          <w:spacing w:val="-4"/>
          <w:highlight w:val="none"/>
        </w:rPr>
        <w:t>〕</w:t>
      </w:r>
      <w:r>
        <w:rPr>
          <w:rFonts w:hint="eastAsia" w:ascii="宋体" w:hAnsi="宋体" w:eastAsia="宋体" w:cs="宋体"/>
          <w:color w:val="auto"/>
          <w:spacing w:val="-4"/>
          <w:highlight w:val="none"/>
          <w:lang w:val="en-US"/>
        </w:rPr>
        <w:t>46</w:t>
      </w:r>
      <w:r>
        <w:rPr>
          <w:rFonts w:hint="eastAsia" w:ascii="宋体" w:hAnsi="宋体" w:eastAsia="宋体" w:cs="宋体"/>
          <w:color w:val="auto"/>
          <w:highlight w:val="none"/>
        </w:rPr>
        <w:t>号]” 和《财库〔2017〕141号》规定提供《中小企业声明函》和《残疾人福利性单位声明函》。未提供上述资料的报价，其价格不予扣除。</w:t>
      </w:r>
    </w:p>
    <w:p w14:paraId="6D06296E">
      <w:pPr>
        <w:pStyle w:val="19"/>
        <w:numPr>
          <w:ilvl w:val="1"/>
          <w:numId w:val="3"/>
        </w:numPr>
        <w:tabs>
          <w:tab w:val="left" w:pos="1056"/>
        </w:tabs>
        <w:spacing w:line="278" w:lineRule="auto"/>
        <w:ind w:right="250" w:firstLine="412"/>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强制采购节能产品、信息安全产品，优先采购环境标志产品。节能产品是指列入财政部、国家发展和改革委员会制定的《节能产品政府采购清单》，且经过认定的节能产品；信息安全产品是指列入</w:t>
      </w:r>
      <w:r>
        <w:rPr>
          <w:rFonts w:hint="eastAsia" w:ascii="宋体" w:hAnsi="宋体" w:eastAsia="宋体" w:cs="宋体"/>
          <w:color w:val="auto"/>
          <w:spacing w:val="-8"/>
          <w:sz w:val="21"/>
          <w:highlight w:val="none"/>
        </w:rPr>
        <w:t>国家质检总局 国家认监委《信息安全产品强制性认证目录》，并获得强制性产品认证证书的产品；环境标志产品是指列入财政部、国家环保总局制定的《环境标志产品政府采购清单》，且经过认证的环境标志产品。</w:t>
      </w:r>
    </w:p>
    <w:p w14:paraId="631FFD29">
      <w:pPr>
        <w:pStyle w:val="19"/>
        <w:numPr>
          <w:ilvl w:val="1"/>
          <w:numId w:val="3"/>
        </w:numPr>
        <w:tabs>
          <w:tab w:val="left" w:pos="1006"/>
        </w:tabs>
        <w:spacing w:line="278" w:lineRule="auto"/>
        <w:ind w:right="250" w:firstLine="412"/>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提供的产品属于信息安全产品的，供应商应当选择经国家认证的信息安全产品，并提供由中国信息安全认证中心按国家标准认证颁发的有效认证证书复印件。</w:t>
      </w:r>
    </w:p>
    <w:p w14:paraId="17095655">
      <w:pPr>
        <w:pStyle w:val="19"/>
        <w:numPr>
          <w:ilvl w:val="1"/>
          <w:numId w:val="3"/>
        </w:numPr>
        <w:tabs>
          <w:tab w:val="left" w:pos="1056"/>
        </w:tabs>
        <w:spacing w:line="278" w:lineRule="auto"/>
        <w:ind w:right="254" w:firstLine="412"/>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提供的产品属于政府强制采购节能产品的，供应商应当选择《节能产品政府采购清单》中的产品，并提供有效的节能产品认证证书复印件。</w:t>
      </w:r>
    </w:p>
    <w:p w14:paraId="489D5A0D">
      <w:pPr>
        <w:pStyle w:val="19"/>
        <w:numPr>
          <w:ilvl w:val="1"/>
          <w:numId w:val="3"/>
        </w:numPr>
        <w:tabs>
          <w:tab w:val="left" w:pos="1056"/>
        </w:tabs>
        <w:spacing w:line="278" w:lineRule="auto"/>
        <w:ind w:right="252" w:firstLine="412"/>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提供的产品属于环境标志产品的,供应商应当选择《环境标志产品政府采购清单》中的,且经过认证的环境标志产品投标,并提供有效的环境标志产品认证证书复印件。</w:t>
      </w:r>
    </w:p>
    <w:p w14:paraId="23D94DC9">
      <w:pPr>
        <w:pStyle w:val="19"/>
        <w:numPr>
          <w:ilvl w:val="1"/>
          <w:numId w:val="3"/>
        </w:numPr>
        <w:tabs>
          <w:tab w:val="left" w:pos="1056"/>
        </w:tabs>
        <w:spacing w:line="278" w:lineRule="auto"/>
        <w:ind w:right="254" w:firstLine="412"/>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采购文件中的参考产品品牌或型号，是采购人根据项目所要实现的功能列出的品牌或型号，并不是限制条件。供应商可以采用不低于参考的产品档次参与竞争，但是所有技术和功能不得低于采购要求，并提供证明材料以保证整体功能的实现，并在方案中加以合理的阐述说明，否则将可能作为无效投标处理。</w:t>
      </w:r>
    </w:p>
    <w:p w14:paraId="1DCE2A92">
      <w:pPr>
        <w:pStyle w:val="19"/>
        <w:numPr>
          <w:ilvl w:val="0"/>
          <w:numId w:val="4"/>
        </w:numPr>
        <w:tabs>
          <w:tab w:val="left" w:pos="857"/>
        </w:tabs>
        <w:spacing w:line="268" w:lineRule="exact"/>
        <w:jc w:val="left"/>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参与竞争性磋商供应商资格条件</w:t>
      </w:r>
    </w:p>
    <w:p w14:paraId="5FC72D2B">
      <w:pPr>
        <w:pStyle w:val="19"/>
        <w:numPr>
          <w:ilvl w:val="1"/>
          <w:numId w:val="4"/>
        </w:numPr>
        <w:tabs>
          <w:tab w:val="left" w:pos="1066"/>
        </w:tabs>
        <w:spacing w:before="42"/>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应具备《中华人民共和国政府采购法》规定的条件：</w:t>
      </w:r>
    </w:p>
    <w:p w14:paraId="003166B5">
      <w:pPr>
        <w:widowControl/>
        <w:autoSpaceDE/>
        <w:autoSpaceDN/>
        <w:spacing w:after="96"/>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lang w:val="en-US"/>
        </w:rPr>
        <w:t>（1）具有独立承担民事责任的能力（提供法人或者其他组织的营业执照，自然人的身份证明，复印件加盖公章。）；</w:t>
      </w:r>
    </w:p>
    <w:p w14:paraId="396BDEB3">
      <w:pPr>
        <w:widowControl/>
        <w:autoSpaceDE/>
        <w:autoSpaceDN/>
        <w:spacing w:after="96"/>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lang w:val="en-US"/>
        </w:rPr>
        <w:t>（2）具有良好的商业信誉和健全的财务会计制度（提供采购公告前近半年（至少一个月）</w:t>
      </w:r>
      <w:r>
        <w:rPr>
          <w:rFonts w:hint="eastAsia" w:cs="宋体"/>
          <w:color w:val="auto"/>
          <w:sz w:val="24"/>
          <w:szCs w:val="24"/>
          <w:highlight w:val="none"/>
          <w:shd w:val="clear" w:color="auto" w:fill="FFFFFF"/>
          <w:lang w:val="en-US" w:eastAsia="zh-CN"/>
        </w:rPr>
        <w:t>财务报表</w:t>
      </w:r>
      <w:r>
        <w:rPr>
          <w:rFonts w:hint="eastAsia" w:ascii="宋体" w:hAnsi="宋体" w:eastAsia="宋体" w:cs="宋体"/>
          <w:color w:val="auto"/>
          <w:sz w:val="24"/>
          <w:szCs w:val="24"/>
          <w:highlight w:val="none"/>
          <w:shd w:val="clear" w:color="auto" w:fill="FFFFFF"/>
          <w:lang w:val="en-US"/>
        </w:rPr>
        <w:t>，复印件加盖公章。）；</w:t>
      </w:r>
    </w:p>
    <w:p w14:paraId="1CEB5386">
      <w:pPr>
        <w:widowControl/>
        <w:autoSpaceDE/>
        <w:autoSpaceDN/>
        <w:spacing w:after="96"/>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lang w:val="en-US"/>
        </w:rPr>
        <w:t>（3）具有履行合同所必需的设备和专业技术能力（根据项目需求提供履行合同所必需的设备和专业技术能力的证明材料，复印件加盖公章）；</w:t>
      </w:r>
    </w:p>
    <w:p w14:paraId="7567B98D">
      <w:pPr>
        <w:widowControl/>
        <w:autoSpaceDE/>
        <w:autoSpaceDN/>
        <w:spacing w:after="96"/>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lang w:val="en-US"/>
        </w:rPr>
        <w:t>（4）有依法缴纳税收和社会保障资金的良好记录（提供采购公告前近半年（至少一个月）依法缴纳税收和缴纳社会保障资金的相关资料，复印件加盖公章）；</w:t>
      </w:r>
    </w:p>
    <w:p w14:paraId="10991409">
      <w:pPr>
        <w:widowControl/>
        <w:autoSpaceDE/>
        <w:autoSpaceDN/>
        <w:spacing w:after="96"/>
        <w:rPr>
          <w:rFonts w:hint="eastAsia" w:ascii="宋体" w:hAnsi="宋体" w:eastAsia="宋体" w:cs="宋体"/>
          <w:color w:val="auto"/>
          <w:highlight w:val="none"/>
        </w:rPr>
      </w:pPr>
      <w:r>
        <w:rPr>
          <w:rFonts w:hint="eastAsia" w:ascii="宋体" w:hAnsi="宋体" w:eastAsia="宋体" w:cs="宋体"/>
          <w:color w:val="auto"/>
          <w:sz w:val="24"/>
          <w:szCs w:val="24"/>
          <w:highlight w:val="none"/>
          <w:shd w:val="clear" w:color="auto" w:fill="FFFFFF"/>
          <w:lang w:val="en-US"/>
        </w:rPr>
        <w:t xml:space="preserve">（5）法律、行政法规规定的其他条件。 </w:t>
      </w:r>
    </w:p>
    <w:p w14:paraId="3AA27FE0">
      <w:pPr>
        <w:pStyle w:val="19"/>
        <w:numPr>
          <w:ilvl w:val="1"/>
          <w:numId w:val="4"/>
        </w:numPr>
        <w:tabs>
          <w:tab w:val="left" w:pos="1059"/>
        </w:tabs>
        <w:spacing w:before="42"/>
        <w:ind w:left="1058" w:hanging="424"/>
        <w:rPr>
          <w:rFonts w:hint="eastAsia" w:ascii="宋体" w:hAnsi="宋体" w:eastAsia="宋体" w:cs="宋体"/>
          <w:b/>
          <w:color w:val="auto"/>
          <w:sz w:val="21"/>
          <w:highlight w:val="none"/>
        </w:rPr>
      </w:pPr>
      <w:r>
        <w:rPr>
          <w:rFonts w:hint="eastAsia" w:ascii="宋体" w:hAnsi="宋体" w:eastAsia="宋体" w:cs="宋体"/>
          <w:b/>
          <w:color w:val="auto"/>
          <w:sz w:val="21"/>
          <w:highlight w:val="none"/>
        </w:rPr>
        <w:t>采购人根据采购项目的特殊要求提出的特定条件：</w:t>
      </w:r>
    </w:p>
    <w:p w14:paraId="34F8DE0F">
      <w:pPr>
        <w:spacing w:line="360" w:lineRule="auto"/>
        <w:ind w:firstLine="480" w:firstLineChars="200"/>
        <w:rPr>
          <w:rFonts w:hint="eastAsia" w:ascii="宋体" w:hAnsi="宋体" w:eastAsia="宋体" w:cs="宋体"/>
          <w:b/>
          <w:color w:val="auto"/>
          <w:sz w:val="24"/>
          <w:szCs w:val="24"/>
          <w:highlight w:val="none"/>
          <w:u w:val="single"/>
          <w:lang w:val="en-US"/>
        </w:rPr>
      </w:pPr>
      <w:r>
        <w:rPr>
          <w:rFonts w:hint="eastAsia" w:ascii="宋体" w:hAnsi="宋体" w:eastAsia="宋体" w:cs="宋体"/>
          <w:bCs/>
          <w:color w:val="auto"/>
          <w:sz w:val="24"/>
          <w:szCs w:val="24"/>
          <w:highlight w:val="none"/>
          <w:shd w:val="clear" w:color="auto" w:fill="FFFFFF"/>
          <w:lang w:val="en-US"/>
        </w:rPr>
        <w:t>（1）项目负责人：具备国家注册安全工程师资格。</w:t>
      </w:r>
      <w:r>
        <w:rPr>
          <w:rFonts w:hint="eastAsia" w:ascii="宋体" w:hAnsi="宋体" w:eastAsia="宋体" w:cs="宋体"/>
          <w:bCs/>
          <w:color w:val="auto"/>
          <w:sz w:val="24"/>
          <w:szCs w:val="24"/>
          <w:highlight w:val="none"/>
          <w:shd w:val="clear" w:color="auto" w:fill="FFFFFF"/>
          <w:lang w:val="en-US"/>
        </w:rPr>
        <w:t>（提供证书复印件加盖公章）</w:t>
      </w:r>
    </w:p>
    <w:p w14:paraId="0231C9C7">
      <w:pPr>
        <w:pStyle w:val="19"/>
        <w:numPr>
          <w:ilvl w:val="1"/>
          <w:numId w:val="4"/>
        </w:numPr>
        <w:tabs>
          <w:tab w:val="left" w:pos="1059"/>
        </w:tabs>
        <w:spacing w:before="43"/>
        <w:ind w:left="1058" w:hanging="424"/>
        <w:rPr>
          <w:rFonts w:hint="eastAsia" w:ascii="宋体" w:hAnsi="宋体" w:eastAsia="宋体" w:cs="宋体"/>
          <w:b/>
          <w:color w:val="auto"/>
          <w:sz w:val="21"/>
          <w:highlight w:val="none"/>
        </w:rPr>
      </w:pPr>
      <w:r>
        <w:rPr>
          <w:rFonts w:hint="eastAsia" w:ascii="宋体" w:hAnsi="宋体" w:eastAsia="宋体" w:cs="宋体"/>
          <w:b/>
          <w:color w:val="auto"/>
          <w:sz w:val="21"/>
          <w:highlight w:val="none"/>
        </w:rPr>
        <w:t>拒绝下述供应商参加本次采购活动：</w:t>
      </w:r>
    </w:p>
    <w:p w14:paraId="54780253">
      <w:pPr>
        <w:pStyle w:val="19"/>
        <w:numPr>
          <w:ilvl w:val="0"/>
          <w:numId w:val="5"/>
        </w:numPr>
        <w:tabs>
          <w:tab w:val="left" w:pos="1161"/>
        </w:tabs>
        <w:spacing w:before="43" w:line="278" w:lineRule="auto"/>
        <w:ind w:right="252" w:firstLine="412"/>
        <w:rPr>
          <w:rFonts w:hint="eastAsia" w:ascii="宋体" w:hAnsi="宋体" w:eastAsia="宋体" w:cs="宋体"/>
          <w:color w:val="auto"/>
          <w:sz w:val="21"/>
          <w:highlight w:val="none"/>
        </w:rPr>
      </w:pPr>
      <w:r>
        <w:rPr>
          <w:rFonts w:hint="eastAsia" w:ascii="宋体" w:hAnsi="宋体" w:eastAsia="宋体" w:cs="宋体"/>
          <w:color w:val="auto"/>
          <w:spacing w:val="-2"/>
          <w:sz w:val="21"/>
          <w:highlight w:val="none"/>
        </w:rPr>
        <w:t>供应商单位负责人为同一人或者存在直接控股、管理关系的不同供应商，不得参加同一合同项下的采购活动。</w:t>
      </w:r>
    </w:p>
    <w:p w14:paraId="5049B0E3">
      <w:pPr>
        <w:pStyle w:val="19"/>
        <w:numPr>
          <w:ilvl w:val="0"/>
          <w:numId w:val="5"/>
        </w:numPr>
        <w:tabs>
          <w:tab w:val="left" w:pos="1161"/>
        </w:tabs>
        <w:spacing w:line="278" w:lineRule="auto"/>
        <w:ind w:right="250" w:firstLine="412"/>
        <w:rPr>
          <w:rFonts w:hint="eastAsia" w:ascii="宋体" w:hAnsi="宋体" w:eastAsia="宋体" w:cs="宋体"/>
          <w:color w:val="auto"/>
          <w:sz w:val="21"/>
          <w:highlight w:val="none"/>
        </w:rPr>
      </w:pPr>
      <w:r>
        <w:rPr>
          <w:rFonts w:hint="eastAsia" w:ascii="宋体" w:hAnsi="宋体" w:eastAsia="宋体" w:cs="宋体"/>
          <w:color w:val="auto"/>
          <w:spacing w:val="-2"/>
          <w:sz w:val="21"/>
          <w:highlight w:val="none"/>
        </w:rPr>
        <w:t>凡为采购项目提供整体设计、规范编制或者项目管理、监理、检测等服务的供应商，不得再参加本项目的采购活动。</w:t>
      </w:r>
    </w:p>
    <w:p w14:paraId="58A8883F">
      <w:pPr>
        <w:pStyle w:val="19"/>
        <w:numPr>
          <w:ilvl w:val="0"/>
          <w:numId w:val="5"/>
        </w:numPr>
        <w:tabs>
          <w:tab w:val="left" w:pos="1161"/>
        </w:tabs>
        <w:spacing w:line="278" w:lineRule="auto"/>
        <w:ind w:right="246" w:firstLine="412"/>
        <w:rPr>
          <w:rFonts w:hint="eastAsia" w:ascii="宋体" w:hAnsi="宋体" w:eastAsia="宋体" w:cs="宋体"/>
          <w:color w:val="auto"/>
          <w:sz w:val="21"/>
          <w:highlight w:val="none"/>
        </w:rPr>
      </w:pPr>
      <w:r>
        <w:rPr>
          <w:rFonts w:hint="eastAsia" w:ascii="宋体" w:hAnsi="宋体" w:eastAsia="宋体" w:cs="宋体"/>
          <w:color w:val="auto"/>
          <w:spacing w:val="-13"/>
          <w:sz w:val="21"/>
          <w:highlight w:val="none"/>
        </w:rPr>
        <w:t>供应商被“信用中国”网站</w:t>
      </w:r>
      <w:r>
        <w:rPr>
          <w:rFonts w:hint="eastAsia" w:ascii="宋体" w:hAnsi="宋体" w:eastAsia="宋体" w:cs="宋体"/>
          <w:color w:val="auto"/>
          <w:spacing w:val="-12"/>
          <w:sz w:val="21"/>
          <w:highlight w:val="none"/>
        </w:rPr>
        <w:t>、“中国政府采购"列入失信被执行人、重大税收违法案件当事人名单、政府采购严重违法失信行为记录名单。</w:t>
      </w:r>
    </w:p>
    <w:p w14:paraId="63E88BDA">
      <w:pPr>
        <w:pStyle w:val="19"/>
        <w:numPr>
          <w:ilvl w:val="0"/>
          <w:numId w:val="4"/>
        </w:numPr>
        <w:tabs>
          <w:tab w:val="left" w:pos="437"/>
        </w:tabs>
        <w:spacing w:before="42"/>
        <w:ind w:left="436"/>
        <w:jc w:val="left"/>
        <w:rPr>
          <w:rFonts w:hint="eastAsia" w:ascii="宋体" w:hAnsi="宋体" w:eastAsia="宋体" w:cs="宋体"/>
          <w:b/>
          <w:color w:val="auto"/>
          <w:sz w:val="21"/>
          <w:highlight w:val="none"/>
        </w:rPr>
      </w:pPr>
      <w:r>
        <w:rPr>
          <w:rFonts w:hint="eastAsia" w:ascii="宋体" w:hAnsi="宋体" w:eastAsia="宋体" w:cs="宋体"/>
          <w:b/>
          <w:color w:val="auto"/>
          <w:sz w:val="21"/>
          <w:highlight w:val="none"/>
        </w:rPr>
        <w:t>磋商供应商的义务及注意事项</w:t>
      </w:r>
    </w:p>
    <w:p w14:paraId="5687C457">
      <w:pPr>
        <w:pStyle w:val="19"/>
        <w:numPr>
          <w:ilvl w:val="1"/>
          <w:numId w:val="4"/>
        </w:numPr>
        <w:tabs>
          <w:tab w:val="left" w:pos="1013"/>
        </w:tabs>
        <w:spacing w:before="42"/>
        <w:ind w:left="1012" w:hanging="370"/>
        <w:rPr>
          <w:rFonts w:hint="eastAsia" w:ascii="宋体" w:hAnsi="宋体" w:eastAsia="宋体" w:cs="宋体"/>
          <w:color w:val="auto"/>
          <w:sz w:val="21"/>
          <w:highlight w:val="none"/>
        </w:rPr>
      </w:pPr>
      <w:r>
        <w:rPr>
          <w:rFonts w:hint="eastAsia" w:ascii="宋体" w:hAnsi="宋体" w:eastAsia="宋体" w:cs="宋体"/>
          <w:b/>
          <w:color w:val="auto"/>
          <w:spacing w:val="-1"/>
          <w:sz w:val="21"/>
          <w:highlight w:val="none"/>
        </w:rPr>
        <w:t xml:space="preserve">集中勘查现场及答疑会: </w:t>
      </w:r>
      <w:r>
        <w:rPr>
          <w:rFonts w:hint="eastAsia" w:ascii="宋体" w:hAnsi="宋体" w:eastAsia="宋体" w:cs="宋体"/>
          <w:color w:val="auto"/>
          <w:sz w:val="21"/>
          <w:highlight w:val="none"/>
        </w:rPr>
        <w:t>无</w:t>
      </w:r>
    </w:p>
    <w:p w14:paraId="5F08DF2C">
      <w:pPr>
        <w:pStyle w:val="19"/>
        <w:numPr>
          <w:ilvl w:val="1"/>
          <w:numId w:val="4"/>
        </w:numPr>
        <w:tabs>
          <w:tab w:val="left" w:pos="1066"/>
        </w:tabs>
        <w:spacing w:before="43"/>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义务</w:t>
      </w:r>
    </w:p>
    <w:p w14:paraId="3C3D4553">
      <w:pPr>
        <w:pStyle w:val="19"/>
        <w:numPr>
          <w:ilvl w:val="2"/>
          <w:numId w:val="4"/>
        </w:numPr>
        <w:tabs>
          <w:tab w:val="left" w:pos="1224"/>
        </w:tabs>
        <w:spacing w:before="43" w:line="278" w:lineRule="auto"/>
        <w:ind w:right="250"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磋商供应商应当认真阅读本磋商文件，完全明了本项目之名称、用途、数量、质量和交付时间，完全明了应具备的资格条件。</w:t>
      </w:r>
    </w:p>
    <w:p w14:paraId="6F64C688">
      <w:pPr>
        <w:pStyle w:val="19"/>
        <w:numPr>
          <w:ilvl w:val="2"/>
          <w:numId w:val="4"/>
        </w:numPr>
        <w:tabs>
          <w:tab w:val="left" w:pos="1224"/>
        </w:tabs>
        <w:spacing w:line="278" w:lineRule="auto"/>
        <w:ind w:right="250"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磋商供应商应当按照磋商文件的要求编制响应性文件。响应性文件应对磋商文件提出的实质性要求和条件作出完全响应。</w:t>
      </w:r>
    </w:p>
    <w:p w14:paraId="0DEEFCC0">
      <w:pPr>
        <w:pStyle w:val="19"/>
        <w:numPr>
          <w:ilvl w:val="2"/>
          <w:numId w:val="4"/>
        </w:numPr>
        <w:tabs>
          <w:tab w:val="left" w:pos="1222"/>
        </w:tabs>
        <w:spacing w:line="269" w:lineRule="exact"/>
        <w:ind w:left="1221" w:hanging="579"/>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磋商供应商应在磋商截止时间前，将密封的响应性文件送达磋商地点。</w:t>
      </w:r>
    </w:p>
    <w:p w14:paraId="57D62C18">
      <w:pPr>
        <w:pStyle w:val="19"/>
        <w:numPr>
          <w:ilvl w:val="2"/>
          <w:numId w:val="4"/>
        </w:numPr>
        <w:tabs>
          <w:tab w:val="left" w:pos="1224"/>
        </w:tabs>
        <w:spacing w:before="43" w:line="278" w:lineRule="auto"/>
        <w:ind w:right="250"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磋商供应商不得相互串通报价，不得排挤其他磋商供应商的公平竞争，损害采购人或者其他磋商供应商的合法权益。磋商供应商不得与采购人串通投标，损害国家利益，公众利益或者他人的合法权益。</w:t>
      </w:r>
    </w:p>
    <w:p w14:paraId="7DA79238">
      <w:pPr>
        <w:pStyle w:val="19"/>
        <w:numPr>
          <w:ilvl w:val="2"/>
          <w:numId w:val="4"/>
        </w:numPr>
        <w:tabs>
          <w:tab w:val="left" w:pos="1224"/>
        </w:tabs>
        <w:spacing w:line="278" w:lineRule="auto"/>
        <w:ind w:right="250"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磋商供应商在磋商截止时间前，对所递交的响应性文件可以补充、修改或者撤回，并书面通知采购人。补充、修改的内容为响应性文件的组成部分。</w:t>
      </w:r>
    </w:p>
    <w:p w14:paraId="44A66383">
      <w:pPr>
        <w:pStyle w:val="19"/>
        <w:numPr>
          <w:ilvl w:val="1"/>
          <w:numId w:val="4"/>
        </w:numPr>
        <w:tabs>
          <w:tab w:val="left" w:pos="1059"/>
        </w:tabs>
        <w:spacing w:line="269" w:lineRule="exact"/>
        <w:ind w:left="1058" w:hanging="424"/>
        <w:jc w:val="both"/>
        <w:rPr>
          <w:rFonts w:hint="eastAsia" w:ascii="宋体" w:hAnsi="宋体" w:eastAsia="宋体" w:cs="宋体"/>
          <w:b/>
          <w:color w:val="auto"/>
          <w:sz w:val="21"/>
          <w:highlight w:val="none"/>
        </w:rPr>
      </w:pPr>
      <w:r>
        <w:rPr>
          <w:rFonts w:hint="eastAsia" w:ascii="宋体" w:hAnsi="宋体" w:eastAsia="宋体" w:cs="宋体"/>
          <w:b/>
          <w:color w:val="auto"/>
          <w:sz w:val="21"/>
          <w:highlight w:val="none"/>
        </w:rPr>
        <w:t>注意事项</w:t>
      </w:r>
    </w:p>
    <w:p w14:paraId="4AB9D4AC">
      <w:pPr>
        <w:pStyle w:val="19"/>
        <w:numPr>
          <w:ilvl w:val="2"/>
          <w:numId w:val="4"/>
        </w:numPr>
        <w:tabs>
          <w:tab w:val="left" w:pos="1224"/>
        </w:tabs>
        <w:spacing w:before="43" w:line="278" w:lineRule="auto"/>
        <w:ind w:right="250"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本项目采购方式是竞争性磋商，整个项目是一个整体、不可分割。供应商在参加磋商前可以向采购人了解实地情况及在江宁区范围内相关工程需求，以确保制定出合理的投标方案，否则由此引起的误投风险及相应的损失自行承担。本项目由采购人自行组织或委托第三方验收。供应商报价超过采购预算的按无效投标处理。</w:t>
      </w:r>
    </w:p>
    <w:p w14:paraId="000F4BC2">
      <w:pPr>
        <w:pStyle w:val="19"/>
        <w:numPr>
          <w:ilvl w:val="2"/>
          <w:numId w:val="4"/>
        </w:numPr>
        <w:tabs>
          <w:tab w:val="left" w:pos="1222"/>
        </w:tabs>
        <w:spacing w:line="269" w:lineRule="exact"/>
        <w:ind w:left="1221" w:hanging="579"/>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验收标准</w:t>
      </w:r>
    </w:p>
    <w:p w14:paraId="6DB28609">
      <w:pPr>
        <w:pStyle w:val="19"/>
        <w:numPr>
          <w:ilvl w:val="3"/>
          <w:numId w:val="4"/>
        </w:numPr>
        <w:tabs>
          <w:tab w:val="left" w:pos="1431"/>
        </w:tabs>
        <w:spacing w:before="43"/>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磋商文件中明确的标准和技术要求，未明确部分按照国家最新的相关标准；</w:t>
      </w:r>
    </w:p>
    <w:p w14:paraId="55A6F545">
      <w:pPr>
        <w:pStyle w:val="19"/>
        <w:numPr>
          <w:ilvl w:val="3"/>
          <w:numId w:val="4"/>
        </w:numPr>
        <w:tabs>
          <w:tab w:val="left" w:pos="1433"/>
        </w:tabs>
        <w:spacing w:before="43" w:line="278" w:lineRule="auto"/>
        <w:ind w:left="223" w:right="254"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供应商随响应性文件提供的货物制造国制造及验收的官方标准或货物验收大纲，经采购单位确认后，将作为对货物的验收依据之一；</w:t>
      </w:r>
    </w:p>
    <w:p w14:paraId="7D12815E">
      <w:pPr>
        <w:pStyle w:val="19"/>
        <w:numPr>
          <w:ilvl w:val="3"/>
          <w:numId w:val="4"/>
        </w:numPr>
        <w:tabs>
          <w:tab w:val="left" w:pos="1433"/>
        </w:tabs>
        <w:spacing w:line="278" w:lineRule="auto"/>
        <w:ind w:left="223" w:right="254"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供应商在澄清响应文件时作出的承诺，经采购单位确认后，将作为对货物和服务的验收依据之一；</w:t>
      </w:r>
    </w:p>
    <w:p w14:paraId="09B74286">
      <w:pPr>
        <w:pStyle w:val="19"/>
        <w:numPr>
          <w:ilvl w:val="3"/>
          <w:numId w:val="4"/>
        </w:numPr>
        <w:tabs>
          <w:tab w:val="left" w:pos="1431"/>
        </w:tabs>
        <w:spacing w:line="269" w:lineRule="exact"/>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项目完毕后，由采购单位组织按国家相关标准进行验收。</w:t>
      </w:r>
    </w:p>
    <w:p w14:paraId="0236ED1B">
      <w:pPr>
        <w:pStyle w:val="19"/>
        <w:numPr>
          <w:ilvl w:val="2"/>
          <w:numId w:val="4"/>
        </w:numPr>
        <w:tabs>
          <w:tab w:val="left" w:pos="1224"/>
        </w:tabs>
        <w:spacing w:before="42" w:line="278" w:lineRule="auto"/>
        <w:ind w:right="250"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供应商应认真阅读磋商文件中所有的事项、格式、条款和规范等要求，如果没有按照磋商文件要求提交全部资料，或者没有对磋商文件都作出实质性响应，相应风险应由供应商自行承担，包括作无效投标处理。</w:t>
      </w:r>
    </w:p>
    <w:p w14:paraId="32789795">
      <w:pPr>
        <w:pStyle w:val="19"/>
        <w:numPr>
          <w:ilvl w:val="2"/>
          <w:numId w:val="4"/>
        </w:numPr>
        <w:tabs>
          <w:tab w:val="left" w:pos="1224"/>
        </w:tabs>
        <w:spacing w:line="278" w:lineRule="auto"/>
        <w:ind w:right="250"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任何供应商成交，须保证所供货物和服务能通过当地有关职能部门验收，否则采购单位有权拒绝支付合同款项。</w:t>
      </w:r>
    </w:p>
    <w:p w14:paraId="537A030B">
      <w:pPr>
        <w:pStyle w:val="19"/>
        <w:numPr>
          <w:ilvl w:val="2"/>
          <w:numId w:val="4"/>
        </w:numPr>
        <w:tabs>
          <w:tab w:val="left" w:pos="1222"/>
        </w:tabs>
        <w:spacing w:line="278" w:lineRule="auto"/>
        <w:ind w:right="148"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供应商应保证采购人在使用该货物（服务）或其任何一部分时不受第三方提出侵犯其专利权、</w:t>
      </w:r>
      <w:r>
        <w:rPr>
          <w:rFonts w:hint="eastAsia" w:ascii="宋体" w:hAnsi="宋体" w:eastAsia="宋体" w:cs="宋体"/>
          <w:color w:val="auto"/>
          <w:w w:val="95"/>
          <w:sz w:val="21"/>
          <w:highlight w:val="none"/>
        </w:rPr>
        <w:t xml:space="preserve">   </w:t>
      </w:r>
      <w:r>
        <w:rPr>
          <w:rFonts w:hint="eastAsia" w:ascii="宋体" w:hAnsi="宋体" w:eastAsia="宋体" w:cs="宋体"/>
          <w:color w:val="auto"/>
          <w:sz w:val="21"/>
          <w:highlight w:val="none"/>
        </w:rPr>
        <w:t>版权、商标权或其他权利的起诉。一旦出现侵权，投标人应承担全部责任。</w:t>
      </w:r>
    </w:p>
    <w:p w14:paraId="3E6935FC">
      <w:pPr>
        <w:pStyle w:val="19"/>
        <w:numPr>
          <w:ilvl w:val="2"/>
          <w:numId w:val="4"/>
        </w:numPr>
        <w:tabs>
          <w:tab w:val="left" w:pos="1222"/>
        </w:tabs>
        <w:spacing w:line="278" w:lineRule="auto"/>
        <w:ind w:left="643" w:right="5986" w:firstLine="0"/>
        <w:jc w:val="both"/>
        <w:rPr>
          <w:rFonts w:hint="eastAsia" w:ascii="宋体" w:hAnsi="宋体" w:eastAsia="宋体" w:cs="宋体"/>
          <w:b/>
          <w:color w:val="auto"/>
          <w:sz w:val="21"/>
          <w:highlight w:val="none"/>
        </w:rPr>
      </w:pPr>
      <w:r>
        <w:rPr>
          <w:rFonts w:hint="eastAsia" w:ascii="宋体" w:hAnsi="宋体" w:eastAsia="宋体" w:cs="宋体"/>
          <w:color w:val="auto"/>
          <w:sz w:val="21"/>
          <w:highlight w:val="none"/>
        </w:rPr>
        <w:t>本次项目</w:t>
      </w:r>
      <w:r>
        <w:rPr>
          <w:rFonts w:hint="eastAsia" w:ascii="宋体" w:hAnsi="宋体" w:eastAsia="宋体" w:cs="宋体"/>
          <w:b/>
          <w:color w:val="auto"/>
          <w:sz w:val="21"/>
          <w:highlight w:val="none"/>
        </w:rPr>
        <w:t>不接受联合体投标</w:t>
      </w:r>
      <w:r>
        <w:rPr>
          <w:rFonts w:hint="eastAsia" w:ascii="宋体" w:hAnsi="宋体" w:eastAsia="宋体" w:cs="宋体"/>
          <w:color w:val="auto"/>
          <w:spacing w:val="-12"/>
          <w:sz w:val="21"/>
          <w:highlight w:val="none"/>
        </w:rPr>
        <w:t>。</w:t>
      </w:r>
    </w:p>
    <w:p w14:paraId="3EFCF6C0">
      <w:pPr>
        <w:pStyle w:val="19"/>
        <w:tabs>
          <w:tab w:val="left" w:pos="1222"/>
        </w:tabs>
        <w:spacing w:line="278" w:lineRule="auto"/>
        <w:ind w:left="643" w:right="5986" w:firstLine="0"/>
        <w:jc w:val="both"/>
        <w:rPr>
          <w:rFonts w:hint="eastAsia" w:ascii="宋体" w:hAnsi="宋体" w:eastAsia="宋体" w:cs="宋体"/>
          <w:b/>
          <w:color w:val="auto"/>
          <w:sz w:val="21"/>
          <w:highlight w:val="none"/>
        </w:rPr>
      </w:pPr>
      <w:r>
        <w:rPr>
          <w:rFonts w:hint="eastAsia" w:ascii="宋体" w:hAnsi="宋体" w:eastAsia="宋体" w:cs="宋体"/>
          <w:b/>
          <w:color w:val="auto"/>
          <w:sz w:val="21"/>
          <w:highlight w:val="none"/>
        </w:rPr>
        <w:t>6.磋商文件的澄清、修改</w:t>
      </w:r>
    </w:p>
    <w:p w14:paraId="7E25B759">
      <w:pPr>
        <w:pStyle w:val="19"/>
        <w:numPr>
          <w:ilvl w:val="1"/>
          <w:numId w:val="6"/>
        </w:numPr>
        <w:tabs>
          <w:tab w:val="left" w:pos="1013"/>
        </w:tabs>
        <w:spacing w:line="278" w:lineRule="auto"/>
        <w:ind w:right="247"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任何要求对磋商文件进行澄清的供应商，应在磋商文件规定的响应性文件提交</w:t>
      </w:r>
      <w:r>
        <w:rPr>
          <w:rFonts w:hint="eastAsia" w:ascii="宋体" w:hAnsi="宋体" w:eastAsia="宋体" w:cs="宋体"/>
          <w:b/>
          <w:color w:val="auto"/>
          <w:sz w:val="21"/>
          <w:highlight w:val="none"/>
        </w:rPr>
        <w:t>截止日期五天前</w:t>
      </w:r>
      <w:r>
        <w:rPr>
          <w:rFonts w:hint="eastAsia" w:ascii="宋体" w:hAnsi="宋体" w:eastAsia="宋体" w:cs="宋体"/>
          <w:color w:val="auto"/>
          <w:sz w:val="21"/>
          <w:highlight w:val="none"/>
        </w:rPr>
        <w:t>按磋商文件中的联系方式以书面形式（如传真等）通知采购代理机构，采购代理机构将及时予以答复； 在磋商文件公布期间，采购代理机构可主动对磋商文件进行澄清，磋商文件实质性变动的除外。</w:t>
      </w:r>
    </w:p>
    <w:p w14:paraId="1393521B">
      <w:pPr>
        <w:pStyle w:val="19"/>
        <w:numPr>
          <w:ilvl w:val="1"/>
          <w:numId w:val="6"/>
        </w:numPr>
        <w:tabs>
          <w:tab w:val="left" w:pos="1013"/>
        </w:tabs>
        <w:spacing w:line="278" w:lineRule="auto"/>
        <w:ind w:right="253"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磋商文件公布期间如有实质性变动的，采购代理机构将在原磋商采购信息发布媒体上发布变更公告，并自变更之日起公布期限顺延，相关供应商应请及时关注。如果潜在供应商因自身的原因未能及时获取相应信息，供应商将承担被拒绝参加磋商或被视为非实质性响应磋商文件的风险。</w:t>
      </w:r>
    </w:p>
    <w:p w14:paraId="47A09BA0">
      <w:pPr>
        <w:pStyle w:val="19"/>
        <w:tabs>
          <w:tab w:val="left" w:pos="1170"/>
        </w:tabs>
        <w:spacing w:before="43" w:line="278" w:lineRule="auto"/>
        <w:ind w:left="643" w:right="2895" w:firstLine="0"/>
        <w:rPr>
          <w:rFonts w:hint="eastAsia" w:ascii="宋体" w:hAnsi="宋体" w:eastAsia="宋体" w:cs="宋体"/>
          <w:b/>
          <w:color w:val="auto"/>
          <w:sz w:val="21"/>
          <w:highlight w:val="none"/>
        </w:rPr>
      </w:pPr>
      <w:r>
        <w:rPr>
          <w:rFonts w:hint="eastAsia" w:ascii="宋体" w:hAnsi="宋体" w:eastAsia="宋体" w:cs="宋体"/>
          <w:b/>
          <w:color w:val="auto"/>
          <w:sz w:val="21"/>
          <w:highlight w:val="none"/>
          <w:lang w:val="en-US"/>
        </w:rPr>
        <w:t>7</w:t>
      </w:r>
      <w:r>
        <w:rPr>
          <w:rFonts w:hint="eastAsia" w:ascii="宋体" w:hAnsi="宋体" w:eastAsia="宋体" w:cs="宋体"/>
          <w:b/>
          <w:color w:val="auto"/>
          <w:sz w:val="21"/>
          <w:highlight w:val="none"/>
        </w:rPr>
        <w:t>.磋商有效期</w:t>
      </w:r>
    </w:p>
    <w:p w14:paraId="42A33349">
      <w:pPr>
        <w:pStyle w:val="19"/>
        <w:tabs>
          <w:tab w:val="left" w:pos="1011"/>
        </w:tabs>
        <w:spacing w:line="269" w:lineRule="exact"/>
        <w:ind w:left="642" w:firstLine="0"/>
        <w:jc w:val="both"/>
        <w:rPr>
          <w:rFonts w:hint="eastAsia" w:ascii="宋体" w:hAnsi="宋体" w:eastAsia="宋体" w:cs="宋体"/>
          <w:color w:val="auto"/>
          <w:sz w:val="21"/>
          <w:highlight w:val="none"/>
        </w:rPr>
      </w:pPr>
      <w:r>
        <w:rPr>
          <w:rFonts w:hint="eastAsia" w:ascii="宋体" w:hAnsi="宋体" w:eastAsia="宋体" w:cs="宋体"/>
          <w:color w:val="auto"/>
          <w:spacing w:val="-3"/>
          <w:sz w:val="21"/>
          <w:highlight w:val="none"/>
        </w:rPr>
        <w:t xml:space="preserve">磋商有效期为磋商文件规定的磋商之日后 </w:t>
      </w:r>
      <w:r>
        <w:rPr>
          <w:rFonts w:hint="eastAsia" w:ascii="宋体" w:hAnsi="宋体" w:eastAsia="宋体" w:cs="宋体"/>
          <w:color w:val="auto"/>
          <w:sz w:val="21"/>
          <w:highlight w:val="none"/>
          <w:lang w:val="en-US"/>
        </w:rPr>
        <w:t>90</w:t>
      </w:r>
      <w:r>
        <w:rPr>
          <w:rFonts w:hint="eastAsia" w:ascii="宋体" w:hAnsi="宋体" w:eastAsia="宋体" w:cs="宋体"/>
          <w:color w:val="auto"/>
          <w:spacing w:val="-18"/>
          <w:sz w:val="21"/>
          <w:highlight w:val="none"/>
        </w:rPr>
        <w:t xml:space="preserve"> 天。</w:t>
      </w:r>
    </w:p>
    <w:p w14:paraId="586BB04C">
      <w:pPr>
        <w:pStyle w:val="19"/>
        <w:tabs>
          <w:tab w:val="left" w:pos="958"/>
        </w:tabs>
        <w:spacing w:line="269" w:lineRule="exact"/>
        <w:ind w:left="639" w:firstLine="0"/>
        <w:rPr>
          <w:rFonts w:hint="eastAsia" w:ascii="宋体" w:hAnsi="宋体" w:eastAsia="宋体" w:cs="宋体"/>
          <w:b/>
          <w:color w:val="auto"/>
          <w:sz w:val="21"/>
          <w:highlight w:val="none"/>
        </w:rPr>
      </w:pPr>
      <w:r>
        <w:rPr>
          <w:rFonts w:hint="eastAsia" w:ascii="宋体" w:hAnsi="宋体" w:eastAsia="宋体" w:cs="宋体"/>
          <w:b/>
          <w:color w:val="auto"/>
          <w:sz w:val="21"/>
          <w:highlight w:val="none"/>
          <w:lang w:val="en-US"/>
        </w:rPr>
        <w:t>8.</w:t>
      </w:r>
      <w:r>
        <w:rPr>
          <w:rFonts w:hint="eastAsia" w:ascii="宋体" w:hAnsi="宋体" w:eastAsia="宋体" w:cs="宋体"/>
          <w:b/>
          <w:color w:val="auto"/>
          <w:sz w:val="21"/>
          <w:highlight w:val="none"/>
        </w:rPr>
        <w:t>磋商费用</w:t>
      </w:r>
    </w:p>
    <w:p w14:paraId="1758230C">
      <w:pPr>
        <w:pStyle w:val="19"/>
        <w:tabs>
          <w:tab w:val="left" w:pos="1013"/>
        </w:tabs>
        <w:spacing w:before="43" w:line="278" w:lineRule="auto"/>
        <w:ind w:left="643" w:right="253" w:firstLine="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rPr>
        <w:t xml:space="preserve">8.1 </w:t>
      </w:r>
      <w:r>
        <w:rPr>
          <w:rFonts w:hint="eastAsia" w:ascii="宋体" w:hAnsi="宋体" w:eastAsia="宋体" w:cs="宋体"/>
          <w:color w:val="auto"/>
          <w:sz w:val="21"/>
          <w:highlight w:val="none"/>
        </w:rPr>
        <w:t>磋商供应商应承担所有与准备和参加磋商有关的费用，采购代理机构和采购人在任何情况下均无义务和责任承担这些费用。</w:t>
      </w:r>
    </w:p>
    <w:p w14:paraId="1544924E">
      <w:pPr>
        <w:pStyle w:val="19"/>
        <w:tabs>
          <w:tab w:val="left" w:pos="1013"/>
        </w:tabs>
        <w:spacing w:before="43" w:line="278" w:lineRule="auto"/>
        <w:ind w:left="643" w:right="253" w:firstLine="0"/>
        <w:jc w:val="both"/>
        <w:rPr>
          <w:rFonts w:hint="eastAsia" w:ascii="宋体" w:hAnsi="宋体" w:eastAsia="宋体" w:cs="宋体"/>
          <w:color w:val="auto"/>
          <w:highlight w:val="none"/>
        </w:rPr>
      </w:pPr>
      <w:r>
        <w:rPr>
          <w:rFonts w:hint="eastAsia" w:ascii="宋体" w:hAnsi="宋体" w:eastAsia="宋体" w:cs="宋体"/>
          <w:color w:val="auto"/>
          <w:sz w:val="21"/>
          <w:highlight w:val="none"/>
          <w:lang w:val="en-US"/>
        </w:rPr>
        <w:t xml:space="preserve">8.2 </w:t>
      </w:r>
      <w:r>
        <w:rPr>
          <w:rFonts w:hint="eastAsia" w:ascii="宋体" w:hAnsi="宋体" w:eastAsia="宋体" w:cs="宋体"/>
          <w:color w:val="auto"/>
          <w:sz w:val="21"/>
          <w:highlight w:val="none"/>
        </w:rPr>
        <w:t>招标代理费：按照国家计委《招标代理服务收费管理暂行办法》的通知【计价格（2002）1980号】文件标准的80%执行。工程量清单及招标控制价按苏价服（2014）383号的80%执行</w:t>
      </w:r>
      <w:r>
        <w:rPr>
          <w:rFonts w:hint="eastAsia" w:cs="宋体"/>
          <w:color w:val="auto"/>
          <w:sz w:val="21"/>
          <w:highlight w:val="none"/>
          <w:lang w:eastAsia="zh-CN"/>
        </w:rPr>
        <w:t>，</w:t>
      </w:r>
      <w:r>
        <w:rPr>
          <w:rFonts w:hint="eastAsia" w:ascii="宋体" w:hAnsi="宋体" w:eastAsia="宋体" w:cs="宋体"/>
          <w:color w:val="auto"/>
          <w:sz w:val="21"/>
          <w:highlight w:val="none"/>
        </w:rPr>
        <w:t>由中标单位在领取中标通知书时一次性支付。无论投标人是否将该费用在报价中列明，均视为已含在投标价格中。</w:t>
      </w:r>
    </w:p>
    <w:p w14:paraId="27579183">
      <w:pPr>
        <w:pStyle w:val="3"/>
        <w:spacing w:line="269" w:lineRule="exact"/>
        <w:ind w:left="643"/>
        <w:rPr>
          <w:rFonts w:hint="eastAsia" w:ascii="宋体" w:hAnsi="宋体" w:eastAsia="宋体" w:cs="宋体"/>
          <w:color w:val="auto"/>
          <w:highlight w:val="none"/>
        </w:rPr>
      </w:pPr>
      <w:bookmarkStart w:id="3" w:name="_bookmark3"/>
      <w:bookmarkEnd w:id="3"/>
      <w:bookmarkStart w:id="4" w:name="二、响应性文件的编制"/>
      <w:bookmarkEnd w:id="4"/>
      <w:r>
        <w:rPr>
          <w:rFonts w:hint="eastAsia" w:ascii="宋体" w:hAnsi="宋体" w:eastAsia="宋体" w:cs="宋体"/>
          <w:color w:val="auto"/>
          <w:highlight w:val="none"/>
        </w:rPr>
        <w:t>二、响应性文件的编制</w:t>
      </w:r>
    </w:p>
    <w:p w14:paraId="10782121">
      <w:pPr>
        <w:pStyle w:val="19"/>
        <w:numPr>
          <w:ilvl w:val="0"/>
          <w:numId w:val="7"/>
        </w:numPr>
        <w:tabs>
          <w:tab w:val="left" w:pos="963"/>
        </w:tabs>
        <w:spacing w:before="43"/>
        <w:ind w:left="962" w:hanging="320"/>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响应性文件的语言、计量单位、货币和编制</w:t>
      </w:r>
    </w:p>
    <w:p w14:paraId="01718285">
      <w:pPr>
        <w:pStyle w:val="19"/>
        <w:numPr>
          <w:ilvl w:val="1"/>
          <w:numId w:val="7"/>
        </w:numPr>
        <w:tabs>
          <w:tab w:val="left" w:pos="1116"/>
        </w:tabs>
        <w:spacing w:before="43" w:line="278" w:lineRule="auto"/>
        <w:ind w:right="252" w:firstLine="420"/>
        <w:jc w:val="both"/>
        <w:rPr>
          <w:rFonts w:hint="eastAsia" w:ascii="宋体" w:hAnsi="宋体" w:eastAsia="宋体" w:cs="宋体"/>
          <w:color w:val="auto"/>
          <w:sz w:val="21"/>
          <w:highlight w:val="none"/>
        </w:rPr>
      </w:pPr>
      <w:r>
        <w:rPr>
          <w:rFonts w:hint="eastAsia" w:ascii="宋体" w:hAnsi="宋体" w:eastAsia="宋体" w:cs="宋体"/>
          <w:color w:val="auto"/>
          <w:spacing w:val="-3"/>
          <w:sz w:val="21"/>
          <w:highlight w:val="none"/>
        </w:rPr>
        <w:t>磋商供应商提交的响应性文件、技术文件和资料，以及磋商供应商与采购代理机构就有关磋商的所有来往函电均应使用中文。响应性文件中若有英文或其他语言文字的资料，应提供相应的中文翻译资料。对不同文本磋商响应文件的解释发生异议的，以中文文本为准。</w:t>
      </w:r>
    </w:p>
    <w:p w14:paraId="010F37FA">
      <w:pPr>
        <w:pStyle w:val="19"/>
        <w:numPr>
          <w:ilvl w:val="1"/>
          <w:numId w:val="7"/>
        </w:numPr>
        <w:tabs>
          <w:tab w:val="left" w:pos="1116"/>
        </w:tabs>
        <w:spacing w:line="269" w:lineRule="exact"/>
        <w:ind w:left="1116" w:hanging="473"/>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磋商供应商所使用的计量单位应为国家法定计量单位。</w:t>
      </w:r>
    </w:p>
    <w:p w14:paraId="78C8D586">
      <w:pPr>
        <w:pStyle w:val="19"/>
        <w:numPr>
          <w:ilvl w:val="1"/>
          <w:numId w:val="7"/>
        </w:numPr>
        <w:tabs>
          <w:tab w:val="left" w:pos="1116"/>
        </w:tabs>
        <w:spacing w:before="43" w:line="278" w:lineRule="auto"/>
        <w:ind w:right="220" w:firstLine="420"/>
        <w:rPr>
          <w:rFonts w:hint="eastAsia" w:ascii="宋体" w:hAnsi="宋体" w:eastAsia="宋体" w:cs="宋体"/>
          <w:color w:val="auto"/>
          <w:sz w:val="21"/>
          <w:highlight w:val="none"/>
        </w:rPr>
      </w:pPr>
      <w:r>
        <w:rPr>
          <w:rFonts w:hint="eastAsia" w:ascii="宋体" w:hAnsi="宋体" w:eastAsia="宋体" w:cs="宋体"/>
          <w:color w:val="auto"/>
          <w:spacing w:val="-3"/>
          <w:sz w:val="21"/>
          <w:highlight w:val="none"/>
        </w:rPr>
        <w:t xml:space="preserve">磋商供应商应用人民币报价。报价产品如果是进口产品的，应提供人民币与美元之间的汇率； </w:t>
      </w:r>
      <w:r>
        <w:rPr>
          <w:rFonts w:hint="eastAsia" w:ascii="宋体" w:hAnsi="宋体" w:eastAsia="宋体" w:cs="宋体"/>
          <w:color w:val="auto"/>
          <w:w w:val="95"/>
          <w:sz w:val="21"/>
          <w:highlight w:val="none"/>
        </w:rPr>
        <w:t xml:space="preserve">  </w:t>
      </w:r>
      <w:r>
        <w:rPr>
          <w:rFonts w:hint="eastAsia" w:ascii="宋体" w:hAnsi="宋体" w:eastAsia="宋体" w:cs="宋体"/>
          <w:color w:val="auto"/>
          <w:sz w:val="21"/>
          <w:highlight w:val="none"/>
        </w:rPr>
        <w:t>报价单位为“元”。</w:t>
      </w:r>
    </w:p>
    <w:p w14:paraId="61D9DD22">
      <w:pPr>
        <w:pStyle w:val="19"/>
        <w:numPr>
          <w:ilvl w:val="1"/>
          <w:numId w:val="7"/>
        </w:numPr>
        <w:tabs>
          <w:tab w:val="left" w:pos="1116"/>
        </w:tabs>
        <w:spacing w:before="43" w:line="278" w:lineRule="auto"/>
        <w:ind w:right="220" w:firstLine="420"/>
        <w:rPr>
          <w:rFonts w:hint="eastAsia" w:ascii="宋体" w:hAnsi="宋体" w:eastAsia="宋体" w:cs="宋体"/>
          <w:color w:val="auto"/>
          <w:spacing w:val="-3"/>
          <w:sz w:val="21"/>
          <w:highlight w:val="none"/>
        </w:rPr>
      </w:pPr>
      <w:r>
        <w:rPr>
          <w:rFonts w:hint="eastAsia" w:ascii="宋体" w:hAnsi="宋体" w:eastAsia="宋体" w:cs="宋体"/>
          <w:color w:val="auto"/>
          <w:spacing w:val="-3"/>
          <w:sz w:val="21"/>
          <w:highlight w:val="none"/>
        </w:rPr>
        <w:t>磋商响应文件应字迹清楚、内容齐全、不得涂改。如有修改，修改处须有供应商公章或投标专用章和法定代表人或其授权磋商代表签字。</w:t>
      </w:r>
    </w:p>
    <w:p w14:paraId="6F96E69C">
      <w:pPr>
        <w:pStyle w:val="19"/>
        <w:numPr>
          <w:ilvl w:val="1"/>
          <w:numId w:val="7"/>
        </w:numPr>
        <w:tabs>
          <w:tab w:val="left" w:pos="1169"/>
        </w:tabs>
        <w:spacing w:line="278" w:lineRule="auto"/>
        <w:ind w:right="252" w:firstLine="420"/>
        <w:rPr>
          <w:rFonts w:hint="eastAsia" w:ascii="宋体" w:hAnsi="宋体" w:eastAsia="宋体" w:cs="宋体"/>
          <w:color w:val="auto"/>
          <w:sz w:val="21"/>
          <w:highlight w:val="none"/>
        </w:rPr>
      </w:pPr>
      <w:r>
        <w:rPr>
          <w:rFonts w:hint="eastAsia" w:ascii="宋体" w:hAnsi="宋体" w:eastAsia="宋体" w:cs="宋体"/>
          <w:color w:val="auto"/>
          <w:spacing w:val="-3"/>
          <w:sz w:val="21"/>
          <w:highlight w:val="none"/>
        </w:rPr>
        <w:t>磋商响应文件应按照竞争性磋商文件规定的顺序，统一用A4规格幅面打印</w:t>
      </w:r>
      <w:r>
        <w:rPr>
          <w:rFonts w:hint="eastAsia" w:ascii="宋体" w:hAnsi="宋体" w:eastAsia="宋体" w:cs="宋体"/>
          <w:color w:val="auto"/>
          <w:spacing w:val="-3"/>
          <w:sz w:val="21"/>
          <w:highlight w:val="none"/>
          <w:lang w:val="en-US"/>
        </w:rPr>
        <w:t>胶装</w:t>
      </w:r>
      <w:r>
        <w:rPr>
          <w:rFonts w:hint="eastAsia" w:ascii="宋体" w:hAnsi="宋体" w:eastAsia="宋体" w:cs="宋体"/>
          <w:color w:val="auto"/>
          <w:spacing w:val="-3"/>
          <w:sz w:val="21"/>
          <w:highlight w:val="none"/>
        </w:rPr>
        <w:t>成册并编制目录，由于编排混乱导致磋商响应文件被误读或查找不到，责任由供应商承担</w:t>
      </w:r>
      <w:r>
        <w:rPr>
          <w:rFonts w:hint="eastAsia" w:ascii="宋体" w:hAnsi="宋体" w:eastAsia="宋体" w:cs="宋体"/>
          <w:color w:val="auto"/>
          <w:spacing w:val="-6"/>
          <w:sz w:val="21"/>
          <w:highlight w:val="none"/>
        </w:rPr>
        <w:t>。</w:t>
      </w:r>
    </w:p>
    <w:p w14:paraId="3299FE86">
      <w:pPr>
        <w:pStyle w:val="19"/>
        <w:numPr>
          <w:ilvl w:val="1"/>
          <w:numId w:val="7"/>
        </w:numPr>
        <w:tabs>
          <w:tab w:val="left" w:pos="1169"/>
        </w:tabs>
        <w:spacing w:line="269" w:lineRule="exact"/>
        <w:ind w:left="1168" w:hanging="526"/>
        <w:rPr>
          <w:rFonts w:hint="eastAsia" w:ascii="宋体" w:hAnsi="宋体" w:eastAsia="宋体" w:cs="宋体"/>
          <w:color w:val="auto"/>
          <w:sz w:val="21"/>
          <w:highlight w:val="none"/>
        </w:rPr>
      </w:pPr>
      <w:r>
        <w:rPr>
          <w:rFonts w:hint="eastAsia" w:ascii="宋体" w:hAnsi="宋体" w:eastAsia="宋体" w:cs="宋体"/>
          <w:color w:val="auto"/>
          <w:spacing w:val="-5"/>
          <w:sz w:val="21"/>
          <w:highlight w:val="none"/>
        </w:rPr>
        <w:t>供应商应在磋商响应文件中写清相应的项目编号、项目名称、供应商全称、地址、电话、传真</w:t>
      </w:r>
    </w:p>
    <w:p w14:paraId="5C6C4EAE">
      <w:pPr>
        <w:pStyle w:val="6"/>
        <w:spacing w:before="42"/>
        <w:ind w:left="223"/>
        <w:rPr>
          <w:rFonts w:hint="eastAsia" w:ascii="宋体" w:hAnsi="宋体" w:eastAsia="宋体" w:cs="宋体"/>
          <w:color w:val="auto"/>
          <w:highlight w:val="none"/>
        </w:rPr>
      </w:pPr>
      <w:r>
        <w:rPr>
          <w:rFonts w:hint="eastAsia" w:ascii="宋体" w:hAnsi="宋体" w:eastAsia="宋体" w:cs="宋体"/>
          <w:color w:val="auto"/>
          <w:highlight w:val="none"/>
        </w:rPr>
        <w:t>等。</w:t>
      </w:r>
    </w:p>
    <w:p w14:paraId="5533B610">
      <w:pPr>
        <w:pStyle w:val="19"/>
        <w:numPr>
          <w:ilvl w:val="0"/>
          <w:numId w:val="7"/>
        </w:numPr>
        <w:tabs>
          <w:tab w:val="left" w:pos="963"/>
        </w:tabs>
        <w:spacing w:before="43"/>
        <w:ind w:left="962" w:hanging="320"/>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响应性文件的组成</w:t>
      </w:r>
    </w:p>
    <w:p w14:paraId="275528BF">
      <w:pPr>
        <w:pStyle w:val="19"/>
        <w:numPr>
          <w:ilvl w:val="1"/>
          <w:numId w:val="7"/>
        </w:numPr>
        <w:tabs>
          <w:tab w:val="left" w:pos="1169"/>
        </w:tabs>
        <w:spacing w:before="43"/>
        <w:ind w:left="1168" w:hanging="526"/>
        <w:rPr>
          <w:rFonts w:hint="eastAsia" w:ascii="宋体" w:hAnsi="宋体" w:eastAsia="宋体" w:cs="宋体"/>
          <w:color w:val="auto"/>
          <w:sz w:val="21"/>
          <w:highlight w:val="none"/>
        </w:rPr>
      </w:pPr>
      <w:r>
        <w:rPr>
          <w:rFonts w:hint="eastAsia" w:ascii="宋体" w:hAnsi="宋体" w:eastAsia="宋体" w:cs="宋体"/>
          <w:color w:val="auto"/>
          <w:spacing w:val="-4"/>
          <w:sz w:val="21"/>
          <w:highlight w:val="none"/>
        </w:rPr>
        <w:t>供应商应当根据竞争性磋商文件要求编制磋商响应文件，并根据自己的商务能力、技术水平对</w:t>
      </w:r>
    </w:p>
    <w:p w14:paraId="7883D433">
      <w:pPr>
        <w:pStyle w:val="6"/>
        <w:spacing w:before="43"/>
        <w:ind w:left="223"/>
        <w:rPr>
          <w:rFonts w:hint="eastAsia" w:ascii="宋体" w:hAnsi="宋体" w:eastAsia="宋体" w:cs="宋体"/>
          <w:color w:val="auto"/>
          <w:highlight w:val="none"/>
        </w:rPr>
      </w:pPr>
      <w:r>
        <w:rPr>
          <w:rFonts w:hint="eastAsia" w:ascii="宋体" w:hAnsi="宋体" w:eastAsia="宋体" w:cs="宋体"/>
          <w:color w:val="auto"/>
          <w:highlight w:val="none"/>
        </w:rPr>
        <w:t>竞争性磋商文件提出的要求和条件逐条标明是否响应。</w:t>
      </w:r>
    </w:p>
    <w:p w14:paraId="709BC729">
      <w:pPr>
        <w:pStyle w:val="19"/>
        <w:numPr>
          <w:ilvl w:val="1"/>
          <w:numId w:val="7"/>
        </w:numPr>
        <w:tabs>
          <w:tab w:val="left" w:pos="1116"/>
        </w:tabs>
        <w:spacing w:before="43"/>
        <w:ind w:left="1116" w:hanging="473"/>
        <w:rPr>
          <w:rFonts w:hint="eastAsia" w:ascii="宋体" w:hAnsi="宋体" w:eastAsia="宋体" w:cs="宋体"/>
          <w:color w:val="auto"/>
          <w:sz w:val="21"/>
          <w:highlight w:val="none"/>
        </w:rPr>
      </w:pPr>
      <w:r>
        <w:rPr>
          <w:rFonts w:hint="eastAsia" w:ascii="宋体" w:hAnsi="宋体" w:eastAsia="宋体" w:cs="宋体"/>
          <w:color w:val="auto"/>
          <w:sz w:val="21"/>
          <w:highlight w:val="none"/>
        </w:rPr>
        <w:t>磋商响应文件由商务部分、技术部分、价格部分，以及其他部分组成。</w:t>
      </w:r>
    </w:p>
    <w:p w14:paraId="5BC1D791">
      <w:pPr>
        <w:pStyle w:val="19"/>
        <w:numPr>
          <w:ilvl w:val="0"/>
          <w:numId w:val="7"/>
        </w:numPr>
        <w:tabs>
          <w:tab w:val="left" w:pos="1068"/>
        </w:tabs>
        <w:spacing w:before="42" w:line="278" w:lineRule="auto"/>
        <w:ind w:left="223" w:right="240" w:firstLine="420"/>
        <w:jc w:val="both"/>
        <w:rPr>
          <w:rFonts w:hint="eastAsia" w:ascii="宋体" w:hAnsi="宋体" w:eastAsia="宋体" w:cs="宋体"/>
          <w:color w:val="auto"/>
          <w:sz w:val="21"/>
          <w:highlight w:val="none"/>
        </w:rPr>
      </w:pPr>
      <w:r>
        <w:rPr>
          <w:rFonts w:hint="eastAsia" w:ascii="宋体" w:hAnsi="宋体" w:eastAsia="宋体" w:cs="宋体"/>
          <w:b/>
          <w:color w:val="auto"/>
          <w:sz w:val="21"/>
          <w:highlight w:val="none"/>
        </w:rPr>
        <w:t>响应性文件的商务部分</w:t>
      </w:r>
      <w:r>
        <w:rPr>
          <w:rFonts w:hint="eastAsia" w:ascii="宋体" w:hAnsi="宋体" w:eastAsia="宋体" w:cs="宋体"/>
          <w:color w:val="auto"/>
          <w:spacing w:val="-1"/>
          <w:sz w:val="21"/>
          <w:highlight w:val="none"/>
        </w:rPr>
        <w:t>: 商务部分是证明供应商有资格参加磋商和成交后有能力履行合同的文件，这些文件应能满足竞争性磋商采购的要求，包括但不限于下列文件，其中加</w:t>
      </w:r>
      <w:r>
        <w:rPr>
          <w:rFonts w:hint="eastAsia" w:ascii="宋体" w:hAnsi="宋体" w:eastAsia="宋体" w:cs="宋体"/>
          <w:b/>
          <w:color w:val="auto"/>
          <w:spacing w:val="-1"/>
          <w:sz w:val="21"/>
          <w:highlight w:val="none"/>
        </w:rPr>
        <w:t>★</w:t>
      </w:r>
      <w:r>
        <w:rPr>
          <w:rFonts w:hint="eastAsia" w:ascii="宋体" w:hAnsi="宋体" w:eastAsia="宋体" w:cs="宋体"/>
          <w:color w:val="auto"/>
          <w:spacing w:val="-1"/>
          <w:sz w:val="21"/>
          <w:highlight w:val="none"/>
        </w:rPr>
        <w:t>项目不得有缺失或无效。</w:t>
      </w:r>
    </w:p>
    <w:p w14:paraId="7D37F083">
      <w:pPr>
        <w:pStyle w:val="19"/>
        <w:numPr>
          <w:ilvl w:val="0"/>
          <w:numId w:val="8"/>
        </w:numPr>
        <w:tabs>
          <w:tab w:val="left" w:pos="1170"/>
        </w:tabs>
        <w:spacing w:line="269" w:lineRule="exact"/>
        <w:rPr>
          <w:rFonts w:hint="eastAsia" w:ascii="宋体" w:hAnsi="宋体" w:eastAsia="宋体" w:cs="宋体"/>
          <w:color w:val="auto"/>
          <w:sz w:val="21"/>
          <w:highlight w:val="none"/>
        </w:rPr>
      </w:pPr>
      <w:r>
        <w:rPr>
          <w:rFonts w:hint="eastAsia" w:ascii="宋体" w:hAnsi="宋体" w:eastAsia="宋体" w:cs="宋体"/>
          <w:b/>
          <w:color w:val="auto"/>
          <w:sz w:val="21"/>
          <w:highlight w:val="none"/>
        </w:rPr>
        <w:t>★</w:t>
      </w:r>
      <w:r>
        <w:rPr>
          <w:rFonts w:hint="eastAsia" w:ascii="宋体" w:hAnsi="宋体" w:eastAsia="宋体" w:cs="宋体"/>
          <w:color w:val="auto"/>
          <w:spacing w:val="-14"/>
          <w:sz w:val="21"/>
          <w:highlight w:val="none"/>
        </w:rPr>
        <w:t xml:space="preserve">第二章 </w:t>
      </w:r>
      <w:r>
        <w:rPr>
          <w:rFonts w:hint="eastAsia" w:ascii="宋体" w:hAnsi="宋体" w:eastAsia="宋体" w:cs="宋体"/>
          <w:color w:val="auto"/>
          <w:sz w:val="21"/>
          <w:highlight w:val="none"/>
        </w:rPr>
        <w:t>4.1《中华人民共和国政府采购法》规定的条件证明文件（复印件）并加盖公章；</w:t>
      </w:r>
    </w:p>
    <w:p w14:paraId="19F642E7">
      <w:pPr>
        <w:pStyle w:val="19"/>
        <w:numPr>
          <w:ilvl w:val="0"/>
          <w:numId w:val="8"/>
        </w:numPr>
        <w:tabs>
          <w:tab w:val="left" w:pos="1170"/>
        </w:tabs>
        <w:spacing w:before="43"/>
        <w:rPr>
          <w:rFonts w:hint="eastAsia" w:ascii="宋体" w:hAnsi="宋体" w:eastAsia="宋体" w:cs="宋体"/>
          <w:color w:val="auto"/>
          <w:sz w:val="21"/>
          <w:highlight w:val="none"/>
        </w:rPr>
      </w:pPr>
      <w:r>
        <w:rPr>
          <w:rFonts w:hint="eastAsia" w:ascii="宋体" w:hAnsi="宋体" w:eastAsia="宋体" w:cs="宋体"/>
          <w:b/>
          <w:color w:val="auto"/>
          <w:sz w:val="21"/>
          <w:highlight w:val="none"/>
        </w:rPr>
        <w:t>★</w:t>
      </w:r>
      <w:r>
        <w:rPr>
          <w:rFonts w:hint="eastAsia" w:ascii="宋体" w:hAnsi="宋体" w:eastAsia="宋体" w:cs="宋体"/>
          <w:color w:val="auto"/>
          <w:spacing w:val="-15"/>
          <w:sz w:val="21"/>
          <w:highlight w:val="none"/>
        </w:rPr>
        <w:t xml:space="preserve">第二章 </w:t>
      </w:r>
      <w:r>
        <w:rPr>
          <w:rFonts w:hint="eastAsia" w:ascii="宋体" w:hAnsi="宋体" w:eastAsia="宋体" w:cs="宋体"/>
          <w:color w:val="auto"/>
          <w:sz w:val="21"/>
          <w:highlight w:val="none"/>
        </w:rPr>
        <w:t>4.2</w:t>
      </w:r>
      <w:r>
        <w:rPr>
          <w:rFonts w:hint="eastAsia" w:ascii="宋体" w:hAnsi="宋体" w:eastAsia="宋体" w:cs="宋体"/>
          <w:color w:val="auto"/>
          <w:spacing w:val="-11"/>
          <w:sz w:val="21"/>
          <w:highlight w:val="none"/>
        </w:rPr>
        <w:t xml:space="preserve"> 采购人根据采购项目的特殊要求提出的特定条件证明文件</w:t>
      </w:r>
      <w:r>
        <w:rPr>
          <w:rFonts w:hint="eastAsia" w:ascii="宋体" w:hAnsi="宋体" w:eastAsia="宋体" w:cs="宋体"/>
          <w:color w:val="auto"/>
          <w:sz w:val="21"/>
          <w:highlight w:val="none"/>
        </w:rPr>
        <w:t>（复印件</w:t>
      </w:r>
      <w:r>
        <w:rPr>
          <w:rFonts w:hint="eastAsia" w:ascii="宋体" w:hAnsi="宋体" w:eastAsia="宋体" w:cs="宋体"/>
          <w:color w:val="auto"/>
          <w:spacing w:val="-63"/>
          <w:sz w:val="21"/>
          <w:highlight w:val="none"/>
        </w:rPr>
        <w:t>）</w:t>
      </w:r>
      <w:r>
        <w:rPr>
          <w:rFonts w:hint="eastAsia" w:ascii="宋体" w:hAnsi="宋体" w:eastAsia="宋体" w:cs="宋体"/>
          <w:color w:val="auto"/>
          <w:sz w:val="21"/>
          <w:highlight w:val="none"/>
        </w:rPr>
        <w:t>并加盖公章；</w:t>
      </w:r>
    </w:p>
    <w:p w14:paraId="42CE0015">
      <w:pPr>
        <w:pStyle w:val="19"/>
        <w:numPr>
          <w:ilvl w:val="0"/>
          <w:numId w:val="8"/>
        </w:numPr>
        <w:tabs>
          <w:tab w:val="left" w:pos="1170"/>
        </w:tabs>
        <w:spacing w:before="43"/>
        <w:rPr>
          <w:rFonts w:hint="eastAsia" w:ascii="宋体" w:hAnsi="宋体" w:eastAsia="宋体" w:cs="宋体"/>
          <w:color w:val="auto"/>
          <w:sz w:val="21"/>
          <w:highlight w:val="none"/>
        </w:rPr>
      </w:pPr>
      <w:r>
        <w:rPr>
          <w:rFonts w:hint="eastAsia" w:ascii="宋体" w:hAnsi="宋体" w:eastAsia="宋体" w:cs="宋体"/>
          <w:b/>
          <w:color w:val="auto"/>
          <w:sz w:val="21"/>
          <w:highlight w:val="none"/>
        </w:rPr>
        <w:t>★</w:t>
      </w:r>
      <w:r>
        <w:rPr>
          <w:rFonts w:hint="eastAsia" w:ascii="宋体" w:hAnsi="宋体" w:eastAsia="宋体" w:cs="宋体"/>
          <w:color w:val="auto"/>
          <w:sz w:val="21"/>
          <w:highlight w:val="none"/>
        </w:rPr>
        <w:t>磋商申请及声明、无重大违法记录声明原件；</w:t>
      </w:r>
    </w:p>
    <w:p w14:paraId="40D79404">
      <w:pPr>
        <w:pStyle w:val="19"/>
        <w:numPr>
          <w:ilvl w:val="0"/>
          <w:numId w:val="8"/>
        </w:numPr>
        <w:tabs>
          <w:tab w:val="left" w:pos="1170"/>
        </w:tabs>
        <w:spacing w:before="43"/>
        <w:rPr>
          <w:rFonts w:hint="eastAsia" w:ascii="宋体" w:hAnsi="宋体" w:eastAsia="宋体" w:cs="宋体"/>
          <w:color w:val="auto"/>
          <w:sz w:val="21"/>
          <w:highlight w:val="none"/>
        </w:rPr>
      </w:pPr>
      <w:r>
        <w:rPr>
          <w:rFonts w:hint="eastAsia" w:ascii="宋体" w:hAnsi="宋体" w:eastAsia="宋体" w:cs="宋体"/>
          <w:color w:val="auto"/>
          <w:sz w:val="21"/>
          <w:highlight w:val="none"/>
        </w:rPr>
        <w:t>★法定代表人授权书原件、法定代表人和授权代表身份证复印件；</w:t>
      </w:r>
    </w:p>
    <w:p w14:paraId="012A0C52">
      <w:pPr>
        <w:pStyle w:val="19"/>
        <w:numPr>
          <w:ilvl w:val="0"/>
          <w:numId w:val="8"/>
        </w:numPr>
        <w:tabs>
          <w:tab w:val="left" w:pos="1170"/>
        </w:tabs>
        <w:spacing w:before="43"/>
        <w:rPr>
          <w:rFonts w:hint="eastAsia" w:ascii="宋体" w:hAnsi="宋体" w:eastAsia="宋体" w:cs="宋体"/>
          <w:color w:val="auto"/>
          <w:sz w:val="21"/>
          <w:highlight w:val="none"/>
        </w:rPr>
      </w:pPr>
      <w:r>
        <w:rPr>
          <w:rFonts w:hint="eastAsia" w:ascii="宋体" w:hAnsi="宋体" w:eastAsia="宋体" w:cs="宋体"/>
          <w:color w:val="auto"/>
          <w:sz w:val="21"/>
          <w:highlight w:val="none"/>
        </w:rPr>
        <w:t>★《磋商报价汇总表》；</w:t>
      </w:r>
    </w:p>
    <w:p w14:paraId="1E6E406C">
      <w:pPr>
        <w:pStyle w:val="19"/>
        <w:numPr>
          <w:ilvl w:val="0"/>
          <w:numId w:val="8"/>
        </w:numPr>
        <w:tabs>
          <w:tab w:val="left" w:pos="1170"/>
        </w:tabs>
        <w:spacing w:before="43"/>
        <w:rPr>
          <w:rFonts w:hint="eastAsia" w:ascii="宋体" w:hAnsi="宋体" w:eastAsia="宋体" w:cs="宋体"/>
          <w:color w:val="auto"/>
          <w:sz w:val="21"/>
          <w:highlight w:val="none"/>
        </w:rPr>
      </w:pPr>
      <w:r>
        <w:rPr>
          <w:rFonts w:hint="eastAsia" w:ascii="宋体" w:hAnsi="宋体" w:eastAsia="宋体" w:cs="宋体"/>
          <w:color w:val="auto"/>
          <w:sz w:val="21"/>
          <w:highlight w:val="none"/>
        </w:rPr>
        <w:t>★《商务条款响应表》；</w:t>
      </w:r>
    </w:p>
    <w:p w14:paraId="731634C8">
      <w:pPr>
        <w:pStyle w:val="19"/>
        <w:numPr>
          <w:ilvl w:val="0"/>
          <w:numId w:val="8"/>
        </w:numPr>
        <w:tabs>
          <w:tab w:val="left" w:pos="1170"/>
        </w:tabs>
        <w:spacing w:before="43"/>
        <w:rPr>
          <w:rFonts w:hint="eastAsia" w:ascii="宋体" w:hAnsi="宋体" w:eastAsia="宋体" w:cs="宋体"/>
          <w:color w:val="auto"/>
          <w:sz w:val="21"/>
          <w:highlight w:val="none"/>
        </w:rPr>
      </w:pPr>
      <w:r>
        <w:rPr>
          <w:rFonts w:hint="eastAsia" w:ascii="宋体" w:hAnsi="宋体" w:eastAsia="宋体" w:cs="宋体"/>
          <w:color w:val="auto"/>
          <w:sz w:val="21"/>
          <w:highlight w:val="none"/>
        </w:rPr>
        <w:t>响应供应商认为需要提供的其他证明文件和商务资料。</w:t>
      </w:r>
    </w:p>
    <w:p w14:paraId="4EB50B82">
      <w:pPr>
        <w:pStyle w:val="6"/>
        <w:spacing w:before="43" w:line="278" w:lineRule="auto"/>
        <w:ind w:left="223" w:right="272" w:firstLine="420"/>
        <w:rPr>
          <w:rFonts w:hint="eastAsia" w:ascii="宋体" w:hAnsi="宋体" w:eastAsia="宋体" w:cs="宋体"/>
          <w:color w:val="auto"/>
          <w:highlight w:val="none"/>
        </w:rPr>
      </w:pPr>
      <w:r>
        <w:rPr>
          <w:rFonts w:hint="eastAsia" w:ascii="宋体" w:hAnsi="宋体" w:eastAsia="宋体" w:cs="宋体"/>
          <w:color w:val="auto"/>
          <w:highlight w:val="none"/>
        </w:rPr>
        <w:t>响应货物如果属于节能产品和环境标志产品，应在响应文件中予以明确标注，并提供相应证书的复印件。否则，磋商评审时不予认可。</w:t>
      </w:r>
    </w:p>
    <w:p w14:paraId="5B2E7A98">
      <w:pPr>
        <w:pStyle w:val="19"/>
        <w:numPr>
          <w:ilvl w:val="0"/>
          <w:numId w:val="7"/>
        </w:numPr>
        <w:tabs>
          <w:tab w:val="left" w:pos="963"/>
        </w:tabs>
        <w:spacing w:line="269" w:lineRule="exact"/>
        <w:ind w:left="962" w:hanging="320"/>
        <w:rPr>
          <w:rFonts w:hint="eastAsia" w:ascii="宋体" w:hAnsi="宋体" w:eastAsia="宋体" w:cs="宋体"/>
          <w:b/>
          <w:color w:val="auto"/>
          <w:sz w:val="21"/>
          <w:highlight w:val="none"/>
        </w:rPr>
      </w:pPr>
      <w:r>
        <w:rPr>
          <w:rFonts w:hint="eastAsia" w:ascii="宋体" w:hAnsi="宋体" w:eastAsia="宋体" w:cs="宋体"/>
          <w:b/>
          <w:color w:val="auto"/>
          <w:sz w:val="21"/>
          <w:highlight w:val="none"/>
        </w:rPr>
        <w:t>报价部分</w:t>
      </w:r>
    </w:p>
    <w:p w14:paraId="4DF7CA9D">
      <w:pPr>
        <w:pStyle w:val="19"/>
        <w:numPr>
          <w:ilvl w:val="1"/>
          <w:numId w:val="7"/>
        </w:numPr>
        <w:tabs>
          <w:tab w:val="left" w:pos="1066"/>
        </w:tabs>
        <w:spacing w:before="43" w:line="278" w:lineRule="auto"/>
        <w:ind w:right="254" w:firstLine="420"/>
        <w:rPr>
          <w:rFonts w:hint="eastAsia" w:ascii="宋体" w:hAnsi="宋体" w:eastAsia="宋体" w:cs="宋体"/>
          <w:color w:val="auto"/>
          <w:sz w:val="19"/>
          <w:highlight w:val="none"/>
        </w:rPr>
      </w:pPr>
      <w:r>
        <w:rPr>
          <w:rFonts w:hint="eastAsia" w:ascii="宋体" w:hAnsi="宋体" w:eastAsia="宋体" w:cs="宋体"/>
          <w:color w:val="auto"/>
          <w:sz w:val="21"/>
          <w:highlight w:val="none"/>
        </w:rPr>
        <w:t>价格部分是对货物和服务价格构成的说明，竞争性磋商文件如没有特别说明的话，对每一项货物和服务仅接受一个价格。</w:t>
      </w:r>
    </w:p>
    <w:p w14:paraId="4C8A99D7">
      <w:pPr>
        <w:pStyle w:val="19"/>
        <w:numPr>
          <w:ilvl w:val="1"/>
          <w:numId w:val="7"/>
        </w:numPr>
        <w:tabs>
          <w:tab w:val="left" w:pos="1066"/>
        </w:tabs>
        <w:spacing w:before="43" w:line="278" w:lineRule="auto"/>
        <w:ind w:right="254"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磋商报价是磋商文件所确定的采购范围内的全部货物或服务的价格体现。磋商报价：包括但不限于人员劳资、交通费、风险评估费等，应包括供应商为完成设计方案直至方案通过审查所承担的全部费用、利润、税金、政策性文件规定及及合同包含内的所有风险、责任等各项应有费用，不论其在采购文件中是否有提及。响应供应商应根据上述因素自行考虑磋商报价。</w:t>
      </w:r>
    </w:p>
    <w:p w14:paraId="22CDE45A">
      <w:pPr>
        <w:pStyle w:val="19"/>
        <w:numPr>
          <w:ilvl w:val="1"/>
          <w:numId w:val="7"/>
        </w:numPr>
        <w:tabs>
          <w:tab w:val="left" w:pos="1116"/>
        </w:tabs>
        <w:spacing w:line="247" w:lineRule="exact"/>
        <w:ind w:left="1116" w:hanging="473"/>
        <w:jc w:val="both"/>
        <w:rPr>
          <w:rFonts w:hint="eastAsia" w:ascii="宋体" w:hAnsi="宋体" w:eastAsia="宋体" w:cs="宋体"/>
          <w:b/>
          <w:color w:val="auto"/>
          <w:sz w:val="21"/>
          <w:highlight w:val="none"/>
        </w:rPr>
      </w:pPr>
      <w:r>
        <w:rPr>
          <w:rFonts w:hint="eastAsia" w:ascii="宋体" w:hAnsi="宋体" w:eastAsia="宋体" w:cs="宋体"/>
          <w:b/>
          <w:color w:val="auto"/>
          <w:spacing w:val="-4"/>
          <w:sz w:val="21"/>
          <w:highlight w:val="none"/>
        </w:rPr>
        <w:t>供应商应充分考虑到市场价格变动，以及项目实施过程中的不可预见因素。如果有漏项，视同</w:t>
      </w:r>
    </w:p>
    <w:p w14:paraId="474B0927">
      <w:pPr>
        <w:spacing w:before="4"/>
        <w:ind w:left="223"/>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让利。</w:t>
      </w:r>
    </w:p>
    <w:p w14:paraId="6C140E89">
      <w:pPr>
        <w:pStyle w:val="19"/>
        <w:numPr>
          <w:ilvl w:val="1"/>
          <w:numId w:val="7"/>
        </w:numPr>
        <w:tabs>
          <w:tab w:val="left" w:pos="1172"/>
        </w:tabs>
        <w:spacing w:before="3"/>
        <w:ind w:left="1171" w:hanging="529"/>
        <w:rPr>
          <w:rFonts w:hint="eastAsia" w:ascii="宋体" w:hAnsi="宋体" w:eastAsia="宋体" w:cs="宋体"/>
          <w:b/>
          <w:color w:val="auto"/>
          <w:sz w:val="21"/>
          <w:highlight w:val="none"/>
        </w:rPr>
      </w:pPr>
      <w:r>
        <w:rPr>
          <w:rFonts w:hint="eastAsia" w:ascii="宋体" w:hAnsi="宋体" w:eastAsia="宋体" w:cs="宋体"/>
          <w:b/>
          <w:color w:val="auto"/>
          <w:sz w:val="21"/>
          <w:highlight w:val="none"/>
        </w:rPr>
        <w:t>经磋商后，如果成交价高于或低于供应商在磋商响应文件报价的话，分项报价同比例调整。</w:t>
      </w:r>
    </w:p>
    <w:p w14:paraId="54C0C62A">
      <w:pPr>
        <w:pStyle w:val="19"/>
        <w:numPr>
          <w:ilvl w:val="1"/>
          <w:numId w:val="7"/>
        </w:numPr>
        <w:tabs>
          <w:tab w:val="left" w:pos="1116"/>
        </w:tabs>
        <w:spacing w:before="4" w:line="242" w:lineRule="auto"/>
        <w:ind w:right="247" w:firstLine="420"/>
        <w:rPr>
          <w:rFonts w:hint="eastAsia" w:ascii="宋体" w:hAnsi="宋体" w:eastAsia="宋体" w:cs="宋体"/>
          <w:color w:val="auto"/>
          <w:sz w:val="21"/>
          <w:highlight w:val="none"/>
        </w:rPr>
      </w:pPr>
      <w:r>
        <w:rPr>
          <w:rFonts w:hint="eastAsia" w:ascii="宋体" w:hAnsi="宋体" w:eastAsia="宋体" w:cs="宋体"/>
          <w:color w:val="auto"/>
          <w:spacing w:val="-3"/>
          <w:sz w:val="21"/>
          <w:highlight w:val="none"/>
        </w:rPr>
        <w:t>报价表必须由供应商法人代表或委托授权人签字、或加盖单位公章。如有优惠条款，请单独列明，但不得影响报价，影响货物或服务整体功能。</w:t>
      </w:r>
    </w:p>
    <w:p w14:paraId="7A98CBF0">
      <w:pPr>
        <w:pStyle w:val="19"/>
        <w:numPr>
          <w:ilvl w:val="1"/>
          <w:numId w:val="7"/>
        </w:numPr>
        <w:tabs>
          <w:tab w:val="left" w:pos="1172"/>
        </w:tabs>
        <w:spacing w:line="261" w:lineRule="auto"/>
        <w:ind w:left="643" w:right="148" w:firstLine="0"/>
        <w:rPr>
          <w:rFonts w:hint="eastAsia" w:ascii="宋体" w:hAnsi="宋体" w:eastAsia="宋体" w:cs="宋体"/>
          <w:b/>
          <w:color w:val="auto"/>
          <w:sz w:val="21"/>
          <w:highlight w:val="none"/>
        </w:rPr>
      </w:pPr>
      <w:r>
        <w:rPr>
          <w:rFonts w:hint="eastAsia" w:ascii="宋体" w:hAnsi="宋体" w:eastAsia="宋体" w:cs="宋体"/>
          <w:b/>
          <w:color w:val="auto"/>
          <w:sz w:val="21"/>
          <w:highlight w:val="none"/>
        </w:rPr>
        <w:t>采购</w:t>
      </w:r>
      <w:r>
        <w:rPr>
          <w:rFonts w:hint="eastAsia" w:ascii="宋体" w:hAnsi="宋体" w:eastAsia="宋体" w:cs="宋体"/>
          <w:b/>
          <w:color w:val="auto"/>
          <w:sz w:val="21"/>
          <w:highlight w:val="none"/>
          <w:lang w:val="en-US"/>
        </w:rPr>
        <w:t>活动</w:t>
      </w:r>
      <w:r>
        <w:rPr>
          <w:rFonts w:hint="eastAsia" w:ascii="宋体" w:hAnsi="宋体" w:eastAsia="宋体" w:cs="宋体"/>
          <w:b/>
          <w:color w:val="auto"/>
          <w:sz w:val="21"/>
          <w:highlight w:val="none"/>
        </w:rPr>
        <w:t>提倡公平竞争，反对盲目压价参与磋商，任何盲目压价和低于成本报价将会被拒绝。</w:t>
      </w:r>
    </w:p>
    <w:p w14:paraId="02910447">
      <w:pPr>
        <w:bidi w:val="0"/>
        <w:ind w:firstLine="210" w:firstLineChars="100"/>
        <w:rPr>
          <w:rFonts w:hint="eastAsia"/>
          <w:sz w:val="21"/>
          <w:szCs w:val="21"/>
          <w:highlight w:val="none"/>
        </w:rPr>
      </w:pPr>
      <w:r>
        <w:rPr>
          <w:rFonts w:hint="eastAsia"/>
          <w:sz w:val="21"/>
          <w:szCs w:val="21"/>
          <w:highlight w:val="none"/>
        </w:rPr>
        <w:t>根据关于推动解决政府采购异常低价问题相关工作的通知（财库〔2026〕2 号）</w:t>
      </w:r>
    </w:p>
    <w:p w14:paraId="74CCBE69">
      <w:pPr>
        <w:keepNext w:val="0"/>
        <w:keepLines w:val="0"/>
        <w:pageBreakBefore w:val="0"/>
        <w:widowControl w:val="0"/>
        <w:kinsoku/>
        <w:wordWrap/>
        <w:overflowPunct/>
        <w:topLinePunct w:val="0"/>
        <w:autoSpaceDE w:val="0"/>
        <w:autoSpaceDN w:val="0"/>
        <w:bidi w:val="0"/>
        <w:adjustRightInd/>
        <w:snapToGrid/>
        <w:ind w:left="209" w:leftChars="95" w:firstLine="210" w:firstLineChars="100"/>
        <w:textAlignment w:val="auto"/>
        <w:rPr>
          <w:rFonts w:hint="eastAsia"/>
          <w:sz w:val="21"/>
          <w:szCs w:val="21"/>
          <w:highlight w:val="none"/>
        </w:rPr>
      </w:pPr>
      <w:r>
        <w:rPr>
          <w:rFonts w:hint="eastAsia"/>
          <w:sz w:val="21"/>
          <w:szCs w:val="21"/>
          <w:highlight w:val="none"/>
        </w:rPr>
        <w:t>（一）采购人应当在采购文件中明确，政府采购评审中出现下列情形之一的，评审委员会应当启动异常低价投标（响应）审查程序：</w:t>
      </w:r>
    </w:p>
    <w:p w14:paraId="2C666D28">
      <w:pPr>
        <w:keepNext w:val="0"/>
        <w:keepLines w:val="0"/>
        <w:pageBreakBefore w:val="0"/>
        <w:widowControl w:val="0"/>
        <w:kinsoku/>
        <w:wordWrap/>
        <w:overflowPunct/>
        <w:topLinePunct w:val="0"/>
        <w:autoSpaceDE w:val="0"/>
        <w:autoSpaceDN w:val="0"/>
        <w:bidi w:val="0"/>
        <w:adjustRightInd/>
        <w:snapToGrid/>
        <w:ind w:left="209" w:leftChars="95" w:firstLine="210" w:firstLineChars="100"/>
        <w:textAlignment w:val="auto"/>
        <w:rPr>
          <w:rFonts w:hint="eastAsia"/>
          <w:sz w:val="21"/>
          <w:szCs w:val="21"/>
          <w:highlight w:val="none"/>
        </w:rPr>
      </w:pPr>
      <w:r>
        <w:rPr>
          <w:rFonts w:hint="eastAsia"/>
          <w:sz w:val="21"/>
          <w:szCs w:val="21"/>
          <w:highlight w:val="none"/>
        </w:rPr>
        <w:t>1.投标（响应）报价低于全部通过符合性审查供应商投标（响应）报价平均值 50%的，即投标（响应）报价&lt;全部通过符合性审查供应商投标（响应）报价平均值×50%；</w:t>
      </w:r>
    </w:p>
    <w:p w14:paraId="71D4EBDA">
      <w:pPr>
        <w:keepNext w:val="0"/>
        <w:keepLines w:val="0"/>
        <w:pageBreakBefore w:val="0"/>
        <w:widowControl w:val="0"/>
        <w:kinsoku/>
        <w:wordWrap/>
        <w:overflowPunct/>
        <w:topLinePunct w:val="0"/>
        <w:autoSpaceDE w:val="0"/>
        <w:autoSpaceDN w:val="0"/>
        <w:bidi w:val="0"/>
        <w:adjustRightInd/>
        <w:snapToGrid/>
        <w:ind w:left="209" w:leftChars="95" w:firstLine="210" w:firstLineChars="100"/>
        <w:textAlignment w:val="auto"/>
        <w:rPr>
          <w:rFonts w:hint="eastAsia"/>
          <w:sz w:val="21"/>
          <w:szCs w:val="21"/>
          <w:highlight w:val="none"/>
        </w:rPr>
      </w:pPr>
      <w:r>
        <w:rPr>
          <w:rFonts w:hint="eastAsia"/>
          <w:sz w:val="21"/>
          <w:szCs w:val="21"/>
          <w:highlight w:val="none"/>
        </w:rPr>
        <w:t>2.投标（响应）报价低于通过符合性审查的次低报价供应商投标（响应）报价 50%的，即投标（响应）报价&lt;通过符合性审查的次低报价供应商投标（响应）报价×50%；</w:t>
      </w:r>
    </w:p>
    <w:p w14:paraId="0DEDB527">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sz w:val="21"/>
          <w:szCs w:val="21"/>
          <w:highlight w:val="none"/>
        </w:rPr>
      </w:pPr>
      <w:r>
        <w:rPr>
          <w:rFonts w:hint="eastAsia"/>
          <w:sz w:val="21"/>
          <w:szCs w:val="21"/>
          <w:highlight w:val="none"/>
        </w:rPr>
        <w:t>3.投标（响应）报价低于采购项目最高限价 45%的，即投标（响应）报价&lt;采购项目最高限价×45%；</w:t>
      </w:r>
    </w:p>
    <w:p w14:paraId="608DB330">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sz w:val="21"/>
          <w:szCs w:val="21"/>
          <w:highlight w:val="none"/>
        </w:rPr>
      </w:pPr>
      <w:r>
        <w:rPr>
          <w:rFonts w:hint="eastAsia"/>
          <w:sz w:val="21"/>
          <w:szCs w:val="21"/>
          <w:highlight w:val="none"/>
        </w:rPr>
        <w:t>4.评审委员会基于专业判断，认为供应商报价过低，有可能影响产品质量或者不能诚信履约的其他情形。</w:t>
      </w:r>
    </w:p>
    <w:p w14:paraId="2BC8C8AF">
      <w:pPr>
        <w:keepNext w:val="0"/>
        <w:keepLines w:val="0"/>
        <w:pageBreakBefore w:val="0"/>
        <w:widowControl w:val="0"/>
        <w:kinsoku/>
        <w:wordWrap/>
        <w:overflowPunct/>
        <w:topLinePunct w:val="0"/>
        <w:autoSpaceDE w:val="0"/>
        <w:autoSpaceDN w:val="0"/>
        <w:bidi w:val="0"/>
        <w:adjustRightInd/>
        <w:snapToGrid/>
        <w:ind w:left="209" w:leftChars="95" w:firstLine="210" w:firstLineChars="100"/>
        <w:textAlignment w:val="auto"/>
        <w:rPr>
          <w:rFonts w:hint="eastAsia"/>
          <w:sz w:val="21"/>
          <w:szCs w:val="21"/>
          <w:highlight w:val="none"/>
        </w:rPr>
      </w:pPr>
      <w:r>
        <w:rPr>
          <w:rFonts w:hint="eastAsia"/>
          <w:sz w:val="21"/>
          <w:szCs w:val="21"/>
          <w:highlight w:val="none"/>
        </w:rPr>
        <w:t>采购人可以结合具体项目实际情况，提高上述第 1 项至第 3 项中启动异常低价投标（响应）审查的数值标准，但是最高不得超过65%。</w:t>
      </w:r>
    </w:p>
    <w:p w14:paraId="13733D42">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sz w:val="21"/>
          <w:szCs w:val="21"/>
          <w:highlight w:val="none"/>
        </w:rPr>
      </w:pPr>
      <w:r>
        <w:rPr>
          <w:rFonts w:hint="eastAsia"/>
          <w:sz w:val="21"/>
          <w:szCs w:val="21"/>
          <w:highlight w:val="none"/>
        </w:rPr>
        <w:t>相关法律法规对供应商报价有规定的，从其规定。</w:t>
      </w:r>
    </w:p>
    <w:p w14:paraId="611E057C">
      <w:pPr>
        <w:keepNext w:val="0"/>
        <w:keepLines w:val="0"/>
        <w:pageBreakBefore w:val="0"/>
        <w:widowControl w:val="0"/>
        <w:kinsoku/>
        <w:wordWrap/>
        <w:overflowPunct/>
        <w:topLinePunct w:val="0"/>
        <w:autoSpaceDE w:val="0"/>
        <w:autoSpaceDN w:val="0"/>
        <w:bidi w:val="0"/>
        <w:adjustRightInd/>
        <w:snapToGrid/>
        <w:ind w:left="209" w:leftChars="95" w:firstLine="210" w:firstLineChars="100"/>
        <w:textAlignment w:val="auto"/>
        <w:rPr>
          <w:rFonts w:hint="eastAsia"/>
          <w:sz w:val="21"/>
          <w:szCs w:val="21"/>
          <w:highlight w:val="none"/>
        </w:rPr>
      </w:pPr>
      <w:r>
        <w:rPr>
          <w:rFonts w:hint="eastAsia"/>
          <w:sz w:val="21"/>
          <w:szCs w:val="21"/>
          <w:highlight w:val="none"/>
        </w:rPr>
        <w:t>（二）评审委员会启动异常低价投标（响应）审查后，属于前述第 1 项至第4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 3 项情形，供应商已随投标（响应）文件一并提交相关书面说明及必要的证明材料的，在评审现场可不再重复提交。</w:t>
      </w:r>
    </w:p>
    <w:p w14:paraId="22A6E3A4">
      <w:pPr>
        <w:keepNext w:val="0"/>
        <w:keepLines w:val="0"/>
        <w:pageBreakBefore w:val="0"/>
        <w:widowControl w:val="0"/>
        <w:kinsoku/>
        <w:wordWrap/>
        <w:overflowPunct/>
        <w:topLinePunct w:val="0"/>
        <w:autoSpaceDE w:val="0"/>
        <w:autoSpaceDN w:val="0"/>
        <w:bidi w:val="0"/>
        <w:adjustRightInd/>
        <w:snapToGrid/>
        <w:ind w:left="209" w:leftChars="95" w:firstLine="210" w:firstLineChars="100"/>
        <w:textAlignment w:val="auto"/>
        <w:rPr>
          <w:rFonts w:hint="eastAsia"/>
          <w:sz w:val="21"/>
          <w:szCs w:val="21"/>
          <w:highlight w:val="none"/>
        </w:rPr>
      </w:pPr>
      <w:r>
        <w:rPr>
          <w:rFonts w:hint="eastAsia"/>
          <w:sz w:val="21"/>
          <w:szCs w:val="21"/>
          <w:highlight w:val="none"/>
        </w:rPr>
        <w:t>评审委员会依据专业经验，参考同类项目中标（成交）价格、类似产品市场价格水平、行业人工费用标准、国家有关部门指导行业协会发布的行业平均成本等情况，对报价合理性进行判断。</w:t>
      </w:r>
    </w:p>
    <w:p w14:paraId="3EA0E928">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sz w:val="21"/>
          <w:szCs w:val="21"/>
          <w:highlight w:val="none"/>
        </w:rPr>
      </w:pPr>
      <w:r>
        <w:rPr>
          <w:rFonts w:hint="eastAsia"/>
          <w:sz w:val="21"/>
          <w:szCs w:val="21"/>
          <w:highlight w:val="none"/>
        </w:rPr>
        <w:t>投标（响应）供应商不能提供书面说明、证明材料，或者提供的书面说明、证明材料不能证明其报</w:t>
      </w:r>
    </w:p>
    <w:p w14:paraId="431E9530">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sz w:val="21"/>
          <w:szCs w:val="21"/>
          <w:highlight w:val="none"/>
        </w:rPr>
      </w:pPr>
      <w:r>
        <w:rPr>
          <w:rFonts w:hint="eastAsia"/>
          <w:sz w:val="21"/>
          <w:szCs w:val="21"/>
          <w:highlight w:val="none"/>
        </w:rPr>
        <w:t>价合理性的，评审委员会应当将其作为无效投标（响应）处理。</w:t>
      </w:r>
    </w:p>
    <w:p w14:paraId="77099015">
      <w:pPr>
        <w:pStyle w:val="19"/>
        <w:tabs>
          <w:tab w:val="left" w:pos="1172"/>
        </w:tabs>
        <w:spacing w:line="261" w:lineRule="auto"/>
        <w:ind w:left="643" w:right="148" w:firstLine="0"/>
        <w:rPr>
          <w:rFonts w:hint="eastAsia" w:ascii="宋体" w:hAnsi="宋体" w:eastAsia="宋体" w:cs="宋体"/>
          <w:color w:val="auto"/>
          <w:sz w:val="21"/>
          <w:highlight w:val="none"/>
        </w:rPr>
      </w:pPr>
      <w:r>
        <w:rPr>
          <w:rFonts w:hint="eastAsia" w:ascii="宋体" w:hAnsi="宋体" w:eastAsia="宋体" w:cs="宋体"/>
          <w:b/>
          <w:color w:val="auto"/>
          <w:spacing w:val="-2"/>
          <w:sz w:val="21"/>
          <w:highlight w:val="none"/>
        </w:rPr>
        <w:t>1</w:t>
      </w:r>
      <w:r>
        <w:rPr>
          <w:rFonts w:hint="eastAsia" w:ascii="宋体" w:hAnsi="宋体" w:eastAsia="宋体" w:cs="宋体"/>
          <w:b/>
          <w:color w:val="auto"/>
          <w:spacing w:val="-2"/>
          <w:sz w:val="21"/>
          <w:highlight w:val="none"/>
          <w:lang w:val="en-US"/>
        </w:rPr>
        <w:t>3</w:t>
      </w:r>
      <w:r>
        <w:rPr>
          <w:rFonts w:hint="eastAsia" w:ascii="宋体" w:hAnsi="宋体" w:eastAsia="宋体" w:cs="宋体"/>
          <w:b/>
          <w:color w:val="auto"/>
          <w:spacing w:val="-9"/>
          <w:sz w:val="21"/>
          <w:highlight w:val="none"/>
        </w:rPr>
        <w:t>.技术部分。</w:t>
      </w:r>
      <w:r>
        <w:rPr>
          <w:rFonts w:hint="eastAsia" w:ascii="宋体" w:hAnsi="宋体" w:eastAsia="宋体" w:cs="宋体"/>
          <w:color w:val="auto"/>
          <w:spacing w:val="-2"/>
          <w:sz w:val="21"/>
          <w:highlight w:val="none"/>
        </w:rPr>
        <w:t>技术部分是证明供应商提供的货物和服务是合格的、并符合竞争性磋商文件要求的证</w:t>
      </w:r>
    </w:p>
    <w:p w14:paraId="7C40B43D">
      <w:pPr>
        <w:pStyle w:val="6"/>
        <w:spacing w:before="17" w:line="278" w:lineRule="auto"/>
        <w:ind w:left="223" w:right="252" w:firstLine="210" w:firstLineChars="100"/>
        <w:jc w:val="both"/>
        <w:rPr>
          <w:rFonts w:hint="eastAsia" w:ascii="宋体" w:hAnsi="宋体" w:eastAsia="宋体" w:cs="宋体"/>
          <w:color w:val="auto"/>
          <w:highlight w:val="none"/>
        </w:rPr>
      </w:pPr>
      <w:r>
        <w:rPr>
          <w:rFonts w:hint="eastAsia" w:ascii="宋体" w:hAnsi="宋体" w:eastAsia="宋体" w:cs="宋体"/>
          <w:color w:val="auto"/>
          <w:highlight w:val="none"/>
        </w:rPr>
        <w:t>明文件，以及对货物和服务的详细说明，这些文件可以是文字资料、图纸和数据等。提供的货物如与竞争性磋商文件要求有不符之处，应说明其差别之所在。包括但不限于下列文件，其中加</w:t>
      </w:r>
      <w:r>
        <w:rPr>
          <w:rFonts w:hint="eastAsia" w:ascii="宋体" w:hAnsi="宋体" w:eastAsia="宋体" w:cs="宋体"/>
          <w:b/>
          <w:color w:val="auto"/>
          <w:highlight w:val="none"/>
        </w:rPr>
        <w:t>★</w:t>
      </w:r>
      <w:r>
        <w:rPr>
          <w:rFonts w:hint="eastAsia" w:ascii="宋体" w:hAnsi="宋体" w:eastAsia="宋体" w:cs="宋体"/>
          <w:color w:val="auto"/>
          <w:highlight w:val="none"/>
        </w:rPr>
        <w:t>项目不得有缺</w:t>
      </w:r>
      <w:r>
        <w:rPr>
          <w:rFonts w:hint="eastAsia" w:cs="宋体"/>
          <w:color w:val="auto"/>
          <w:highlight w:val="none"/>
          <w:lang w:val="en-US" w:eastAsia="zh-CN"/>
        </w:rPr>
        <w:t xml:space="preserve">  </w:t>
      </w:r>
      <w:r>
        <w:rPr>
          <w:rFonts w:hint="eastAsia" w:ascii="宋体" w:hAnsi="宋体" w:eastAsia="宋体" w:cs="宋体"/>
          <w:color w:val="auto"/>
          <w:highlight w:val="none"/>
        </w:rPr>
        <w:t>失或无效。</w:t>
      </w:r>
    </w:p>
    <w:p w14:paraId="2F823AA0">
      <w:pPr>
        <w:pStyle w:val="19"/>
        <w:numPr>
          <w:ilvl w:val="0"/>
          <w:numId w:val="9"/>
        </w:numPr>
        <w:tabs>
          <w:tab w:val="left" w:pos="1170"/>
        </w:tabs>
        <w:spacing w:line="269" w:lineRule="exact"/>
        <w:rPr>
          <w:rFonts w:hint="eastAsia" w:ascii="宋体" w:hAnsi="宋体" w:eastAsia="宋体" w:cs="宋体"/>
          <w:color w:val="auto"/>
          <w:sz w:val="21"/>
          <w:highlight w:val="none"/>
        </w:rPr>
      </w:pPr>
      <w:r>
        <w:rPr>
          <w:rFonts w:hint="eastAsia" w:ascii="宋体" w:hAnsi="宋体" w:eastAsia="宋体" w:cs="宋体"/>
          <w:b/>
          <w:color w:val="auto"/>
          <w:sz w:val="21"/>
          <w:highlight w:val="none"/>
        </w:rPr>
        <w:t>★</w:t>
      </w:r>
      <w:r>
        <w:rPr>
          <w:rFonts w:hint="eastAsia" w:ascii="宋体" w:hAnsi="宋体" w:eastAsia="宋体" w:cs="宋体"/>
          <w:color w:val="auto"/>
          <w:sz w:val="21"/>
          <w:highlight w:val="none"/>
        </w:rPr>
        <w:t>项目实施方案；</w:t>
      </w:r>
    </w:p>
    <w:p w14:paraId="735EE9A6">
      <w:pPr>
        <w:pStyle w:val="19"/>
        <w:numPr>
          <w:ilvl w:val="0"/>
          <w:numId w:val="9"/>
        </w:numPr>
        <w:tabs>
          <w:tab w:val="left" w:pos="1170"/>
        </w:tabs>
        <w:spacing w:line="269"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★项目组成员一览表；</w:t>
      </w:r>
    </w:p>
    <w:p w14:paraId="6C05EBF7">
      <w:pPr>
        <w:pStyle w:val="19"/>
        <w:numPr>
          <w:ilvl w:val="0"/>
          <w:numId w:val="9"/>
        </w:numPr>
        <w:tabs>
          <w:tab w:val="left" w:pos="1170"/>
        </w:tabs>
        <w:spacing w:line="269"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质量保证及服务承诺；</w:t>
      </w:r>
    </w:p>
    <w:p w14:paraId="5B612E82">
      <w:pPr>
        <w:pStyle w:val="19"/>
        <w:numPr>
          <w:ilvl w:val="0"/>
          <w:numId w:val="9"/>
        </w:numPr>
        <w:tabs>
          <w:tab w:val="left" w:pos="1170"/>
        </w:tabs>
        <w:spacing w:before="43" w:line="278" w:lineRule="auto"/>
        <w:ind w:left="643" w:right="4366" w:firstLine="0"/>
        <w:rPr>
          <w:rFonts w:hint="eastAsia" w:ascii="宋体" w:hAnsi="宋体" w:eastAsia="宋体" w:cs="宋体"/>
          <w:b/>
          <w:color w:val="auto"/>
          <w:sz w:val="21"/>
          <w:highlight w:val="none"/>
        </w:rPr>
      </w:pPr>
      <w:r>
        <w:rPr>
          <w:rFonts w:hint="eastAsia" w:ascii="宋体" w:hAnsi="宋体" w:eastAsia="宋体" w:cs="宋体"/>
          <w:color w:val="auto"/>
          <w:sz w:val="21"/>
          <w:highlight w:val="none"/>
        </w:rPr>
        <w:t>供应商认为需要提供的其他技术文件或资料等。</w:t>
      </w:r>
      <w:r>
        <w:rPr>
          <w:rFonts w:hint="eastAsia" w:ascii="宋体" w:hAnsi="宋体" w:eastAsia="宋体" w:cs="宋体"/>
          <w:color w:val="auto"/>
          <w:w w:val="95"/>
          <w:sz w:val="21"/>
          <w:highlight w:val="none"/>
        </w:rPr>
        <w:t xml:space="preserve"> </w:t>
      </w:r>
      <w:bookmarkStart w:id="5" w:name="三、响应性文件递交"/>
      <w:bookmarkEnd w:id="5"/>
      <w:bookmarkStart w:id="6" w:name="_bookmark4"/>
      <w:bookmarkEnd w:id="6"/>
      <w:r>
        <w:rPr>
          <w:rFonts w:hint="eastAsia" w:ascii="宋体" w:hAnsi="宋体" w:eastAsia="宋体" w:cs="宋体"/>
          <w:b/>
          <w:color w:val="auto"/>
          <w:sz w:val="21"/>
          <w:highlight w:val="none"/>
        </w:rPr>
        <w:t>三、响应性文件递交</w:t>
      </w:r>
    </w:p>
    <w:p w14:paraId="5D98EFB7">
      <w:pPr>
        <w:pStyle w:val="19"/>
        <w:numPr>
          <w:ilvl w:val="0"/>
          <w:numId w:val="10"/>
        </w:numPr>
        <w:tabs>
          <w:tab w:val="left" w:pos="960"/>
        </w:tabs>
        <w:spacing w:line="269" w:lineRule="exact"/>
        <w:rPr>
          <w:rFonts w:hint="eastAsia" w:ascii="宋体" w:hAnsi="宋体" w:eastAsia="宋体" w:cs="宋体"/>
          <w:color w:val="auto"/>
          <w:sz w:val="19"/>
          <w:highlight w:val="none"/>
        </w:rPr>
      </w:pPr>
      <w:r>
        <w:rPr>
          <w:rFonts w:hint="eastAsia" w:ascii="宋体" w:hAnsi="宋体" w:eastAsia="宋体" w:cs="宋体"/>
          <w:color w:val="auto"/>
          <w:sz w:val="21"/>
          <w:highlight w:val="none"/>
        </w:rPr>
        <w:t>响应性文件应于规定时间内递交至采购代理机构指定的地点。</w:t>
      </w:r>
    </w:p>
    <w:p w14:paraId="0956B32B">
      <w:pPr>
        <w:pStyle w:val="19"/>
        <w:numPr>
          <w:ilvl w:val="0"/>
          <w:numId w:val="10"/>
        </w:numPr>
        <w:tabs>
          <w:tab w:val="left" w:pos="960"/>
        </w:tabs>
        <w:spacing w:before="43" w:line="278" w:lineRule="auto"/>
        <w:ind w:left="223" w:right="148" w:firstLine="420"/>
        <w:rPr>
          <w:rFonts w:hint="eastAsia" w:ascii="宋体" w:hAnsi="宋体" w:eastAsia="宋体" w:cs="宋体"/>
          <w:color w:val="auto"/>
          <w:sz w:val="19"/>
          <w:highlight w:val="none"/>
        </w:rPr>
      </w:pPr>
      <w:r>
        <w:rPr>
          <w:rFonts w:hint="eastAsia" w:ascii="宋体" w:hAnsi="宋体" w:eastAsia="宋体" w:cs="宋体"/>
          <w:color w:val="auto"/>
          <w:spacing w:val="-10"/>
          <w:sz w:val="21"/>
          <w:highlight w:val="none"/>
          <w:lang w:val="en-US"/>
        </w:rPr>
        <w:t>★响应性文件须胶装成册，密封封装，密封处须加盖公章，封面注明项目编号、项目名称、供应商名称等信息。响应性文件须法人代表或授权代表签署，电子件与纸质文件一同密封。</w:t>
      </w:r>
    </w:p>
    <w:p w14:paraId="7FB16AED">
      <w:pPr>
        <w:pStyle w:val="19"/>
        <w:numPr>
          <w:ilvl w:val="0"/>
          <w:numId w:val="10"/>
        </w:numPr>
        <w:tabs>
          <w:tab w:val="left" w:pos="960"/>
        </w:tabs>
        <w:spacing w:before="43" w:line="278" w:lineRule="auto"/>
        <w:ind w:left="223" w:right="148" w:firstLine="420"/>
        <w:rPr>
          <w:rFonts w:hint="eastAsia" w:ascii="宋体" w:hAnsi="宋体" w:eastAsia="宋体" w:cs="宋体"/>
          <w:b/>
          <w:bCs/>
          <w:color w:val="auto"/>
          <w:sz w:val="19"/>
          <w:highlight w:val="none"/>
        </w:rPr>
      </w:pPr>
      <w:r>
        <w:rPr>
          <w:rFonts w:hint="eastAsia" w:ascii="宋体" w:hAnsi="宋体" w:eastAsia="宋体" w:cs="宋体"/>
          <w:b/>
          <w:bCs/>
          <w:color w:val="auto"/>
          <w:spacing w:val="-10"/>
          <w:sz w:val="21"/>
          <w:highlight w:val="none"/>
          <w:lang w:val="en-US"/>
        </w:rPr>
        <w:t>★盖章和签字要求：</w:t>
      </w:r>
    </w:p>
    <w:p w14:paraId="5ED11D3F">
      <w:pPr>
        <w:pStyle w:val="19"/>
        <w:numPr>
          <w:ilvl w:val="0"/>
          <w:numId w:val="11"/>
        </w:numPr>
        <w:tabs>
          <w:tab w:val="left" w:pos="960"/>
        </w:tabs>
        <w:spacing w:before="43" w:line="278" w:lineRule="auto"/>
        <w:ind w:right="148"/>
        <w:rPr>
          <w:rFonts w:hint="eastAsia" w:ascii="宋体" w:hAnsi="宋体" w:eastAsia="宋体" w:cs="宋体"/>
          <w:color w:val="auto"/>
          <w:spacing w:val="-10"/>
          <w:sz w:val="21"/>
          <w:highlight w:val="none"/>
          <w:lang w:val="en-US"/>
        </w:rPr>
      </w:pPr>
      <w:r>
        <w:rPr>
          <w:rFonts w:hint="eastAsia" w:ascii="宋体" w:hAnsi="宋体" w:eastAsia="宋体" w:cs="宋体"/>
          <w:color w:val="auto"/>
          <w:spacing w:val="-10"/>
          <w:sz w:val="21"/>
          <w:highlight w:val="none"/>
          <w:lang w:val="en-US"/>
        </w:rPr>
        <w:t>竞争性磋商响应文件封面；</w:t>
      </w:r>
    </w:p>
    <w:p w14:paraId="277AE786">
      <w:pPr>
        <w:pStyle w:val="19"/>
        <w:numPr>
          <w:ilvl w:val="0"/>
          <w:numId w:val="11"/>
        </w:numPr>
        <w:tabs>
          <w:tab w:val="left" w:pos="960"/>
        </w:tabs>
        <w:spacing w:before="43" w:line="278" w:lineRule="auto"/>
        <w:ind w:right="148"/>
        <w:rPr>
          <w:rFonts w:hint="eastAsia" w:ascii="宋体" w:hAnsi="宋体" w:eastAsia="宋体" w:cs="宋体"/>
          <w:color w:val="auto"/>
          <w:spacing w:val="-10"/>
          <w:sz w:val="21"/>
          <w:highlight w:val="none"/>
          <w:lang w:val="en-US"/>
        </w:rPr>
      </w:pPr>
      <w:r>
        <w:rPr>
          <w:rFonts w:hint="eastAsia" w:ascii="宋体" w:hAnsi="宋体" w:eastAsia="宋体" w:cs="宋体"/>
          <w:color w:val="auto"/>
          <w:spacing w:val="-10"/>
          <w:sz w:val="21"/>
          <w:highlight w:val="none"/>
          <w:lang w:val="en-US"/>
        </w:rPr>
        <w:t>竞争性磋商文件要求的</w:t>
      </w:r>
      <w:r>
        <w:rPr>
          <w:rFonts w:hint="eastAsia" w:ascii="宋体" w:hAnsi="宋体" w:eastAsia="宋体" w:cs="宋体"/>
          <w:color w:val="auto"/>
          <w:highlight w:val="none"/>
        </w:rPr>
        <w:t>文件格式及附件</w:t>
      </w:r>
      <w:r>
        <w:rPr>
          <w:rFonts w:hint="eastAsia" w:ascii="宋体" w:hAnsi="宋体" w:eastAsia="宋体" w:cs="宋体"/>
          <w:color w:val="auto"/>
          <w:highlight w:val="none"/>
          <w:lang w:val="en-US"/>
        </w:rPr>
        <w:t>内容；</w:t>
      </w:r>
    </w:p>
    <w:p w14:paraId="1E5E176B">
      <w:pPr>
        <w:pStyle w:val="19"/>
        <w:numPr>
          <w:ilvl w:val="0"/>
          <w:numId w:val="11"/>
        </w:numPr>
        <w:tabs>
          <w:tab w:val="left" w:pos="960"/>
        </w:tabs>
        <w:spacing w:before="43" w:line="278" w:lineRule="auto"/>
        <w:ind w:right="148"/>
        <w:rPr>
          <w:rFonts w:hint="eastAsia" w:ascii="宋体" w:hAnsi="宋体" w:eastAsia="宋体" w:cs="宋体"/>
          <w:color w:val="auto"/>
          <w:spacing w:val="-10"/>
          <w:sz w:val="21"/>
          <w:highlight w:val="none"/>
          <w:lang w:val="en-US"/>
        </w:rPr>
      </w:pPr>
      <w:r>
        <w:rPr>
          <w:rFonts w:hint="eastAsia" w:ascii="宋体" w:hAnsi="宋体" w:eastAsia="宋体" w:cs="宋体"/>
          <w:color w:val="auto"/>
          <w:highlight w:val="none"/>
          <w:lang w:val="en-US"/>
        </w:rPr>
        <w:t>所有证明性材料；</w:t>
      </w:r>
    </w:p>
    <w:p w14:paraId="7A79B4B0">
      <w:pPr>
        <w:pStyle w:val="19"/>
        <w:numPr>
          <w:ilvl w:val="0"/>
          <w:numId w:val="11"/>
        </w:numPr>
        <w:tabs>
          <w:tab w:val="left" w:pos="960"/>
        </w:tabs>
        <w:spacing w:before="43" w:line="278" w:lineRule="auto"/>
        <w:ind w:right="148"/>
        <w:rPr>
          <w:rFonts w:hint="eastAsia" w:ascii="宋体" w:hAnsi="宋体" w:eastAsia="宋体" w:cs="宋体"/>
          <w:color w:val="auto"/>
          <w:spacing w:val="-10"/>
          <w:sz w:val="21"/>
          <w:highlight w:val="none"/>
          <w:lang w:val="en-US"/>
        </w:rPr>
      </w:pPr>
      <w:r>
        <w:rPr>
          <w:rFonts w:hint="eastAsia" w:ascii="宋体" w:hAnsi="宋体" w:eastAsia="宋体" w:cs="宋体"/>
          <w:color w:val="auto"/>
          <w:highlight w:val="none"/>
          <w:lang w:val="en-US"/>
        </w:rPr>
        <w:t>报价汇总表及分项报价表（如有）；</w:t>
      </w:r>
    </w:p>
    <w:p w14:paraId="5E4CDA0F">
      <w:pPr>
        <w:pStyle w:val="19"/>
        <w:numPr>
          <w:ilvl w:val="0"/>
          <w:numId w:val="11"/>
        </w:numPr>
        <w:tabs>
          <w:tab w:val="left" w:pos="960"/>
        </w:tabs>
        <w:spacing w:before="43" w:line="278" w:lineRule="auto"/>
        <w:ind w:right="148"/>
        <w:rPr>
          <w:rFonts w:hint="eastAsia" w:ascii="宋体" w:hAnsi="宋体" w:eastAsia="宋体" w:cs="宋体"/>
          <w:color w:val="auto"/>
          <w:highlight w:val="none"/>
        </w:rPr>
      </w:pPr>
      <w:r>
        <w:rPr>
          <w:rFonts w:hint="eastAsia" w:ascii="宋体" w:hAnsi="宋体" w:eastAsia="宋体" w:cs="宋体"/>
          <w:color w:val="auto"/>
          <w:spacing w:val="-10"/>
          <w:sz w:val="21"/>
          <w:highlight w:val="none"/>
          <w:lang w:val="en-US"/>
        </w:rPr>
        <w:t>所有涉及到需要盖章或签字处均须盖章或签字。</w:t>
      </w:r>
    </w:p>
    <w:p w14:paraId="27506392">
      <w:pPr>
        <w:pStyle w:val="19"/>
        <w:numPr>
          <w:ilvl w:val="0"/>
          <w:numId w:val="10"/>
        </w:numPr>
        <w:tabs>
          <w:tab w:val="left" w:pos="960"/>
        </w:tabs>
        <w:spacing w:line="269" w:lineRule="exact"/>
        <w:rPr>
          <w:rFonts w:hint="eastAsia" w:ascii="宋体" w:hAnsi="宋体" w:eastAsia="宋体" w:cs="宋体"/>
          <w:b/>
          <w:color w:val="auto"/>
          <w:sz w:val="19"/>
          <w:highlight w:val="none"/>
        </w:rPr>
      </w:pPr>
      <w:r>
        <w:rPr>
          <w:rFonts w:hint="eastAsia" w:ascii="宋体" w:hAnsi="宋体" w:eastAsia="宋体" w:cs="宋体"/>
          <w:b/>
          <w:color w:val="auto"/>
          <w:sz w:val="21"/>
          <w:highlight w:val="none"/>
        </w:rPr>
        <w:t>有下列情形之一的磋商响应文件将拒收：</w:t>
      </w:r>
    </w:p>
    <w:p w14:paraId="17D33CDE">
      <w:pPr>
        <w:pStyle w:val="19"/>
        <w:tabs>
          <w:tab w:val="left" w:pos="1270"/>
        </w:tabs>
        <w:spacing w:before="43"/>
        <w:ind w:left="743" w:firstLine="0"/>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法定代表人参加磋商的，提供法定代表人身份证原件及复印件；授权委托代理人参加磋商的，持个人有效身份证件原件及复印件、单位授权委托书原件以及投标人为其缴纳的养老保险缴费证明材料并加盖社保中心章或社保中心参保缴费证明电子专用章并加盖公章（开标前三个月内任意一个月）在指定地点提交响应性文件，否则将视为投标人自动放弃本次投标。（以上提供材料无须密封，在投标文件外单独递交，所递交材料必须加盖公章）。</w:t>
      </w:r>
    </w:p>
    <w:p w14:paraId="0FA12B4F">
      <w:pPr>
        <w:pStyle w:val="19"/>
        <w:numPr>
          <w:ilvl w:val="0"/>
          <w:numId w:val="10"/>
        </w:numPr>
        <w:tabs>
          <w:tab w:val="left" w:pos="1064"/>
        </w:tabs>
        <w:spacing w:before="43"/>
        <w:ind w:left="1063" w:hanging="421"/>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诚实信用</w:t>
      </w:r>
    </w:p>
    <w:p w14:paraId="4E47ADD6">
      <w:pPr>
        <w:pStyle w:val="19"/>
        <w:numPr>
          <w:ilvl w:val="1"/>
          <w:numId w:val="10"/>
        </w:numPr>
        <w:tabs>
          <w:tab w:val="left" w:pos="1169"/>
        </w:tabs>
        <w:spacing w:before="43" w:line="278" w:lineRule="auto"/>
        <w:ind w:left="223" w:right="252"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供应商之间不得相互串通报价，不得妨碍其他供应商的公平竞争，不得损害采购人或者其他供应商</w:t>
      </w:r>
      <w:r>
        <w:rPr>
          <w:rFonts w:hint="eastAsia" w:ascii="宋体" w:hAnsi="宋体" w:eastAsia="宋体" w:cs="宋体"/>
          <w:color w:val="auto"/>
          <w:spacing w:val="-6"/>
          <w:sz w:val="21"/>
          <w:highlight w:val="none"/>
        </w:rPr>
        <w:t>的合法权益。</w:t>
      </w:r>
    </w:p>
    <w:p w14:paraId="47018AFD">
      <w:pPr>
        <w:pStyle w:val="19"/>
        <w:numPr>
          <w:ilvl w:val="1"/>
          <w:numId w:val="10"/>
        </w:numPr>
        <w:tabs>
          <w:tab w:val="left" w:pos="1172"/>
        </w:tabs>
        <w:spacing w:line="269" w:lineRule="exact"/>
        <w:ind w:left="1171" w:hanging="529"/>
        <w:rPr>
          <w:rFonts w:hint="eastAsia" w:ascii="宋体" w:hAnsi="宋体" w:eastAsia="宋体" w:cs="宋体"/>
          <w:color w:val="auto"/>
          <w:sz w:val="21"/>
          <w:highlight w:val="none"/>
        </w:rPr>
      </w:pPr>
      <w:r>
        <w:rPr>
          <w:rFonts w:hint="eastAsia" w:ascii="宋体" w:hAnsi="宋体" w:eastAsia="宋体" w:cs="宋体"/>
          <w:color w:val="auto"/>
          <w:sz w:val="21"/>
          <w:highlight w:val="none"/>
        </w:rPr>
        <w:t>供应商不得以向采购代理机构工作人员、磋商小组成员行贿或者采取其他不正当手段谋取成</w:t>
      </w:r>
    </w:p>
    <w:p w14:paraId="66CD5A4F">
      <w:pPr>
        <w:pStyle w:val="3"/>
        <w:spacing w:before="42"/>
        <w:ind w:left="643"/>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交。</w:t>
      </w:r>
      <w:bookmarkStart w:id="7" w:name="四、磋商"/>
      <w:bookmarkEnd w:id="7"/>
      <w:bookmarkStart w:id="8" w:name="_bookmark5"/>
      <w:bookmarkEnd w:id="8"/>
    </w:p>
    <w:p w14:paraId="03DF043F">
      <w:pPr>
        <w:pStyle w:val="3"/>
        <w:spacing w:before="42"/>
        <w:rPr>
          <w:rFonts w:hint="eastAsia" w:ascii="宋体" w:hAnsi="宋体" w:eastAsia="宋体" w:cs="宋体"/>
          <w:color w:val="auto"/>
          <w:highlight w:val="none"/>
        </w:rPr>
      </w:pPr>
      <w:r>
        <w:rPr>
          <w:rFonts w:hint="eastAsia" w:ascii="宋体" w:hAnsi="宋体" w:eastAsia="宋体" w:cs="宋体"/>
          <w:color w:val="auto"/>
          <w:highlight w:val="none"/>
        </w:rPr>
        <w:t>四、磋商</w:t>
      </w:r>
    </w:p>
    <w:p w14:paraId="086B0861">
      <w:pPr>
        <w:pStyle w:val="19"/>
        <w:numPr>
          <w:ilvl w:val="0"/>
          <w:numId w:val="10"/>
        </w:numPr>
        <w:tabs>
          <w:tab w:val="left" w:pos="960"/>
        </w:tabs>
        <w:spacing w:before="42"/>
        <w:rPr>
          <w:rFonts w:hint="eastAsia" w:ascii="宋体" w:hAnsi="宋体" w:eastAsia="宋体" w:cs="宋体"/>
          <w:color w:val="auto"/>
          <w:sz w:val="19"/>
          <w:highlight w:val="none"/>
        </w:rPr>
      </w:pPr>
      <w:r>
        <w:rPr>
          <w:rFonts w:hint="eastAsia" w:ascii="宋体" w:hAnsi="宋体" w:eastAsia="宋体" w:cs="宋体"/>
          <w:color w:val="auto"/>
          <w:sz w:val="21"/>
          <w:highlight w:val="none"/>
        </w:rPr>
        <w:t>采购代理机构将按本磋商文件规定的时间和地点组织磋商小组分别与供应商进行磋商。</w:t>
      </w:r>
    </w:p>
    <w:p w14:paraId="7BF3EADE">
      <w:pPr>
        <w:pStyle w:val="19"/>
        <w:numPr>
          <w:ilvl w:val="0"/>
          <w:numId w:val="10"/>
        </w:numPr>
        <w:tabs>
          <w:tab w:val="left" w:pos="960"/>
        </w:tabs>
        <w:spacing w:before="43"/>
        <w:rPr>
          <w:rFonts w:hint="eastAsia" w:ascii="宋体" w:hAnsi="宋体" w:eastAsia="宋体" w:cs="宋体"/>
          <w:color w:val="auto"/>
          <w:sz w:val="19"/>
          <w:highlight w:val="none"/>
        </w:rPr>
      </w:pPr>
      <w:r>
        <w:rPr>
          <w:rFonts w:hint="eastAsia" w:ascii="宋体" w:hAnsi="宋体" w:eastAsia="宋体" w:cs="宋体"/>
          <w:color w:val="auto"/>
          <w:sz w:val="21"/>
          <w:highlight w:val="none"/>
        </w:rPr>
        <w:t>磋商小组（3</w:t>
      </w:r>
      <w:r>
        <w:rPr>
          <w:rFonts w:hint="eastAsia" w:ascii="宋体" w:hAnsi="宋体" w:eastAsia="宋体" w:cs="宋体"/>
          <w:color w:val="auto"/>
          <w:spacing w:val="-16"/>
          <w:sz w:val="21"/>
          <w:highlight w:val="none"/>
        </w:rPr>
        <w:t xml:space="preserve"> 人以上、含 </w:t>
      </w:r>
      <w:r>
        <w:rPr>
          <w:rFonts w:hint="eastAsia" w:ascii="宋体" w:hAnsi="宋体" w:eastAsia="宋体" w:cs="宋体"/>
          <w:color w:val="auto"/>
          <w:sz w:val="21"/>
          <w:highlight w:val="none"/>
        </w:rPr>
        <w:t>3</w:t>
      </w:r>
      <w:r>
        <w:rPr>
          <w:rFonts w:hint="eastAsia" w:ascii="宋体" w:hAnsi="宋体" w:eastAsia="宋体" w:cs="宋体"/>
          <w:color w:val="auto"/>
          <w:spacing w:val="-28"/>
          <w:sz w:val="21"/>
          <w:highlight w:val="none"/>
        </w:rPr>
        <w:t xml:space="preserve"> 人</w:t>
      </w:r>
      <w:r>
        <w:rPr>
          <w:rFonts w:hint="eastAsia" w:ascii="宋体" w:hAnsi="宋体" w:eastAsia="宋体" w:cs="宋体"/>
          <w:color w:val="auto"/>
          <w:sz w:val="21"/>
          <w:highlight w:val="none"/>
        </w:rPr>
        <w:t>）将由采购代理机构依法组织相关专家评委及采购人代表组成。</w:t>
      </w:r>
    </w:p>
    <w:p w14:paraId="52D760C0">
      <w:pPr>
        <w:pStyle w:val="19"/>
        <w:numPr>
          <w:ilvl w:val="0"/>
          <w:numId w:val="10"/>
        </w:numPr>
        <w:tabs>
          <w:tab w:val="left" w:pos="963"/>
        </w:tabs>
        <w:spacing w:before="43"/>
        <w:ind w:left="962" w:hanging="320"/>
        <w:rPr>
          <w:rFonts w:hint="eastAsia" w:ascii="宋体" w:hAnsi="宋体" w:eastAsia="宋体" w:cs="宋体"/>
          <w:b/>
          <w:color w:val="auto"/>
          <w:sz w:val="19"/>
          <w:highlight w:val="none"/>
        </w:rPr>
      </w:pPr>
      <w:r>
        <w:rPr>
          <w:rFonts w:hint="eastAsia" w:ascii="宋体" w:hAnsi="宋体" w:eastAsia="宋体" w:cs="宋体"/>
          <w:b/>
          <w:color w:val="auto"/>
          <w:sz w:val="21"/>
          <w:highlight w:val="none"/>
        </w:rPr>
        <w:t>磋商程序</w:t>
      </w:r>
    </w:p>
    <w:p w14:paraId="6BA5090B">
      <w:pPr>
        <w:pStyle w:val="19"/>
        <w:numPr>
          <w:ilvl w:val="1"/>
          <w:numId w:val="10"/>
        </w:numPr>
        <w:tabs>
          <w:tab w:val="left" w:pos="1116"/>
        </w:tabs>
        <w:spacing w:before="43"/>
        <w:rPr>
          <w:rFonts w:hint="eastAsia" w:ascii="宋体" w:hAnsi="宋体" w:eastAsia="宋体" w:cs="宋体"/>
          <w:color w:val="auto"/>
          <w:sz w:val="21"/>
          <w:highlight w:val="none"/>
        </w:rPr>
      </w:pPr>
      <w:r>
        <w:rPr>
          <w:rFonts w:hint="eastAsia" w:ascii="宋体" w:hAnsi="宋体" w:eastAsia="宋体" w:cs="宋体"/>
          <w:color w:val="auto"/>
          <w:sz w:val="21"/>
          <w:highlight w:val="none"/>
        </w:rPr>
        <w:t>响应性文件初审</w:t>
      </w:r>
    </w:p>
    <w:p w14:paraId="75BBE678">
      <w:pPr>
        <w:pStyle w:val="19"/>
        <w:numPr>
          <w:ilvl w:val="2"/>
          <w:numId w:val="10"/>
        </w:numPr>
        <w:tabs>
          <w:tab w:val="left" w:pos="1325"/>
        </w:tabs>
        <w:spacing w:before="43" w:line="278" w:lineRule="auto"/>
        <w:ind w:right="247" w:firstLine="420"/>
        <w:rPr>
          <w:rFonts w:hint="eastAsia" w:ascii="宋体" w:hAnsi="宋体" w:eastAsia="宋体" w:cs="宋体"/>
          <w:color w:val="auto"/>
          <w:sz w:val="21"/>
          <w:highlight w:val="none"/>
        </w:rPr>
      </w:pPr>
      <w:r>
        <w:rPr>
          <w:rFonts w:hint="eastAsia" w:ascii="宋体" w:hAnsi="宋体" w:eastAsia="宋体" w:cs="宋体"/>
          <w:color w:val="auto"/>
          <w:spacing w:val="-4"/>
          <w:sz w:val="21"/>
          <w:highlight w:val="none"/>
        </w:rPr>
        <w:t>资格性检查。依据法律法规和磋商文件的规定，对响应性文件中资格证明等进行审查，以确定磋商供应商是否具备磋商资格。</w:t>
      </w:r>
    </w:p>
    <w:p w14:paraId="36EA54ED">
      <w:pPr>
        <w:pStyle w:val="19"/>
        <w:numPr>
          <w:ilvl w:val="2"/>
          <w:numId w:val="10"/>
        </w:numPr>
        <w:tabs>
          <w:tab w:val="left" w:pos="1325"/>
        </w:tabs>
        <w:spacing w:line="278" w:lineRule="auto"/>
        <w:ind w:right="144" w:firstLine="420"/>
        <w:rPr>
          <w:rFonts w:hint="eastAsia" w:ascii="宋体" w:hAnsi="宋体" w:eastAsia="宋体" w:cs="宋体"/>
          <w:color w:val="auto"/>
          <w:sz w:val="21"/>
          <w:highlight w:val="none"/>
        </w:rPr>
      </w:pPr>
      <w:r>
        <w:rPr>
          <w:rFonts w:hint="eastAsia" w:ascii="宋体" w:hAnsi="宋体" w:eastAsia="宋体" w:cs="宋体"/>
          <w:color w:val="auto"/>
          <w:spacing w:val="-4"/>
          <w:sz w:val="21"/>
          <w:highlight w:val="none"/>
        </w:rPr>
        <w:t>符合性检查。依据磋商文件规定，从响应性文件的有效性、完整性和对磋商文件的响应程度进行审查，以确定是否对磋商文件的实质性要求作出响应。实质性响应是指供应商响应性文件与磋商文件要求的全部条款、条件和规格相符，没有重大偏离或保留。所谓重大偏离或保留是指影响合同的内容、服</w:t>
      </w:r>
      <w:r>
        <w:rPr>
          <w:rFonts w:hint="eastAsia" w:ascii="宋体" w:hAnsi="宋体" w:eastAsia="宋体" w:cs="宋体"/>
          <w:color w:val="auto"/>
          <w:spacing w:val="-10"/>
          <w:sz w:val="21"/>
          <w:highlight w:val="none"/>
        </w:rPr>
        <w:t>务质量；或者在实质上与磋商文件不一致，而且限制了采购人的权利或磋商供应商的义务，纠正这些偏离或保留将会对其他实质上响应要求的供应商的竞争地位产生不公正的影响。磋商小组决定供应商的响应性只根据响应性文件本身的内容，而不寻求外部的证据。如果响应性文件实质上没有响应磋商文件的要求，磋商小组将予以拒绝，供应商不得通过修改或撤销不合要求的偏离或保留而使其成为实质上响</w:t>
      </w:r>
      <w:r>
        <w:rPr>
          <w:rFonts w:hint="eastAsia" w:ascii="宋体" w:hAnsi="宋体" w:eastAsia="宋体" w:cs="宋体"/>
          <w:color w:val="auto"/>
          <w:spacing w:val="-9"/>
          <w:sz w:val="21"/>
          <w:highlight w:val="none"/>
        </w:rPr>
        <w:t>应。磋商小组将允许修正响应文件中不构成重大偏离的、微小的、非正规的、不一致的或不规则的地方， 但这些修改不能影响任何供应商相应的名次排列。</w:t>
      </w:r>
    </w:p>
    <w:p w14:paraId="247DE742">
      <w:pPr>
        <w:pStyle w:val="19"/>
        <w:numPr>
          <w:ilvl w:val="1"/>
          <w:numId w:val="10"/>
        </w:numPr>
        <w:tabs>
          <w:tab w:val="left" w:pos="1116"/>
        </w:tabs>
        <w:spacing w:line="278" w:lineRule="auto"/>
        <w:ind w:left="223" w:right="148" w:firstLine="420"/>
        <w:jc w:val="both"/>
        <w:rPr>
          <w:rFonts w:hint="eastAsia" w:ascii="宋体" w:hAnsi="宋体" w:eastAsia="宋体" w:cs="宋体"/>
          <w:color w:val="auto"/>
          <w:spacing w:val="-4"/>
          <w:sz w:val="21"/>
          <w:highlight w:val="none"/>
        </w:rPr>
      </w:pPr>
      <w:r>
        <w:rPr>
          <w:rFonts w:hint="eastAsia" w:ascii="宋体" w:hAnsi="宋体" w:eastAsia="宋体" w:cs="宋体"/>
          <w:color w:val="auto"/>
          <w:spacing w:val="-4"/>
          <w:sz w:val="21"/>
          <w:highlight w:val="none"/>
        </w:rPr>
        <w:t>磋商和澄清。在磋商澄清环节，对响应性文件中提供的货物和服务含义不明确、同类问题表述不一致或者明显文字和计算错误的内容，磋商小组可以要求供应商作出必要的澄清、说明或者纠正。供应商的澄清、说明、补正应当采用书面形式，由其授权代表签字，但不得改变响应性文件的实质性内容。</w:t>
      </w:r>
    </w:p>
    <w:p w14:paraId="4E0538A3">
      <w:pPr>
        <w:pStyle w:val="19"/>
        <w:numPr>
          <w:ilvl w:val="1"/>
          <w:numId w:val="10"/>
        </w:numPr>
        <w:tabs>
          <w:tab w:val="left" w:pos="1116"/>
        </w:tabs>
        <w:spacing w:line="278" w:lineRule="auto"/>
        <w:ind w:left="223" w:right="148" w:firstLine="420"/>
        <w:jc w:val="both"/>
        <w:rPr>
          <w:rFonts w:hint="eastAsia" w:ascii="宋体" w:hAnsi="宋体" w:eastAsia="宋体" w:cs="宋体"/>
          <w:color w:val="auto"/>
          <w:spacing w:val="-4"/>
          <w:sz w:val="21"/>
          <w:highlight w:val="none"/>
        </w:rPr>
      </w:pPr>
      <w:r>
        <w:rPr>
          <w:rFonts w:hint="eastAsia" w:ascii="宋体" w:hAnsi="宋体" w:eastAsia="宋体" w:cs="宋体"/>
          <w:color w:val="auto"/>
          <w:spacing w:val="-4"/>
          <w:sz w:val="21"/>
          <w:highlight w:val="none"/>
        </w:rPr>
        <w:t>磋商小组所有成员集中与单一供应商分别就竞争性磋商采购项目的技术、商务和价格进行磋商，磋商的轮次由磋商小组决定。</w:t>
      </w:r>
    </w:p>
    <w:p w14:paraId="7EFF1A9A">
      <w:pPr>
        <w:pStyle w:val="19"/>
        <w:numPr>
          <w:ilvl w:val="1"/>
          <w:numId w:val="10"/>
        </w:numPr>
        <w:tabs>
          <w:tab w:val="left" w:pos="1116"/>
        </w:tabs>
        <w:spacing w:line="278" w:lineRule="auto"/>
        <w:ind w:left="223" w:right="250" w:firstLine="420"/>
        <w:jc w:val="both"/>
        <w:rPr>
          <w:rFonts w:hint="eastAsia" w:ascii="宋体" w:hAnsi="宋体" w:eastAsia="宋体" w:cs="宋体"/>
          <w:color w:val="auto"/>
          <w:sz w:val="21"/>
          <w:highlight w:val="none"/>
        </w:rPr>
      </w:pPr>
      <w:r>
        <w:rPr>
          <w:rFonts w:hint="eastAsia" w:ascii="宋体" w:hAnsi="宋体" w:eastAsia="宋体" w:cs="宋体"/>
          <w:color w:val="auto"/>
          <w:spacing w:val="-2"/>
          <w:w w:val="95"/>
          <w:sz w:val="21"/>
          <w:highlight w:val="none"/>
        </w:rPr>
        <w:t>磋商小组制定一个符合采购人要求的最优方案，或直接根据响应性文件要求所有供应商在规定</w:t>
      </w:r>
      <w:r>
        <w:rPr>
          <w:rFonts w:hint="eastAsia" w:ascii="宋体" w:hAnsi="宋体" w:eastAsia="宋体" w:cs="宋体"/>
          <w:color w:val="auto"/>
          <w:spacing w:val="-2"/>
          <w:sz w:val="21"/>
          <w:highlight w:val="none"/>
        </w:rPr>
        <w:t>时间内作最后报价。</w:t>
      </w:r>
    </w:p>
    <w:p w14:paraId="34502177">
      <w:pPr>
        <w:pStyle w:val="19"/>
        <w:numPr>
          <w:ilvl w:val="1"/>
          <w:numId w:val="10"/>
        </w:numPr>
        <w:tabs>
          <w:tab w:val="left" w:pos="1116"/>
        </w:tabs>
        <w:spacing w:line="278" w:lineRule="auto"/>
        <w:ind w:left="223" w:right="219" w:firstLine="420"/>
        <w:jc w:val="both"/>
        <w:rPr>
          <w:rFonts w:hint="eastAsia" w:ascii="宋体" w:hAnsi="宋体" w:eastAsia="宋体" w:cs="宋体"/>
          <w:color w:val="auto"/>
          <w:sz w:val="21"/>
          <w:highlight w:val="none"/>
        </w:rPr>
      </w:pPr>
      <w:r>
        <w:rPr>
          <w:rFonts w:hint="eastAsia" w:ascii="宋体" w:hAnsi="宋体" w:eastAsia="宋体" w:cs="宋体"/>
          <w:b/>
          <w:bCs/>
          <w:color w:val="auto"/>
          <w:spacing w:val="-3"/>
          <w:sz w:val="21"/>
          <w:highlight w:val="none"/>
        </w:rPr>
        <w:t>供应商最终总报价在响应产品数量没有增加，配置、服务没有重大提高的情况下，不允许高于第一次报价</w:t>
      </w:r>
      <w:r>
        <w:rPr>
          <w:rFonts w:hint="eastAsia" w:ascii="宋体" w:hAnsi="宋体" w:eastAsia="宋体" w:cs="宋体"/>
          <w:color w:val="auto"/>
          <w:spacing w:val="-3"/>
          <w:sz w:val="21"/>
          <w:highlight w:val="none"/>
        </w:rPr>
        <w:t>（即采购响应文件配置与分项报价表中的报价）。否则，磋商小组有权拒绝该报价并不再给予报价补救机会。</w:t>
      </w:r>
    </w:p>
    <w:p w14:paraId="330ACD58">
      <w:pPr>
        <w:spacing w:line="269" w:lineRule="exact"/>
        <w:ind w:left="643"/>
        <w:rPr>
          <w:rFonts w:hint="eastAsia" w:ascii="宋体" w:hAnsi="宋体" w:eastAsia="宋体" w:cs="宋体"/>
          <w:b/>
          <w:color w:val="auto"/>
          <w:sz w:val="21"/>
          <w:highlight w:val="none"/>
        </w:rPr>
      </w:pPr>
      <w:r>
        <w:rPr>
          <w:rFonts w:hint="eastAsia" w:ascii="宋体" w:hAnsi="宋体" w:eastAsia="宋体" w:cs="宋体"/>
          <w:b/>
          <w:color w:val="auto"/>
          <w:sz w:val="21"/>
          <w:highlight w:val="none"/>
        </w:rPr>
        <w:t>22、评分方法和标准。</w:t>
      </w:r>
    </w:p>
    <w:p w14:paraId="61E95843">
      <w:pPr>
        <w:pStyle w:val="19"/>
        <w:numPr>
          <w:ilvl w:val="1"/>
          <w:numId w:val="12"/>
        </w:numPr>
        <w:tabs>
          <w:tab w:val="left" w:pos="1116"/>
        </w:tabs>
        <w:spacing w:before="19" w:line="244" w:lineRule="auto"/>
        <w:ind w:right="250" w:firstLine="420"/>
        <w:rPr>
          <w:rFonts w:hint="eastAsia" w:ascii="宋体" w:hAnsi="宋体" w:eastAsia="宋体" w:cs="宋体"/>
          <w:color w:val="auto"/>
          <w:sz w:val="21"/>
          <w:highlight w:val="none"/>
        </w:rPr>
      </w:pPr>
      <w:r>
        <w:rPr>
          <w:rFonts w:hint="eastAsia" w:ascii="宋体" w:hAnsi="宋体" w:eastAsia="宋体" w:cs="宋体"/>
          <w:color w:val="auto"/>
          <w:spacing w:val="-3"/>
          <w:sz w:val="21"/>
          <w:highlight w:val="none"/>
        </w:rPr>
        <w:t>采用综合评分法。即在满足磋商文件实质性要求前提下，按照磋商文件中规定的各项因素进行综合评审后，以评审总得分最高的供应商作为成交候选供应商或者成交供应商的评分方法。</w:t>
      </w:r>
    </w:p>
    <w:p w14:paraId="547ECE72">
      <w:pPr>
        <w:pStyle w:val="19"/>
        <w:numPr>
          <w:ilvl w:val="1"/>
          <w:numId w:val="12"/>
        </w:numPr>
        <w:tabs>
          <w:tab w:val="left" w:pos="1116"/>
        </w:tabs>
        <w:spacing w:line="261" w:lineRule="auto"/>
        <w:ind w:left="643" w:right="4937" w:firstLine="0"/>
        <w:rPr>
          <w:rFonts w:hint="eastAsia" w:ascii="宋体" w:hAnsi="宋体" w:eastAsia="宋体" w:cs="宋体"/>
          <w:b/>
          <w:color w:val="auto"/>
          <w:sz w:val="21"/>
          <w:highlight w:val="none"/>
        </w:rPr>
      </w:pPr>
      <w:r>
        <w:rPr>
          <w:rFonts w:hint="eastAsia" w:ascii="宋体" w:hAnsi="宋体" w:eastAsia="宋体" w:cs="宋体"/>
          <w:color w:val="auto"/>
          <w:spacing w:val="-1"/>
          <w:sz w:val="21"/>
          <w:highlight w:val="none"/>
        </w:rPr>
        <w:t xml:space="preserve">综合评分的主要因素 </w:t>
      </w:r>
      <w:r>
        <w:rPr>
          <w:rFonts w:hint="eastAsia" w:ascii="宋体" w:hAnsi="宋体" w:eastAsia="宋体" w:cs="宋体"/>
          <w:b/>
          <w:color w:val="auto"/>
          <w:sz w:val="21"/>
          <w:highlight w:val="none"/>
        </w:rPr>
        <w:t>评分标准详见第四章</w:t>
      </w:r>
      <w:bookmarkStart w:id="9" w:name="五、无效磋商响应文件"/>
      <w:bookmarkEnd w:id="9"/>
      <w:bookmarkStart w:id="10" w:name="_bookmark6"/>
      <w:bookmarkEnd w:id="10"/>
    </w:p>
    <w:p w14:paraId="3E2C6FE8">
      <w:pPr>
        <w:pStyle w:val="19"/>
        <w:tabs>
          <w:tab w:val="left" w:pos="1116"/>
        </w:tabs>
        <w:spacing w:line="261" w:lineRule="auto"/>
        <w:ind w:left="643" w:right="4937" w:firstLine="0"/>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五、无效磋商响应文件</w:t>
      </w:r>
    </w:p>
    <w:p w14:paraId="4745C5AF">
      <w:pPr>
        <w:pStyle w:val="6"/>
        <w:spacing w:before="15"/>
        <w:ind w:left="643"/>
        <w:rPr>
          <w:rFonts w:hint="eastAsia" w:ascii="宋体" w:hAnsi="宋体" w:eastAsia="宋体" w:cs="宋体"/>
          <w:color w:val="auto"/>
          <w:highlight w:val="none"/>
        </w:rPr>
      </w:pPr>
      <w:r>
        <w:rPr>
          <w:rFonts w:hint="eastAsia" w:ascii="宋体" w:hAnsi="宋体" w:eastAsia="宋体" w:cs="宋体"/>
          <w:color w:val="auto"/>
          <w:highlight w:val="none"/>
        </w:rPr>
        <w:t>23.出现下列情形之一的供应商磋商响应文件按照无效处理：</w:t>
      </w:r>
    </w:p>
    <w:p w14:paraId="05AFA4FA">
      <w:pPr>
        <w:pStyle w:val="19"/>
        <w:tabs>
          <w:tab w:val="left" w:pos="1170"/>
        </w:tabs>
        <w:spacing w:before="43"/>
        <w:ind w:left="643" w:firstLine="0"/>
        <w:rPr>
          <w:rFonts w:hint="eastAsia" w:ascii="宋体" w:hAnsi="宋体" w:eastAsia="宋体" w:cs="宋体"/>
          <w:color w:val="auto"/>
          <w:sz w:val="21"/>
          <w:highlight w:val="none"/>
          <w:lang w:val="en-US"/>
        </w:rPr>
      </w:pPr>
      <w:r>
        <w:rPr>
          <w:rFonts w:hint="eastAsia" w:ascii="宋体" w:hAnsi="宋体" w:eastAsia="宋体" w:cs="宋体"/>
          <w:color w:val="auto"/>
          <w:sz w:val="21"/>
          <w:highlight w:val="none"/>
          <w:lang w:val="en-US"/>
        </w:rPr>
        <w:t>（1）不具备竞争性磋商文件中规定资格条件的；</w:t>
      </w:r>
    </w:p>
    <w:p w14:paraId="394F7F2F">
      <w:pPr>
        <w:pStyle w:val="19"/>
        <w:tabs>
          <w:tab w:val="left" w:pos="1170"/>
        </w:tabs>
        <w:spacing w:before="43"/>
        <w:ind w:left="643" w:firstLine="0"/>
        <w:rPr>
          <w:rFonts w:hint="eastAsia" w:ascii="宋体" w:hAnsi="宋体" w:eastAsia="宋体" w:cs="宋体"/>
          <w:color w:val="auto"/>
          <w:sz w:val="21"/>
          <w:highlight w:val="none"/>
          <w:lang w:val="en-US"/>
        </w:rPr>
      </w:pPr>
      <w:r>
        <w:rPr>
          <w:rFonts w:hint="eastAsia" w:ascii="宋体" w:hAnsi="宋体" w:eastAsia="宋体" w:cs="宋体"/>
          <w:color w:val="auto"/>
          <w:sz w:val="21"/>
          <w:highlight w:val="none"/>
          <w:lang w:val="en-US"/>
        </w:rPr>
        <w:t>（2）未实质性响应采购要求的；</w:t>
      </w:r>
    </w:p>
    <w:p w14:paraId="67B4CA25">
      <w:pPr>
        <w:pStyle w:val="19"/>
        <w:tabs>
          <w:tab w:val="left" w:pos="1170"/>
        </w:tabs>
        <w:spacing w:before="43"/>
        <w:ind w:left="643" w:firstLine="0"/>
        <w:rPr>
          <w:rFonts w:hint="eastAsia" w:ascii="宋体" w:hAnsi="宋体" w:eastAsia="宋体" w:cs="宋体"/>
          <w:color w:val="auto"/>
          <w:sz w:val="21"/>
          <w:highlight w:val="none"/>
          <w:lang w:val="en-US"/>
        </w:rPr>
      </w:pPr>
      <w:r>
        <w:rPr>
          <w:rFonts w:hint="eastAsia" w:ascii="宋体" w:hAnsi="宋体" w:eastAsia="宋体" w:cs="宋体"/>
          <w:color w:val="auto"/>
          <w:sz w:val="21"/>
          <w:highlight w:val="none"/>
          <w:lang w:val="en-US"/>
        </w:rPr>
        <w:t>（3）报价低于完成本项目发生的所有含税费用、支付给员工的工资（不得低于供应商所在地最低工资标准）和国家强制缴纳的各种社会保障资金、公积金，以及供应商认为需要的其他费用等；</w:t>
      </w:r>
    </w:p>
    <w:p w14:paraId="6F0DB26E">
      <w:pPr>
        <w:pStyle w:val="19"/>
        <w:tabs>
          <w:tab w:val="left" w:pos="1170"/>
        </w:tabs>
        <w:spacing w:before="43"/>
        <w:ind w:left="643" w:firstLine="0"/>
        <w:rPr>
          <w:rFonts w:hint="eastAsia" w:ascii="宋体" w:hAnsi="宋体" w:eastAsia="宋体" w:cs="宋体"/>
          <w:color w:val="auto"/>
          <w:sz w:val="21"/>
          <w:highlight w:val="none"/>
          <w:lang w:val="en-US"/>
        </w:rPr>
      </w:pPr>
      <w:r>
        <w:rPr>
          <w:rFonts w:hint="eastAsia" w:ascii="宋体" w:hAnsi="宋体" w:eastAsia="宋体" w:cs="宋体"/>
          <w:color w:val="auto"/>
          <w:sz w:val="21"/>
          <w:highlight w:val="none"/>
          <w:lang w:val="en-US"/>
        </w:rPr>
        <w:t>（4）报价超过竞争性磋商文件中规定的预算金额或者最高限价的；</w:t>
      </w:r>
    </w:p>
    <w:p w14:paraId="486081BD">
      <w:pPr>
        <w:pStyle w:val="19"/>
        <w:tabs>
          <w:tab w:val="left" w:pos="1170"/>
        </w:tabs>
        <w:spacing w:before="43"/>
        <w:ind w:left="643" w:firstLine="0"/>
        <w:rPr>
          <w:rFonts w:hint="eastAsia" w:ascii="宋体" w:hAnsi="宋体" w:eastAsia="宋体" w:cs="宋体"/>
          <w:color w:val="auto"/>
          <w:sz w:val="21"/>
          <w:highlight w:val="none"/>
          <w:lang w:val="en-US"/>
        </w:rPr>
      </w:pPr>
      <w:r>
        <w:rPr>
          <w:rFonts w:hint="eastAsia" w:ascii="宋体" w:hAnsi="宋体" w:eastAsia="宋体" w:cs="宋体"/>
          <w:color w:val="auto"/>
          <w:sz w:val="21"/>
          <w:highlight w:val="none"/>
          <w:lang w:val="en-US"/>
        </w:rPr>
        <w:t>（5）竞争性磋商文件中的打“★”或“*”项缺失或者未实质性响应的；</w:t>
      </w:r>
    </w:p>
    <w:p w14:paraId="03BB4333">
      <w:pPr>
        <w:pStyle w:val="19"/>
        <w:tabs>
          <w:tab w:val="left" w:pos="1170"/>
        </w:tabs>
        <w:spacing w:before="43" w:line="278" w:lineRule="auto"/>
        <w:ind w:left="0" w:right="252" w:firstLine="630" w:firstLineChars="300"/>
        <w:rPr>
          <w:rFonts w:hint="eastAsia" w:ascii="宋体" w:hAnsi="宋体" w:eastAsia="宋体" w:cs="宋体"/>
          <w:color w:val="auto"/>
          <w:sz w:val="21"/>
          <w:highlight w:val="none"/>
          <w:lang w:val="en-US"/>
        </w:rPr>
      </w:pPr>
      <w:r>
        <w:rPr>
          <w:rFonts w:hint="eastAsia" w:ascii="宋体" w:hAnsi="宋体" w:eastAsia="宋体" w:cs="宋体"/>
          <w:color w:val="auto"/>
          <w:sz w:val="21"/>
          <w:highlight w:val="none"/>
          <w:lang w:val="en-US"/>
        </w:rPr>
        <w:t>（6）按要求盖章或签字；</w:t>
      </w:r>
    </w:p>
    <w:p w14:paraId="0D9F51DE">
      <w:pPr>
        <w:pStyle w:val="19"/>
        <w:tabs>
          <w:tab w:val="left" w:pos="1170"/>
        </w:tabs>
        <w:spacing w:before="43" w:line="278" w:lineRule="auto"/>
        <w:ind w:left="0" w:right="252" w:firstLine="630" w:firstLineChars="300"/>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rPr>
        <w:t>（7）不符合法律、法规和竞争性磋商文件规定的其他实质性要求的。</w:t>
      </w:r>
    </w:p>
    <w:p w14:paraId="33978CD0">
      <w:pPr>
        <w:pStyle w:val="19"/>
        <w:tabs>
          <w:tab w:val="left" w:pos="1170"/>
        </w:tabs>
        <w:spacing w:line="278" w:lineRule="auto"/>
        <w:ind w:left="643" w:right="2895" w:firstLine="0"/>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六、成交及合同授予</w:t>
      </w:r>
    </w:p>
    <w:p w14:paraId="0FF43F78">
      <w:pPr>
        <w:spacing w:line="269" w:lineRule="exact"/>
        <w:ind w:left="643"/>
        <w:rPr>
          <w:rFonts w:hint="eastAsia" w:ascii="宋体" w:hAnsi="宋体" w:eastAsia="宋体" w:cs="宋体"/>
          <w:b/>
          <w:color w:val="auto"/>
          <w:sz w:val="21"/>
          <w:highlight w:val="none"/>
        </w:rPr>
      </w:pPr>
      <w:r>
        <w:rPr>
          <w:rFonts w:hint="eastAsia" w:ascii="宋体" w:hAnsi="宋体" w:eastAsia="宋体" w:cs="宋体"/>
          <w:b/>
          <w:color w:val="auto"/>
          <w:sz w:val="21"/>
          <w:highlight w:val="none"/>
        </w:rPr>
        <w:t>24、确定成交供应商</w:t>
      </w:r>
    </w:p>
    <w:p w14:paraId="7DBC2158">
      <w:pPr>
        <w:pStyle w:val="19"/>
        <w:numPr>
          <w:ilvl w:val="1"/>
          <w:numId w:val="13"/>
        </w:numPr>
        <w:tabs>
          <w:tab w:val="left" w:pos="1064"/>
        </w:tabs>
        <w:spacing w:before="43" w:line="278" w:lineRule="auto"/>
        <w:ind w:right="144" w:firstLine="420"/>
        <w:rPr>
          <w:rFonts w:hint="eastAsia" w:ascii="宋体" w:hAnsi="宋体" w:eastAsia="宋体" w:cs="宋体"/>
          <w:color w:val="auto"/>
          <w:highlight w:val="none"/>
        </w:rPr>
      </w:pPr>
      <w:r>
        <w:rPr>
          <w:rFonts w:hint="eastAsia" w:ascii="宋体" w:hAnsi="宋体" w:eastAsia="宋体" w:cs="宋体"/>
          <w:color w:val="auto"/>
          <w:sz w:val="21"/>
          <w:highlight w:val="none"/>
        </w:rPr>
        <w:t>综合比较与评价后按照得分高低顺序对供应商进行排列。得分相同的，按磋商报价由低到高顺序排列。得分且磋商报价相同的，按技术指标优劣顺序排列。</w:t>
      </w:r>
      <w:r>
        <w:rPr>
          <w:rFonts w:hint="eastAsia" w:ascii="宋体" w:hAnsi="宋体" w:eastAsia="宋体" w:cs="宋体"/>
          <w:b/>
          <w:color w:val="auto"/>
          <w:sz w:val="21"/>
          <w:highlight w:val="none"/>
        </w:rPr>
        <w:t>综合排名第一名的供应商确定为成交供应</w:t>
      </w:r>
      <w:r>
        <w:rPr>
          <w:rFonts w:hint="eastAsia" w:ascii="宋体" w:hAnsi="宋体" w:eastAsia="宋体" w:cs="宋体"/>
          <w:b/>
          <w:color w:val="auto"/>
          <w:spacing w:val="-22"/>
          <w:sz w:val="21"/>
          <w:highlight w:val="none"/>
        </w:rPr>
        <w:t>商。</w:t>
      </w:r>
      <w:r>
        <w:rPr>
          <w:rFonts w:hint="eastAsia" w:ascii="宋体" w:hAnsi="宋体" w:eastAsia="宋体" w:cs="宋体"/>
          <w:color w:val="auto"/>
          <w:spacing w:val="-7"/>
          <w:sz w:val="21"/>
          <w:highlight w:val="none"/>
        </w:rPr>
        <w:t>磋商小组认为，排在前面的成交候选供应商的最低报价或者某些分项报价明显不合理或者低于成本， 有可能影响服务质量和不能诚信履约的，应当要求其在规定的期限内提供书面文件予以解释说明，并提交相关证明材料；否则，磋商小组可以取消该供应商的成交候选资格，按顺序由排在后面的成交候选供</w:t>
      </w:r>
      <w:r>
        <w:rPr>
          <w:rFonts w:hint="eastAsia" w:ascii="宋体" w:hAnsi="宋体" w:eastAsia="宋体" w:cs="宋体"/>
          <w:color w:val="auto"/>
          <w:highlight w:val="none"/>
        </w:rPr>
        <w:t>应商递补，以此类推。</w:t>
      </w:r>
    </w:p>
    <w:p w14:paraId="38B207A6">
      <w:pPr>
        <w:pStyle w:val="19"/>
        <w:numPr>
          <w:ilvl w:val="1"/>
          <w:numId w:val="13"/>
        </w:numPr>
        <w:tabs>
          <w:tab w:val="left" w:pos="1116"/>
        </w:tabs>
        <w:spacing w:before="42" w:line="278" w:lineRule="auto"/>
        <w:ind w:right="250" w:firstLine="420"/>
        <w:jc w:val="both"/>
        <w:rPr>
          <w:rFonts w:hint="eastAsia" w:ascii="宋体" w:hAnsi="宋体" w:eastAsia="宋体" w:cs="宋体"/>
          <w:color w:val="auto"/>
          <w:sz w:val="21"/>
          <w:highlight w:val="none"/>
        </w:rPr>
      </w:pPr>
      <w:r>
        <w:rPr>
          <w:rFonts w:hint="eastAsia" w:ascii="宋体" w:hAnsi="宋体" w:eastAsia="宋体" w:cs="宋体"/>
          <w:color w:val="auto"/>
          <w:spacing w:val="-4"/>
          <w:sz w:val="21"/>
          <w:highlight w:val="none"/>
        </w:rPr>
        <w:t>成交供应商确定后，将在原采购公告发布媒体上发布公告，向成交供应商发出成交通知书。成交供应商应按成交通知书规定的时间、地点与采购单位签订合同。</w:t>
      </w:r>
    </w:p>
    <w:p w14:paraId="0AD16765">
      <w:pPr>
        <w:pStyle w:val="19"/>
        <w:numPr>
          <w:ilvl w:val="1"/>
          <w:numId w:val="13"/>
        </w:numPr>
        <w:tabs>
          <w:tab w:val="left" w:pos="1116"/>
        </w:tabs>
        <w:spacing w:line="269" w:lineRule="exact"/>
        <w:ind w:left="1116" w:hanging="473"/>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成交通知书对采购人和成交供应商具有同等法律效力。</w:t>
      </w:r>
    </w:p>
    <w:p w14:paraId="681EE115">
      <w:pPr>
        <w:pStyle w:val="19"/>
        <w:numPr>
          <w:ilvl w:val="1"/>
          <w:numId w:val="13"/>
        </w:numPr>
        <w:tabs>
          <w:tab w:val="left" w:pos="1116"/>
        </w:tabs>
        <w:spacing w:before="43" w:line="278" w:lineRule="auto"/>
        <w:ind w:right="252"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成交通知书发出后，采购人或成交供应商拒绝签订合同的，拒绝签订合同的一方应至少向另一方支</w:t>
      </w:r>
      <w:r>
        <w:rPr>
          <w:rFonts w:hint="eastAsia" w:ascii="宋体" w:hAnsi="宋体" w:eastAsia="宋体" w:cs="宋体"/>
          <w:color w:val="auto"/>
          <w:spacing w:val="-3"/>
          <w:sz w:val="21"/>
          <w:highlight w:val="none"/>
        </w:rPr>
        <w:t>付与</w:t>
      </w:r>
      <w:r>
        <w:rPr>
          <w:rFonts w:hint="eastAsia" w:ascii="宋体" w:hAnsi="宋体" w:eastAsia="宋体" w:cs="宋体"/>
          <w:color w:val="auto"/>
          <w:spacing w:val="-3"/>
          <w:sz w:val="21"/>
          <w:highlight w:val="none"/>
          <w:lang w:val="en-US"/>
        </w:rPr>
        <w:t>采购预算1%</w:t>
      </w:r>
      <w:r>
        <w:rPr>
          <w:rFonts w:hint="eastAsia" w:ascii="宋体" w:hAnsi="宋体" w:eastAsia="宋体" w:cs="宋体"/>
          <w:color w:val="auto"/>
          <w:spacing w:val="-3"/>
          <w:sz w:val="21"/>
          <w:highlight w:val="none"/>
        </w:rPr>
        <w:t>的补偿金，以及为磋商过程所发生的有关费用和双方商定的其他补偿。</w:t>
      </w:r>
    </w:p>
    <w:p w14:paraId="3784DBD0">
      <w:pPr>
        <w:pStyle w:val="19"/>
        <w:numPr>
          <w:ilvl w:val="1"/>
          <w:numId w:val="13"/>
        </w:numPr>
        <w:tabs>
          <w:tab w:val="left" w:pos="1116"/>
        </w:tabs>
        <w:spacing w:line="278" w:lineRule="auto"/>
        <w:ind w:right="216" w:firstLine="420"/>
        <w:jc w:val="both"/>
        <w:rPr>
          <w:rFonts w:hint="eastAsia" w:ascii="宋体" w:hAnsi="宋体" w:eastAsia="宋体" w:cs="宋体"/>
          <w:b/>
          <w:color w:val="auto"/>
          <w:sz w:val="21"/>
          <w:highlight w:val="none"/>
        </w:rPr>
      </w:pPr>
      <w:r>
        <w:rPr>
          <w:rFonts w:hint="eastAsia" w:ascii="宋体" w:hAnsi="宋体" w:eastAsia="宋体" w:cs="宋体"/>
          <w:b/>
          <w:color w:val="auto"/>
          <w:spacing w:val="-6"/>
          <w:sz w:val="21"/>
          <w:highlight w:val="none"/>
        </w:rPr>
        <w:t>成交通知书发出后，成交供应商除发生法律规定的不能预见、不能避免并不能克服的客观情况</w:t>
      </w:r>
      <w:r>
        <w:rPr>
          <w:rFonts w:hint="eastAsia" w:ascii="宋体" w:hAnsi="宋体" w:eastAsia="宋体" w:cs="宋体"/>
          <w:b/>
          <w:color w:val="auto"/>
          <w:spacing w:val="-5"/>
          <w:w w:val="95"/>
          <w:sz w:val="21"/>
          <w:highlight w:val="none"/>
        </w:rPr>
        <w:t>外</w:t>
      </w:r>
      <w:r>
        <w:rPr>
          <w:rFonts w:hint="eastAsia" w:ascii="宋体" w:hAnsi="宋体" w:eastAsia="宋体" w:cs="宋体"/>
          <w:b/>
          <w:color w:val="auto"/>
          <w:spacing w:val="-6"/>
          <w:sz w:val="21"/>
          <w:highlight w:val="none"/>
        </w:rPr>
        <w:t>不得放弃或拒绝签订合同的。放弃或拒绝签订合同的，情节严重的财政部门将其列入</w:t>
      </w:r>
      <w:r>
        <w:rPr>
          <w:rFonts w:hint="eastAsia" w:ascii="宋体" w:hAnsi="宋体" w:eastAsia="宋体" w:cs="宋体"/>
          <w:b/>
          <w:color w:val="auto"/>
          <w:spacing w:val="-5"/>
          <w:sz w:val="21"/>
          <w:highlight w:val="none"/>
        </w:rPr>
        <w:t>不良行为名单，在一至三年内不得参加南京市江宁区采购活动。</w:t>
      </w:r>
    </w:p>
    <w:p w14:paraId="2F8B39D1">
      <w:pPr>
        <w:pStyle w:val="19"/>
        <w:numPr>
          <w:ilvl w:val="1"/>
          <w:numId w:val="13"/>
        </w:numPr>
        <w:tabs>
          <w:tab w:val="left" w:pos="1116"/>
        </w:tabs>
        <w:spacing w:line="269" w:lineRule="exact"/>
        <w:ind w:left="1116" w:hanging="473"/>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代理机构对未成交的供应商不作未成交原因的解释。</w:t>
      </w:r>
    </w:p>
    <w:p w14:paraId="0397A314">
      <w:pPr>
        <w:pStyle w:val="19"/>
        <w:numPr>
          <w:ilvl w:val="1"/>
          <w:numId w:val="13"/>
        </w:numPr>
        <w:tabs>
          <w:tab w:val="left" w:pos="1116"/>
        </w:tabs>
        <w:spacing w:before="43"/>
        <w:ind w:left="1116" w:hanging="473"/>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所有磋商响应文件都将作为档案保存，不论成交与否，代理中心均不退回。</w:t>
      </w:r>
    </w:p>
    <w:p w14:paraId="24EA878F">
      <w:pPr>
        <w:spacing w:before="43"/>
        <w:ind w:left="635"/>
        <w:rPr>
          <w:rFonts w:hint="eastAsia" w:ascii="宋体" w:hAnsi="宋体" w:eastAsia="宋体" w:cs="宋体"/>
          <w:b/>
          <w:color w:val="auto"/>
          <w:sz w:val="21"/>
          <w:highlight w:val="none"/>
        </w:rPr>
      </w:pPr>
      <w:r>
        <w:rPr>
          <w:rFonts w:hint="eastAsia" w:ascii="宋体" w:hAnsi="宋体" w:eastAsia="宋体" w:cs="宋体"/>
          <w:b/>
          <w:color w:val="auto"/>
          <w:sz w:val="21"/>
          <w:highlight w:val="none"/>
        </w:rPr>
        <w:t>25、编写磋商（评审）报告</w:t>
      </w:r>
    </w:p>
    <w:p w14:paraId="13DCDE54">
      <w:pPr>
        <w:pStyle w:val="6"/>
        <w:spacing w:before="43"/>
        <w:ind w:left="643"/>
        <w:rPr>
          <w:rFonts w:hint="eastAsia" w:ascii="宋体" w:hAnsi="宋体" w:eastAsia="宋体" w:cs="宋体"/>
          <w:color w:val="auto"/>
          <w:highlight w:val="none"/>
        </w:rPr>
      </w:pPr>
      <w:r>
        <w:rPr>
          <w:rFonts w:hint="eastAsia" w:ascii="宋体" w:hAnsi="宋体" w:eastAsia="宋体" w:cs="宋体"/>
          <w:color w:val="auto"/>
          <w:highlight w:val="none"/>
        </w:rPr>
        <w:t>磋商小组根据磋商过程和结果编写磋商（评审）报告。</w:t>
      </w:r>
    </w:p>
    <w:p w14:paraId="57833BDA">
      <w:pPr>
        <w:spacing w:before="43"/>
        <w:ind w:left="643"/>
        <w:rPr>
          <w:rFonts w:hint="eastAsia" w:ascii="宋体" w:hAnsi="宋体" w:eastAsia="宋体" w:cs="宋体"/>
          <w:b/>
          <w:color w:val="auto"/>
          <w:sz w:val="21"/>
          <w:highlight w:val="none"/>
        </w:rPr>
      </w:pPr>
      <w:r>
        <w:rPr>
          <w:rFonts w:hint="eastAsia" w:ascii="宋体" w:hAnsi="宋体" w:eastAsia="宋体" w:cs="宋体"/>
          <w:b/>
          <w:color w:val="auto"/>
          <w:sz w:val="21"/>
          <w:highlight w:val="none"/>
        </w:rPr>
        <w:t>26、签订合同</w:t>
      </w:r>
    </w:p>
    <w:p w14:paraId="731AB30A">
      <w:pPr>
        <w:pStyle w:val="19"/>
        <w:numPr>
          <w:ilvl w:val="1"/>
          <w:numId w:val="14"/>
        </w:numPr>
        <w:tabs>
          <w:tab w:val="left" w:pos="1116"/>
        </w:tabs>
        <w:spacing w:before="43" w:line="278" w:lineRule="auto"/>
        <w:ind w:right="252" w:firstLine="420"/>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成交供应商应当自成交通知书发出之日起三十日内，与采购人签订采购合同，所签订的合同</w:t>
      </w:r>
      <w:r>
        <w:rPr>
          <w:rFonts w:hint="eastAsia" w:ascii="宋体" w:hAnsi="宋体" w:eastAsia="宋体" w:cs="宋体"/>
          <w:color w:val="auto"/>
          <w:spacing w:val="-2"/>
          <w:sz w:val="21"/>
          <w:highlight w:val="none"/>
        </w:rPr>
        <w:t>不得对竞争性磋商文件和竞争性磋商响应文件作实质性修改。</w:t>
      </w:r>
    </w:p>
    <w:p w14:paraId="6517BCAD">
      <w:pPr>
        <w:pStyle w:val="19"/>
        <w:numPr>
          <w:ilvl w:val="1"/>
          <w:numId w:val="14"/>
        </w:numPr>
        <w:tabs>
          <w:tab w:val="left" w:pos="1116"/>
        </w:tabs>
        <w:spacing w:before="43" w:line="278" w:lineRule="auto"/>
        <w:ind w:right="252" w:firstLine="420"/>
        <w:rPr>
          <w:rFonts w:hint="eastAsia" w:ascii="宋体" w:hAnsi="宋体" w:eastAsia="宋体" w:cs="宋体"/>
          <w:color w:val="auto"/>
          <w:spacing w:val="-2"/>
          <w:sz w:val="21"/>
          <w:highlight w:val="none"/>
        </w:rPr>
      </w:pPr>
      <w:r>
        <w:rPr>
          <w:rFonts w:hint="eastAsia" w:ascii="宋体" w:hAnsi="宋体" w:eastAsia="宋体" w:cs="宋体"/>
          <w:color w:val="auto"/>
          <w:spacing w:val="-2"/>
          <w:sz w:val="21"/>
          <w:highlight w:val="none"/>
        </w:rPr>
        <w:t>采购人不得向成交供应商提出任何不合理的要求作为签订合同的条件，不得与成交供应商私下订立背离合同实质性内容的协议。</w:t>
      </w:r>
    </w:p>
    <w:p w14:paraId="2FE9BD9F">
      <w:pPr>
        <w:pStyle w:val="19"/>
        <w:numPr>
          <w:ilvl w:val="1"/>
          <w:numId w:val="14"/>
        </w:numPr>
        <w:tabs>
          <w:tab w:val="left" w:pos="1116"/>
        </w:tabs>
        <w:spacing w:line="278" w:lineRule="auto"/>
        <w:ind w:right="252" w:firstLine="420"/>
        <w:rPr>
          <w:rFonts w:hint="eastAsia" w:ascii="宋体" w:hAnsi="宋体" w:eastAsia="宋体" w:cs="宋体"/>
          <w:color w:val="auto"/>
          <w:sz w:val="21"/>
          <w:highlight w:val="none"/>
        </w:rPr>
      </w:pPr>
      <w:r>
        <w:rPr>
          <w:rFonts w:hint="eastAsia" w:ascii="宋体" w:hAnsi="宋体" w:eastAsia="宋体" w:cs="宋体"/>
          <w:color w:val="auto"/>
          <w:spacing w:val="-2"/>
          <w:sz w:val="21"/>
          <w:highlight w:val="none"/>
        </w:rPr>
        <w:t>成交供应商因不可抗力或者自身原因不能履行采购合同的，采购人可以视情与排位在成交供应商之后第一位的成交候选供应商签订采购合同，以此类推。</w:t>
      </w:r>
    </w:p>
    <w:p w14:paraId="3AD6EA0E">
      <w:pPr>
        <w:pStyle w:val="19"/>
        <w:numPr>
          <w:ilvl w:val="1"/>
          <w:numId w:val="14"/>
        </w:numPr>
        <w:tabs>
          <w:tab w:val="left" w:pos="1116"/>
        </w:tabs>
        <w:spacing w:line="278" w:lineRule="auto"/>
        <w:ind w:right="148" w:firstLine="420"/>
        <w:rPr>
          <w:rFonts w:hint="eastAsia" w:ascii="宋体" w:hAnsi="宋体" w:eastAsia="宋体" w:cs="宋体"/>
          <w:color w:val="auto"/>
          <w:sz w:val="21"/>
          <w:highlight w:val="none"/>
        </w:rPr>
      </w:pPr>
      <w:r>
        <w:rPr>
          <w:rFonts w:hint="eastAsia" w:ascii="宋体" w:hAnsi="宋体" w:eastAsia="宋体" w:cs="宋体"/>
          <w:color w:val="auto"/>
          <w:spacing w:val="-3"/>
          <w:sz w:val="21"/>
          <w:highlight w:val="none"/>
        </w:rPr>
        <w:t>采购合同履行中，采购人需追加与合同标的相同的服务的，在不改变合同其他条款的前提下，可以与供应商协商签订补充合同，但所有补充合同的采购金额不得超过原合同采购金额的百分之十。</w:t>
      </w:r>
    </w:p>
    <w:p w14:paraId="5ABDA96D">
      <w:pPr>
        <w:pStyle w:val="3"/>
        <w:spacing w:line="269" w:lineRule="exact"/>
        <w:ind w:left="643"/>
        <w:rPr>
          <w:rFonts w:hint="eastAsia" w:ascii="宋体" w:hAnsi="宋体" w:eastAsia="宋体" w:cs="宋体"/>
          <w:color w:val="auto"/>
          <w:highlight w:val="none"/>
        </w:rPr>
      </w:pPr>
      <w:bookmarkStart w:id="11" w:name="七、无成交供应商原因"/>
      <w:bookmarkEnd w:id="11"/>
      <w:r>
        <w:rPr>
          <w:rFonts w:hint="eastAsia" w:ascii="宋体" w:hAnsi="宋体" w:eastAsia="宋体" w:cs="宋体"/>
          <w:color w:val="auto"/>
          <w:highlight w:val="none"/>
        </w:rPr>
        <w:t>七、无成交供应商原因</w:t>
      </w:r>
    </w:p>
    <w:p w14:paraId="3C15C80A">
      <w:pPr>
        <w:pStyle w:val="19"/>
        <w:numPr>
          <w:ilvl w:val="0"/>
          <w:numId w:val="15"/>
        </w:numPr>
        <w:tabs>
          <w:tab w:val="left" w:pos="960"/>
        </w:tabs>
        <w:spacing w:before="42"/>
        <w:rPr>
          <w:rFonts w:hint="eastAsia" w:ascii="宋体" w:hAnsi="宋体" w:eastAsia="宋体" w:cs="宋体"/>
          <w:color w:val="auto"/>
          <w:sz w:val="19"/>
          <w:highlight w:val="none"/>
        </w:rPr>
      </w:pPr>
      <w:r>
        <w:rPr>
          <w:rFonts w:hint="eastAsia" w:ascii="宋体" w:hAnsi="宋体" w:eastAsia="宋体" w:cs="宋体"/>
          <w:color w:val="auto"/>
          <w:sz w:val="21"/>
          <w:highlight w:val="none"/>
        </w:rPr>
        <w:t>出现下列情形之一的本次采购无成交供应商：</w:t>
      </w:r>
    </w:p>
    <w:p w14:paraId="166613B6">
      <w:pPr>
        <w:pStyle w:val="19"/>
        <w:numPr>
          <w:ilvl w:val="0"/>
          <w:numId w:val="16"/>
        </w:numPr>
        <w:tabs>
          <w:tab w:val="left" w:pos="1170"/>
        </w:tabs>
        <w:spacing w:before="43"/>
        <w:rPr>
          <w:rFonts w:hint="eastAsia" w:ascii="宋体" w:hAnsi="宋体" w:eastAsia="宋体" w:cs="宋体"/>
          <w:color w:val="auto"/>
          <w:sz w:val="21"/>
          <w:highlight w:val="none"/>
        </w:rPr>
      </w:pPr>
      <w:r>
        <w:rPr>
          <w:rFonts w:hint="eastAsia" w:ascii="宋体" w:hAnsi="宋体" w:eastAsia="宋体" w:cs="宋体"/>
          <w:color w:val="auto"/>
          <w:sz w:val="21"/>
          <w:highlight w:val="none"/>
        </w:rPr>
        <w:t>所有供应商的磋商响应文件被磋商小组认定为无效的；</w:t>
      </w:r>
    </w:p>
    <w:p w14:paraId="5A2DB424">
      <w:pPr>
        <w:pStyle w:val="19"/>
        <w:numPr>
          <w:ilvl w:val="0"/>
          <w:numId w:val="16"/>
        </w:numPr>
        <w:tabs>
          <w:tab w:val="left" w:pos="1170"/>
        </w:tabs>
        <w:spacing w:before="43"/>
        <w:rPr>
          <w:rFonts w:hint="eastAsia" w:ascii="宋体" w:hAnsi="宋体" w:eastAsia="宋体" w:cs="宋体"/>
          <w:color w:val="auto"/>
          <w:sz w:val="21"/>
          <w:highlight w:val="none"/>
        </w:rPr>
      </w:pPr>
      <w:r>
        <w:rPr>
          <w:rFonts w:hint="eastAsia" w:ascii="宋体" w:hAnsi="宋体" w:eastAsia="宋体" w:cs="宋体"/>
          <w:color w:val="auto"/>
          <w:sz w:val="21"/>
          <w:highlight w:val="none"/>
        </w:rPr>
        <w:t>出现影响采购公正的违法、违规行为的；</w:t>
      </w:r>
    </w:p>
    <w:p w14:paraId="1B14B618">
      <w:pPr>
        <w:pStyle w:val="19"/>
        <w:numPr>
          <w:ilvl w:val="0"/>
          <w:numId w:val="16"/>
        </w:numPr>
        <w:tabs>
          <w:tab w:val="left" w:pos="1170"/>
        </w:tabs>
        <w:spacing w:before="43"/>
        <w:rPr>
          <w:rFonts w:hint="eastAsia" w:ascii="宋体" w:hAnsi="宋体" w:eastAsia="宋体" w:cs="宋体"/>
          <w:color w:val="auto"/>
          <w:sz w:val="21"/>
          <w:highlight w:val="none"/>
        </w:rPr>
      </w:pPr>
      <w:r>
        <w:rPr>
          <w:rFonts w:hint="eastAsia" w:ascii="宋体" w:hAnsi="宋体" w:eastAsia="宋体" w:cs="宋体"/>
          <w:color w:val="auto"/>
          <w:sz w:val="21"/>
          <w:highlight w:val="none"/>
        </w:rPr>
        <w:t>供应商的最终报价超过采购预算，且采购人不能支付的；</w:t>
      </w:r>
    </w:p>
    <w:p w14:paraId="32A3A680">
      <w:pPr>
        <w:pStyle w:val="19"/>
        <w:numPr>
          <w:ilvl w:val="0"/>
          <w:numId w:val="16"/>
        </w:numPr>
        <w:tabs>
          <w:tab w:val="left" w:pos="1170"/>
        </w:tabs>
        <w:spacing w:before="43"/>
        <w:rPr>
          <w:rFonts w:hint="eastAsia" w:ascii="宋体" w:hAnsi="宋体" w:eastAsia="宋体" w:cs="宋体"/>
          <w:color w:val="auto"/>
          <w:sz w:val="21"/>
          <w:highlight w:val="none"/>
        </w:rPr>
      </w:pPr>
      <w:r>
        <w:rPr>
          <w:rFonts w:hint="eastAsia" w:ascii="宋体" w:hAnsi="宋体" w:eastAsia="宋体" w:cs="宋体"/>
          <w:color w:val="auto"/>
          <w:sz w:val="21"/>
          <w:highlight w:val="none"/>
        </w:rPr>
        <w:t>因重大变故，采购任务取消的；</w:t>
      </w:r>
    </w:p>
    <w:p w14:paraId="20858951">
      <w:pPr>
        <w:pStyle w:val="19"/>
        <w:tabs>
          <w:tab w:val="left" w:pos="1170"/>
        </w:tabs>
        <w:spacing w:before="43" w:line="278" w:lineRule="auto"/>
        <w:ind w:left="643" w:right="1846" w:firstLine="0"/>
        <w:rPr>
          <w:rFonts w:hint="eastAsia" w:ascii="宋体" w:hAnsi="宋体" w:eastAsia="宋体" w:cs="宋体"/>
          <w:b/>
          <w:color w:val="auto"/>
          <w:sz w:val="21"/>
          <w:highlight w:val="none"/>
        </w:rPr>
      </w:pP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US"/>
        </w:rPr>
        <w:t>5）</w:t>
      </w:r>
      <w:r>
        <w:rPr>
          <w:rFonts w:hint="eastAsia" w:ascii="宋体" w:hAnsi="宋体" w:eastAsia="宋体" w:cs="宋体"/>
          <w:color w:val="auto"/>
          <w:sz w:val="21"/>
          <w:highlight w:val="none"/>
        </w:rPr>
        <w:t>采购人需求发生重大变化暂时不能确定或供应商提供的服务不能满足需求等</w:t>
      </w:r>
      <w:r>
        <w:rPr>
          <w:rFonts w:hint="eastAsia" w:ascii="宋体" w:hAnsi="宋体" w:eastAsia="宋体" w:cs="宋体"/>
          <w:color w:val="auto"/>
          <w:w w:val="95"/>
          <w:sz w:val="21"/>
          <w:highlight w:val="none"/>
        </w:rPr>
        <w:t xml:space="preserve">  </w:t>
      </w:r>
      <w:bookmarkStart w:id="12" w:name="八、质疑和投诉"/>
      <w:bookmarkEnd w:id="12"/>
      <w:r>
        <w:rPr>
          <w:rFonts w:hint="eastAsia" w:ascii="宋体" w:hAnsi="宋体" w:eastAsia="宋体" w:cs="宋体"/>
          <w:b/>
          <w:color w:val="auto"/>
          <w:sz w:val="21"/>
          <w:highlight w:val="none"/>
        </w:rPr>
        <w:t>八、质疑和投诉</w:t>
      </w:r>
    </w:p>
    <w:p w14:paraId="33E40581">
      <w:pPr>
        <w:pStyle w:val="19"/>
        <w:numPr>
          <w:ilvl w:val="0"/>
          <w:numId w:val="15"/>
        </w:numPr>
        <w:tabs>
          <w:tab w:val="left" w:pos="1066"/>
        </w:tabs>
        <w:spacing w:line="269" w:lineRule="exact"/>
        <w:ind w:left="1065" w:hanging="423"/>
        <w:rPr>
          <w:rFonts w:hint="eastAsia" w:ascii="宋体" w:hAnsi="宋体" w:eastAsia="宋体" w:cs="宋体"/>
          <w:b/>
          <w:color w:val="auto"/>
          <w:sz w:val="19"/>
          <w:highlight w:val="none"/>
        </w:rPr>
      </w:pPr>
      <w:r>
        <w:rPr>
          <w:rFonts w:hint="eastAsia" w:ascii="宋体" w:hAnsi="宋体" w:eastAsia="宋体" w:cs="宋体"/>
          <w:b/>
          <w:color w:val="auto"/>
          <w:w w:val="95"/>
          <w:sz w:val="21"/>
          <w:highlight w:val="none"/>
        </w:rPr>
        <w:t>质疑</w:t>
      </w:r>
    </w:p>
    <w:p w14:paraId="11951068">
      <w:pPr>
        <w:pStyle w:val="19"/>
        <w:numPr>
          <w:ilvl w:val="1"/>
          <w:numId w:val="15"/>
        </w:numPr>
        <w:tabs>
          <w:tab w:val="left" w:pos="1116"/>
        </w:tabs>
        <w:spacing w:before="43" w:line="278" w:lineRule="auto"/>
        <w:ind w:right="250" w:firstLine="420"/>
        <w:jc w:val="both"/>
        <w:rPr>
          <w:rFonts w:hint="eastAsia" w:ascii="宋体" w:hAnsi="宋体" w:eastAsia="宋体" w:cs="宋体"/>
          <w:color w:val="auto"/>
          <w:sz w:val="21"/>
          <w:highlight w:val="none"/>
        </w:rPr>
      </w:pPr>
      <w:r>
        <w:rPr>
          <w:rFonts w:hint="eastAsia" w:ascii="宋体" w:hAnsi="宋体" w:eastAsia="宋体" w:cs="宋体"/>
          <w:color w:val="auto"/>
          <w:spacing w:val="-2"/>
          <w:sz w:val="21"/>
          <w:highlight w:val="none"/>
        </w:rPr>
        <w:t>磋商供应商对磋商活动事项有疑问的，可以向采购代理机构提出询问，采购代理机构将及时作出答复，但答复的内容不涉及商业秘密。</w:t>
      </w:r>
    </w:p>
    <w:p w14:paraId="6B46068D">
      <w:pPr>
        <w:pStyle w:val="19"/>
        <w:numPr>
          <w:ilvl w:val="1"/>
          <w:numId w:val="15"/>
        </w:numPr>
        <w:tabs>
          <w:tab w:val="left" w:pos="1116"/>
        </w:tabs>
        <w:spacing w:line="278" w:lineRule="auto"/>
        <w:ind w:right="247"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磋商供应商认为磋商文件、磋商过程和成交结果使自己的合法权益受到损害的，可以在知道或者</w:t>
      </w:r>
      <w:r>
        <w:rPr>
          <w:rFonts w:hint="eastAsia" w:ascii="宋体" w:hAnsi="宋体" w:eastAsia="宋体" w:cs="宋体"/>
          <w:color w:val="auto"/>
          <w:spacing w:val="-7"/>
          <w:sz w:val="21"/>
          <w:highlight w:val="none"/>
        </w:rPr>
        <w:t xml:space="preserve">应知其权益受到损害之日起 </w:t>
      </w:r>
      <w:r>
        <w:rPr>
          <w:rFonts w:hint="eastAsia" w:ascii="宋体" w:hAnsi="宋体" w:eastAsia="宋体" w:cs="宋体"/>
          <w:b/>
          <w:color w:val="auto"/>
          <w:sz w:val="21"/>
          <w:highlight w:val="none"/>
        </w:rPr>
        <w:t>7</w:t>
      </w:r>
      <w:r>
        <w:rPr>
          <w:rFonts w:hint="eastAsia" w:ascii="宋体" w:hAnsi="宋体" w:eastAsia="宋体" w:cs="宋体"/>
          <w:b/>
          <w:color w:val="auto"/>
          <w:spacing w:val="-12"/>
          <w:sz w:val="21"/>
          <w:highlight w:val="none"/>
        </w:rPr>
        <w:t xml:space="preserve"> 个工作日</w:t>
      </w:r>
      <w:r>
        <w:rPr>
          <w:rFonts w:hint="eastAsia" w:ascii="宋体" w:hAnsi="宋体" w:eastAsia="宋体" w:cs="宋体"/>
          <w:color w:val="auto"/>
          <w:sz w:val="21"/>
          <w:highlight w:val="none"/>
        </w:rPr>
        <w:t>内，以书面形式一次性向采购代理机构提出全部质疑，但需对质疑内容的真实性承担责任。</w:t>
      </w:r>
    </w:p>
    <w:p w14:paraId="034F4857">
      <w:pPr>
        <w:pStyle w:val="19"/>
        <w:numPr>
          <w:ilvl w:val="1"/>
          <w:numId w:val="15"/>
        </w:numPr>
        <w:tabs>
          <w:tab w:val="left" w:pos="1116"/>
        </w:tabs>
        <w:spacing w:line="278" w:lineRule="auto"/>
        <w:ind w:right="250" w:firstLine="420"/>
        <w:jc w:val="both"/>
        <w:rPr>
          <w:rFonts w:hint="eastAsia" w:ascii="宋体" w:hAnsi="宋体" w:eastAsia="宋体" w:cs="宋体"/>
          <w:color w:val="auto"/>
          <w:sz w:val="21"/>
          <w:highlight w:val="none"/>
        </w:rPr>
      </w:pPr>
      <w:r>
        <w:rPr>
          <w:rFonts w:hint="eastAsia" w:ascii="宋体" w:hAnsi="宋体" w:eastAsia="宋体" w:cs="宋体"/>
          <w:color w:val="auto"/>
          <w:spacing w:val="-3"/>
          <w:sz w:val="21"/>
          <w:highlight w:val="none"/>
        </w:rPr>
        <w:t xml:space="preserve">采购代理机构在收到磋商供应商的书面质疑后 </w:t>
      </w:r>
      <w:r>
        <w:rPr>
          <w:rFonts w:hint="eastAsia" w:ascii="宋体" w:hAnsi="宋体" w:eastAsia="宋体" w:cs="宋体"/>
          <w:color w:val="auto"/>
          <w:sz w:val="21"/>
          <w:highlight w:val="none"/>
        </w:rPr>
        <w:t>7</w:t>
      </w:r>
      <w:r>
        <w:rPr>
          <w:rFonts w:hint="eastAsia" w:ascii="宋体" w:hAnsi="宋体" w:eastAsia="宋体" w:cs="宋体"/>
          <w:color w:val="auto"/>
          <w:spacing w:val="-11"/>
          <w:sz w:val="21"/>
          <w:highlight w:val="none"/>
        </w:rPr>
        <w:t xml:space="preserve"> 个工作日内作出答复，并以书面形式通知质疑磋商供应商和其他有关磋商供应商，但答复的内容不涉及商业秘密。</w:t>
      </w:r>
    </w:p>
    <w:p w14:paraId="1399EFFF">
      <w:pPr>
        <w:pStyle w:val="19"/>
        <w:numPr>
          <w:ilvl w:val="0"/>
          <w:numId w:val="15"/>
        </w:numPr>
        <w:tabs>
          <w:tab w:val="left" w:pos="1066"/>
        </w:tabs>
        <w:spacing w:line="269" w:lineRule="exact"/>
        <w:ind w:left="1065" w:hanging="423"/>
        <w:rPr>
          <w:rFonts w:hint="eastAsia" w:ascii="宋体" w:hAnsi="宋体" w:eastAsia="宋体" w:cs="宋体"/>
          <w:b/>
          <w:color w:val="auto"/>
          <w:sz w:val="19"/>
          <w:highlight w:val="none"/>
        </w:rPr>
      </w:pPr>
      <w:r>
        <w:rPr>
          <w:rFonts w:hint="eastAsia" w:ascii="宋体" w:hAnsi="宋体" w:eastAsia="宋体" w:cs="宋体"/>
          <w:b/>
          <w:color w:val="auto"/>
          <w:sz w:val="21"/>
          <w:highlight w:val="none"/>
        </w:rPr>
        <w:t>投诉</w:t>
      </w:r>
    </w:p>
    <w:p w14:paraId="46108E13">
      <w:pPr>
        <w:pStyle w:val="6"/>
        <w:spacing w:before="42" w:line="278" w:lineRule="auto"/>
        <w:ind w:left="323" w:right="312" w:firstLine="420"/>
        <w:rPr>
          <w:rFonts w:hint="eastAsia" w:ascii="宋体" w:hAnsi="宋体" w:eastAsia="宋体" w:cs="宋体"/>
          <w:color w:val="auto"/>
          <w:highlight w:val="none"/>
        </w:rPr>
      </w:pPr>
      <w:r>
        <w:rPr>
          <w:rFonts w:hint="eastAsia" w:ascii="宋体" w:hAnsi="宋体" w:eastAsia="宋体" w:cs="宋体"/>
          <w:color w:val="auto"/>
          <w:highlight w:val="none"/>
        </w:rPr>
        <w:t>质疑磋商供应商对采购代理机构的答复不满意或采购代理机构未在规定的时间内作出答复的，可以在答复期满后 15 个工作日内向</w:t>
      </w:r>
      <w:r>
        <w:rPr>
          <w:rFonts w:hint="eastAsia" w:ascii="宋体" w:hAnsi="宋体" w:eastAsia="宋体" w:cs="宋体"/>
          <w:color w:val="auto"/>
          <w:highlight w:val="none"/>
          <w:lang w:val="en-US"/>
        </w:rPr>
        <w:t>采购人</w:t>
      </w:r>
      <w:r>
        <w:rPr>
          <w:rFonts w:hint="eastAsia" w:ascii="宋体" w:hAnsi="宋体" w:eastAsia="宋体" w:cs="宋体"/>
          <w:color w:val="auto"/>
          <w:highlight w:val="none"/>
        </w:rPr>
        <w:t>投诉。</w:t>
      </w:r>
    </w:p>
    <w:p w14:paraId="25F44940">
      <w:pPr>
        <w:pStyle w:val="6"/>
        <w:spacing w:before="12"/>
        <w:rPr>
          <w:rFonts w:hint="eastAsia" w:ascii="宋体" w:hAnsi="宋体" w:eastAsia="宋体" w:cs="宋体"/>
          <w:color w:val="auto"/>
          <w:sz w:val="7"/>
          <w:highlight w:val="none"/>
        </w:rPr>
      </w:pPr>
    </w:p>
    <w:p w14:paraId="33925841">
      <w:pPr>
        <w:spacing w:before="50"/>
        <w:ind w:left="8"/>
        <w:jc w:val="center"/>
        <w:rPr>
          <w:rFonts w:hint="eastAsia" w:ascii="宋体" w:hAnsi="宋体" w:eastAsia="宋体" w:cs="宋体"/>
          <w:color w:val="auto"/>
          <w:sz w:val="36"/>
          <w:highlight w:val="none"/>
        </w:rPr>
      </w:pPr>
      <w:bookmarkStart w:id="13" w:name="_bookmark8"/>
      <w:bookmarkEnd w:id="13"/>
      <w:bookmarkStart w:id="14" w:name="第三章_磋商项目需求"/>
      <w:bookmarkEnd w:id="14"/>
    </w:p>
    <w:p w14:paraId="7154561E">
      <w:pPr>
        <w:spacing w:before="50"/>
        <w:jc w:val="both"/>
        <w:rPr>
          <w:rFonts w:hint="eastAsia" w:ascii="宋体" w:hAnsi="宋体" w:eastAsia="宋体" w:cs="宋体"/>
          <w:color w:val="auto"/>
          <w:sz w:val="36"/>
          <w:highlight w:val="none"/>
        </w:rPr>
      </w:pPr>
    </w:p>
    <w:p w14:paraId="7C69C6F1">
      <w:pPr>
        <w:spacing w:before="50"/>
        <w:ind w:left="8"/>
        <w:jc w:val="center"/>
        <w:rPr>
          <w:rFonts w:hint="eastAsia" w:ascii="宋体" w:hAnsi="宋体" w:eastAsia="宋体" w:cs="宋体"/>
          <w:color w:val="auto"/>
          <w:sz w:val="36"/>
          <w:highlight w:val="none"/>
        </w:rPr>
      </w:pPr>
    </w:p>
    <w:p w14:paraId="20698C97">
      <w:pPr>
        <w:spacing w:before="50"/>
        <w:ind w:left="8"/>
        <w:jc w:val="center"/>
        <w:rPr>
          <w:rFonts w:hint="eastAsia" w:ascii="宋体" w:hAnsi="宋体" w:eastAsia="宋体" w:cs="宋体"/>
          <w:color w:val="auto"/>
          <w:sz w:val="36"/>
          <w:highlight w:val="none"/>
        </w:rPr>
      </w:pPr>
    </w:p>
    <w:p w14:paraId="4204FDE8">
      <w:pPr>
        <w:spacing w:before="50"/>
        <w:ind w:left="8"/>
        <w:jc w:val="center"/>
        <w:rPr>
          <w:rFonts w:hint="eastAsia" w:ascii="宋体" w:hAnsi="宋体" w:eastAsia="宋体" w:cs="宋体"/>
          <w:color w:val="auto"/>
          <w:sz w:val="36"/>
          <w:highlight w:val="none"/>
        </w:rPr>
      </w:pPr>
    </w:p>
    <w:p w14:paraId="33024B20">
      <w:pPr>
        <w:spacing w:before="50"/>
        <w:ind w:left="8"/>
        <w:jc w:val="center"/>
        <w:rPr>
          <w:rFonts w:hint="eastAsia" w:ascii="宋体" w:hAnsi="宋体" w:eastAsia="宋体" w:cs="宋体"/>
          <w:color w:val="auto"/>
          <w:sz w:val="36"/>
          <w:highlight w:val="none"/>
        </w:rPr>
      </w:pPr>
    </w:p>
    <w:p w14:paraId="1D8CEF01">
      <w:pPr>
        <w:spacing w:before="50"/>
        <w:ind w:left="8"/>
        <w:jc w:val="center"/>
        <w:rPr>
          <w:rFonts w:hint="eastAsia" w:ascii="宋体" w:hAnsi="宋体" w:eastAsia="宋体" w:cs="宋体"/>
          <w:color w:val="auto"/>
          <w:sz w:val="36"/>
          <w:highlight w:val="none"/>
        </w:rPr>
      </w:pPr>
    </w:p>
    <w:p w14:paraId="070999AF">
      <w:pPr>
        <w:spacing w:before="50"/>
        <w:ind w:left="8"/>
        <w:jc w:val="center"/>
        <w:rPr>
          <w:rFonts w:hint="eastAsia" w:ascii="宋体" w:hAnsi="宋体" w:eastAsia="宋体" w:cs="宋体"/>
          <w:color w:val="auto"/>
          <w:sz w:val="36"/>
          <w:highlight w:val="none"/>
        </w:rPr>
      </w:pPr>
    </w:p>
    <w:p w14:paraId="71566BB7">
      <w:pPr>
        <w:spacing w:before="50"/>
        <w:ind w:left="8"/>
        <w:jc w:val="center"/>
        <w:rPr>
          <w:rFonts w:hint="eastAsia" w:ascii="宋体" w:hAnsi="宋体" w:eastAsia="宋体" w:cs="宋体"/>
          <w:color w:val="auto"/>
          <w:sz w:val="36"/>
          <w:highlight w:val="none"/>
        </w:rPr>
      </w:pPr>
    </w:p>
    <w:p w14:paraId="63C3EF8D">
      <w:pPr>
        <w:spacing w:before="50"/>
        <w:ind w:left="8"/>
        <w:jc w:val="center"/>
        <w:rPr>
          <w:rFonts w:hint="eastAsia" w:ascii="宋体" w:hAnsi="宋体" w:eastAsia="宋体" w:cs="宋体"/>
          <w:color w:val="auto"/>
          <w:sz w:val="36"/>
          <w:highlight w:val="none"/>
        </w:rPr>
      </w:pPr>
    </w:p>
    <w:p w14:paraId="66436669">
      <w:pPr>
        <w:spacing w:before="50"/>
        <w:ind w:left="8"/>
        <w:jc w:val="center"/>
        <w:rPr>
          <w:rFonts w:hint="eastAsia" w:ascii="宋体" w:hAnsi="宋体" w:eastAsia="宋体" w:cs="宋体"/>
          <w:color w:val="auto"/>
          <w:sz w:val="36"/>
          <w:highlight w:val="none"/>
        </w:rPr>
      </w:pPr>
    </w:p>
    <w:p w14:paraId="71FF15B4">
      <w:pPr>
        <w:spacing w:before="50"/>
        <w:ind w:left="8"/>
        <w:jc w:val="center"/>
        <w:rPr>
          <w:rFonts w:hint="eastAsia" w:ascii="宋体" w:hAnsi="宋体" w:eastAsia="宋体" w:cs="宋体"/>
          <w:color w:val="auto"/>
          <w:sz w:val="36"/>
          <w:highlight w:val="none"/>
        </w:rPr>
      </w:pPr>
    </w:p>
    <w:p w14:paraId="79857E8B">
      <w:pPr>
        <w:spacing w:before="50"/>
        <w:ind w:left="8"/>
        <w:jc w:val="center"/>
        <w:rPr>
          <w:rFonts w:hint="eastAsia" w:ascii="宋体" w:hAnsi="宋体" w:eastAsia="宋体" w:cs="宋体"/>
          <w:color w:val="auto"/>
          <w:sz w:val="36"/>
          <w:highlight w:val="none"/>
        </w:rPr>
      </w:pPr>
    </w:p>
    <w:p w14:paraId="53A4869C">
      <w:pPr>
        <w:spacing w:before="50"/>
        <w:ind w:left="8"/>
        <w:jc w:val="center"/>
        <w:rPr>
          <w:rFonts w:hint="eastAsia" w:ascii="宋体" w:hAnsi="宋体" w:eastAsia="宋体" w:cs="宋体"/>
          <w:color w:val="auto"/>
          <w:sz w:val="36"/>
          <w:highlight w:val="none"/>
        </w:rPr>
      </w:pPr>
    </w:p>
    <w:p w14:paraId="54D59D6F">
      <w:pPr>
        <w:spacing w:before="50"/>
        <w:ind w:left="8"/>
        <w:jc w:val="center"/>
        <w:rPr>
          <w:rFonts w:hint="eastAsia" w:ascii="宋体" w:hAnsi="宋体" w:eastAsia="宋体" w:cs="宋体"/>
          <w:color w:val="auto"/>
          <w:sz w:val="36"/>
          <w:highlight w:val="none"/>
        </w:rPr>
      </w:pPr>
    </w:p>
    <w:p w14:paraId="71F7DF77">
      <w:pPr>
        <w:spacing w:before="50"/>
        <w:ind w:left="8"/>
        <w:jc w:val="center"/>
        <w:rPr>
          <w:rFonts w:hint="eastAsia" w:ascii="宋体" w:hAnsi="宋体" w:eastAsia="宋体" w:cs="宋体"/>
          <w:color w:val="auto"/>
          <w:sz w:val="36"/>
          <w:highlight w:val="none"/>
        </w:rPr>
      </w:pPr>
    </w:p>
    <w:p w14:paraId="701B2168">
      <w:pPr>
        <w:spacing w:before="50"/>
        <w:ind w:left="8"/>
        <w:jc w:val="center"/>
        <w:rPr>
          <w:rFonts w:hint="eastAsia" w:ascii="宋体" w:hAnsi="宋体" w:eastAsia="宋体" w:cs="宋体"/>
          <w:color w:val="auto"/>
          <w:sz w:val="36"/>
          <w:highlight w:val="none"/>
        </w:rPr>
      </w:pPr>
    </w:p>
    <w:p w14:paraId="5E935788">
      <w:pPr>
        <w:spacing w:before="50"/>
        <w:ind w:left="8"/>
        <w:jc w:val="center"/>
        <w:rPr>
          <w:rFonts w:hint="eastAsia" w:ascii="宋体" w:hAnsi="宋体" w:eastAsia="宋体" w:cs="宋体"/>
          <w:color w:val="auto"/>
          <w:sz w:val="36"/>
          <w:highlight w:val="none"/>
        </w:rPr>
      </w:pPr>
    </w:p>
    <w:p w14:paraId="6236782D">
      <w:pPr>
        <w:spacing w:before="50"/>
        <w:ind w:left="8"/>
        <w:jc w:val="center"/>
        <w:rPr>
          <w:rFonts w:hint="eastAsia" w:ascii="宋体" w:hAnsi="宋体" w:eastAsia="宋体" w:cs="宋体"/>
          <w:color w:val="auto"/>
          <w:sz w:val="36"/>
          <w:highlight w:val="none"/>
        </w:rPr>
      </w:pPr>
      <w:r>
        <w:rPr>
          <w:rFonts w:hint="eastAsia" w:ascii="宋体" w:hAnsi="宋体" w:eastAsia="宋体" w:cs="宋体"/>
          <w:color w:val="auto"/>
          <w:sz w:val="36"/>
          <w:highlight w:val="none"/>
        </w:rPr>
        <w:t>第三章 磋商项目需求</w:t>
      </w:r>
    </w:p>
    <w:p w14:paraId="53B70788">
      <w:pPr>
        <w:pStyle w:val="19"/>
        <w:keepNext w:val="0"/>
        <w:keepLines w:val="0"/>
        <w:pageBreakBefore w:val="0"/>
        <w:widowControl w:val="0"/>
        <w:kinsoku/>
        <w:wordWrap/>
        <w:overflowPunct/>
        <w:topLinePunct w:val="0"/>
        <w:autoSpaceDE w:val="0"/>
        <w:autoSpaceDN w:val="0"/>
        <w:bidi w:val="0"/>
        <w:adjustRightInd/>
        <w:snapToGrid/>
        <w:spacing w:line="360" w:lineRule="auto"/>
        <w:ind w:left="0" w:leftChars="0"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一、项目名称</w:t>
      </w:r>
    </w:p>
    <w:p w14:paraId="4A712B1E">
      <w:pPr>
        <w:pStyle w:val="19"/>
        <w:keepNext w:val="0"/>
        <w:keepLines w:val="0"/>
        <w:pageBreakBefore w:val="0"/>
        <w:widowControl w:val="0"/>
        <w:kinsoku/>
        <w:wordWrap/>
        <w:overflowPunct/>
        <w:topLinePunct w:val="0"/>
        <w:autoSpaceDE w:val="0"/>
        <w:autoSpaceDN w:val="0"/>
        <w:bidi w:val="0"/>
        <w:adjustRightInd/>
        <w:snapToGrid/>
        <w:spacing w:line="360" w:lineRule="auto"/>
        <w:ind w:left="0" w:leftChars="0" w:firstLine="630" w:firstLineChars="300"/>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2026年谷里街道建设工程现场技术指导服务</w:t>
      </w:r>
    </w:p>
    <w:p w14:paraId="312A0EF4">
      <w:pPr>
        <w:pStyle w:val="19"/>
        <w:keepNext w:val="0"/>
        <w:keepLines w:val="0"/>
        <w:pageBreakBefore w:val="0"/>
        <w:widowControl w:val="0"/>
        <w:kinsoku/>
        <w:wordWrap/>
        <w:overflowPunct/>
        <w:topLinePunct w:val="0"/>
        <w:autoSpaceDE w:val="0"/>
        <w:autoSpaceDN w:val="0"/>
        <w:bidi w:val="0"/>
        <w:adjustRightInd/>
        <w:snapToGrid/>
        <w:spacing w:line="360" w:lineRule="auto"/>
        <w:ind w:left="0" w:leftChars="0" w:firstLine="422" w:firstLineChars="200"/>
        <w:textAlignment w:val="auto"/>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rPr>
        <w:t>二、</w:t>
      </w:r>
      <w:r>
        <w:rPr>
          <w:rFonts w:hint="eastAsia" w:asciiTheme="minorEastAsia" w:hAnsiTheme="minorEastAsia" w:eastAsiaTheme="minorEastAsia" w:cstheme="minorEastAsia"/>
          <w:b/>
          <w:color w:val="auto"/>
          <w:sz w:val="21"/>
          <w:szCs w:val="21"/>
          <w:highlight w:val="none"/>
          <w:lang w:val="en-US" w:eastAsia="zh-CN"/>
        </w:rPr>
        <w:t>工作内容</w:t>
      </w:r>
    </w:p>
    <w:p w14:paraId="30A5AE94">
      <w:pPr>
        <w:pStyle w:val="1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街道及社区:</w:t>
      </w:r>
      <w:r>
        <w:rPr>
          <w:rFonts w:hint="eastAsia" w:asciiTheme="minorEastAsia" w:hAnsiTheme="minorEastAsia" w:eastAsiaTheme="minorEastAsia" w:cstheme="minorEastAsia"/>
          <w:bCs/>
          <w:color w:val="auto"/>
          <w:sz w:val="21"/>
          <w:szCs w:val="21"/>
          <w:highlight w:val="none"/>
          <w:lang w:val="en-US" w:eastAsia="zh-CN"/>
        </w:rPr>
        <w:t>25个</w:t>
      </w:r>
      <w:r>
        <w:rPr>
          <w:rFonts w:hint="eastAsia" w:asciiTheme="minorEastAsia" w:hAnsiTheme="minorEastAsia" w:eastAsiaTheme="minorEastAsia" w:cstheme="minorEastAsia"/>
          <w:bCs/>
          <w:color w:val="auto"/>
          <w:sz w:val="21"/>
          <w:szCs w:val="21"/>
          <w:highlight w:val="none"/>
          <w:lang w:eastAsia="zh-CN"/>
        </w:rPr>
        <w:t>，产业园:5个，工地数量根据</w:t>
      </w:r>
      <w:r>
        <w:rPr>
          <w:rFonts w:hint="eastAsia" w:asciiTheme="minorEastAsia" w:hAnsiTheme="minorEastAsia" w:eastAsiaTheme="minorEastAsia" w:cstheme="minorEastAsia"/>
          <w:bCs/>
          <w:color w:val="auto"/>
          <w:sz w:val="21"/>
          <w:szCs w:val="21"/>
          <w:highlight w:val="none"/>
          <w:lang w:val="en-US" w:eastAsia="zh-CN"/>
        </w:rPr>
        <w:t>2026年</w:t>
      </w:r>
      <w:r>
        <w:rPr>
          <w:rFonts w:hint="eastAsia" w:asciiTheme="minorEastAsia" w:hAnsiTheme="minorEastAsia" w:eastAsiaTheme="minorEastAsia" w:cstheme="minorEastAsia"/>
          <w:bCs/>
          <w:color w:val="auto"/>
          <w:sz w:val="21"/>
          <w:szCs w:val="21"/>
          <w:highlight w:val="none"/>
          <w:lang w:eastAsia="zh-CN"/>
        </w:rPr>
        <w:t>谷里建设计划确定,本年度有增加的,根据要求,实时增加工地检查数量。</w:t>
      </w:r>
    </w:p>
    <w:p w14:paraId="2DDA1F37">
      <w:pPr>
        <w:pStyle w:val="1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月度检查:月度检查与复查;</w:t>
      </w:r>
    </w:p>
    <w:p w14:paraId="0F4E558D">
      <w:pPr>
        <w:pStyle w:val="1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周检查:周检查与复查;</w:t>
      </w:r>
    </w:p>
    <w:p w14:paraId="611F4919">
      <w:pPr>
        <w:pStyle w:val="1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专项检查:危险性较大的分部分项工程专项检查与复查、超过一定规模的危险性较大的分部分项工程专项检查与复查、扬尘专项检查与复查、消防专项排查与复查;</w:t>
      </w:r>
    </w:p>
    <w:p w14:paraId="42EF82BA">
      <w:pPr>
        <w:pStyle w:val="1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重点检查:节假日检查与复查、年后复工检查、上级主管部门发文通知的临时性专项检查;培训与教育:上级主管部门下发的专项文件解读与指导、根据项目要求进行安全教育培训以及专项指导。</w:t>
      </w:r>
    </w:p>
    <w:p w14:paraId="29528551">
      <w:pPr>
        <w:pStyle w:val="19"/>
        <w:keepNext w:val="0"/>
        <w:keepLines w:val="0"/>
        <w:pageBreakBefore w:val="0"/>
        <w:widowControl w:val="0"/>
        <w:kinsoku/>
        <w:wordWrap/>
        <w:overflowPunct/>
        <w:topLinePunct w:val="0"/>
        <w:autoSpaceDE w:val="0"/>
        <w:autoSpaceDN w:val="0"/>
        <w:bidi w:val="0"/>
        <w:adjustRightInd/>
        <w:snapToGrid/>
        <w:spacing w:line="360" w:lineRule="auto"/>
        <w:ind w:left="0" w:leftChars="0" w:firstLine="422" w:firstLineChars="200"/>
        <w:textAlignment w:val="auto"/>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val="en-US" w:eastAsia="zh-CN"/>
        </w:rPr>
        <w:t>三、</w:t>
      </w:r>
      <w:r>
        <w:rPr>
          <w:rFonts w:hint="eastAsia" w:asciiTheme="minorEastAsia" w:hAnsiTheme="minorEastAsia" w:eastAsiaTheme="minorEastAsia" w:cstheme="minorEastAsia"/>
          <w:b/>
          <w:color w:val="auto"/>
          <w:sz w:val="21"/>
          <w:szCs w:val="21"/>
          <w:highlight w:val="none"/>
          <w:lang w:eastAsia="zh-CN"/>
        </w:rPr>
        <w:t>人员</w:t>
      </w:r>
      <w:r>
        <w:rPr>
          <w:rFonts w:hint="eastAsia" w:asciiTheme="minorEastAsia" w:hAnsiTheme="minorEastAsia" w:eastAsiaTheme="minorEastAsia" w:cstheme="minorEastAsia"/>
          <w:b/>
          <w:color w:val="auto"/>
          <w:sz w:val="21"/>
          <w:szCs w:val="21"/>
          <w:highlight w:val="none"/>
          <w:lang w:val="en-US" w:eastAsia="zh-CN"/>
        </w:rPr>
        <w:t>基本</w:t>
      </w:r>
      <w:r>
        <w:rPr>
          <w:rFonts w:hint="eastAsia" w:asciiTheme="minorEastAsia" w:hAnsiTheme="minorEastAsia" w:eastAsiaTheme="minorEastAsia" w:cstheme="minorEastAsia"/>
          <w:b/>
          <w:color w:val="auto"/>
          <w:sz w:val="21"/>
          <w:szCs w:val="21"/>
          <w:highlight w:val="none"/>
          <w:lang w:eastAsia="zh-CN"/>
        </w:rPr>
        <w:t>配备:</w:t>
      </w:r>
    </w:p>
    <w:p w14:paraId="5B57AEEE">
      <w:pPr>
        <w:pStyle w:val="1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专职检查人员 2名 (1名负责检查现场并留下影响资料、1名负责检查资料并填写检查记录表);资料员 1名 (负责对各类检查表扫描、登记、打印检查报告)。</w:t>
      </w:r>
    </w:p>
    <w:p w14:paraId="2C4A835D">
      <w:pPr>
        <w:pStyle w:val="19"/>
        <w:keepNext w:val="0"/>
        <w:keepLines w:val="0"/>
        <w:pageBreakBefore w:val="0"/>
        <w:widowControl w:val="0"/>
        <w:kinsoku/>
        <w:wordWrap/>
        <w:overflowPunct/>
        <w:topLinePunct w:val="0"/>
        <w:autoSpaceDE w:val="0"/>
        <w:autoSpaceDN w:val="0"/>
        <w:bidi w:val="0"/>
        <w:adjustRightInd/>
        <w:snapToGrid/>
        <w:spacing w:line="360" w:lineRule="auto"/>
        <w:ind w:left="0" w:leftChars="0" w:firstLine="422" w:firstLineChars="200"/>
        <w:textAlignment w:val="auto"/>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四、交通方式</w:t>
      </w:r>
    </w:p>
    <w:p w14:paraId="5E5FA033">
      <w:pPr>
        <w:pStyle w:val="1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检查专用轿车一辆,配备专职驾驶员。</w:t>
      </w:r>
    </w:p>
    <w:p w14:paraId="3D77F03C">
      <w:pPr>
        <w:pStyle w:val="19"/>
        <w:keepNext w:val="0"/>
        <w:keepLines w:val="0"/>
        <w:pageBreakBefore w:val="0"/>
        <w:widowControl w:val="0"/>
        <w:kinsoku/>
        <w:wordWrap/>
        <w:overflowPunct/>
        <w:topLinePunct w:val="0"/>
        <w:autoSpaceDE w:val="0"/>
        <w:autoSpaceDN w:val="0"/>
        <w:bidi w:val="0"/>
        <w:adjustRightInd/>
        <w:snapToGrid/>
        <w:spacing w:line="360" w:lineRule="auto"/>
        <w:ind w:left="0" w:leftChars="0" w:firstLine="422" w:firstLineChars="200"/>
        <w:textAlignment w:val="auto"/>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五、检查频率</w:t>
      </w:r>
    </w:p>
    <w:p w14:paraId="6C8FE3BA">
      <w:pPr>
        <w:pStyle w:val="1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color w:val="auto"/>
          <w:sz w:val="21"/>
          <w:szCs w:val="21"/>
          <w:highlight w:val="none"/>
          <w:lang w:eastAsia="zh-CN"/>
        </w:rPr>
        <w:t>月度检查每月一次 (包 含检查与复查),周检查每周一次 (包含检查与复查),重点检查根据国家公休放假安排,放假之前进行检查,培训与教育根据工地需求进行定期或不定期的培训与教育。</w:t>
      </w:r>
    </w:p>
    <w:p w14:paraId="5CC8DD44">
      <w:pPr>
        <w:pStyle w:val="19"/>
        <w:keepNext w:val="0"/>
        <w:keepLines w:val="0"/>
        <w:pageBreakBefore w:val="0"/>
        <w:widowControl w:val="0"/>
        <w:kinsoku/>
        <w:wordWrap/>
        <w:overflowPunct/>
        <w:topLinePunct w:val="0"/>
        <w:autoSpaceDE w:val="0"/>
        <w:autoSpaceDN w:val="0"/>
        <w:bidi w:val="0"/>
        <w:adjustRightInd/>
        <w:snapToGrid/>
        <w:spacing w:line="360" w:lineRule="auto"/>
        <w:ind w:left="836" w:leftChars="380" w:firstLine="0"/>
        <w:textAlignment w:val="auto"/>
        <w:rPr>
          <w:rFonts w:hint="eastAsia"/>
          <w:color w:val="auto"/>
          <w:highlight w:val="none"/>
          <w:lang w:val="en-US"/>
        </w:rPr>
      </w:pPr>
      <w:r>
        <w:rPr>
          <w:rFonts w:hint="eastAsia" w:asciiTheme="minorEastAsia" w:hAnsiTheme="minorEastAsia" w:eastAsiaTheme="minorEastAsia" w:cstheme="minorEastAsia"/>
          <w:bCs/>
          <w:color w:val="auto"/>
          <w:sz w:val="21"/>
          <w:szCs w:val="21"/>
          <w:highlight w:val="none"/>
        </w:rPr>
        <w:t>合同履行期限：</w:t>
      </w:r>
      <w:r>
        <w:rPr>
          <w:rFonts w:hint="eastAsia" w:asciiTheme="minorEastAsia" w:hAnsiTheme="minorEastAsia" w:eastAsiaTheme="minorEastAsia" w:cstheme="minorEastAsia"/>
          <w:bCs/>
          <w:color w:val="auto"/>
          <w:sz w:val="21"/>
          <w:szCs w:val="21"/>
          <w:highlight w:val="none"/>
          <w:lang w:val="en-US" w:eastAsia="zh-CN"/>
        </w:rPr>
        <w:t xml:space="preserve">1年 </w:t>
      </w:r>
      <w:r>
        <w:rPr>
          <w:rFonts w:hint="eastAsia" w:asciiTheme="minorEastAsia" w:hAnsiTheme="minorEastAsia" w:eastAsiaTheme="minorEastAsia" w:cstheme="minorEastAsia"/>
          <w:bCs/>
          <w:color w:val="auto"/>
          <w:sz w:val="21"/>
          <w:szCs w:val="21"/>
          <w:highlight w:val="none"/>
        </w:rPr>
        <w:t>。</w:t>
      </w:r>
    </w:p>
    <w:p w14:paraId="64A557F5">
      <w:pPr>
        <w:pStyle w:val="19"/>
        <w:keepNext w:val="0"/>
        <w:keepLines w:val="0"/>
        <w:pageBreakBefore w:val="0"/>
        <w:widowControl w:val="0"/>
        <w:kinsoku/>
        <w:wordWrap/>
        <w:overflowPunct/>
        <w:topLinePunct w:val="0"/>
        <w:autoSpaceDE w:val="0"/>
        <w:autoSpaceDN w:val="0"/>
        <w:bidi w:val="0"/>
        <w:adjustRightInd/>
        <w:snapToGrid/>
        <w:spacing w:line="360" w:lineRule="auto"/>
        <w:ind w:left="0" w:leftChars="0" w:firstLine="422" w:firstLineChars="200"/>
        <w:textAlignment w:val="auto"/>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六、付款周期及要求</w:t>
      </w:r>
    </w:p>
    <w:p w14:paraId="7F163E1B">
      <w:pPr>
        <w:pStyle w:val="1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1）结算价=审定价*（1-考核扣款百分比）（考核以百分制考核为基础，实施单位负责人按考核内容进行评分。评分分值在70-79之间，扣除实际费用20%；评分分值在80-90之间，扣除实际费用的10%；评分分值在90-100之间，按实际费用支付。）</w:t>
      </w:r>
    </w:p>
    <w:p w14:paraId="261F467A">
      <w:pPr>
        <w:pStyle w:val="1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（2）第一年支付结算价款的20%；（如审定价未出，按合同价）</w:t>
      </w:r>
    </w:p>
    <w:p w14:paraId="55889F0F">
      <w:pPr>
        <w:pStyle w:val="1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第二年支付结算价款的20%；</w:t>
      </w:r>
    </w:p>
    <w:p w14:paraId="0FAD5D4F">
      <w:pPr>
        <w:pStyle w:val="1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第三年支付结算价款的30%；</w:t>
      </w:r>
    </w:p>
    <w:p w14:paraId="6DF32502">
      <w:pPr>
        <w:pStyle w:val="1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第四年按结算审核价付至全部价款（验收合格后3个月内报审）；</w:t>
      </w:r>
    </w:p>
    <w:p w14:paraId="748B28BD">
      <w:pPr>
        <w:pStyle w:val="1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最终结算时，每个单项固定单价都根据二轮报价下浮率下调清单固定单价。</w:t>
      </w:r>
    </w:p>
    <w:p w14:paraId="794B1178">
      <w:pPr>
        <w:pStyle w:val="1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lang w:val="en-US" w:eastAsia="zh-CN" w:bidi="zh-CN"/>
        </w:rPr>
      </w:pPr>
    </w:p>
    <w:p w14:paraId="537B4EDA">
      <w:pPr>
        <w:spacing w:before="21"/>
        <w:ind w:left="308" w:right="489"/>
        <w:jc w:val="center"/>
        <w:rPr>
          <w:rFonts w:hint="eastAsia" w:ascii="宋体" w:hAnsi="宋体" w:eastAsia="宋体" w:cs="宋体"/>
          <w:color w:val="auto"/>
          <w:sz w:val="36"/>
          <w:highlight w:val="none"/>
        </w:rPr>
      </w:pPr>
      <w:bookmarkStart w:id="15" w:name="第四章_评分标准"/>
      <w:bookmarkEnd w:id="15"/>
      <w:bookmarkStart w:id="16" w:name="_bookmark9"/>
      <w:bookmarkEnd w:id="16"/>
    </w:p>
    <w:p w14:paraId="2D22094D">
      <w:pPr>
        <w:spacing w:before="21"/>
        <w:ind w:left="308" w:right="489"/>
        <w:jc w:val="center"/>
        <w:rPr>
          <w:rFonts w:hint="eastAsia" w:ascii="宋体" w:hAnsi="宋体" w:eastAsia="宋体" w:cs="宋体"/>
          <w:color w:val="auto"/>
          <w:sz w:val="36"/>
          <w:highlight w:val="none"/>
        </w:rPr>
      </w:pPr>
    </w:p>
    <w:p w14:paraId="3E75AA27">
      <w:pPr>
        <w:spacing w:before="21"/>
        <w:ind w:left="308" w:right="489"/>
        <w:jc w:val="center"/>
        <w:rPr>
          <w:rFonts w:hint="eastAsia" w:ascii="宋体" w:hAnsi="宋体" w:eastAsia="宋体" w:cs="宋体"/>
          <w:color w:val="auto"/>
          <w:sz w:val="36"/>
          <w:highlight w:val="none"/>
        </w:rPr>
      </w:pPr>
      <w:r>
        <w:rPr>
          <w:rFonts w:hint="eastAsia" w:ascii="宋体" w:hAnsi="宋体" w:eastAsia="宋体" w:cs="宋体"/>
          <w:color w:val="auto"/>
          <w:sz w:val="36"/>
          <w:highlight w:val="none"/>
        </w:rPr>
        <w:t>第四章 评分标准</w:t>
      </w:r>
    </w:p>
    <w:p w14:paraId="2289BBC1">
      <w:pPr>
        <w:pStyle w:val="6"/>
        <w:spacing w:before="3" w:after="4" w:line="242" w:lineRule="auto"/>
        <w:ind w:left="551" w:right="727" w:firstLine="480"/>
        <w:jc w:val="both"/>
        <w:rPr>
          <w:rFonts w:hint="eastAsia" w:ascii="宋体" w:hAnsi="宋体" w:eastAsia="宋体" w:cs="宋体"/>
          <w:color w:val="auto"/>
          <w:highlight w:val="none"/>
        </w:rPr>
      </w:pPr>
      <w:r>
        <w:rPr>
          <w:rFonts w:hint="eastAsia" w:ascii="宋体" w:hAnsi="宋体" w:eastAsia="宋体" w:cs="宋体"/>
          <w:color w:val="auto"/>
          <w:highlight w:val="none"/>
        </w:rPr>
        <w:t>本项目采用</w:t>
      </w:r>
      <w:r>
        <w:rPr>
          <w:rFonts w:hint="eastAsia" w:ascii="宋体" w:hAnsi="宋体" w:eastAsia="宋体" w:cs="宋体"/>
          <w:b/>
          <w:color w:val="auto"/>
          <w:highlight w:val="none"/>
        </w:rPr>
        <w:t>综合评分法</w:t>
      </w:r>
      <w:r>
        <w:rPr>
          <w:rFonts w:hint="eastAsia" w:ascii="宋体" w:hAnsi="宋体" w:eastAsia="宋体" w:cs="宋体"/>
          <w:color w:val="auto"/>
          <w:spacing w:val="-8"/>
          <w:highlight w:val="none"/>
        </w:rPr>
        <w:t>。综合评分法是指在满足采购文件实质性要求前提下，按照采购文件中规定的各项因素进行综合评审后，以总得分最高的响应供应商人作为成交供应商的方法。本次采购得分最高者为成交供应商，第二名为备选供应商，当成交供应商不能履行其义务时，由备选供应商顶替，成为新的成交供应商，也可重新组织采购。</w:t>
      </w:r>
    </w:p>
    <w:tbl>
      <w:tblPr>
        <w:tblStyle w:val="15"/>
        <w:tblW w:w="95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5"/>
        <w:gridCol w:w="1267"/>
        <w:gridCol w:w="6580"/>
        <w:gridCol w:w="903"/>
      </w:tblGrid>
      <w:tr w14:paraId="5F57E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805" w:type="dxa"/>
            <w:vAlign w:val="center"/>
          </w:tcPr>
          <w:p w14:paraId="500D4377">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序号</w:t>
            </w:r>
          </w:p>
        </w:tc>
        <w:tc>
          <w:tcPr>
            <w:tcW w:w="1267" w:type="dxa"/>
            <w:vAlign w:val="center"/>
          </w:tcPr>
          <w:p w14:paraId="4FEE67DD">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评分因素</w:t>
            </w:r>
          </w:p>
        </w:tc>
        <w:tc>
          <w:tcPr>
            <w:tcW w:w="6580" w:type="dxa"/>
            <w:vAlign w:val="center"/>
          </w:tcPr>
          <w:p w14:paraId="1530FC61">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评分标准</w:t>
            </w:r>
          </w:p>
        </w:tc>
        <w:tc>
          <w:tcPr>
            <w:tcW w:w="903" w:type="dxa"/>
            <w:vAlign w:val="center"/>
          </w:tcPr>
          <w:p w14:paraId="17C12CBE">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分值</w:t>
            </w:r>
          </w:p>
        </w:tc>
      </w:tr>
      <w:tr w14:paraId="00F81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blHeader/>
          <w:jc w:val="center"/>
        </w:trPr>
        <w:tc>
          <w:tcPr>
            <w:tcW w:w="805" w:type="dxa"/>
            <w:vAlign w:val="center"/>
          </w:tcPr>
          <w:p w14:paraId="2592D239">
            <w:pPr>
              <w:jc w:val="center"/>
              <w:rPr>
                <w:rFonts w:hint="eastAsia" w:asciiTheme="minorEastAsia" w:hAnsiTheme="minorEastAsia" w:eastAsiaTheme="minorEastAsia" w:cstheme="minorEastAsia"/>
                <w:bCs/>
                <w:color w:val="auto"/>
                <w:sz w:val="24"/>
                <w:szCs w:val="24"/>
                <w:highlight w:val="none"/>
              </w:rPr>
            </w:pPr>
            <w:bookmarkStart w:id="17" w:name="_Hlk401005359"/>
            <w:bookmarkStart w:id="18" w:name="OLE_LINK3"/>
            <w:bookmarkStart w:id="19" w:name="OLE_LINK4"/>
            <w:bookmarkStart w:id="20" w:name="OLE_LINK1"/>
            <w:r>
              <w:rPr>
                <w:rFonts w:hint="eastAsia" w:asciiTheme="minorEastAsia" w:hAnsiTheme="minorEastAsia" w:eastAsiaTheme="minorEastAsia" w:cstheme="minorEastAsia"/>
                <w:bCs/>
                <w:color w:val="auto"/>
                <w:sz w:val="24"/>
                <w:szCs w:val="24"/>
                <w:highlight w:val="none"/>
              </w:rPr>
              <w:t>1</w:t>
            </w:r>
          </w:p>
        </w:tc>
        <w:tc>
          <w:tcPr>
            <w:tcW w:w="1267" w:type="dxa"/>
            <w:vAlign w:val="center"/>
          </w:tcPr>
          <w:p w14:paraId="02BAA992">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价格</w:t>
            </w:r>
          </w:p>
          <w:p w14:paraId="1D7AEDB8">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0</w:t>
            </w:r>
            <w:r>
              <w:rPr>
                <w:rFonts w:hint="eastAsia" w:asciiTheme="minorEastAsia" w:hAnsiTheme="minorEastAsia" w:eastAsiaTheme="minorEastAsia" w:cstheme="minorEastAsia"/>
                <w:bCs/>
                <w:color w:val="auto"/>
                <w:sz w:val="24"/>
                <w:szCs w:val="24"/>
                <w:highlight w:val="none"/>
                <w:lang w:val="en-US"/>
              </w:rPr>
              <w:t>分</w:t>
            </w:r>
            <w:r>
              <w:rPr>
                <w:rFonts w:hint="eastAsia" w:asciiTheme="minorEastAsia" w:hAnsiTheme="minorEastAsia" w:eastAsiaTheme="minorEastAsia" w:cstheme="minorEastAsia"/>
                <w:bCs/>
                <w:color w:val="auto"/>
                <w:sz w:val="24"/>
                <w:szCs w:val="24"/>
                <w:highlight w:val="none"/>
              </w:rPr>
              <w:t>）</w:t>
            </w:r>
          </w:p>
        </w:tc>
        <w:tc>
          <w:tcPr>
            <w:tcW w:w="6580" w:type="dxa"/>
            <w:vAlign w:val="center"/>
          </w:tcPr>
          <w:p w14:paraId="453F28F8">
            <w:pPr>
              <w:jc w:val="center"/>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采用低价优先法计算，即满足采购文件要求且价格最低的最终报价为评标基准价，其价格分为满分。其他供应商的价格分统一按照下列公式计算：报价得分=(评标基准价/最终报价)×</w:t>
            </w:r>
            <w:r>
              <w:rPr>
                <w:rFonts w:hint="eastAsia" w:asciiTheme="minorEastAsia" w:hAnsiTheme="minorEastAsia" w:eastAsiaTheme="minorEastAsia" w:cstheme="minorEastAsia"/>
                <w:bCs/>
                <w:color w:val="auto"/>
                <w:sz w:val="24"/>
                <w:szCs w:val="24"/>
                <w:highlight w:val="none"/>
                <w:lang w:val="en-US" w:eastAsia="zh-CN"/>
              </w:rPr>
              <w:t>30</w:t>
            </w:r>
          </w:p>
        </w:tc>
        <w:tc>
          <w:tcPr>
            <w:tcW w:w="903" w:type="dxa"/>
            <w:vAlign w:val="center"/>
          </w:tcPr>
          <w:p w14:paraId="6EDAAB05">
            <w:pPr>
              <w:jc w:val="center"/>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30</w:t>
            </w:r>
          </w:p>
        </w:tc>
      </w:tr>
      <w:tr w14:paraId="40A50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blHeader/>
          <w:jc w:val="center"/>
        </w:trPr>
        <w:tc>
          <w:tcPr>
            <w:tcW w:w="805" w:type="dxa"/>
            <w:vMerge w:val="restart"/>
            <w:vAlign w:val="center"/>
          </w:tcPr>
          <w:p w14:paraId="691E5138">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2.1</w:t>
            </w:r>
          </w:p>
        </w:tc>
        <w:tc>
          <w:tcPr>
            <w:tcW w:w="1267" w:type="dxa"/>
            <w:vMerge w:val="restart"/>
            <w:vAlign w:val="center"/>
          </w:tcPr>
          <w:p w14:paraId="13F72F3E">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rPr>
              <w:t>服务</w:t>
            </w:r>
            <w:r>
              <w:rPr>
                <w:rFonts w:hint="eastAsia" w:asciiTheme="minorEastAsia" w:hAnsiTheme="minorEastAsia" w:eastAsiaTheme="minorEastAsia" w:cstheme="minorEastAsia"/>
                <w:bCs/>
                <w:color w:val="auto"/>
                <w:sz w:val="24"/>
                <w:szCs w:val="24"/>
                <w:highlight w:val="none"/>
              </w:rPr>
              <w:t>方案（</w:t>
            </w:r>
            <w:r>
              <w:rPr>
                <w:rFonts w:hint="eastAsia" w:asciiTheme="minorEastAsia" w:hAnsiTheme="minorEastAsia" w:eastAsiaTheme="minorEastAsia" w:cstheme="minorEastAsia"/>
                <w:bCs/>
                <w:color w:val="auto"/>
                <w:sz w:val="24"/>
                <w:szCs w:val="24"/>
                <w:highlight w:val="none"/>
                <w:lang w:val="en-US" w:eastAsia="zh-CN"/>
              </w:rPr>
              <w:t>48</w:t>
            </w:r>
            <w:r>
              <w:rPr>
                <w:rFonts w:hint="eastAsia" w:asciiTheme="minorEastAsia" w:hAnsiTheme="minorEastAsia" w:eastAsiaTheme="minorEastAsia" w:cstheme="minorEastAsia"/>
                <w:bCs/>
                <w:color w:val="auto"/>
                <w:sz w:val="24"/>
                <w:szCs w:val="24"/>
                <w:highlight w:val="none"/>
                <w:lang w:val="en-US"/>
              </w:rPr>
              <w:t>分</w:t>
            </w:r>
            <w:r>
              <w:rPr>
                <w:rFonts w:hint="eastAsia" w:asciiTheme="minorEastAsia" w:hAnsiTheme="minorEastAsia" w:eastAsiaTheme="minorEastAsia" w:cstheme="minorEastAsia"/>
                <w:bCs/>
                <w:color w:val="auto"/>
                <w:sz w:val="24"/>
                <w:szCs w:val="24"/>
                <w:highlight w:val="none"/>
              </w:rPr>
              <w:t>）</w:t>
            </w:r>
          </w:p>
        </w:tc>
        <w:tc>
          <w:tcPr>
            <w:tcW w:w="6580" w:type="dxa"/>
            <w:vAlign w:val="center"/>
          </w:tcPr>
          <w:p w14:paraId="1E92673C">
            <w:pPr>
              <w:rPr>
                <w:rFonts w:hint="eastAsia" w:asciiTheme="minorEastAsia" w:hAnsiTheme="minorEastAsia" w:eastAsiaTheme="minorEastAsia" w:cstheme="minorEastAsia"/>
                <w:color w:val="auto"/>
                <w:sz w:val="24"/>
                <w:szCs w:val="32"/>
                <w:highlight w:val="none"/>
                <w:lang w:val="en-US"/>
              </w:rPr>
            </w:pPr>
            <w:r>
              <w:rPr>
                <w:rFonts w:hint="eastAsia" w:asciiTheme="minorEastAsia" w:hAnsiTheme="minorEastAsia" w:eastAsiaTheme="minorEastAsia" w:cstheme="minorEastAsia"/>
                <w:color w:val="auto"/>
                <w:sz w:val="24"/>
                <w:szCs w:val="32"/>
                <w:highlight w:val="none"/>
                <w:lang w:val="en-US"/>
              </w:rPr>
              <w:t>整体实施方案</w:t>
            </w:r>
          </w:p>
          <w:p w14:paraId="2C049EC7">
            <w:pPr>
              <w:rPr>
                <w:rFonts w:hint="eastAsia" w:asciiTheme="minorEastAsia" w:hAnsiTheme="minorEastAsia" w:eastAsiaTheme="minorEastAsia" w:cstheme="minorEastAsia"/>
                <w:color w:val="auto"/>
                <w:sz w:val="24"/>
                <w:szCs w:val="32"/>
                <w:highlight w:val="none"/>
                <w:lang w:val="en-US"/>
              </w:rPr>
            </w:pPr>
            <w:r>
              <w:rPr>
                <w:rFonts w:hint="eastAsia" w:asciiTheme="minorEastAsia" w:hAnsiTheme="minorEastAsia" w:eastAsiaTheme="minorEastAsia" w:cstheme="minorEastAsia"/>
                <w:color w:val="auto"/>
                <w:sz w:val="24"/>
                <w:szCs w:val="32"/>
                <w:highlight w:val="none"/>
                <w:lang w:val="en-US"/>
              </w:rPr>
              <w:t>根据供应商对服务内容、工作方案以及达到的深度、效果进行评审：</w:t>
            </w:r>
          </w:p>
          <w:p w14:paraId="79E046F5">
            <w:pPr>
              <w:rPr>
                <w:rFonts w:hint="eastAsia" w:asciiTheme="minorEastAsia" w:hAnsiTheme="minorEastAsia" w:eastAsiaTheme="minorEastAsia" w:cstheme="minorEastAsia"/>
                <w:color w:val="auto"/>
                <w:sz w:val="24"/>
                <w:szCs w:val="32"/>
                <w:highlight w:val="none"/>
                <w:lang w:val="en-US"/>
              </w:rPr>
            </w:pPr>
            <w:r>
              <w:rPr>
                <w:rFonts w:hint="eastAsia" w:asciiTheme="minorEastAsia" w:hAnsiTheme="minorEastAsia" w:eastAsiaTheme="minorEastAsia" w:cstheme="minorEastAsia"/>
                <w:color w:val="auto"/>
                <w:sz w:val="24"/>
                <w:szCs w:val="32"/>
                <w:highlight w:val="none"/>
                <w:lang w:val="en-US"/>
              </w:rPr>
              <w:t>方案完善、详尽、切实可行的得</w:t>
            </w:r>
            <w:r>
              <w:rPr>
                <w:rFonts w:hint="eastAsia" w:asciiTheme="minorEastAsia" w:hAnsiTheme="minorEastAsia" w:eastAsiaTheme="minorEastAsia" w:cstheme="minorEastAsia"/>
                <w:color w:val="auto"/>
                <w:sz w:val="24"/>
                <w:szCs w:val="32"/>
                <w:highlight w:val="none"/>
                <w:lang w:val="en-US" w:eastAsia="zh-CN"/>
              </w:rPr>
              <w:t>6</w:t>
            </w:r>
            <w:r>
              <w:rPr>
                <w:rFonts w:hint="eastAsia" w:asciiTheme="minorEastAsia" w:hAnsiTheme="minorEastAsia" w:eastAsiaTheme="minorEastAsia" w:cstheme="minorEastAsia"/>
                <w:color w:val="auto"/>
                <w:sz w:val="24"/>
                <w:szCs w:val="32"/>
                <w:highlight w:val="none"/>
                <w:lang w:val="en-US"/>
              </w:rPr>
              <w:t>分；</w:t>
            </w:r>
          </w:p>
          <w:p w14:paraId="3015E789">
            <w:pPr>
              <w:rPr>
                <w:rFonts w:hint="eastAsia" w:asciiTheme="minorEastAsia" w:hAnsiTheme="minorEastAsia" w:eastAsiaTheme="minorEastAsia" w:cstheme="minorEastAsia"/>
                <w:color w:val="auto"/>
                <w:sz w:val="24"/>
                <w:szCs w:val="32"/>
                <w:highlight w:val="none"/>
                <w:lang w:val="en-US"/>
              </w:rPr>
            </w:pPr>
            <w:r>
              <w:rPr>
                <w:rFonts w:hint="eastAsia" w:asciiTheme="minorEastAsia" w:hAnsiTheme="minorEastAsia" w:eastAsiaTheme="minorEastAsia" w:cstheme="minorEastAsia"/>
                <w:color w:val="auto"/>
                <w:sz w:val="24"/>
                <w:szCs w:val="32"/>
                <w:highlight w:val="none"/>
                <w:lang w:val="en-US"/>
              </w:rPr>
              <w:t>方案基本完善满足要求得</w:t>
            </w:r>
            <w:r>
              <w:rPr>
                <w:rFonts w:hint="eastAsia" w:asciiTheme="minorEastAsia" w:hAnsiTheme="minorEastAsia" w:eastAsiaTheme="minorEastAsia" w:cstheme="minorEastAsia"/>
                <w:color w:val="auto"/>
                <w:sz w:val="24"/>
                <w:szCs w:val="32"/>
                <w:highlight w:val="none"/>
                <w:lang w:val="en-US" w:eastAsia="zh-CN"/>
              </w:rPr>
              <w:t>4</w:t>
            </w:r>
            <w:r>
              <w:rPr>
                <w:rFonts w:hint="eastAsia" w:asciiTheme="minorEastAsia" w:hAnsiTheme="minorEastAsia" w:eastAsiaTheme="minorEastAsia" w:cstheme="minorEastAsia"/>
                <w:color w:val="auto"/>
                <w:sz w:val="24"/>
                <w:szCs w:val="32"/>
                <w:highlight w:val="none"/>
                <w:lang w:val="en-US"/>
              </w:rPr>
              <w:t>分；</w:t>
            </w:r>
          </w:p>
          <w:p w14:paraId="56633FB6">
            <w:pPr>
              <w:rPr>
                <w:rFonts w:hint="eastAsia" w:asciiTheme="minorEastAsia" w:hAnsiTheme="minorEastAsia" w:eastAsiaTheme="minorEastAsia" w:cstheme="minorEastAsia"/>
                <w:color w:val="auto"/>
                <w:sz w:val="24"/>
                <w:szCs w:val="32"/>
                <w:highlight w:val="none"/>
                <w:lang w:val="en-US"/>
              </w:rPr>
            </w:pPr>
            <w:r>
              <w:rPr>
                <w:rFonts w:hint="eastAsia" w:asciiTheme="minorEastAsia" w:hAnsiTheme="minorEastAsia" w:eastAsiaTheme="minorEastAsia" w:cstheme="minorEastAsia"/>
                <w:color w:val="auto"/>
                <w:sz w:val="24"/>
                <w:szCs w:val="32"/>
                <w:highlight w:val="none"/>
                <w:lang w:val="en-US"/>
              </w:rPr>
              <w:t>方案不完善或存在缺陷的得2分；</w:t>
            </w:r>
          </w:p>
          <w:p w14:paraId="2F94D8F7">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32"/>
                <w:highlight w:val="none"/>
                <w:lang w:val="en-US"/>
              </w:rPr>
              <w:t>无方案的不得分。</w:t>
            </w:r>
          </w:p>
        </w:tc>
        <w:tc>
          <w:tcPr>
            <w:tcW w:w="903" w:type="dxa"/>
            <w:vAlign w:val="center"/>
          </w:tcPr>
          <w:p w14:paraId="279E1239">
            <w:pPr>
              <w:jc w:val="center"/>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6</w:t>
            </w:r>
          </w:p>
        </w:tc>
      </w:tr>
      <w:tr w14:paraId="05D84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blHeader/>
          <w:jc w:val="center"/>
        </w:trPr>
        <w:tc>
          <w:tcPr>
            <w:tcW w:w="805" w:type="dxa"/>
            <w:vMerge w:val="continue"/>
            <w:vAlign w:val="center"/>
          </w:tcPr>
          <w:p w14:paraId="6F94C37A">
            <w:pPr>
              <w:widowControl/>
              <w:jc w:val="center"/>
              <w:rPr>
                <w:rFonts w:hint="eastAsia" w:asciiTheme="minorEastAsia" w:hAnsiTheme="minorEastAsia" w:eastAsiaTheme="minorEastAsia" w:cstheme="minorEastAsia"/>
                <w:bCs/>
                <w:color w:val="auto"/>
                <w:sz w:val="24"/>
                <w:szCs w:val="24"/>
                <w:highlight w:val="none"/>
              </w:rPr>
            </w:pPr>
          </w:p>
        </w:tc>
        <w:tc>
          <w:tcPr>
            <w:tcW w:w="1267" w:type="dxa"/>
            <w:vMerge w:val="continue"/>
            <w:vAlign w:val="center"/>
          </w:tcPr>
          <w:p w14:paraId="1CA12E4C">
            <w:pPr>
              <w:widowControl/>
              <w:jc w:val="center"/>
              <w:rPr>
                <w:rFonts w:hint="eastAsia" w:asciiTheme="minorEastAsia" w:hAnsiTheme="minorEastAsia" w:eastAsiaTheme="minorEastAsia" w:cstheme="minorEastAsia"/>
                <w:bCs/>
                <w:color w:val="auto"/>
                <w:sz w:val="24"/>
                <w:szCs w:val="24"/>
                <w:highlight w:val="none"/>
              </w:rPr>
            </w:pPr>
          </w:p>
        </w:tc>
        <w:tc>
          <w:tcPr>
            <w:tcW w:w="6580" w:type="dxa"/>
            <w:vAlign w:val="center"/>
          </w:tcPr>
          <w:p w14:paraId="57E31E28">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工作重点、难点分析</w:t>
            </w:r>
          </w:p>
          <w:p w14:paraId="34B2BFD4">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根据供应商提供的本项</w:t>
            </w:r>
            <w:r>
              <w:rPr>
                <w:rFonts w:hint="eastAsia" w:asciiTheme="minorEastAsia" w:hAnsiTheme="minorEastAsia" w:eastAsiaTheme="minorEastAsia" w:cstheme="minorEastAsia"/>
                <w:bCs/>
                <w:color w:val="auto"/>
                <w:sz w:val="24"/>
                <w:szCs w:val="24"/>
                <w:highlight w:val="none"/>
                <w:lang w:val="en-US"/>
              </w:rPr>
              <w:t>目</w:t>
            </w:r>
            <w:r>
              <w:rPr>
                <w:rFonts w:hint="eastAsia" w:asciiTheme="minorEastAsia" w:hAnsiTheme="minorEastAsia" w:eastAsiaTheme="minorEastAsia" w:cstheme="minorEastAsia"/>
                <w:bCs/>
                <w:color w:val="auto"/>
                <w:sz w:val="24"/>
                <w:szCs w:val="24"/>
                <w:highlight w:val="none"/>
              </w:rPr>
              <w:t>工作重点、难点分析及应对措施进行评审：</w:t>
            </w:r>
          </w:p>
          <w:p w14:paraId="73E57C70">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方案完善、详尽、切实可行的得</w:t>
            </w: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分；</w:t>
            </w:r>
          </w:p>
          <w:p w14:paraId="2818923E">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方案基本完善满足要求得</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分；</w:t>
            </w:r>
          </w:p>
          <w:p w14:paraId="215505FD">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方案不完善或存在缺陷的得</w:t>
            </w:r>
            <w:r>
              <w:rPr>
                <w:rFonts w:hint="eastAsia" w:asciiTheme="minorEastAsia" w:hAnsiTheme="minorEastAsia" w:eastAsiaTheme="minorEastAsia" w:cstheme="minorEastAsia"/>
                <w:bCs/>
                <w:color w:val="auto"/>
                <w:sz w:val="24"/>
                <w:szCs w:val="24"/>
                <w:highlight w:val="none"/>
                <w:lang w:val="en-US"/>
              </w:rPr>
              <w:t>2</w:t>
            </w:r>
            <w:r>
              <w:rPr>
                <w:rFonts w:hint="eastAsia" w:asciiTheme="minorEastAsia" w:hAnsiTheme="minorEastAsia" w:eastAsiaTheme="minorEastAsia" w:cstheme="minorEastAsia"/>
                <w:bCs/>
                <w:color w:val="auto"/>
                <w:sz w:val="24"/>
                <w:szCs w:val="24"/>
                <w:highlight w:val="none"/>
              </w:rPr>
              <w:t>分；</w:t>
            </w:r>
          </w:p>
          <w:p w14:paraId="4FA12F2C">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无方案的不得分。</w:t>
            </w:r>
          </w:p>
        </w:tc>
        <w:tc>
          <w:tcPr>
            <w:tcW w:w="903" w:type="dxa"/>
            <w:vAlign w:val="center"/>
          </w:tcPr>
          <w:p w14:paraId="1F83D55F">
            <w:pPr>
              <w:jc w:val="center"/>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6</w:t>
            </w:r>
          </w:p>
        </w:tc>
      </w:tr>
      <w:tr w14:paraId="672C7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9" w:hRule="atLeast"/>
          <w:tblHeader/>
          <w:jc w:val="center"/>
        </w:trPr>
        <w:tc>
          <w:tcPr>
            <w:tcW w:w="805" w:type="dxa"/>
            <w:vMerge w:val="continue"/>
            <w:vAlign w:val="center"/>
          </w:tcPr>
          <w:p w14:paraId="0AC09E47">
            <w:pPr>
              <w:widowControl/>
              <w:jc w:val="center"/>
              <w:rPr>
                <w:rFonts w:hint="eastAsia" w:asciiTheme="minorEastAsia" w:hAnsiTheme="minorEastAsia" w:eastAsiaTheme="minorEastAsia" w:cstheme="minorEastAsia"/>
                <w:bCs/>
                <w:color w:val="auto"/>
                <w:sz w:val="24"/>
                <w:szCs w:val="24"/>
                <w:highlight w:val="none"/>
              </w:rPr>
            </w:pPr>
          </w:p>
        </w:tc>
        <w:tc>
          <w:tcPr>
            <w:tcW w:w="1267" w:type="dxa"/>
            <w:vMerge w:val="continue"/>
            <w:vAlign w:val="center"/>
          </w:tcPr>
          <w:p w14:paraId="3478275E">
            <w:pPr>
              <w:widowControl/>
              <w:jc w:val="center"/>
              <w:rPr>
                <w:rFonts w:hint="eastAsia" w:asciiTheme="minorEastAsia" w:hAnsiTheme="minorEastAsia" w:eastAsiaTheme="minorEastAsia" w:cstheme="minorEastAsia"/>
                <w:bCs/>
                <w:color w:val="auto"/>
                <w:sz w:val="24"/>
                <w:szCs w:val="24"/>
                <w:highlight w:val="none"/>
              </w:rPr>
            </w:pPr>
          </w:p>
        </w:tc>
        <w:tc>
          <w:tcPr>
            <w:tcW w:w="6580" w:type="dxa"/>
            <w:vAlign w:val="center"/>
          </w:tcPr>
          <w:p w14:paraId="19A54272">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质量保证措施</w:t>
            </w:r>
          </w:p>
          <w:p w14:paraId="3B2B6468">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根据供应商针对本项目提供的质量保证措施进行评审：</w:t>
            </w:r>
          </w:p>
          <w:p w14:paraId="3F6C4719">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质量保证措施详细完整，科学合理的得</w:t>
            </w: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分；</w:t>
            </w:r>
          </w:p>
          <w:p w14:paraId="33827F51">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质量保证措施基本完整，基本合理的得</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分；</w:t>
            </w:r>
          </w:p>
          <w:p w14:paraId="49B09C6F">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质量保证措施不够详细或缺乏合理性的得</w:t>
            </w:r>
            <w:r>
              <w:rPr>
                <w:rFonts w:hint="eastAsia" w:asciiTheme="minorEastAsia" w:hAnsiTheme="minorEastAsia" w:eastAsiaTheme="minorEastAsia" w:cstheme="minorEastAsia"/>
                <w:bCs/>
                <w:color w:val="auto"/>
                <w:sz w:val="24"/>
                <w:szCs w:val="24"/>
                <w:highlight w:val="none"/>
                <w:lang w:val="en-US"/>
              </w:rPr>
              <w:t>2</w:t>
            </w:r>
            <w:r>
              <w:rPr>
                <w:rFonts w:hint="eastAsia" w:asciiTheme="minorEastAsia" w:hAnsiTheme="minorEastAsia" w:eastAsiaTheme="minorEastAsia" w:cstheme="minorEastAsia"/>
                <w:bCs/>
                <w:color w:val="auto"/>
                <w:sz w:val="24"/>
                <w:szCs w:val="24"/>
                <w:highlight w:val="none"/>
              </w:rPr>
              <w:t>分。</w:t>
            </w:r>
          </w:p>
          <w:p w14:paraId="613F3ED8">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未提供的不得分。</w:t>
            </w:r>
          </w:p>
        </w:tc>
        <w:tc>
          <w:tcPr>
            <w:tcW w:w="903" w:type="dxa"/>
            <w:vAlign w:val="center"/>
          </w:tcPr>
          <w:p w14:paraId="28C0A56B">
            <w:pPr>
              <w:jc w:val="center"/>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6</w:t>
            </w:r>
          </w:p>
        </w:tc>
      </w:tr>
      <w:tr w14:paraId="7B9DD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blHeader/>
          <w:jc w:val="center"/>
        </w:trPr>
        <w:tc>
          <w:tcPr>
            <w:tcW w:w="805" w:type="dxa"/>
            <w:vMerge w:val="continue"/>
            <w:vAlign w:val="center"/>
          </w:tcPr>
          <w:p w14:paraId="64E3C084">
            <w:pPr>
              <w:widowControl/>
              <w:jc w:val="center"/>
              <w:rPr>
                <w:rFonts w:hint="eastAsia" w:asciiTheme="minorEastAsia" w:hAnsiTheme="minorEastAsia" w:eastAsiaTheme="minorEastAsia" w:cstheme="minorEastAsia"/>
                <w:bCs/>
                <w:color w:val="auto"/>
                <w:sz w:val="24"/>
                <w:szCs w:val="24"/>
                <w:highlight w:val="none"/>
              </w:rPr>
            </w:pPr>
          </w:p>
        </w:tc>
        <w:tc>
          <w:tcPr>
            <w:tcW w:w="1267" w:type="dxa"/>
            <w:vMerge w:val="continue"/>
            <w:vAlign w:val="center"/>
          </w:tcPr>
          <w:p w14:paraId="62B13E78">
            <w:pPr>
              <w:widowControl/>
              <w:jc w:val="center"/>
              <w:rPr>
                <w:rFonts w:hint="eastAsia" w:asciiTheme="minorEastAsia" w:hAnsiTheme="minorEastAsia" w:eastAsiaTheme="minorEastAsia" w:cstheme="minorEastAsia"/>
                <w:bCs/>
                <w:color w:val="auto"/>
                <w:sz w:val="24"/>
                <w:szCs w:val="24"/>
                <w:highlight w:val="none"/>
              </w:rPr>
            </w:pPr>
          </w:p>
        </w:tc>
        <w:tc>
          <w:tcPr>
            <w:tcW w:w="6580" w:type="dxa"/>
            <w:vAlign w:val="center"/>
          </w:tcPr>
          <w:p w14:paraId="46F606FB">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进度计划方案</w:t>
            </w:r>
          </w:p>
          <w:p w14:paraId="54EE46DE">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根据供应商对项目实施总体进度计划、进度控制方案进行评审：</w:t>
            </w:r>
          </w:p>
          <w:p w14:paraId="6FEA6126">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方案全面合理、安排得当，能够最短时间完成的得</w:t>
            </w: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分；</w:t>
            </w:r>
          </w:p>
          <w:p w14:paraId="32A1FB94">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方案基本合理、可行，能够保证完成任务的得</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分；</w:t>
            </w:r>
          </w:p>
          <w:p w14:paraId="4156B80F">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进度计划方案安排存在缺陷的得</w:t>
            </w:r>
            <w:r>
              <w:rPr>
                <w:rFonts w:hint="eastAsia" w:asciiTheme="minorEastAsia" w:hAnsiTheme="minorEastAsia" w:eastAsiaTheme="minorEastAsia" w:cstheme="minorEastAsia"/>
                <w:bCs/>
                <w:color w:val="auto"/>
                <w:sz w:val="24"/>
                <w:szCs w:val="24"/>
                <w:highlight w:val="none"/>
                <w:lang w:val="en-US"/>
              </w:rPr>
              <w:t>2</w:t>
            </w:r>
            <w:r>
              <w:rPr>
                <w:rFonts w:hint="eastAsia" w:asciiTheme="minorEastAsia" w:hAnsiTheme="minorEastAsia" w:eastAsiaTheme="minorEastAsia" w:cstheme="minorEastAsia"/>
                <w:bCs/>
                <w:color w:val="auto"/>
                <w:sz w:val="24"/>
                <w:szCs w:val="24"/>
                <w:highlight w:val="none"/>
              </w:rPr>
              <w:t>分；</w:t>
            </w:r>
          </w:p>
          <w:p w14:paraId="0EBF564C">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未提供的不得分。</w:t>
            </w:r>
          </w:p>
        </w:tc>
        <w:tc>
          <w:tcPr>
            <w:tcW w:w="903" w:type="dxa"/>
            <w:vAlign w:val="center"/>
          </w:tcPr>
          <w:p w14:paraId="226300CE">
            <w:pPr>
              <w:jc w:val="center"/>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6</w:t>
            </w:r>
          </w:p>
        </w:tc>
      </w:tr>
      <w:tr w14:paraId="193EE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2" w:hRule="atLeast"/>
          <w:tblHeader/>
          <w:jc w:val="center"/>
        </w:trPr>
        <w:tc>
          <w:tcPr>
            <w:tcW w:w="805" w:type="dxa"/>
            <w:vMerge w:val="continue"/>
            <w:vAlign w:val="center"/>
          </w:tcPr>
          <w:p w14:paraId="56EEC828">
            <w:pPr>
              <w:widowControl/>
              <w:jc w:val="center"/>
              <w:rPr>
                <w:rFonts w:hint="eastAsia" w:asciiTheme="minorEastAsia" w:hAnsiTheme="minorEastAsia" w:eastAsiaTheme="minorEastAsia" w:cstheme="minorEastAsia"/>
                <w:bCs/>
                <w:color w:val="auto"/>
                <w:sz w:val="24"/>
                <w:szCs w:val="24"/>
                <w:highlight w:val="none"/>
              </w:rPr>
            </w:pPr>
          </w:p>
        </w:tc>
        <w:tc>
          <w:tcPr>
            <w:tcW w:w="1267" w:type="dxa"/>
            <w:vMerge w:val="continue"/>
            <w:vAlign w:val="center"/>
          </w:tcPr>
          <w:p w14:paraId="256EF9E2">
            <w:pPr>
              <w:widowControl/>
              <w:jc w:val="center"/>
              <w:rPr>
                <w:rFonts w:hint="eastAsia" w:asciiTheme="minorEastAsia" w:hAnsiTheme="minorEastAsia" w:eastAsiaTheme="minorEastAsia" w:cstheme="minorEastAsia"/>
                <w:bCs/>
                <w:color w:val="auto"/>
                <w:sz w:val="24"/>
                <w:szCs w:val="24"/>
                <w:highlight w:val="none"/>
              </w:rPr>
            </w:pPr>
          </w:p>
        </w:tc>
        <w:tc>
          <w:tcPr>
            <w:tcW w:w="6580" w:type="dxa"/>
            <w:vAlign w:val="center"/>
          </w:tcPr>
          <w:p w14:paraId="0BACD9CD">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人员安排方案</w:t>
            </w:r>
          </w:p>
          <w:p w14:paraId="40F88E5E">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根据供应商对项目配备的人员方案进行评审：</w:t>
            </w:r>
          </w:p>
          <w:p w14:paraId="38EFADDE">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方案完善、详尽，科学合理的得</w:t>
            </w: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分；</w:t>
            </w:r>
          </w:p>
          <w:p w14:paraId="10676E94">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方案基本完善满足要求的得</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分；</w:t>
            </w:r>
          </w:p>
          <w:p w14:paraId="3EDD5D98">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方案不完善或存在缺陷的得</w:t>
            </w:r>
            <w:r>
              <w:rPr>
                <w:rFonts w:hint="eastAsia" w:asciiTheme="minorEastAsia" w:hAnsiTheme="minorEastAsia" w:eastAsiaTheme="minorEastAsia" w:cstheme="minorEastAsia"/>
                <w:bCs/>
                <w:color w:val="auto"/>
                <w:sz w:val="24"/>
                <w:szCs w:val="24"/>
                <w:highlight w:val="none"/>
                <w:lang w:val="en-US"/>
              </w:rPr>
              <w:t>2</w:t>
            </w:r>
            <w:r>
              <w:rPr>
                <w:rFonts w:hint="eastAsia" w:asciiTheme="minorEastAsia" w:hAnsiTheme="minorEastAsia" w:eastAsiaTheme="minorEastAsia" w:cstheme="minorEastAsia"/>
                <w:bCs/>
                <w:color w:val="auto"/>
                <w:sz w:val="24"/>
                <w:szCs w:val="24"/>
                <w:highlight w:val="none"/>
              </w:rPr>
              <w:t>分；</w:t>
            </w:r>
          </w:p>
          <w:p w14:paraId="24A061D7">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无方案的不得分。</w:t>
            </w:r>
          </w:p>
        </w:tc>
        <w:tc>
          <w:tcPr>
            <w:tcW w:w="903" w:type="dxa"/>
            <w:vAlign w:val="center"/>
          </w:tcPr>
          <w:p w14:paraId="64FC50D5">
            <w:pPr>
              <w:jc w:val="center"/>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6</w:t>
            </w:r>
          </w:p>
        </w:tc>
      </w:tr>
      <w:tr w14:paraId="63998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tblHeader/>
          <w:jc w:val="center"/>
        </w:trPr>
        <w:tc>
          <w:tcPr>
            <w:tcW w:w="805" w:type="dxa"/>
            <w:vMerge w:val="continue"/>
            <w:vAlign w:val="center"/>
          </w:tcPr>
          <w:p w14:paraId="008BDF55">
            <w:pPr>
              <w:widowControl/>
              <w:jc w:val="center"/>
              <w:rPr>
                <w:rFonts w:hint="eastAsia" w:asciiTheme="minorEastAsia" w:hAnsiTheme="minorEastAsia" w:eastAsiaTheme="minorEastAsia" w:cstheme="minorEastAsia"/>
                <w:bCs/>
                <w:color w:val="auto"/>
                <w:sz w:val="24"/>
                <w:szCs w:val="24"/>
                <w:highlight w:val="none"/>
              </w:rPr>
            </w:pPr>
          </w:p>
        </w:tc>
        <w:tc>
          <w:tcPr>
            <w:tcW w:w="1267" w:type="dxa"/>
            <w:vMerge w:val="continue"/>
            <w:vAlign w:val="center"/>
          </w:tcPr>
          <w:p w14:paraId="457F73CE">
            <w:pPr>
              <w:widowControl/>
              <w:jc w:val="center"/>
              <w:rPr>
                <w:rFonts w:hint="eastAsia" w:asciiTheme="minorEastAsia" w:hAnsiTheme="minorEastAsia" w:eastAsiaTheme="minorEastAsia" w:cstheme="minorEastAsia"/>
                <w:bCs/>
                <w:color w:val="auto"/>
                <w:sz w:val="24"/>
                <w:szCs w:val="24"/>
                <w:highlight w:val="none"/>
              </w:rPr>
            </w:pPr>
          </w:p>
        </w:tc>
        <w:tc>
          <w:tcPr>
            <w:tcW w:w="6580" w:type="dxa"/>
            <w:vAlign w:val="center"/>
          </w:tcPr>
          <w:p w14:paraId="7BC3EEEC">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安全防范措施</w:t>
            </w:r>
          </w:p>
          <w:p w14:paraId="1310D082">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根据供应商提供的安全防范措施进行评审：</w:t>
            </w:r>
          </w:p>
          <w:p w14:paraId="208B3331">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方案完善、详尽、切实可行的得</w:t>
            </w: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分；</w:t>
            </w:r>
          </w:p>
          <w:p w14:paraId="7981CF7E">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方案基本完善满足要求得</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分；</w:t>
            </w:r>
          </w:p>
          <w:p w14:paraId="0636B9E7">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方案不完善或存在缺陷的得</w:t>
            </w:r>
            <w:r>
              <w:rPr>
                <w:rFonts w:hint="eastAsia" w:asciiTheme="minorEastAsia" w:hAnsiTheme="minorEastAsia" w:eastAsiaTheme="minorEastAsia" w:cstheme="minorEastAsia"/>
                <w:bCs/>
                <w:color w:val="auto"/>
                <w:sz w:val="24"/>
                <w:szCs w:val="24"/>
                <w:highlight w:val="none"/>
                <w:lang w:val="en-US"/>
              </w:rPr>
              <w:t>2</w:t>
            </w:r>
            <w:r>
              <w:rPr>
                <w:rFonts w:hint="eastAsia" w:asciiTheme="minorEastAsia" w:hAnsiTheme="minorEastAsia" w:eastAsiaTheme="minorEastAsia" w:cstheme="minorEastAsia"/>
                <w:bCs/>
                <w:color w:val="auto"/>
                <w:sz w:val="24"/>
                <w:szCs w:val="24"/>
                <w:highlight w:val="none"/>
              </w:rPr>
              <w:t>分；</w:t>
            </w:r>
          </w:p>
          <w:p w14:paraId="705D9227">
            <w:pPr>
              <w:pStyle w:val="33"/>
              <w:spacing w:line="240" w:lineRule="auto"/>
              <w:ind w:firstLine="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Cs/>
                <w:color w:val="auto"/>
                <w:szCs w:val="24"/>
                <w:highlight w:val="none"/>
              </w:rPr>
              <w:t>无方案的不得分。</w:t>
            </w:r>
          </w:p>
        </w:tc>
        <w:tc>
          <w:tcPr>
            <w:tcW w:w="903" w:type="dxa"/>
            <w:vAlign w:val="center"/>
          </w:tcPr>
          <w:p w14:paraId="210A3DDD">
            <w:pPr>
              <w:jc w:val="center"/>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6</w:t>
            </w:r>
          </w:p>
        </w:tc>
      </w:tr>
      <w:tr w14:paraId="4FCCE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tblHeader/>
          <w:jc w:val="center"/>
        </w:trPr>
        <w:tc>
          <w:tcPr>
            <w:tcW w:w="805" w:type="dxa"/>
            <w:vMerge w:val="continue"/>
            <w:vAlign w:val="center"/>
          </w:tcPr>
          <w:p w14:paraId="2162017C">
            <w:pPr>
              <w:widowControl/>
              <w:jc w:val="center"/>
              <w:rPr>
                <w:rFonts w:hint="eastAsia" w:asciiTheme="minorEastAsia" w:hAnsiTheme="minorEastAsia" w:eastAsiaTheme="minorEastAsia" w:cstheme="minorEastAsia"/>
                <w:bCs/>
                <w:color w:val="auto"/>
                <w:sz w:val="24"/>
                <w:szCs w:val="24"/>
                <w:highlight w:val="none"/>
              </w:rPr>
            </w:pPr>
          </w:p>
        </w:tc>
        <w:tc>
          <w:tcPr>
            <w:tcW w:w="1267" w:type="dxa"/>
            <w:vMerge w:val="continue"/>
            <w:vAlign w:val="center"/>
          </w:tcPr>
          <w:p w14:paraId="21B6B9D1">
            <w:pPr>
              <w:widowControl/>
              <w:jc w:val="center"/>
              <w:rPr>
                <w:rFonts w:hint="eastAsia" w:asciiTheme="minorEastAsia" w:hAnsiTheme="minorEastAsia" w:eastAsiaTheme="minorEastAsia" w:cstheme="minorEastAsia"/>
                <w:bCs/>
                <w:color w:val="auto"/>
                <w:sz w:val="24"/>
                <w:szCs w:val="24"/>
                <w:highlight w:val="none"/>
              </w:rPr>
            </w:pPr>
          </w:p>
        </w:tc>
        <w:tc>
          <w:tcPr>
            <w:tcW w:w="6580" w:type="dxa"/>
            <w:vAlign w:val="center"/>
          </w:tcPr>
          <w:p w14:paraId="71331CB1">
            <w:pPr>
              <w:pStyle w:val="33"/>
              <w:spacing w:line="240" w:lineRule="auto"/>
              <w:ind w:firstLine="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处理建议</w:t>
            </w:r>
          </w:p>
          <w:p w14:paraId="763A214F">
            <w:pPr>
              <w:pStyle w:val="33"/>
              <w:spacing w:line="240" w:lineRule="auto"/>
              <w:ind w:firstLine="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根据供应商对排查完成后的处理建议进行评审：</w:t>
            </w:r>
          </w:p>
          <w:p w14:paraId="0A37C590">
            <w:pPr>
              <w:pStyle w:val="33"/>
              <w:spacing w:line="240" w:lineRule="auto"/>
              <w:ind w:firstLine="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内容完善、详尽，科学合理的得</w:t>
            </w:r>
            <w:r>
              <w:rPr>
                <w:rFonts w:hint="eastAsia" w:asciiTheme="minorEastAsia" w:hAnsiTheme="minorEastAsia" w:eastAsiaTheme="minorEastAsia" w:cstheme="minorEastAsia"/>
                <w:bCs/>
                <w:color w:val="auto"/>
                <w:szCs w:val="24"/>
                <w:highlight w:val="none"/>
                <w:lang w:val="en-US" w:eastAsia="zh-CN"/>
              </w:rPr>
              <w:t>6</w:t>
            </w:r>
            <w:r>
              <w:rPr>
                <w:rFonts w:hint="eastAsia" w:asciiTheme="minorEastAsia" w:hAnsiTheme="minorEastAsia" w:eastAsiaTheme="minorEastAsia" w:cstheme="minorEastAsia"/>
                <w:bCs/>
                <w:color w:val="auto"/>
                <w:szCs w:val="24"/>
                <w:highlight w:val="none"/>
              </w:rPr>
              <w:t>分；</w:t>
            </w:r>
          </w:p>
          <w:p w14:paraId="1DB2771D">
            <w:pPr>
              <w:pStyle w:val="33"/>
              <w:spacing w:line="240" w:lineRule="auto"/>
              <w:ind w:firstLine="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内容基本完善满足要求的得</w:t>
            </w:r>
            <w:r>
              <w:rPr>
                <w:rFonts w:hint="eastAsia" w:asciiTheme="minorEastAsia" w:hAnsiTheme="minorEastAsia" w:eastAsiaTheme="minorEastAsia" w:cstheme="minorEastAsia"/>
                <w:bCs/>
                <w:color w:val="auto"/>
                <w:szCs w:val="24"/>
                <w:highlight w:val="none"/>
                <w:lang w:val="en-US" w:eastAsia="zh-CN"/>
              </w:rPr>
              <w:t>4</w:t>
            </w:r>
            <w:r>
              <w:rPr>
                <w:rFonts w:hint="eastAsia" w:asciiTheme="minorEastAsia" w:hAnsiTheme="minorEastAsia" w:eastAsiaTheme="minorEastAsia" w:cstheme="minorEastAsia"/>
                <w:bCs/>
                <w:color w:val="auto"/>
                <w:szCs w:val="24"/>
                <w:highlight w:val="none"/>
              </w:rPr>
              <w:t>分；</w:t>
            </w:r>
          </w:p>
          <w:p w14:paraId="076C0489">
            <w:pPr>
              <w:pStyle w:val="33"/>
              <w:spacing w:line="240" w:lineRule="auto"/>
              <w:ind w:firstLine="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内容不完善或存在缺陷的得</w:t>
            </w:r>
            <w:r>
              <w:rPr>
                <w:rFonts w:hint="eastAsia" w:asciiTheme="minorEastAsia" w:hAnsiTheme="minorEastAsia" w:eastAsiaTheme="minorEastAsia" w:cstheme="minorEastAsia"/>
                <w:bCs/>
                <w:color w:val="auto"/>
                <w:szCs w:val="24"/>
                <w:highlight w:val="none"/>
                <w:lang w:val="en-US"/>
              </w:rPr>
              <w:t>2</w:t>
            </w:r>
            <w:r>
              <w:rPr>
                <w:rFonts w:hint="eastAsia" w:asciiTheme="minorEastAsia" w:hAnsiTheme="minorEastAsia" w:eastAsiaTheme="minorEastAsia" w:cstheme="minorEastAsia"/>
                <w:bCs/>
                <w:color w:val="auto"/>
                <w:szCs w:val="24"/>
                <w:highlight w:val="none"/>
              </w:rPr>
              <w:t>分；</w:t>
            </w:r>
          </w:p>
          <w:p w14:paraId="2FC94C5E">
            <w:pPr>
              <w:pStyle w:val="33"/>
              <w:spacing w:line="240" w:lineRule="auto"/>
              <w:ind w:firstLine="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无方案的不得分。</w:t>
            </w:r>
          </w:p>
        </w:tc>
        <w:tc>
          <w:tcPr>
            <w:tcW w:w="903" w:type="dxa"/>
            <w:vAlign w:val="center"/>
          </w:tcPr>
          <w:p w14:paraId="2AED4602">
            <w:pPr>
              <w:jc w:val="center"/>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6</w:t>
            </w:r>
          </w:p>
        </w:tc>
      </w:tr>
      <w:tr w14:paraId="34092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blHeader/>
          <w:jc w:val="center"/>
        </w:trPr>
        <w:tc>
          <w:tcPr>
            <w:tcW w:w="805" w:type="dxa"/>
            <w:vMerge w:val="continue"/>
            <w:vAlign w:val="center"/>
          </w:tcPr>
          <w:p w14:paraId="67F85893">
            <w:pPr>
              <w:widowControl/>
              <w:jc w:val="center"/>
              <w:rPr>
                <w:rFonts w:hint="eastAsia" w:asciiTheme="minorEastAsia" w:hAnsiTheme="minorEastAsia" w:eastAsiaTheme="minorEastAsia" w:cstheme="minorEastAsia"/>
                <w:bCs/>
                <w:color w:val="auto"/>
                <w:sz w:val="24"/>
                <w:szCs w:val="24"/>
                <w:highlight w:val="none"/>
              </w:rPr>
            </w:pPr>
          </w:p>
        </w:tc>
        <w:tc>
          <w:tcPr>
            <w:tcW w:w="1267" w:type="dxa"/>
            <w:vMerge w:val="continue"/>
            <w:vAlign w:val="center"/>
          </w:tcPr>
          <w:p w14:paraId="1214E7C6">
            <w:pPr>
              <w:widowControl/>
              <w:jc w:val="center"/>
              <w:rPr>
                <w:rFonts w:hint="eastAsia" w:asciiTheme="minorEastAsia" w:hAnsiTheme="minorEastAsia" w:eastAsiaTheme="minorEastAsia" w:cstheme="minorEastAsia"/>
                <w:bCs/>
                <w:color w:val="auto"/>
                <w:sz w:val="24"/>
                <w:szCs w:val="24"/>
                <w:highlight w:val="none"/>
              </w:rPr>
            </w:pPr>
          </w:p>
        </w:tc>
        <w:tc>
          <w:tcPr>
            <w:tcW w:w="6580" w:type="dxa"/>
            <w:vAlign w:val="center"/>
          </w:tcPr>
          <w:p w14:paraId="4FFE7306">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服务承诺</w:t>
            </w:r>
          </w:p>
          <w:p w14:paraId="5951A322">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根据供应商针对本项目提供服务承诺进行评审：</w:t>
            </w:r>
          </w:p>
          <w:p w14:paraId="576755CB">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服务承诺完全满足要求得</w:t>
            </w: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分；</w:t>
            </w:r>
          </w:p>
          <w:p w14:paraId="0E994C7E">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服务承诺基本满足要求得</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分；</w:t>
            </w:r>
          </w:p>
          <w:p w14:paraId="45D90240">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部分满足或有缺陷得得</w:t>
            </w:r>
            <w:r>
              <w:rPr>
                <w:rFonts w:hint="eastAsia" w:asciiTheme="minorEastAsia" w:hAnsiTheme="minorEastAsia" w:eastAsiaTheme="minorEastAsia" w:cstheme="minorEastAsia"/>
                <w:bCs/>
                <w:color w:val="auto"/>
                <w:sz w:val="24"/>
                <w:szCs w:val="24"/>
                <w:highlight w:val="none"/>
                <w:lang w:val="en-US"/>
              </w:rPr>
              <w:t>2</w:t>
            </w:r>
            <w:r>
              <w:rPr>
                <w:rFonts w:hint="eastAsia" w:asciiTheme="minorEastAsia" w:hAnsiTheme="minorEastAsia" w:eastAsiaTheme="minorEastAsia" w:cstheme="minorEastAsia"/>
                <w:bCs/>
                <w:color w:val="auto"/>
                <w:sz w:val="24"/>
                <w:szCs w:val="24"/>
                <w:highlight w:val="none"/>
              </w:rPr>
              <w:t>分；</w:t>
            </w:r>
          </w:p>
          <w:p w14:paraId="0839865F">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未提供不得分。</w:t>
            </w:r>
          </w:p>
        </w:tc>
        <w:tc>
          <w:tcPr>
            <w:tcW w:w="903" w:type="dxa"/>
            <w:vAlign w:val="center"/>
          </w:tcPr>
          <w:p w14:paraId="67BBDAEC">
            <w:pPr>
              <w:jc w:val="center"/>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6</w:t>
            </w:r>
          </w:p>
        </w:tc>
      </w:tr>
      <w:tr w14:paraId="46A91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tblHeader/>
          <w:jc w:val="center"/>
        </w:trPr>
        <w:tc>
          <w:tcPr>
            <w:tcW w:w="805" w:type="dxa"/>
            <w:vMerge w:val="restart"/>
            <w:vAlign w:val="center"/>
          </w:tcPr>
          <w:p w14:paraId="14C38D87">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rPr>
              <w:t>3</w:t>
            </w:r>
          </w:p>
        </w:tc>
        <w:tc>
          <w:tcPr>
            <w:tcW w:w="1267" w:type="dxa"/>
            <w:vMerge w:val="restart"/>
            <w:vAlign w:val="center"/>
          </w:tcPr>
          <w:p w14:paraId="53E084FD">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项目组成员（</w:t>
            </w:r>
            <w:r>
              <w:rPr>
                <w:rFonts w:hint="eastAsia" w:asciiTheme="minorEastAsia" w:hAnsiTheme="minorEastAsia" w:eastAsiaTheme="minorEastAsia" w:cstheme="minorEastAsia"/>
                <w:bCs/>
                <w:color w:val="auto"/>
                <w:sz w:val="24"/>
                <w:szCs w:val="24"/>
                <w:highlight w:val="none"/>
                <w:lang w:val="en-US" w:eastAsia="zh-CN"/>
              </w:rPr>
              <w:t>16</w:t>
            </w:r>
            <w:r>
              <w:rPr>
                <w:rFonts w:hint="eastAsia" w:asciiTheme="minorEastAsia" w:hAnsiTheme="minorEastAsia" w:eastAsiaTheme="minorEastAsia" w:cstheme="minorEastAsia"/>
                <w:bCs/>
                <w:color w:val="auto"/>
                <w:sz w:val="24"/>
                <w:szCs w:val="24"/>
                <w:highlight w:val="none"/>
                <w:lang w:val="en-US"/>
              </w:rPr>
              <w:t>分</w:t>
            </w:r>
            <w:r>
              <w:rPr>
                <w:rFonts w:hint="eastAsia" w:asciiTheme="minorEastAsia" w:hAnsiTheme="minorEastAsia" w:eastAsiaTheme="minorEastAsia" w:cstheme="minorEastAsia"/>
                <w:bCs/>
                <w:color w:val="auto"/>
                <w:sz w:val="24"/>
                <w:szCs w:val="24"/>
                <w:highlight w:val="none"/>
              </w:rPr>
              <w:t>）</w:t>
            </w:r>
          </w:p>
        </w:tc>
        <w:tc>
          <w:tcPr>
            <w:tcW w:w="6580" w:type="dxa"/>
            <w:vAlign w:val="center"/>
          </w:tcPr>
          <w:p w14:paraId="3C8DB1AE">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rPr>
              <w:t>3.1</w:t>
            </w:r>
            <w:r>
              <w:rPr>
                <w:rFonts w:hint="eastAsia" w:asciiTheme="minorEastAsia" w:hAnsiTheme="minorEastAsia" w:eastAsiaTheme="minorEastAsia" w:cstheme="minorEastAsia"/>
                <w:bCs/>
                <w:color w:val="auto"/>
                <w:sz w:val="24"/>
                <w:szCs w:val="24"/>
                <w:highlight w:val="none"/>
              </w:rPr>
              <w:t>项目负责人：</w:t>
            </w:r>
          </w:p>
          <w:p w14:paraId="64CA3AEE">
            <w:pPr>
              <w:numPr>
                <w:ilvl w:val="0"/>
                <w:numId w:val="0"/>
              </w:numPr>
              <w:ind w:left="-147" w:left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具有工程师职称的得</w:t>
            </w:r>
            <w:r>
              <w:rPr>
                <w:rFonts w:hint="eastAsia" w:asciiTheme="minorEastAsia" w:hAnsiTheme="minorEastAsia" w:eastAsiaTheme="minorEastAsia" w:cstheme="minorEastAsia"/>
                <w:bCs/>
                <w:color w:val="auto"/>
                <w:sz w:val="24"/>
                <w:szCs w:val="24"/>
                <w:highlight w:val="none"/>
                <w:lang w:val="en-US"/>
              </w:rPr>
              <w:t>2</w:t>
            </w:r>
            <w:r>
              <w:rPr>
                <w:rFonts w:hint="eastAsia" w:asciiTheme="minorEastAsia" w:hAnsiTheme="minorEastAsia" w:eastAsiaTheme="minorEastAsia" w:cstheme="minorEastAsia"/>
                <w:bCs/>
                <w:color w:val="auto"/>
                <w:sz w:val="24"/>
                <w:szCs w:val="24"/>
                <w:highlight w:val="none"/>
              </w:rPr>
              <w:t>分；具有高级工程师及以上职称的得</w:t>
            </w:r>
            <w:r>
              <w:rPr>
                <w:rFonts w:hint="eastAsia" w:asciiTheme="minorEastAsia" w:hAnsiTheme="minorEastAsia" w:eastAsiaTheme="minorEastAsia" w:cstheme="minorEastAsia"/>
                <w:bCs/>
                <w:color w:val="auto"/>
                <w:sz w:val="24"/>
                <w:szCs w:val="24"/>
                <w:highlight w:val="none"/>
                <w:lang w:val="en-US"/>
              </w:rPr>
              <w:t>4</w:t>
            </w:r>
            <w:r>
              <w:rPr>
                <w:rFonts w:hint="eastAsia" w:asciiTheme="minorEastAsia" w:hAnsiTheme="minorEastAsia" w:eastAsiaTheme="minorEastAsia" w:cstheme="minorEastAsia"/>
                <w:bCs/>
                <w:color w:val="auto"/>
                <w:sz w:val="24"/>
                <w:szCs w:val="24"/>
                <w:highlight w:val="none"/>
              </w:rPr>
              <w:t>分；</w:t>
            </w:r>
          </w:p>
          <w:p w14:paraId="3FFA7809">
            <w:pPr>
              <w:numPr>
                <w:ilvl w:val="0"/>
                <w:numId w:val="0"/>
              </w:numPr>
              <w:ind w:left="-147" w:left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负责人所学专业为安全工程的得2分，其他不得分。（专业以毕业证书上所学专业为准，提供证书复印件加盖单位公章）；</w:t>
            </w:r>
          </w:p>
          <w:p w14:paraId="0C48B5EE">
            <w:pPr>
              <w:widowControl/>
              <w:snapToGrid w:val="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负责人同时具有其他工程类注册执业资格。一个得</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rPr>
              <w:t>分，最多得</w:t>
            </w: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分。（其他工程类注册执业资格包括一级注册建筑师、一级注册结构工程师及其他勘察设计注册工程师、一级注册建造师、注册造价师（新证为一级）、注册监理工程师、注册咨询工程师具有注册执业资格的人员，以本单位注册证书为准，提供证书复印件加盖单位公章）</w:t>
            </w:r>
          </w:p>
          <w:p w14:paraId="63770F9B">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rPr>
              <w:t>注：</w:t>
            </w:r>
            <w:r>
              <w:rPr>
                <w:rFonts w:hint="eastAsia" w:asciiTheme="minorEastAsia" w:hAnsiTheme="minorEastAsia" w:eastAsiaTheme="minorEastAsia" w:cstheme="minorEastAsia"/>
                <w:bCs/>
                <w:color w:val="auto"/>
                <w:sz w:val="24"/>
                <w:szCs w:val="24"/>
                <w:highlight w:val="none"/>
              </w:rPr>
              <w:t>须提供上述证书有效复印件及自</w:t>
            </w:r>
            <w:r>
              <w:rPr>
                <w:rFonts w:hint="eastAsia" w:asciiTheme="minorEastAsia" w:hAnsiTheme="minorEastAsia" w:eastAsiaTheme="minorEastAsia" w:cstheme="minorEastAsia"/>
                <w:bCs/>
                <w:color w:val="auto"/>
                <w:sz w:val="24"/>
                <w:szCs w:val="24"/>
                <w:highlight w:val="none"/>
                <w:lang w:eastAsia="zh-CN"/>
              </w:rPr>
              <w:t>2025年10月1日</w:t>
            </w:r>
            <w:r>
              <w:rPr>
                <w:rFonts w:hint="eastAsia" w:asciiTheme="minorEastAsia" w:hAnsiTheme="minorEastAsia" w:eastAsiaTheme="minorEastAsia" w:cstheme="minorEastAsia"/>
                <w:bCs/>
                <w:color w:val="auto"/>
                <w:sz w:val="24"/>
                <w:szCs w:val="24"/>
                <w:highlight w:val="none"/>
              </w:rPr>
              <w:t>以来本单位为其交纳任意一个月社会养老保险的证明材料，若企业退休人员、现役军人等客观原因无法提供社保缴纳证明，必须提供证明材料否则不得分。</w:t>
            </w:r>
          </w:p>
          <w:bookmarkEnd w:id="17"/>
          <w:bookmarkEnd w:id="18"/>
          <w:bookmarkEnd w:id="19"/>
          <w:bookmarkEnd w:id="20"/>
        </w:tc>
        <w:tc>
          <w:tcPr>
            <w:tcW w:w="903" w:type="dxa"/>
            <w:vAlign w:val="center"/>
          </w:tcPr>
          <w:p w14:paraId="0CAA4BFD">
            <w:pPr>
              <w:jc w:val="center"/>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12</w:t>
            </w:r>
          </w:p>
        </w:tc>
      </w:tr>
      <w:tr w14:paraId="6A267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tblHeader/>
          <w:jc w:val="center"/>
        </w:trPr>
        <w:tc>
          <w:tcPr>
            <w:tcW w:w="805" w:type="dxa"/>
            <w:vMerge w:val="continue"/>
            <w:vAlign w:val="center"/>
          </w:tcPr>
          <w:p w14:paraId="5687BB10">
            <w:pPr>
              <w:jc w:val="center"/>
              <w:rPr>
                <w:rFonts w:hint="eastAsia" w:asciiTheme="minorEastAsia" w:hAnsiTheme="minorEastAsia" w:eastAsiaTheme="minorEastAsia" w:cstheme="minorEastAsia"/>
                <w:bCs/>
                <w:color w:val="auto"/>
                <w:sz w:val="24"/>
                <w:szCs w:val="24"/>
                <w:highlight w:val="none"/>
              </w:rPr>
            </w:pPr>
          </w:p>
        </w:tc>
        <w:tc>
          <w:tcPr>
            <w:tcW w:w="1267" w:type="dxa"/>
            <w:vMerge w:val="continue"/>
            <w:vAlign w:val="center"/>
          </w:tcPr>
          <w:p w14:paraId="3603F669">
            <w:pPr>
              <w:jc w:val="center"/>
              <w:rPr>
                <w:rFonts w:hint="eastAsia" w:asciiTheme="minorEastAsia" w:hAnsiTheme="minorEastAsia" w:eastAsiaTheme="minorEastAsia" w:cstheme="minorEastAsia"/>
                <w:bCs/>
                <w:color w:val="auto"/>
                <w:sz w:val="24"/>
                <w:szCs w:val="24"/>
                <w:highlight w:val="none"/>
              </w:rPr>
            </w:pPr>
          </w:p>
        </w:tc>
        <w:tc>
          <w:tcPr>
            <w:tcW w:w="6580" w:type="dxa"/>
            <w:vAlign w:val="center"/>
          </w:tcPr>
          <w:p w14:paraId="372997E8">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32"/>
                <w:highlight w:val="none"/>
                <w:lang w:val="en-US"/>
              </w:rPr>
              <w:t>3.2项目组成员（除项目负责人）：</w:t>
            </w:r>
          </w:p>
          <w:p w14:paraId="4BA2B45F">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rPr>
              <w:t>除负责人以外，每配置一名具有国家注册安全工程师的安全检查人员的得1分，最多得4分。</w:t>
            </w:r>
          </w:p>
          <w:p w14:paraId="1C26167A">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注：提供</w:t>
            </w:r>
            <w:r>
              <w:rPr>
                <w:rFonts w:hint="eastAsia" w:asciiTheme="minorEastAsia" w:hAnsiTheme="minorEastAsia" w:eastAsiaTheme="minorEastAsia" w:cstheme="minorEastAsia"/>
                <w:bCs/>
                <w:color w:val="auto"/>
                <w:sz w:val="24"/>
                <w:szCs w:val="24"/>
                <w:highlight w:val="none"/>
                <w:lang w:val="en-US"/>
              </w:rPr>
              <w:t>证书复印件</w:t>
            </w:r>
            <w:r>
              <w:rPr>
                <w:rFonts w:hint="eastAsia" w:asciiTheme="minorEastAsia" w:hAnsiTheme="minorEastAsia" w:eastAsiaTheme="minorEastAsia" w:cstheme="minorEastAsia"/>
                <w:bCs/>
                <w:color w:val="auto"/>
                <w:sz w:val="24"/>
                <w:szCs w:val="24"/>
                <w:highlight w:val="none"/>
              </w:rPr>
              <w:t xml:space="preserve">加盖公章及自 </w:t>
            </w:r>
            <w:r>
              <w:rPr>
                <w:rFonts w:hint="eastAsia" w:asciiTheme="minorEastAsia" w:hAnsiTheme="minorEastAsia" w:eastAsiaTheme="minorEastAsia" w:cstheme="minorEastAsia"/>
                <w:bCs/>
                <w:color w:val="auto"/>
                <w:sz w:val="24"/>
                <w:szCs w:val="24"/>
                <w:highlight w:val="none"/>
                <w:lang w:eastAsia="zh-CN"/>
              </w:rPr>
              <w:t>2025年10月1日</w:t>
            </w:r>
            <w:r>
              <w:rPr>
                <w:rFonts w:hint="eastAsia" w:asciiTheme="minorEastAsia" w:hAnsiTheme="minorEastAsia" w:eastAsiaTheme="minorEastAsia" w:cstheme="minorEastAsia"/>
                <w:bCs/>
                <w:color w:val="auto"/>
                <w:sz w:val="24"/>
                <w:szCs w:val="24"/>
                <w:highlight w:val="none"/>
              </w:rPr>
              <w:t>以来本单位为其缴纳任意一个月社会养老保险的证明材料，若企业退休人员、现役军人等客观原因无法提供社保缴纳证明，必须提供证明材料否则不得分。</w:t>
            </w:r>
          </w:p>
        </w:tc>
        <w:tc>
          <w:tcPr>
            <w:tcW w:w="903" w:type="dxa"/>
            <w:vAlign w:val="center"/>
          </w:tcPr>
          <w:p w14:paraId="6864B69E">
            <w:pPr>
              <w:jc w:val="center"/>
              <w:rPr>
                <w:rFonts w:hint="eastAsia" w:asciiTheme="minorEastAsia" w:hAnsiTheme="minorEastAsia" w:eastAsiaTheme="minorEastAsia" w:cstheme="minorEastAsia"/>
                <w:bCs/>
                <w:color w:val="auto"/>
                <w:sz w:val="24"/>
                <w:szCs w:val="24"/>
                <w:highlight w:val="none"/>
                <w:lang w:val="en-US"/>
              </w:rPr>
            </w:pPr>
            <w:r>
              <w:rPr>
                <w:rFonts w:hint="eastAsia" w:asciiTheme="minorEastAsia" w:hAnsiTheme="minorEastAsia" w:eastAsiaTheme="minorEastAsia" w:cstheme="minorEastAsia"/>
                <w:bCs/>
                <w:color w:val="auto"/>
                <w:sz w:val="24"/>
                <w:szCs w:val="24"/>
                <w:highlight w:val="none"/>
                <w:lang w:val="en-US"/>
              </w:rPr>
              <w:t>4</w:t>
            </w:r>
          </w:p>
        </w:tc>
      </w:tr>
      <w:tr w14:paraId="7975A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tblHeader/>
          <w:jc w:val="center"/>
        </w:trPr>
        <w:tc>
          <w:tcPr>
            <w:tcW w:w="805" w:type="dxa"/>
            <w:vAlign w:val="center"/>
          </w:tcPr>
          <w:p w14:paraId="1DA8712E">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rPr>
              <w:t>4</w:t>
            </w:r>
          </w:p>
        </w:tc>
        <w:tc>
          <w:tcPr>
            <w:tcW w:w="1267" w:type="dxa"/>
            <w:vAlign w:val="center"/>
          </w:tcPr>
          <w:p w14:paraId="177FFF99">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业绩</w:t>
            </w:r>
          </w:p>
          <w:p w14:paraId="3582B729">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lang w:val="en-US"/>
              </w:rPr>
              <w:t>分</w:t>
            </w:r>
            <w:r>
              <w:rPr>
                <w:rFonts w:hint="eastAsia" w:asciiTheme="minorEastAsia" w:hAnsiTheme="minorEastAsia" w:eastAsiaTheme="minorEastAsia" w:cstheme="minorEastAsia"/>
                <w:bCs/>
                <w:color w:val="auto"/>
                <w:sz w:val="24"/>
                <w:szCs w:val="24"/>
                <w:highlight w:val="none"/>
              </w:rPr>
              <w:t>）</w:t>
            </w:r>
          </w:p>
        </w:tc>
        <w:tc>
          <w:tcPr>
            <w:tcW w:w="6580" w:type="dxa"/>
            <w:vAlign w:val="center"/>
          </w:tcPr>
          <w:p w14:paraId="67FC243E">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供应商承担过</w:t>
            </w:r>
            <w:r>
              <w:rPr>
                <w:rFonts w:hint="eastAsia" w:asciiTheme="minorEastAsia" w:hAnsiTheme="minorEastAsia" w:eastAsiaTheme="minorEastAsia" w:cstheme="minorEastAsia"/>
                <w:bCs/>
                <w:color w:val="auto"/>
                <w:sz w:val="24"/>
                <w:szCs w:val="24"/>
                <w:highlight w:val="none"/>
                <w:lang w:val="en-US"/>
              </w:rPr>
              <w:t>类似</w:t>
            </w:r>
            <w:r>
              <w:rPr>
                <w:rFonts w:hint="eastAsia" w:asciiTheme="minorEastAsia" w:hAnsiTheme="minorEastAsia" w:eastAsiaTheme="minorEastAsia" w:cstheme="minorEastAsia"/>
                <w:bCs/>
                <w:color w:val="auto"/>
                <w:sz w:val="24"/>
                <w:szCs w:val="24"/>
                <w:highlight w:val="none"/>
              </w:rPr>
              <w:t>项目</w:t>
            </w:r>
            <w:r>
              <w:rPr>
                <w:rFonts w:hint="eastAsia" w:asciiTheme="minorEastAsia" w:hAnsiTheme="minorEastAsia" w:eastAsiaTheme="minorEastAsia" w:cstheme="minorEastAsia"/>
                <w:bCs/>
                <w:color w:val="auto"/>
                <w:sz w:val="24"/>
                <w:szCs w:val="24"/>
                <w:highlight w:val="none"/>
                <w:lang w:val="en-US"/>
              </w:rPr>
              <w:t>业绩的</w:t>
            </w:r>
            <w:r>
              <w:rPr>
                <w:rFonts w:hint="eastAsia" w:asciiTheme="minorEastAsia" w:hAnsiTheme="minorEastAsia" w:eastAsiaTheme="minorEastAsia" w:cstheme="minorEastAsia"/>
                <w:bCs/>
                <w:color w:val="auto"/>
                <w:sz w:val="24"/>
                <w:szCs w:val="24"/>
                <w:highlight w:val="none"/>
              </w:rPr>
              <w:t>，每</w:t>
            </w:r>
            <w:r>
              <w:rPr>
                <w:rFonts w:hint="eastAsia" w:asciiTheme="minorEastAsia" w:hAnsiTheme="minorEastAsia" w:eastAsiaTheme="minorEastAsia" w:cstheme="minorEastAsia"/>
                <w:bCs/>
                <w:color w:val="auto"/>
                <w:sz w:val="24"/>
                <w:szCs w:val="24"/>
                <w:highlight w:val="none"/>
                <w:lang w:val="en-US"/>
              </w:rPr>
              <w:t>提供</w:t>
            </w:r>
            <w:r>
              <w:rPr>
                <w:rFonts w:hint="eastAsia" w:asciiTheme="minorEastAsia" w:hAnsiTheme="minorEastAsia" w:eastAsiaTheme="minorEastAsia" w:cstheme="minorEastAsia"/>
                <w:bCs/>
                <w:color w:val="auto"/>
                <w:sz w:val="24"/>
                <w:szCs w:val="24"/>
                <w:highlight w:val="none"/>
              </w:rPr>
              <w:t>有1</w:t>
            </w:r>
            <w:r>
              <w:rPr>
                <w:rFonts w:hint="eastAsia" w:asciiTheme="minorEastAsia" w:hAnsiTheme="minorEastAsia" w:eastAsiaTheme="minorEastAsia" w:cstheme="minorEastAsia"/>
                <w:bCs/>
                <w:color w:val="auto"/>
                <w:sz w:val="24"/>
                <w:szCs w:val="24"/>
                <w:highlight w:val="none"/>
                <w:lang w:val="en-US"/>
              </w:rPr>
              <w:t>例</w:t>
            </w:r>
            <w:r>
              <w:rPr>
                <w:rFonts w:hint="eastAsia" w:asciiTheme="minorEastAsia" w:hAnsiTheme="minorEastAsia" w:eastAsiaTheme="minorEastAsia" w:cstheme="minorEastAsia"/>
                <w:bCs/>
                <w:color w:val="auto"/>
                <w:sz w:val="24"/>
                <w:szCs w:val="24"/>
                <w:highlight w:val="none"/>
              </w:rPr>
              <w:t>得</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分，</w:t>
            </w:r>
            <w:r>
              <w:rPr>
                <w:rFonts w:hint="eastAsia" w:asciiTheme="minorEastAsia" w:hAnsiTheme="minorEastAsia" w:eastAsiaTheme="minorEastAsia" w:cstheme="minorEastAsia"/>
                <w:bCs/>
                <w:color w:val="auto"/>
                <w:sz w:val="24"/>
                <w:szCs w:val="24"/>
                <w:highlight w:val="none"/>
                <w:lang w:val="en-US"/>
              </w:rPr>
              <w:t>分项</w:t>
            </w:r>
            <w:r>
              <w:rPr>
                <w:rFonts w:hint="eastAsia" w:asciiTheme="minorEastAsia" w:hAnsiTheme="minorEastAsia" w:eastAsiaTheme="minorEastAsia" w:cstheme="minorEastAsia"/>
                <w:bCs/>
                <w:color w:val="auto"/>
                <w:sz w:val="24"/>
                <w:szCs w:val="24"/>
                <w:highlight w:val="none"/>
              </w:rPr>
              <w:t>最高得</w:t>
            </w: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分。</w:t>
            </w:r>
          </w:p>
          <w:p w14:paraId="5410EF21">
            <w:pP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rPr>
              <w:t>注：</w:t>
            </w:r>
            <w:r>
              <w:rPr>
                <w:rFonts w:hint="eastAsia" w:asciiTheme="minorEastAsia" w:hAnsiTheme="minorEastAsia" w:eastAsiaTheme="minorEastAsia" w:cstheme="minorEastAsia"/>
                <w:bCs/>
                <w:color w:val="auto"/>
                <w:sz w:val="24"/>
                <w:szCs w:val="24"/>
                <w:highlight w:val="none"/>
              </w:rPr>
              <w:t>提供合同复印件加盖公章，提供的证明材料须能反映出相关数据和内容，否则一律视为未提供。</w:t>
            </w:r>
          </w:p>
        </w:tc>
        <w:tc>
          <w:tcPr>
            <w:tcW w:w="903" w:type="dxa"/>
            <w:vAlign w:val="center"/>
          </w:tcPr>
          <w:p w14:paraId="602199F5">
            <w:pPr>
              <w:jc w:val="center"/>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6</w:t>
            </w:r>
          </w:p>
        </w:tc>
      </w:tr>
      <w:tr w14:paraId="6E447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blHeader/>
          <w:jc w:val="center"/>
        </w:trPr>
        <w:tc>
          <w:tcPr>
            <w:tcW w:w="2072" w:type="dxa"/>
            <w:gridSpan w:val="2"/>
            <w:vAlign w:val="center"/>
          </w:tcPr>
          <w:p w14:paraId="6C939C10">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合计</w:t>
            </w:r>
          </w:p>
        </w:tc>
        <w:tc>
          <w:tcPr>
            <w:tcW w:w="6580" w:type="dxa"/>
            <w:vAlign w:val="center"/>
          </w:tcPr>
          <w:p w14:paraId="47F68EEB">
            <w:pPr>
              <w:jc w:val="center"/>
              <w:rPr>
                <w:rFonts w:hint="eastAsia" w:asciiTheme="minorEastAsia" w:hAnsiTheme="minorEastAsia" w:eastAsiaTheme="minorEastAsia" w:cstheme="minorEastAsia"/>
                <w:bCs/>
                <w:color w:val="auto"/>
                <w:sz w:val="24"/>
                <w:szCs w:val="24"/>
                <w:highlight w:val="none"/>
              </w:rPr>
            </w:pPr>
          </w:p>
        </w:tc>
        <w:tc>
          <w:tcPr>
            <w:tcW w:w="903" w:type="dxa"/>
            <w:vAlign w:val="center"/>
          </w:tcPr>
          <w:p w14:paraId="26967638">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100分</w:t>
            </w:r>
          </w:p>
        </w:tc>
      </w:tr>
    </w:tbl>
    <w:p w14:paraId="27A27874">
      <w:pPr>
        <w:pStyle w:val="6"/>
        <w:rPr>
          <w:rFonts w:hint="eastAsia" w:ascii="宋体" w:hAnsi="宋体" w:eastAsia="宋体" w:cs="宋体"/>
          <w:color w:val="auto"/>
          <w:highlight w:val="none"/>
        </w:rPr>
      </w:pPr>
    </w:p>
    <w:p w14:paraId="13292BB9">
      <w:pPr>
        <w:spacing w:before="69"/>
        <w:ind w:left="551"/>
        <w:rPr>
          <w:rFonts w:hint="eastAsia" w:ascii="宋体" w:hAnsi="宋体" w:eastAsia="宋体" w:cs="宋体"/>
          <w:b/>
          <w:color w:val="auto"/>
          <w:sz w:val="21"/>
          <w:highlight w:val="none"/>
        </w:rPr>
      </w:pPr>
      <w:bookmarkStart w:id="21" w:name="第五章__政府采购合同格式"/>
      <w:bookmarkEnd w:id="21"/>
      <w:r>
        <w:rPr>
          <w:rFonts w:hint="eastAsia" w:ascii="宋体" w:hAnsi="宋体" w:eastAsia="宋体" w:cs="宋体"/>
          <w:b/>
          <w:color w:val="auto"/>
          <w:sz w:val="21"/>
          <w:highlight w:val="none"/>
        </w:rPr>
        <w:t>说明：</w:t>
      </w:r>
    </w:p>
    <w:p w14:paraId="71D89093">
      <w:pPr>
        <w:pStyle w:val="6"/>
        <w:spacing w:before="5" w:line="242" w:lineRule="auto"/>
        <w:ind w:left="551" w:right="624"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spacing w:val="-13"/>
          <w:highlight w:val="none"/>
        </w:rPr>
        <w:t xml:space="preserve">、对国家认定的节能、环保产品分别给予价格评标总分值 </w:t>
      </w:r>
      <w:r>
        <w:rPr>
          <w:rFonts w:hint="eastAsia" w:ascii="宋体" w:hAnsi="宋体" w:eastAsia="宋体" w:cs="宋体"/>
          <w:color w:val="auto"/>
          <w:highlight w:val="none"/>
        </w:rPr>
        <w:t>4%</w:t>
      </w:r>
      <w:r>
        <w:rPr>
          <w:rFonts w:hint="eastAsia" w:ascii="宋体" w:hAnsi="宋体" w:eastAsia="宋体" w:cs="宋体"/>
          <w:color w:val="auto"/>
          <w:spacing w:val="-39"/>
          <w:highlight w:val="none"/>
        </w:rPr>
        <w:t>、</w:t>
      </w:r>
      <w:r>
        <w:rPr>
          <w:rFonts w:hint="eastAsia" w:ascii="宋体" w:hAnsi="宋体" w:eastAsia="宋体" w:cs="宋体"/>
          <w:color w:val="auto"/>
          <w:highlight w:val="none"/>
        </w:rPr>
        <w:t>4%</w:t>
      </w:r>
      <w:r>
        <w:rPr>
          <w:rFonts w:hint="eastAsia" w:ascii="宋体" w:hAnsi="宋体" w:eastAsia="宋体" w:cs="宋体"/>
          <w:color w:val="auto"/>
          <w:spacing w:val="-13"/>
          <w:highlight w:val="none"/>
        </w:rPr>
        <w:t>的加分</w:t>
      </w:r>
      <w:r>
        <w:rPr>
          <w:rFonts w:hint="eastAsia" w:ascii="宋体" w:hAnsi="宋体" w:eastAsia="宋体" w:cs="宋体"/>
          <w:color w:val="auto"/>
          <w:highlight w:val="none"/>
        </w:rPr>
        <w:t>（</w:t>
      </w:r>
      <w:r>
        <w:rPr>
          <w:rFonts w:hint="eastAsia" w:ascii="宋体" w:hAnsi="宋体" w:eastAsia="宋体" w:cs="宋体"/>
          <w:color w:val="auto"/>
          <w:spacing w:val="-6"/>
          <w:highlight w:val="none"/>
        </w:rPr>
        <w:t>特别说明：节能、</w:t>
      </w:r>
      <w:r>
        <w:rPr>
          <w:rFonts w:hint="eastAsia" w:ascii="宋体" w:hAnsi="宋体" w:eastAsia="宋体" w:cs="宋体"/>
          <w:color w:val="auto"/>
          <w:spacing w:val="6"/>
          <w:highlight w:val="none"/>
        </w:rPr>
        <w:t>环保产品必须纳入</w:t>
      </w:r>
      <w:r>
        <w:rPr>
          <w:rFonts w:hint="eastAsia" w:ascii="宋体" w:hAnsi="宋体" w:eastAsia="宋体" w:cs="宋体"/>
          <w:color w:val="auto"/>
          <w:spacing w:val="8"/>
          <w:highlight w:val="none"/>
        </w:rPr>
        <w:t>“</w:t>
      </w:r>
      <w:r>
        <w:rPr>
          <w:rFonts w:hint="eastAsia" w:ascii="宋体" w:hAnsi="宋体" w:eastAsia="宋体" w:cs="宋体"/>
          <w:color w:val="auto"/>
          <w:spacing w:val="-4"/>
          <w:highlight w:val="none"/>
        </w:rPr>
        <w:t xml:space="preserve">中国政府采购网 </w:t>
      </w:r>
      <w:r>
        <w:rPr>
          <w:rFonts w:hint="eastAsia" w:ascii="宋体" w:hAnsi="宋体" w:eastAsia="宋体" w:cs="宋体"/>
          <w:color w:val="auto"/>
          <w:highlight w:val="none"/>
        </w:rPr>
        <w:t>”</w:t>
      </w:r>
      <w:r>
        <w:rPr>
          <w:rFonts w:hint="eastAsia" w:ascii="宋体" w:hAnsi="宋体" w:eastAsia="宋体" w:cs="宋体"/>
          <w:color w:val="auto"/>
          <w:spacing w:val="7"/>
          <w:highlight w:val="none"/>
        </w:rPr>
        <w:t>等官方网站</w:t>
      </w:r>
      <w:r>
        <w:rPr>
          <w:rFonts w:hint="eastAsia" w:ascii="宋体" w:hAnsi="宋体" w:eastAsia="宋体" w:cs="宋体"/>
          <w:color w:val="auto"/>
          <w:spacing w:val="5"/>
          <w:highlight w:val="none"/>
        </w:rPr>
        <w:t>“</w:t>
      </w:r>
      <w:r>
        <w:rPr>
          <w:rFonts w:hint="eastAsia" w:ascii="宋体" w:hAnsi="宋体" w:eastAsia="宋体" w:cs="宋体"/>
          <w:color w:val="auto"/>
          <w:spacing w:val="6"/>
          <w:highlight w:val="none"/>
        </w:rPr>
        <w:t>节能、环保产品查询系统”，且以提供的证书复印件为依据）。</w:t>
      </w:r>
    </w:p>
    <w:p w14:paraId="55E382DA">
      <w:pPr>
        <w:spacing w:before="1" w:line="242" w:lineRule="auto"/>
        <w:ind w:left="551" w:right="725" w:firstLine="420"/>
        <w:jc w:val="both"/>
        <w:rPr>
          <w:rFonts w:hint="eastAsia" w:ascii="宋体" w:hAnsi="宋体" w:eastAsia="宋体" w:cs="宋体"/>
          <w:b/>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pacing w:val="-7"/>
          <w:sz w:val="21"/>
          <w:highlight w:val="none"/>
        </w:rPr>
        <w:t>、参加磋商的中小企业，应当提供《中小企业声明函》</w:t>
      </w:r>
      <w:r>
        <w:rPr>
          <w:rFonts w:hint="eastAsia" w:ascii="宋体" w:hAnsi="宋体" w:eastAsia="宋体" w:cs="宋体"/>
          <w:color w:val="auto"/>
          <w:sz w:val="21"/>
          <w:highlight w:val="none"/>
        </w:rPr>
        <w:t>（“中小企业划型标准</w:t>
      </w:r>
      <w:r>
        <w:rPr>
          <w:rFonts w:hint="eastAsia" w:ascii="宋体" w:hAnsi="宋体" w:eastAsia="宋体" w:cs="宋体"/>
          <w:color w:val="auto"/>
          <w:spacing w:val="3"/>
          <w:sz w:val="21"/>
          <w:highlight w:val="none"/>
        </w:rPr>
        <w:t>”</w:t>
      </w:r>
      <w:r>
        <w:rPr>
          <w:rFonts w:hint="eastAsia" w:ascii="宋体" w:hAnsi="宋体" w:eastAsia="宋体" w:cs="宋体"/>
          <w:color w:val="auto"/>
          <w:spacing w:val="-4"/>
          <w:sz w:val="21"/>
          <w:highlight w:val="none"/>
        </w:rPr>
        <w:t>详见《关于印</w:t>
      </w:r>
      <w:r>
        <w:rPr>
          <w:rFonts w:hint="eastAsia" w:ascii="宋体" w:hAnsi="宋体" w:eastAsia="宋体" w:cs="宋体"/>
          <w:color w:val="auto"/>
          <w:spacing w:val="-3"/>
          <w:sz w:val="21"/>
          <w:highlight w:val="none"/>
        </w:rPr>
        <w:t>发中小企业划型标准规定的通知》工信部联企业〔</w:t>
      </w:r>
      <w:r>
        <w:rPr>
          <w:rFonts w:hint="eastAsia" w:ascii="宋体" w:hAnsi="宋体" w:eastAsia="宋体" w:cs="宋体"/>
          <w:color w:val="auto"/>
          <w:sz w:val="21"/>
          <w:highlight w:val="none"/>
        </w:rPr>
        <w:t>2011〕300 号）</w:t>
      </w:r>
      <w:r>
        <w:rPr>
          <w:rFonts w:hint="eastAsia" w:ascii="宋体" w:hAnsi="宋体" w:eastAsia="宋体" w:cs="宋体"/>
          <w:color w:val="auto"/>
          <w:spacing w:val="4"/>
          <w:sz w:val="21"/>
          <w:highlight w:val="none"/>
        </w:rPr>
        <w:t>。</w:t>
      </w:r>
      <w:r>
        <w:rPr>
          <w:rFonts w:hint="eastAsia" w:ascii="宋体" w:hAnsi="宋体" w:eastAsia="宋体" w:cs="宋体"/>
          <w:b/>
          <w:color w:val="auto"/>
          <w:sz w:val="21"/>
          <w:highlight w:val="none"/>
        </w:rPr>
        <w:t>对小微型企业（监狱企业、残疾人福利性单位）</w:t>
      </w:r>
      <w:r>
        <w:rPr>
          <w:rFonts w:hint="eastAsia" w:ascii="宋体" w:hAnsi="宋体" w:eastAsia="宋体" w:cs="宋体"/>
          <w:b/>
          <w:color w:val="auto"/>
          <w:spacing w:val="-7"/>
          <w:sz w:val="21"/>
          <w:highlight w:val="none"/>
        </w:rPr>
        <w:t>产品的价格给予</w:t>
      </w:r>
      <w:r>
        <w:rPr>
          <w:rFonts w:hint="eastAsia" w:cs="宋体"/>
          <w:b/>
          <w:color w:val="auto"/>
          <w:spacing w:val="-7"/>
          <w:sz w:val="21"/>
          <w:highlight w:val="none"/>
          <w:lang w:val="en-US" w:eastAsia="zh-CN"/>
        </w:rPr>
        <w:t>10</w:t>
      </w:r>
      <w:r>
        <w:rPr>
          <w:rFonts w:hint="eastAsia" w:ascii="宋体" w:hAnsi="宋体" w:eastAsia="宋体" w:cs="宋体"/>
          <w:b/>
          <w:color w:val="auto"/>
          <w:sz w:val="21"/>
          <w:highlight w:val="none"/>
        </w:rPr>
        <w:t>%扣除，用扣除后的价格参与评审。</w:t>
      </w:r>
    </w:p>
    <w:p w14:paraId="325885E2">
      <w:pPr>
        <w:pStyle w:val="6"/>
        <w:spacing w:before="3"/>
        <w:ind w:left="971"/>
        <w:rPr>
          <w:rFonts w:hint="eastAsia" w:ascii="宋体" w:hAnsi="宋体" w:eastAsia="宋体" w:cs="宋体"/>
          <w:color w:val="auto"/>
          <w:highlight w:val="none"/>
        </w:rPr>
      </w:pPr>
      <w:r>
        <w:rPr>
          <w:rFonts w:hint="eastAsia" w:ascii="宋体" w:hAnsi="宋体" w:eastAsia="宋体" w:cs="宋体"/>
          <w:color w:val="auto"/>
          <w:highlight w:val="none"/>
        </w:rPr>
        <w:t>小企业（含小型、微型企业）应当同时符合以下条件：</w:t>
      </w:r>
    </w:p>
    <w:p w14:paraId="70EE7EB3">
      <w:pPr>
        <w:pStyle w:val="19"/>
        <w:numPr>
          <w:ilvl w:val="1"/>
          <w:numId w:val="17"/>
        </w:numPr>
        <w:tabs>
          <w:tab w:val="left" w:pos="1496"/>
        </w:tabs>
        <w:spacing w:before="2"/>
        <w:rPr>
          <w:rFonts w:hint="eastAsia" w:ascii="宋体" w:hAnsi="宋体" w:eastAsia="宋体" w:cs="宋体"/>
          <w:color w:val="auto"/>
          <w:sz w:val="21"/>
          <w:highlight w:val="none"/>
        </w:rPr>
      </w:pPr>
      <w:r>
        <w:rPr>
          <w:rFonts w:hint="eastAsia" w:ascii="宋体" w:hAnsi="宋体" w:eastAsia="宋体" w:cs="宋体"/>
          <w:color w:val="auto"/>
          <w:sz w:val="21"/>
          <w:highlight w:val="none"/>
        </w:rPr>
        <w:t>供应商为小企业，且符合中小企业划分标准；</w:t>
      </w:r>
    </w:p>
    <w:p w14:paraId="5F54FC34">
      <w:pPr>
        <w:pStyle w:val="19"/>
        <w:numPr>
          <w:ilvl w:val="1"/>
          <w:numId w:val="17"/>
        </w:numPr>
        <w:tabs>
          <w:tab w:val="left" w:pos="1496"/>
        </w:tabs>
        <w:spacing w:before="5" w:line="242" w:lineRule="auto"/>
        <w:ind w:left="551" w:right="730" w:firstLine="420"/>
        <w:rPr>
          <w:rFonts w:hint="eastAsia" w:ascii="宋体" w:hAnsi="宋体" w:eastAsia="宋体" w:cs="宋体"/>
          <w:color w:val="auto"/>
          <w:sz w:val="21"/>
          <w:highlight w:val="none"/>
        </w:rPr>
      </w:pPr>
      <w:r>
        <w:rPr>
          <w:rFonts w:hint="eastAsia" w:ascii="宋体" w:hAnsi="宋体" w:eastAsia="宋体" w:cs="宋体"/>
          <w:color w:val="auto"/>
          <w:spacing w:val="-6"/>
          <w:sz w:val="21"/>
          <w:highlight w:val="none"/>
        </w:rPr>
        <w:t>提供本企业制造的货物、承担的工程或者服务，或者提供其他小企业制造的货物。如果提供的货物为大中型企业注册商标的货物，视同大中型企业。</w:t>
      </w:r>
    </w:p>
    <w:p w14:paraId="1AD76DAE">
      <w:pPr>
        <w:spacing w:line="268" w:lineRule="exact"/>
        <w:ind w:left="971"/>
        <w:rPr>
          <w:rFonts w:hint="eastAsia" w:ascii="宋体" w:hAnsi="宋体" w:eastAsia="宋体" w:cs="宋体"/>
          <w:b/>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b/>
          <w:color w:val="auto"/>
          <w:sz w:val="21"/>
          <w:highlight w:val="none"/>
        </w:rPr>
        <w:t>所有认证、证明和业绩均以有效的复印件加盖公章为依据。</w:t>
      </w:r>
    </w:p>
    <w:p w14:paraId="3904975C">
      <w:pPr>
        <w:rPr>
          <w:rFonts w:hint="eastAsia" w:ascii="宋体" w:hAnsi="宋体" w:eastAsia="宋体" w:cs="宋体"/>
          <w:color w:val="auto"/>
          <w:highlight w:val="none"/>
        </w:rPr>
        <w:sectPr>
          <w:headerReference r:id="rId5" w:type="default"/>
          <w:footerReference r:id="rId6" w:type="default"/>
          <w:pgSz w:w="11910" w:h="16840"/>
          <w:pgMar w:top="1340" w:right="820" w:bottom="1380" w:left="980" w:header="878" w:footer="1196" w:gutter="0"/>
          <w:cols w:space="720" w:num="1"/>
        </w:sectPr>
      </w:pPr>
    </w:p>
    <w:p w14:paraId="5BA496F3">
      <w:pPr>
        <w:spacing w:line="360" w:lineRule="auto"/>
        <w:jc w:val="center"/>
        <w:rPr>
          <w:rFonts w:hint="eastAsia" w:ascii="宋体" w:hAnsi="宋体" w:eastAsia="宋体" w:cs="宋体"/>
          <w:color w:val="auto"/>
          <w:sz w:val="36"/>
          <w:szCs w:val="36"/>
          <w:highlight w:val="none"/>
        </w:rPr>
      </w:pPr>
      <w:bookmarkStart w:id="22" w:name="_bookmark10"/>
      <w:bookmarkEnd w:id="22"/>
      <w:r>
        <w:rPr>
          <w:rFonts w:hint="eastAsia" w:ascii="宋体" w:hAnsi="宋体" w:eastAsia="宋体" w:cs="宋体"/>
          <w:color w:val="auto"/>
          <w:sz w:val="36"/>
          <w:szCs w:val="36"/>
          <w:highlight w:val="none"/>
        </w:rPr>
        <w:t>第五章 采购合同格式</w:t>
      </w:r>
    </w:p>
    <w:p w14:paraId="501A96AC">
      <w:pPr>
        <w:jc w:val="center"/>
        <w:rPr>
          <w:rFonts w:hint="eastAsia" w:ascii="宋体" w:hAnsi="宋体" w:eastAsia="宋体" w:cs="宋体"/>
          <w:color w:val="auto"/>
          <w:sz w:val="52"/>
          <w:highlight w:val="none"/>
        </w:rPr>
      </w:pPr>
      <w:r>
        <w:rPr>
          <w:rFonts w:hint="eastAsia" w:ascii="宋体" w:hAnsi="宋体" w:eastAsia="宋体" w:cs="宋体"/>
          <w:color w:val="auto"/>
          <w:sz w:val="52"/>
          <w:highlight w:val="none"/>
        </w:rPr>
        <w:t>采购合同</w:t>
      </w:r>
    </w:p>
    <w:p w14:paraId="5EE996DD">
      <w:pPr>
        <w:ind w:firstLine="315"/>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rPr>
        <w:t>（仅供参考）</w:t>
      </w:r>
    </w:p>
    <w:p w14:paraId="52729C91">
      <w:pPr>
        <w:ind w:firstLine="1600" w:firstLineChars="500"/>
        <w:rPr>
          <w:rFonts w:hint="eastAsia" w:ascii="宋体" w:hAnsi="宋体" w:eastAsia="宋体" w:cs="宋体"/>
          <w:color w:val="auto"/>
          <w:sz w:val="32"/>
          <w:highlight w:val="none"/>
        </w:rPr>
      </w:pPr>
    </w:p>
    <w:p w14:paraId="05695C3D">
      <w:pPr>
        <w:rPr>
          <w:rFonts w:hint="eastAsia" w:ascii="宋体" w:hAnsi="宋体" w:eastAsia="宋体" w:cs="宋体"/>
          <w:color w:val="auto"/>
          <w:sz w:val="32"/>
          <w:highlight w:val="none"/>
        </w:rPr>
      </w:pPr>
    </w:p>
    <w:p w14:paraId="672BD9F7">
      <w:pPr>
        <w:rPr>
          <w:rFonts w:hint="eastAsia" w:ascii="宋体" w:hAnsi="宋体" w:eastAsia="宋体" w:cs="宋体"/>
          <w:color w:val="auto"/>
          <w:sz w:val="36"/>
          <w:highlight w:val="none"/>
        </w:rPr>
      </w:pPr>
    </w:p>
    <w:p w14:paraId="6C6704AB">
      <w:pPr>
        <w:rPr>
          <w:rFonts w:hint="eastAsia" w:ascii="宋体" w:hAnsi="宋体" w:eastAsia="宋体" w:cs="宋体"/>
          <w:color w:val="auto"/>
          <w:sz w:val="36"/>
          <w:highlight w:val="none"/>
        </w:rPr>
      </w:pPr>
    </w:p>
    <w:p w14:paraId="1A72D221">
      <w:pPr>
        <w:ind w:firstLine="1440"/>
        <w:rPr>
          <w:rFonts w:hint="eastAsia" w:ascii="宋体" w:hAnsi="宋体" w:eastAsia="宋体" w:cs="宋体"/>
          <w:color w:val="auto"/>
          <w:sz w:val="36"/>
          <w:highlight w:val="none"/>
          <w:u w:val="single"/>
        </w:rPr>
      </w:pPr>
      <w:r>
        <w:rPr>
          <w:rFonts w:hint="eastAsia" w:ascii="宋体" w:hAnsi="宋体" w:eastAsia="宋体" w:cs="宋体"/>
          <w:color w:val="auto"/>
          <w:sz w:val="36"/>
          <w:highlight w:val="none"/>
        </w:rPr>
        <w:t>项目编号 ：</w:t>
      </w:r>
    </w:p>
    <w:p w14:paraId="1248F682">
      <w:pPr>
        <w:ind w:firstLine="1440"/>
        <w:rPr>
          <w:rFonts w:hint="eastAsia" w:ascii="宋体" w:hAnsi="宋体" w:eastAsia="宋体" w:cs="宋体"/>
          <w:color w:val="auto"/>
          <w:sz w:val="28"/>
          <w:szCs w:val="28"/>
          <w:highlight w:val="none"/>
          <w:u w:val="single"/>
        </w:rPr>
      </w:pPr>
      <w:r>
        <w:rPr>
          <w:rFonts w:hint="eastAsia" w:ascii="宋体" w:hAnsi="宋体" w:eastAsia="宋体" w:cs="宋体"/>
          <w:color w:val="auto"/>
          <w:sz w:val="36"/>
          <w:highlight w:val="none"/>
        </w:rPr>
        <w:t>项目名称 ：</w:t>
      </w:r>
    </w:p>
    <w:p w14:paraId="6A6F0850">
      <w:pPr>
        <w:ind w:firstLine="1440"/>
        <w:rPr>
          <w:rFonts w:hint="eastAsia" w:ascii="宋体" w:hAnsi="宋体" w:eastAsia="宋体" w:cs="宋体"/>
          <w:color w:val="auto"/>
          <w:sz w:val="28"/>
          <w:szCs w:val="28"/>
          <w:highlight w:val="none"/>
          <w:u w:val="single"/>
        </w:rPr>
      </w:pPr>
      <w:r>
        <w:rPr>
          <w:rFonts w:hint="eastAsia" w:ascii="宋体" w:hAnsi="宋体" w:eastAsia="宋体" w:cs="宋体"/>
          <w:color w:val="auto"/>
          <w:sz w:val="36"/>
          <w:highlight w:val="none"/>
        </w:rPr>
        <w:t>使用单位 ：</w:t>
      </w:r>
    </w:p>
    <w:p w14:paraId="0B374279">
      <w:pPr>
        <w:ind w:firstLine="1440"/>
        <w:rPr>
          <w:rFonts w:hint="eastAsia" w:ascii="宋体" w:hAnsi="宋体" w:eastAsia="宋体" w:cs="宋体"/>
          <w:color w:val="auto"/>
          <w:sz w:val="36"/>
          <w:highlight w:val="none"/>
        </w:rPr>
      </w:pPr>
      <w:r>
        <w:rPr>
          <w:rFonts w:hint="eastAsia" w:cs="宋体"/>
          <w:color w:val="auto"/>
          <w:sz w:val="36"/>
          <w:highlight w:val="none"/>
          <w:lang w:val="en-US" w:eastAsia="zh-CN"/>
        </w:rPr>
        <w:t>成交</w:t>
      </w:r>
      <w:r>
        <w:rPr>
          <w:rFonts w:hint="eastAsia" w:ascii="宋体" w:hAnsi="宋体" w:eastAsia="宋体" w:cs="宋体"/>
          <w:color w:val="auto"/>
          <w:sz w:val="36"/>
          <w:highlight w:val="none"/>
        </w:rPr>
        <w:t>单位 ：</w:t>
      </w:r>
    </w:p>
    <w:p w14:paraId="74289363">
      <w:pPr>
        <w:ind w:firstLine="1440"/>
        <w:rPr>
          <w:rFonts w:hint="eastAsia" w:ascii="宋体" w:hAnsi="宋体" w:eastAsia="宋体" w:cs="宋体"/>
          <w:color w:val="auto"/>
          <w:sz w:val="36"/>
          <w:highlight w:val="none"/>
        </w:rPr>
      </w:pPr>
      <w:r>
        <w:rPr>
          <w:rFonts w:hint="eastAsia" w:ascii="宋体" w:hAnsi="宋体" w:eastAsia="宋体" w:cs="宋体"/>
          <w:color w:val="auto"/>
          <w:sz w:val="36"/>
          <w:highlight w:val="none"/>
        </w:rPr>
        <w:t>签订日期 ：</w:t>
      </w:r>
    </w:p>
    <w:p w14:paraId="42FC373F">
      <w:pPr>
        <w:spacing w:line="360" w:lineRule="auto"/>
        <w:rPr>
          <w:rFonts w:hint="eastAsia" w:ascii="宋体" w:hAnsi="宋体" w:eastAsia="宋体" w:cs="宋体"/>
          <w:color w:val="auto"/>
          <w:szCs w:val="21"/>
          <w:highlight w:val="none"/>
        </w:rPr>
      </w:pPr>
    </w:p>
    <w:p w14:paraId="54CCB278">
      <w:pPr>
        <w:spacing w:line="360" w:lineRule="auto"/>
        <w:rPr>
          <w:rFonts w:hint="eastAsia" w:ascii="宋体" w:hAnsi="宋体" w:eastAsia="宋体" w:cs="宋体"/>
          <w:color w:val="auto"/>
          <w:szCs w:val="21"/>
          <w:highlight w:val="none"/>
        </w:rPr>
      </w:pPr>
    </w:p>
    <w:p w14:paraId="1DB9D1E5">
      <w:pPr>
        <w:spacing w:line="360" w:lineRule="auto"/>
        <w:rPr>
          <w:rFonts w:hint="eastAsia" w:ascii="宋体" w:hAnsi="宋体" w:eastAsia="宋体" w:cs="宋体"/>
          <w:color w:val="auto"/>
          <w:szCs w:val="21"/>
          <w:highlight w:val="none"/>
        </w:rPr>
      </w:pPr>
    </w:p>
    <w:p w14:paraId="72111496">
      <w:pPr>
        <w:spacing w:line="360" w:lineRule="auto"/>
        <w:rPr>
          <w:rFonts w:hint="eastAsia" w:ascii="宋体" w:hAnsi="宋体" w:eastAsia="宋体" w:cs="宋体"/>
          <w:color w:val="auto"/>
          <w:szCs w:val="21"/>
          <w:highlight w:val="none"/>
        </w:rPr>
      </w:pPr>
    </w:p>
    <w:p w14:paraId="2C60165D">
      <w:pPr>
        <w:spacing w:line="360" w:lineRule="auto"/>
        <w:rPr>
          <w:rFonts w:hint="eastAsia" w:ascii="宋体" w:hAnsi="宋体" w:eastAsia="宋体" w:cs="宋体"/>
          <w:color w:val="auto"/>
          <w:szCs w:val="21"/>
          <w:highlight w:val="none"/>
        </w:rPr>
      </w:pPr>
    </w:p>
    <w:p w14:paraId="18A36EF6">
      <w:pPr>
        <w:spacing w:line="360" w:lineRule="auto"/>
        <w:rPr>
          <w:rFonts w:hint="eastAsia" w:ascii="宋体" w:hAnsi="宋体" w:eastAsia="宋体" w:cs="宋体"/>
          <w:color w:val="auto"/>
          <w:szCs w:val="21"/>
          <w:highlight w:val="none"/>
        </w:rPr>
      </w:pPr>
    </w:p>
    <w:p w14:paraId="214AAC7F">
      <w:pPr>
        <w:spacing w:line="360" w:lineRule="auto"/>
        <w:rPr>
          <w:rFonts w:hint="eastAsia" w:ascii="宋体" w:hAnsi="宋体" w:eastAsia="宋体" w:cs="宋体"/>
          <w:color w:val="auto"/>
          <w:szCs w:val="21"/>
          <w:highlight w:val="none"/>
        </w:rPr>
      </w:pPr>
    </w:p>
    <w:p w14:paraId="213BFDA9">
      <w:pPr>
        <w:spacing w:line="360" w:lineRule="auto"/>
        <w:rPr>
          <w:rFonts w:hint="eastAsia" w:ascii="宋体" w:hAnsi="宋体" w:eastAsia="宋体" w:cs="宋体"/>
          <w:color w:val="auto"/>
          <w:szCs w:val="21"/>
          <w:highlight w:val="none"/>
        </w:rPr>
      </w:pPr>
    </w:p>
    <w:p w14:paraId="7EE39CE8">
      <w:pPr>
        <w:spacing w:line="360" w:lineRule="auto"/>
        <w:rPr>
          <w:rFonts w:hint="eastAsia" w:ascii="宋体" w:hAnsi="宋体" w:eastAsia="宋体" w:cs="宋体"/>
          <w:color w:val="auto"/>
          <w:szCs w:val="21"/>
          <w:highlight w:val="none"/>
        </w:rPr>
      </w:pPr>
    </w:p>
    <w:p w14:paraId="668B7B2E">
      <w:pPr>
        <w:spacing w:line="360" w:lineRule="auto"/>
        <w:rPr>
          <w:rFonts w:hint="eastAsia" w:ascii="宋体" w:hAnsi="宋体" w:eastAsia="宋体" w:cs="宋体"/>
          <w:color w:val="auto"/>
          <w:szCs w:val="21"/>
          <w:highlight w:val="none"/>
        </w:rPr>
      </w:pPr>
    </w:p>
    <w:p w14:paraId="3B26B4B9">
      <w:pPr>
        <w:spacing w:line="360" w:lineRule="auto"/>
        <w:rPr>
          <w:rFonts w:hint="eastAsia" w:ascii="宋体" w:hAnsi="宋体" w:eastAsia="宋体" w:cs="宋体"/>
          <w:color w:val="auto"/>
          <w:szCs w:val="21"/>
          <w:highlight w:val="none"/>
        </w:rPr>
      </w:pPr>
    </w:p>
    <w:p w14:paraId="591F8482">
      <w:pPr>
        <w:pStyle w:val="21"/>
        <w:spacing w:line="360" w:lineRule="auto"/>
        <w:ind w:firstLine="480"/>
        <w:rPr>
          <w:rFonts w:hint="eastAsia" w:ascii="宋体" w:hAnsi="宋体" w:eastAsia="宋体" w:cs="宋体"/>
          <w:color w:val="auto"/>
          <w:sz w:val="24"/>
          <w:szCs w:val="24"/>
          <w:highlight w:val="none"/>
        </w:rPr>
      </w:pPr>
      <w:bookmarkStart w:id="23" w:name="第六章、竞争性磋商文件格式及附件"/>
      <w:bookmarkEnd w:id="23"/>
      <w:bookmarkStart w:id="24" w:name="评分索引表"/>
      <w:bookmarkEnd w:id="24"/>
      <w:bookmarkStart w:id="25" w:name="_bookmark12"/>
      <w:bookmarkEnd w:id="25"/>
    </w:p>
    <w:p w14:paraId="4703749C">
      <w:pPr>
        <w:pStyle w:val="21"/>
        <w:spacing w:line="360" w:lineRule="auto"/>
        <w:ind w:firstLine="480"/>
        <w:rPr>
          <w:rFonts w:hint="eastAsia" w:ascii="宋体" w:hAnsi="宋体" w:eastAsia="宋体" w:cs="宋体"/>
          <w:color w:val="auto"/>
          <w:sz w:val="24"/>
          <w:szCs w:val="24"/>
          <w:highlight w:val="none"/>
        </w:rPr>
      </w:pPr>
    </w:p>
    <w:p w14:paraId="48FB21B2">
      <w:pPr>
        <w:pStyle w:val="21"/>
        <w:spacing w:line="360" w:lineRule="auto"/>
        <w:ind w:firstLine="480"/>
        <w:rPr>
          <w:rFonts w:hint="eastAsia" w:ascii="宋体" w:hAnsi="宋体" w:eastAsia="宋体" w:cs="宋体"/>
          <w:color w:val="auto"/>
          <w:sz w:val="24"/>
          <w:szCs w:val="24"/>
          <w:highlight w:val="none"/>
        </w:rPr>
      </w:pPr>
    </w:p>
    <w:p w14:paraId="19F58687">
      <w:pPr>
        <w:pStyle w:val="21"/>
        <w:spacing w:line="360" w:lineRule="auto"/>
        <w:ind w:firstLine="480"/>
        <w:rPr>
          <w:rFonts w:hint="eastAsia" w:ascii="宋体" w:hAnsi="宋体" w:eastAsia="宋体" w:cs="宋体"/>
          <w:color w:val="auto"/>
          <w:sz w:val="24"/>
          <w:szCs w:val="24"/>
          <w:highlight w:val="none"/>
        </w:rPr>
      </w:pPr>
    </w:p>
    <w:p w14:paraId="092CE770">
      <w:pPr>
        <w:pStyle w:val="21"/>
        <w:spacing w:line="360" w:lineRule="auto"/>
        <w:ind w:firstLine="480"/>
        <w:rPr>
          <w:rFonts w:hint="eastAsia" w:ascii="宋体" w:hAnsi="宋体" w:eastAsia="宋体" w:cs="宋体"/>
          <w:color w:val="auto"/>
          <w:sz w:val="24"/>
          <w:szCs w:val="24"/>
          <w:highlight w:val="none"/>
        </w:rPr>
      </w:pPr>
    </w:p>
    <w:p w14:paraId="038C0304">
      <w:pPr>
        <w:pStyle w:val="21"/>
        <w:spacing w:line="360" w:lineRule="auto"/>
        <w:ind w:firstLine="480"/>
        <w:rPr>
          <w:rFonts w:hint="eastAsia" w:ascii="宋体" w:hAnsi="宋体" w:eastAsia="宋体" w:cs="宋体"/>
          <w:color w:val="auto"/>
          <w:sz w:val="24"/>
          <w:szCs w:val="24"/>
          <w:highlight w:val="none"/>
        </w:rPr>
      </w:pPr>
    </w:p>
    <w:p w14:paraId="5BBDA10D">
      <w:pPr>
        <w:pStyle w:val="21"/>
        <w:spacing w:line="360" w:lineRule="auto"/>
        <w:ind w:firstLine="480"/>
        <w:rPr>
          <w:rFonts w:hint="eastAsia" w:ascii="宋体" w:hAnsi="宋体" w:eastAsia="宋体" w:cs="宋体"/>
          <w:color w:val="auto"/>
          <w:sz w:val="24"/>
          <w:szCs w:val="24"/>
          <w:highlight w:val="none"/>
        </w:rPr>
      </w:pPr>
    </w:p>
    <w:p w14:paraId="6FB30207">
      <w:pPr>
        <w:rPr>
          <w:rFonts w:hint="eastAsia" w:asciiTheme="minorEastAsia" w:hAnsiTheme="minorEastAsia" w:eastAsiaTheme="minorEastAsia" w:cstheme="minorEastAsia"/>
          <w:color w:val="auto"/>
          <w:highlight w:val="none"/>
          <w:u w:val="single"/>
          <w:lang w:val="en-US"/>
        </w:rPr>
      </w:pPr>
      <w:r>
        <w:rPr>
          <w:rFonts w:hint="eastAsia" w:asciiTheme="minorEastAsia" w:hAnsiTheme="minorEastAsia" w:eastAsiaTheme="minorEastAsia" w:cstheme="minorEastAsia"/>
          <w:color w:val="auto"/>
          <w:highlight w:val="none"/>
        </w:rPr>
        <w:t>采购人（以下称甲方）：</w:t>
      </w:r>
      <w:r>
        <w:rPr>
          <w:rFonts w:hint="eastAsia" w:asciiTheme="minorEastAsia" w:hAnsiTheme="minorEastAsia" w:eastAsiaTheme="minorEastAsia" w:cstheme="minorEastAsia"/>
          <w:color w:val="auto"/>
          <w:highlight w:val="none"/>
          <w:u w:val="single"/>
          <w:lang w:val="en-US"/>
        </w:rPr>
        <w:t>南京市江宁区人民政府谷里街道办事处</w:t>
      </w:r>
    </w:p>
    <w:p w14:paraId="7AFDDB9B">
      <w:pPr>
        <w:rPr>
          <w:rFonts w:hint="eastAsia" w:asciiTheme="minorEastAsia" w:hAnsiTheme="minorEastAsia" w:eastAsiaTheme="minorEastAsia" w:cstheme="minorEastAsia"/>
          <w:color w:val="auto"/>
          <w:highlight w:val="none"/>
          <w:u w:val="single"/>
          <w:lang w:val="en-US"/>
        </w:rPr>
      </w:pPr>
      <w:r>
        <w:rPr>
          <w:rFonts w:hint="eastAsia" w:asciiTheme="minorEastAsia" w:hAnsiTheme="minorEastAsia" w:eastAsiaTheme="minorEastAsia" w:cstheme="minorEastAsia"/>
          <w:color w:val="auto"/>
          <w:highlight w:val="none"/>
        </w:rPr>
        <w:t>地址：</w:t>
      </w:r>
      <w:r>
        <w:rPr>
          <w:rFonts w:hint="eastAsia" w:asciiTheme="minorEastAsia" w:hAnsiTheme="minorEastAsia" w:eastAsiaTheme="minorEastAsia" w:cstheme="minorEastAsia"/>
          <w:color w:val="auto"/>
          <w:highlight w:val="none"/>
          <w:u w:val="single"/>
          <w:lang w:val="en-US"/>
        </w:rPr>
        <w:t xml:space="preserve">                                                 </w:t>
      </w:r>
    </w:p>
    <w:p w14:paraId="23E1E39B">
      <w:pPr>
        <w:rPr>
          <w:rFonts w:hint="eastAsia" w:asciiTheme="minorEastAsia" w:hAnsiTheme="minorEastAsia" w:eastAsiaTheme="minorEastAsia" w:cstheme="minorEastAsia"/>
          <w:color w:val="auto"/>
          <w:highlight w:val="none"/>
          <w:u w:val="single"/>
          <w:lang w:val="en-US"/>
        </w:rPr>
      </w:pPr>
      <w:r>
        <w:rPr>
          <w:rFonts w:hint="eastAsia" w:asciiTheme="minorEastAsia" w:hAnsiTheme="minorEastAsia" w:eastAsiaTheme="minorEastAsia" w:cstheme="minorEastAsia"/>
          <w:color w:val="auto"/>
          <w:highlight w:val="none"/>
        </w:rPr>
        <w:t>供应商（以下称乙方）：</w:t>
      </w:r>
      <w:r>
        <w:rPr>
          <w:rFonts w:hint="eastAsia" w:asciiTheme="minorEastAsia" w:hAnsiTheme="minorEastAsia" w:eastAsiaTheme="minorEastAsia" w:cstheme="minorEastAsia"/>
          <w:color w:val="auto"/>
          <w:highlight w:val="none"/>
          <w:u w:val="single"/>
          <w:lang w:val="en-US"/>
        </w:rPr>
        <w:t xml:space="preserve">                                 </w:t>
      </w:r>
    </w:p>
    <w:p w14:paraId="049EF52F">
      <w:pPr>
        <w:rPr>
          <w:rFonts w:hint="eastAsia" w:asciiTheme="minorEastAsia" w:hAnsiTheme="minorEastAsia" w:eastAsiaTheme="minorEastAsia" w:cstheme="minorEastAsia"/>
          <w:color w:val="auto"/>
          <w:highlight w:val="none"/>
          <w:u w:val="single"/>
          <w:lang w:val="en-US"/>
        </w:rPr>
      </w:pPr>
      <w:r>
        <w:rPr>
          <w:rFonts w:hint="eastAsia" w:asciiTheme="minorEastAsia" w:hAnsiTheme="minorEastAsia" w:eastAsiaTheme="minorEastAsia" w:cstheme="minorEastAsia"/>
          <w:color w:val="auto"/>
          <w:highlight w:val="none"/>
        </w:rPr>
        <w:t>地址：</w:t>
      </w:r>
      <w:r>
        <w:rPr>
          <w:rFonts w:hint="eastAsia" w:asciiTheme="minorEastAsia" w:hAnsiTheme="minorEastAsia" w:eastAsiaTheme="minorEastAsia" w:cstheme="minorEastAsia"/>
          <w:color w:val="auto"/>
          <w:highlight w:val="none"/>
          <w:u w:val="single"/>
          <w:lang w:val="en-US"/>
        </w:rPr>
        <w:t xml:space="preserve">                                                 </w:t>
      </w:r>
    </w:p>
    <w:p w14:paraId="5FF85C91">
      <w:pPr>
        <w:ind w:firstLine="44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依据《中华人民共和国安全生产法》、《危险化学品安全管理条例》、《建设项目安全设施“三同时”监督管理办法》、《中华人民共和国消防法》等法律法规的相关规定，为进一步落实建筑房屋类场所安全生产主体责任，充分利用安全检查技术服务机构在技术、人才、服务等方面的资源优势，采用有偿技术服务模式，由安全检查技术服务机构协助谷里街道开展建筑房屋类场所安全检查相关工作。帮助建筑房屋类场所查找事故隐患进而全面提高建筑房屋类场所的安全管理水平。遵循平等、自愿、公平和诚实信用的原则，双方就约定的安全生产特定技术服务，经平等协商，在真实、充分地表达各自意愿的基础上，达成如下协议，并由双方共同恪守。</w:t>
      </w:r>
    </w:p>
    <w:p w14:paraId="4BD8B9C8">
      <w:pPr>
        <w:snapToGrid w:val="0"/>
        <w:spacing w:beforeLines="50"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sz w:val="28"/>
          <w:szCs w:val="28"/>
          <w:highlight w:val="none"/>
        </w:rPr>
        <w:t>第一条 甲方委托乙方进行服务的内容</w:t>
      </w:r>
    </w:p>
    <w:p w14:paraId="12D7D8C4">
      <w:pPr>
        <w:snapToGrid w:val="0"/>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甲方委托乙方对江宁区谷里街道的建筑房屋类场所</w:t>
      </w:r>
      <w:r>
        <w:rPr>
          <w:rFonts w:hint="eastAsia" w:asciiTheme="minorEastAsia" w:hAnsiTheme="minorEastAsia" w:eastAsiaTheme="minorEastAsia" w:cstheme="minorEastAsia"/>
          <w:bCs/>
          <w:color w:val="auto"/>
          <w:spacing w:val="-2"/>
          <w:szCs w:val="21"/>
          <w:highlight w:val="none"/>
        </w:rPr>
        <w:t>的安</w:t>
      </w:r>
      <w:r>
        <w:rPr>
          <w:rFonts w:hint="eastAsia" w:asciiTheme="minorEastAsia" w:hAnsiTheme="minorEastAsia" w:eastAsiaTheme="minorEastAsia" w:cstheme="minorEastAsia"/>
          <w:color w:val="auto"/>
          <w:szCs w:val="21"/>
          <w:highlight w:val="none"/>
        </w:rPr>
        <w:t xml:space="preserve">全生产技术检查服务，具体检查名单，由甲方根据任务需要和实际情况于检查的前一周提供给乙方。 </w:t>
      </w:r>
    </w:p>
    <w:p w14:paraId="36FDE52D">
      <w:pPr>
        <w:snapToGrid w:val="0"/>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1.乙方派遣的检查人员必须具备相应的行业专家资质，严格按照国家相关的法律、法规开展安全检查工作，对其检查内容负责。</w:t>
      </w:r>
    </w:p>
    <w:p w14:paraId="10841EC6">
      <w:pPr>
        <w:snapToGrid w:val="0"/>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2.乙方根据被检查单位需求提供安全知识讲解等服务，宣传贯彻相关的安全法律、法规等内容。</w:t>
      </w:r>
    </w:p>
    <w:p w14:paraId="0CBFB95D">
      <w:pPr>
        <w:snapToGrid w:val="0"/>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3.乙方对被检查单位进行全方位、综合性的安全检查，并出具书面的隐患清单检查记录，提出切实可行的整改意见，隐患清单和整改意见一式三份（牵头部门、被检查单位、乙方各一份）。</w:t>
      </w:r>
    </w:p>
    <w:p w14:paraId="691CAE4F">
      <w:pPr>
        <w:snapToGrid w:val="0"/>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4.乙方需协助牵头部门督促被检查单位按要求对隐患进行整改闭环。</w:t>
      </w:r>
    </w:p>
    <w:p w14:paraId="460AD06E">
      <w:pPr>
        <w:snapToGrid w:val="0"/>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5.乙方需向甲方提供服务清单（清单包含：1问题隐患清单；2整改意见；3整改闭环情况；4隐患照片和整改前后照片）。</w:t>
      </w:r>
    </w:p>
    <w:p w14:paraId="1C6435C6">
      <w:pPr>
        <w:snapToGrid w:val="0"/>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6.甲方验收安全检查清单合格后，视为安全隐患复查整改闭环结束。</w:t>
      </w:r>
    </w:p>
    <w:p w14:paraId="67F320D4">
      <w:pPr>
        <w:snapToGrid w:val="0"/>
        <w:spacing w:beforeLines="50"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第二条   甲、乙双方权利和责任</w:t>
      </w:r>
    </w:p>
    <w:p w14:paraId="3422245F">
      <w:pPr>
        <w:snapToGrid w:val="0"/>
        <w:spacing w:line="360" w:lineRule="auto"/>
        <w:ind w:firstLine="44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1、甲方权利和责任</w:t>
      </w:r>
    </w:p>
    <w:p w14:paraId="248BFC79">
      <w:pPr>
        <w:snapToGrid w:val="0"/>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根据《安全生产法》、《消防法》等法律法规的规定，服务期间甲方委托被服务的建筑房屋类场所仍应严格执行国家安全生产法律、法规及部门规章，建筑房屋类场所安全主体责任不变，建筑房屋类场所应督促所属人员履行安全生产职责；</w:t>
      </w:r>
    </w:p>
    <w:p w14:paraId="163C2D49">
      <w:pPr>
        <w:snapToGrid w:val="0"/>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甲方及服务建筑房屋类场所相关人员应当支持、配合乙方工作人员开展安全生产技术服务工作，向乙方人员提供工作便利，对其开放所有的作业场所，提供与安全生产有关的文件、图纸、数据、记录和档案等资料；</w:t>
      </w:r>
    </w:p>
    <w:p w14:paraId="3B1EB378">
      <w:pPr>
        <w:snapToGrid w:val="0"/>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 甲方委托乙方检查的建筑房屋类场所须及时按乙方提出的隐患整改建议积极落实整改。</w:t>
      </w:r>
    </w:p>
    <w:p w14:paraId="253DFA4A">
      <w:pPr>
        <w:snapToGrid w:val="0"/>
        <w:spacing w:line="360" w:lineRule="auto"/>
        <w:ind w:firstLine="442"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2、乙方权利和责任</w:t>
      </w:r>
    </w:p>
    <w:p w14:paraId="335CFFB6">
      <w:pPr>
        <w:snapToGrid w:val="0"/>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要严格遵照国家相关法律、法规开展安全技术服务工作，对其服务内容负责。甲方在验收安全检查清单时，每发现一家因乙方在检查时未发现实际存在的隐患或发现隐患未要求整改且未上报甲方的，视为未完成工作，扣除被检查单位收费单价三倍的费用。</w:t>
      </w:r>
    </w:p>
    <w:p w14:paraId="72E4FF5B">
      <w:pPr>
        <w:snapToGrid w:val="0"/>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因乙方在检查时未发现实际存在的隐患或发现隐患未要求整改且未报告甲方，导致被检查单位发生安全生产事故的，甲方可视情节严重性对乙方做出相应费用扣款：发生一般事故的，处总费用百分之四十的扣款；发生较大事故的，处总费用百分之六十的扣款；发生重大事故的，处总费用百分之八十的扣款；发生特别重大事故的，处总费用百分之一百的扣款。</w:t>
      </w:r>
    </w:p>
    <w:p w14:paraId="1A60882F">
      <w:pPr>
        <w:snapToGrid w:val="0"/>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乙方对甲方及被服务建筑房屋类场所提供的资料及人员信息、生产工艺、过程等予以保密；乙方及其人员在从事安全生产技术服务活动时，应当恪守职业道德，遵循诚实守信的原则，不泄露甲方委托被服务建筑房屋类场所的技术和商业秘密。及时向建筑房屋类场所通报检查出的问题和隐患，提出合理切实可行的整改意见或建议。</w:t>
      </w:r>
    </w:p>
    <w:p w14:paraId="57F9F8D1">
      <w:pPr>
        <w:snapToGrid w:val="0"/>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2.4乙方将甲方技术检查服务范围内的建筑房屋类场所安全生产情况以书面形式提报甲方，并定期小结安全生产技术服务的工作情况、存在的问题，每半年向甲方出具书面安全生产报告一份。</w:t>
      </w:r>
    </w:p>
    <w:p w14:paraId="098755FB">
      <w:pPr>
        <w:snapToGrid w:val="0"/>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2.5乙方工作人员应当采取有效的技术措施和手段，确保所提供的安全生产技术服务，特别是现场服务的专业水准和质量，及时有效地发现和指出甲方受托管范围内存在的安全管理问题与隐患。</w:t>
      </w:r>
    </w:p>
    <w:p w14:paraId="5D6525F5">
      <w:pPr>
        <w:snapToGrid w:val="0"/>
        <w:spacing w:line="360" w:lineRule="auto"/>
        <w:ind w:firstLine="440" w:firstLineChars="200"/>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2.6乙方在履行本合同期间，若发生安全事故或财产损失，由乙方自行承担，与甲方无关。</w:t>
      </w:r>
    </w:p>
    <w:p w14:paraId="4728570A">
      <w:pPr>
        <w:snapToGrid w:val="0"/>
        <w:spacing w:beforeLines="50"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第三条 项目联系人</w:t>
      </w:r>
    </w:p>
    <w:p w14:paraId="6BBE148E">
      <w:pPr>
        <w:snapToGrid w:val="0"/>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在服务期间，甲方乙双方应指定该项目联系人。项目联系人承担以下责任：</w:t>
      </w:r>
    </w:p>
    <w:p w14:paraId="7BE24592">
      <w:pPr>
        <w:snapToGrid w:val="0"/>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1、及时沟通有关信息；</w:t>
      </w:r>
    </w:p>
    <w:p w14:paraId="74F4D2BC">
      <w:pPr>
        <w:snapToGrid w:val="0"/>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2、甲乙双方负责人须配合好对方所提出的工作意见和建议。</w:t>
      </w:r>
    </w:p>
    <w:p w14:paraId="59B0B527">
      <w:pPr>
        <w:snapToGrid w:val="0"/>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3、为双方开展工作提供必要的条件。</w:t>
      </w:r>
    </w:p>
    <w:p w14:paraId="4E23F2F2">
      <w:pPr>
        <w:snapToGrid w:val="0"/>
        <w:spacing w:beforeLines="50"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第四条 服务期限、费用及支付方式</w:t>
      </w:r>
    </w:p>
    <w:p w14:paraId="049792C7">
      <w:pPr>
        <w:snapToGrid w:val="0"/>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1、服务期限：</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日至</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71B83658">
      <w:pPr>
        <w:snapToGrid w:val="0"/>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highlight w:val="none"/>
        </w:rPr>
        <w:t>合同金额：本服务项目合同金额为</w:t>
      </w:r>
      <w:r>
        <w:rPr>
          <w:rFonts w:hint="eastAsia" w:asciiTheme="minorEastAsia" w:hAnsiTheme="minorEastAsia" w:eastAsiaTheme="minorEastAsia" w:cstheme="minorEastAsia"/>
          <w:color w:val="auto"/>
          <w:highlight w:val="none"/>
          <w:u w:val="single"/>
        </w:rPr>
        <w:t>￥             整</w:t>
      </w:r>
      <w:r>
        <w:rPr>
          <w:rFonts w:hint="eastAsia" w:asciiTheme="minorEastAsia" w:hAnsiTheme="minorEastAsia" w:eastAsiaTheme="minorEastAsia" w:cstheme="minorEastAsia"/>
          <w:color w:val="auto"/>
          <w:highlight w:val="none"/>
        </w:rPr>
        <w:t>（合同价款按 6% 税率计算，若</w:t>
      </w:r>
      <w:r>
        <w:rPr>
          <w:rFonts w:hint="eastAsia" w:asciiTheme="minorEastAsia" w:hAnsiTheme="minorEastAsia" w:eastAsiaTheme="minorEastAsia" w:cstheme="minorEastAsia"/>
          <w:color w:val="auto"/>
          <w:highlight w:val="none"/>
          <w:lang w:val="en-US" w:eastAsia="zh-CN"/>
        </w:rPr>
        <w:t>乙方</w:t>
      </w:r>
      <w:r>
        <w:rPr>
          <w:rFonts w:hint="eastAsia" w:asciiTheme="minorEastAsia" w:hAnsiTheme="minorEastAsia" w:eastAsiaTheme="minorEastAsia" w:cstheme="minorEastAsia"/>
          <w:color w:val="auto"/>
          <w:highlight w:val="none"/>
        </w:rPr>
        <w:t>因自身原因（如为小规模纳税人）无法开具 6% 增值税发票，发包人有权按 3% 征收率重新计算结算价款（税前造价不变，含税价 = 税前造价 ×1.03），并扣除相应税差。）</w:t>
      </w:r>
      <w:r>
        <w:rPr>
          <w:rFonts w:hint="eastAsia" w:asciiTheme="minorEastAsia" w:hAnsiTheme="minorEastAsia" w:eastAsiaTheme="minorEastAsia" w:cstheme="minorEastAsia"/>
          <w:color w:val="auto"/>
          <w:szCs w:val="21"/>
          <w:highlight w:val="none"/>
        </w:rPr>
        <w:t>本次委托乙方检查的建筑房屋类场所总数以最终检查数据为准结算，检查的建筑房屋类总额如超过招投标预算，超出部分按实际工作量结算，由甲方按实际检查情况另行支付给乙方。最终的次数按甲方认可的报告为主，为结算依据。</w:t>
      </w:r>
    </w:p>
    <w:p w14:paraId="08FE2F6D">
      <w:pPr>
        <w:snapToGrid w:val="0"/>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3、合同金额包含检查的交通费及食宿费。         </w:t>
      </w:r>
    </w:p>
    <w:p w14:paraId="11F26BE1">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Cs w:val="21"/>
          <w:highlight w:val="none"/>
        </w:rPr>
        <w:t>4、支付方式:</w:t>
      </w:r>
      <w:r>
        <w:rPr>
          <w:rFonts w:hint="eastAsia" w:asciiTheme="minorEastAsia" w:hAnsiTheme="minorEastAsia" w:eastAsiaTheme="minorEastAsia" w:cstheme="minorEastAsia"/>
          <w:color w:val="auto"/>
          <w:sz w:val="24"/>
          <w:highlight w:val="none"/>
        </w:rPr>
        <w:t xml:space="preserve"> </w:t>
      </w:r>
    </w:p>
    <w:p w14:paraId="67F14C47">
      <w:pPr>
        <w:pStyle w:val="19"/>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（1）结算价=审定价*（1-考核扣款百分比）（</w:t>
      </w:r>
      <w:r>
        <w:rPr>
          <w:rFonts w:hint="eastAsia" w:asciiTheme="minorEastAsia" w:hAnsiTheme="minorEastAsia" w:eastAsiaTheme="minorEastAsia" w:cstheme="minorEastAsia"/>
          <w:color w:val="auto"/>
          <w:sz w:val="24"/>
          <w:szCs w:val="24"/>
          <w:highlight w:val="none"/>
          <w:lang w:val="en-US"/>
        </w:rPr>
        <w:t>考核以百分制考核为基础，实施单位负责人按考核内容进行评分。评分分值在70-79之间，扣除实际费用20%；评分分值在80-90之间，扣除实际费用的10%；评分分值在90-100之间，按实际费用支付。</w:t>
      </w:r>
      <w:r>
        <w:rPr>
          <w:rFonts w:hint="eastAsia" w:asciiTheme="minorEastAsia" w:hAnsiTheme="minorEastAsia" w:eastAsiaTheme="minorEastAsia" w:cstheme="minorEastAsia"/>
          <w:color w:val="auto"/>
          <w:sz w:val="21"/>
          <w:szCs w:val="21"/>
          <w:highlight w:val="none"/>
          <w:lang w:val="en-US" w:eastAsia="zh-CN" w:bidi="zh-CN"/>
        </w:rPr>
        <w:t>）</w:t>
      </w:r>
    </w:p>
    <w:p w14:paraId="34525796">
      <w:pPr>
        <w:pStyle w:val="19"/>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（2）第一年支付结算价款的20%；（如审定价未出，按合同价）</w:t>
      </w:r>
    </w:p>
    <w:p w14:paraId="1F7BD5FC">
      <w:pPr>
        <w:pStyle w:val="19"/>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第二年支付结算价款的20%；</w:t>
      </w:r>
    </w:p>
    <w:p w14:paraId="2430E573">
      <w:pPr>
        <w:pStyle w:val="19"/>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第三年支付结算价款的30%；</w:t>
      </w:r>
    </w:p>
    <w:p w14:paraId="21BE75A1">
      <w:pPr>
        <w:pStyle w:val="19"/>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第四年按结算审核价付至全部价款（验收合格后3个月内报审）；</w:t>
      </w:r>
    </w:p>
    <w:p w14:paraId="691E1BC6">
      <w:pPr>
        <w:pStyle w:val="19"/>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最终结算时，每个单项固定单价都根据二轮报价下浮率下调清单固定单价。</w:t>
      </w:r>
    </w:p>
    <w:p w14:paraId="4A20503D">
      <w:pPr>
        <w:snapToGrid w:val="0"/>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5、考核结算</w:t>
      </w:r>
    </w:p>
    <w:p w14:paraId="327D82B5">
      <w:pPr>
        <w:spacing w:line="360" w:lineRule="auto"/>
        <w:ind w:firstLine="44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考核以百分制考核为基础，每检查一轮、复查一轮结束后，实施单位负责人按考核内容进行评分（见附件）。评分值在70~79之间，扣除实际检查费用20%；评分值在80~89之间，扣除实际检查费用10%；评分值在90-100之间，按实际检查费付。</w:t>
      </w:r>
    </w:p>
    <w:p w14:paraId="45746B8F">
      <w:pPr>
        <w:spacing w:line="360" w:lineRule="auto"/>
        <w:ind w:firstLine="440" w:firstLineChars="200"/>
        <w:rPr>
          <w:rFonts w:hint="eastAsia" w:asciiTheme="minorEastAsia" w:hAnsiTheme="minorEastAsia" w:eastAsiaTheme="minorEastAsia" w:cstheme="minorEastAsia"/>
          <w:color w:val="auto"/>
          <w:szCs w:val="21"/>
          <w:highlight w:val="none"/>
        </w:rPr>
      </w:pPr>
    </w:p>
    <w:p w14:paraId="2EA7A2C9">
      <w:pPr>
        <w:snapToGrid w:val="0"/>
        <w:spacing w:beforeLines="50"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sz w:val="28"/>
          <w:szCs w:val="28"/>
          <w:highlight w:val="none"/>
        </w:rPr>
        <w:t>第五条 其他条款</w:t>
      </w:r>
    </w:p>
    <w:p w14:paraId="6F78E04C">
      <w:pPr>
        <w:snapToGrid w:val="0"/>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1、安全技术服务重大事项的确认：凡涉及安全技术服务工作内容追加、减少的，涉及安全技术服务价格增减、期限延长或缩短的确认，需经双方商定后另行书面确认。</w:t>
      </w:r>
    </w:p>
    <w:p w14:paraId="231C9E66">
      <w:pPr>
        <w:snapToGrid w:val="0"/>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2、通信方式：双方按照本合同约定的住所、电话、采用书面、传真、电子邮件或口头方式联络。所有书面文件、通知等通过快递邮寄至约定住所或直接送达即为有效送达。</w:t>
      </w:r>
    </w:p>
    <w:p w14:paraId="423B507B">
      <w:pPr>
        <w:snapToGrid w:val="0"/>
        <w:spacing w:line="360" w:lineRule="auto"/>
        <w:ind w:firstLine="440" w:firstLineChars="200"/>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3.若甲乙双方在履行本合同期间产生争议应友好协商解决，协商不成由甲方所在地人民法院管辖。</w:t>
      </w:r>
    </w:p>
    <w:p w14:paraId="1C9E83BA">
      <w:pPr>
        <w:snapToGrid w:val="0"/>
        <w:spacing w:beforeLines="50"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sz w:val="28"/>
          <w:szCs w:val="28"/>
          <w:highlight w:val="none"/>
        </w:rPr>
        <w:t>第六条 合同效力</w:t>
      </w:r>
    </w:p>
    <w:p w14:paraId="28B311DF">
      <w:pPr>
        <w:snapToGrid w:val="0"/>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本合同经双方法定代表人或委托代理人签字、加盖公章后成立。一式陆份，甲方肆份，乙方贰份，每份合同具有同等法律效力。</w:t>
      </w:r>
    </w:p>
    <w:p w14:paraId="56DE14AF">
      <w:pPr>
        <w:snapToGrid w:val="0"/>
        <w:spacing w:line="360" w:lineRule="auto"/>
        <w:rPr>
          <w:rFonts w:hint="eastAsia" w:asciiTheme="minorEastAsia" w:hAnsiTheme="minorEastAsia" w:eastAsiaTheme="minorEastAsia" w:cstheme="minorEastAsia"/>
          <w:color w:val="auto"/>
          <w:highlight w:val="none"/>
        </w:rPr>
      </w:pPr>
    </w:p>
    <w:p w14:paraId="42F33E44">
      <w:pPr>
        <w:snapToGrid w:val="0"/>
        <w:spacing w:line="360" w:lineRule="auto"/>
        <w:rPr>
          <w:rFonts w:hint="eastAsia" w:asciiTheme="minorEastAsia" w:hAnsiTheme="minorEastAsia" w:eastAsiaTheme="minorEastAsia" w:cstheme="minorEastAsia"/>
          <w:color w:val="auto"/>
          <w:highlight w:val="none"/>
        </w:rPr>
      </w:pPr>
    </w:p>
    <w:p w14:paraId="25E69DD0">
      <w:pPr>
        <w:snapToGrid w:val="0"/>
        <w:spacing w:line="360" w:lineRule="auto"/>
        <w:rPr>
          <w:rFonts w:hint="eastAsia" w:asciiTheme="minorEastAsia" w:hAnsiTheme="minorEastAsia" w:eastAsiaTheme="minorEastAsia" w:cstheme="minorEastAsia"/>
          <w:color w:val="auto"/>
          <w:highlight w:val="none"/>
        </w:rPr>
      </w:pPr>
    </w:p>
    <w:p w14:paraId="7F1A1F00">
      <w:pPr>
        <w:snapToGrid w:val="0"/>
        <w:spacing w:line="360" w:lineRule="auto"/>
        <w:ind w:firstLine="107" w:firstLineChars="49"/>
        <w:rPr>
          <w:rFonts w:hint="eastAsia" w:asciiTheme="minorEastAsia" w:hAnsiTheme="minorEastAsia" w:eastAsiaTheme="minorEastAsia" w:cstheme="minorEastAsia"/>
          <w:color w:val="auto"/>
          <w:highlight w:val="none"/>
        </w:rPr>
      </w:pPr>
    </w:p>
    <w:p w14:paraId="0250506F">
      <w:pPr>
        <w:tabs>
          <w:tab w:val="left" w:pos="4547"/>
          <w:tab w:val="left" w:pos="8715"/>
          <w:tab w:val="left" w:pos="9255"/>
        </w:tabs>
        <w:spacing w:before="159" w:line="242" w:lineRule="auto"/>
        <w:ind w:right="689" w:firstLine="22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  方：</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b/>
          <w:color w:val="auto"/>
          <w:szCs w:val="21"/>
          <w:highlight w:val="none"/>
          <w:u w:val="single"/>
        </w:rPr>
        <w:t>南京市江宁区人民政府谷里街道办事处</w:t>
      </w:r>
      <w:r>
        <w:rPr>
          <w:rFonts w:hint="eastAsia" w:asciiTheme="minorEastAsia" w:hAnsiTheme="minorEastAsia" w:eastAsiaTheme="minorEastAsia" w:cstheme="minorEastAsia"/>
          <w:color w:val="auto"/>
          <w:szCs w:val="21"/>
          <w:highlight w:val="none"/>
        </w:rPr>
        <w:t xml:space="preserve">（盖章）  </w:t>
      </w:r>
    </w:p>
    <w:p w14:paraId="3D57D72C">
      <w:pPr>
        <w:snapToGrid w:val="0"/>
        <w:spacing w:line="360" w:lineRule="auto"/>
        <w:ind w:firstLine="107" w:firstLineChars="4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35FAD6B3">
      <w:pPr>
        <w:snapToGrid w:val="0"/>
        <w:spacing w:line="360" w:lineRule="auto"/>
        <w:ind w:firstLine="22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负责人：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177B77BD">
      <w:pPr>
        <w:snapToGrid w:val="0"/>
        <w:spacing w:line="360" w:lineRule="auto"/>
        <w:ind w:firstLine="110" w:firstLineChars="50"/>
        <w:rPr>
          <w:rFonts w:hint="eastAsia" w:asciiTheme="minorEastAsia" w:hAnsiTheme="minorEastAsia" w:eastAsiaTheme="minorEastAsia" w:cstheme="minorEastAsia"/>
          <w:color w:val="auto"/>
          <w:szCs w:val="21"/>
          <w:highlight w:val="none"/>
        </w:rPr>
      </w:pPr>
    </w:p>
    <w:p w14:paraId="7D062C36">
      <w:pPr>
        <w:snapToGrid w:val="0"/>
        <w:spacing w:line="360" w:lineRule="auto"/>
        <w:ind w:firstLine="22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2B1D881A">
      <w:pPr>
        <w:snapToGrid w:val="0"/>
        <w:spacing w:line="360" w:lineRule="auto"/>
        <w:ind w:firstLine="110" w:firstLineChars="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年   月   日</w:t>
      </w:r>
    </w:p>
    <w:p w14:paraId="31330417">
      <w:pPr>
        <w:snapToGrid w:val="0"/>
        <w:spacing w:line="360" w:lineRule="auto"/>
        <w:rPr>
          <w:rFonts w:hint="eastAsia" w:asciiTheme="minorEastAsia" w:hAnsiTheme="minorEastAsia" w:eastAsiaTheme="minorEastAsia" w:cstheme="minorEastAsia"/>
          <w:color w:val="auto"/>
          <w:szCs w:val="21"/>
          <w:highlight w:val="none"/>
        </w:rPr>
      </w:pPr>
    </w:p>
    <w:p w14:paraId="66DBF7AE">
      <w:pPr>
        <w:tabs>
          <w:tab w:val="left" w:pos="4547"/>
          <w:tab w:val="left" w:pos="8715"/>
          <w:tab w:val="left" w:pos="9255"/>
        </w:tabs>
        <w:spacing w:before="159" w:line="242" w:lineRule="auto"/>
        <w:ind w:right="689" w:firstLine="22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  方：</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（盖章）</w:t>
      </w:r>
    </w:p>
    <w:p w14:paraId="6E6E11E1">
      <w:pPr>
        <w:snapToGrid w:val="0"/>
        <w:spacing w:line="360" w:lineRule="auto"/>
        <w:ind w:firstLine="110" w:firstLineChars="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617F8969">
      <w:pPr>
        <w:snapToGrid w:val="0"/>
        <w:spacing w:line="360" w:lineRule="auto"/>
        <w:ind w:firstLine="22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负责人：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576AF5EB">
      <w:pPr>
        <w:snapToGrid w:val="0"/>
        <w:spacing w:line="360" w:lineRule="auto"/>
        <w:ind w:firstLine="110" w:firstLineChars="50"/>
        <w:rPr>
          <w:rFonts w:hint="eastAsia" w:asciiTheme="minorEastAsia" w:hAnsiTheme="minorEastAsia" w:eastAsiaTheme="minorEastAsia" w:cstheme="minorEastAsia"/>
          <w:color w:val="auto"/>
          <w:szCs w:val="21"/>
          <w:highlight w:val="none"/>
        </w:rPr>
      </w:pPr>
    </w:p>
    <w:p w14:paraId="6956E9C6">
      <w:pPr>
        <w:snapToGrid w:val="0"/>
        <w:spacing w:line="360" w:lineRule="auto"/>
        <w:ind w:firstLine="22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42B50B1B">
      <w:pPr>
        <w:snapToGrid w:val="0"/>
        <w:spacing w:line="360" w:lineRule="auto"/>
        <w:ind w:firstLine="110" w:firstLineChars="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1D224996">
      <w:pPr>
        <w:spacing w:before="39"/>
        <w:ind w:left="268" w:right="297"/>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 xml:space="preserve">                                年  月   日</w:t>
      </w:r>
    </w:p>
    <w:p w14:paraId="096D1AEB">
      <w:pPr>
        <w:ind w:firstLine="440" w:firstLineChars="200"/>
        <w:rPr>
          <w:rFonts w:ascii="仿宋" w:hAnsi="仿宋" w:eastAsia="仿宋" w:cs="仿宋"/>
          <w:color w:val="auto"/>
          <w:szCs w:val="21"/>
          <w:highlight w:val="none"/>
        </w:rPr>
      </w:pPr>
    </w:p>
    <w:p w14:paraId="1AF16822">
      <w:pPr>
        <w:ind w:firstLine="440" w:firstLineChars="200"/>
        <w:rPr>
          <w:rFonts w:ascii="仿宋" w:hAnsi="仿宋" w:eastAsia="仿宋" w:cs="仿宋"/>
          <w:color w:val="auto"/>
          <w:szCs w:val="21"/>
          <w:highlight w:val="none"/>
        </w:rPr>
      </w:pPr>
    </w:p>
    <w:p w14:paraId="48A0B3D1">
      <w:pPr>
        <w:snapToGrid w:val="0"/>
        <w:spacing w:line="360" w:lineRule="auto"/>
        <w:ind w:firstLine="220" w:firstLineChars="100"/>
        <w:rPr>
          <w:rFonts w:ascii="仿宋" w:hAnsi="仿宋" w:eastAsia="仿宋" w:cs="仿宋"/>
          <w:color w:val="auto"/>
          <w:szCs w:val="21"/>
          <w:highlight w:val="none"/>
        </w:rPr>
      </w:pPr>
      <w:r>
        <w:rPr>
          <w:rFonts w:hint="eastAsia" w:ascii="仿宋" w:hAnsi="仿宋" w:eastAsia="仿宋" w:cs="仿宋"/>
          <w:color w:val="auto"/>
          <w:szCs w:val="21"/>
          <w:highlight w:val="none"/>
        </w:rPr>
        <w:t>附件：</w:t>
      </w:r>
    </w:p>
    <w:p w14:paraId="727A6E0E">
      <w:pPr>
        <w:snapToGrid w:val="0"/>
        <w:spacing w:line="360" w:lineRule="auto"/>
        <w:ind w:firstLine="280" w:firstLineChars="100"/>
        <w:jc w:val="center"/>
        <w:rPr>
          <w:rFonts w:ascii="仿宋" w:hAnsi="仿宋" w:eastAsia="仿宋" w:cs="仿宋"/>
          <w:color w:val="auto"/>
          <w:sz w:val="24"/>
          <w:highlight w:val="none"/>
        </w:rPr>
      </w:pPr>
      <w:r>
        <w:rPr>
          <w:rFonts w:hint="eastAsia" w:ascii="仿宋" w:hAnsi="仿宋" w:eastAsia="仿宋" w:cs="仿宋"/>
          <w:color w:val="auto"/>
          <w:sz w:val="28"/>
          <w:szCs w:val="28"/>
          <w:highlight w:val="none"/>
        </w:rPr>
        <w:t>安全生产检查部门考核表</w:t>
      </w:r>
    </w:p>
    <w:p w14:paraId="6D7DBB9D">
      <w:pPr>
        <w:autoSpaceDE/>
        <w:autoSpaceDN/>
        <w:spacing w:line="40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 xml:space="preserve">                                                                     日期：    年  月  日</w:t>
      </w:r>
    </w:p>
    <w:tbl>
      <w:tblPr>
        <w:tblStyle w:val="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9"/>
        <w:gridCol w:w="2560"/>
        <w:gridCol w:w="1760"/>
        <w:gridCol w:w="4650"/>
      </w:tblGrid>
      <w:tr w14:paraId="4F18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88" w:type="pct"/>
            <w:tcBorders>
              <w:top w:val="single" w:color="auto" w:sz="4" w:space="0"/>
              <w:left w:val="single" w:color="auto" w:sz="4" w:space="0"/>
              <w:bottom w:val="single" w:color="auto" w:sz="4" w:space="0"/>
              <w:right w:val="single" w:color="auto" w:sz="4" w:space="0"/>
            </w:tcBorders>
            <w:vAlign w:val="center"/>
          </w:tcPr>
          <w:p w14:paraId="12D06EA8">
            <w:pPr>
              <w:autoSpaceDE/>
              <w:autoSpaceDN/>
              <w:spacing w:line="36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服务公司</w:t>
            </w:r>
          </w:p>
        </w:tc>
        <w:tc>
          <w:tcPr>
            <w:tcW w:w="4011" w:type="pct"/>
            <w:gridSpan w:val="3"/>
            <w:tcBorders>
              <w:top w:val="single" w:color="auto" w:sz="4" w:space="0"/>
              <w:left w:val="single" w:color="auto" w:sz="4" w:space="0"/>
              <w:bottom w:val="single" w:color="auto" w:sz="4" w:space="0"/>
              <w:right w:val="single" w:color="auto" w:sz="4" w:space="0"/>
            </w:tcBorders>
          </w:tcPr>
          <w:p w14:paraId="7B996BC7">
            <w:pPr>
              <w:autoSpaceDE/>
              <w:autoSpaceDN/>
              <w:spacing w:line="360" w:lineRule="exact"/>
              <w:rPr>
                <w:rFonts w:ascii="仿宋" w:hAnsi="仿宋" w:eastAsia="仿宋" w:cs="仿宋"/>
                <w:color w:val="auto"/>
                <w:sz w:val="24"/>
                <w:szCs w:val="24"/>
                <w:highlight w:val="none"/>
                <w:lang w:val="en-US"/>
              </w:rPr>
            </w:pPr>
          </w:p>
        </w:tc>
      </w:tr>
      <w:tr w14:paraId="261C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988" w:type="pct"/>
            <w:tcBorders>
              <w:top w:val="single" w:color="auto" w:sz="4" w:space="0"/>
              <w:left w:val="single" w:color="auto" w:sz="4" w:space="0"/>
              <w:bottom w:val="single" w:color="auto" w:sz="4" w:space="0"/>
              <w:right w:val="single" w:color="auto" w:sz="4" w:space="0"/>
            </w:tcBorders>
            <w:vAlign w:val="center"/>
          </w:tcPr>
          <w:p w14:paraId="517F6312">
            <w:pPr>
              <w:autoSpaceDE/>
              <w:autoSpaceDN/>
              <w:spacing w:line="36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实施部门</w:t>
            </w:r>
          </w:p>
        </w:tc>
        <w:tc>
          <w:tcPr>
            <w:tcW w:w="4011" w:type="pct"/>
            <w:gridSpan w:val="3"/>
            <w:tcBorders>
              <w:top w:val="single" w:color="auto" w:sz="4" w:space="0"/>
              <w:left w:val="single" w:color="auto" w:sz="4" w:space="0"/>
              <w:bottom w:val="single" w:color="auto" w:sz="4" w:space="0"/>
              <w:right w:val="single" w:color="auto" w:sz="4" w:space="0"/>
            </w:tcBorders>
          </w:tcPr>
          <w:p w14:paraId="5E21364F">
            <w:pPr>
              <w:autoSpaceDE/>
              <w:autoSpaceDN/>
              <w:spacing w:line="360" w:lineRule="exact"/>
              <w:rPr>
                <w:rFonts w:ascii="仿宋" w:hAnsi="仿宋" w:eastAsia="仿宋" w:cs="仿宋"/>
                <w:color w:val="auto"/>
                <w:sz w:val="24"/>
                <w:szCs w:val="24"/>
                <w:highlight w:val="none"/>
                <w:lang w:val="en-US"/>
              </w:rPr>
            </w:pPr>
          </w:p>
        </w:tc>
      </w:tr>
      <w:tr w14:paraId="0891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8" w:type="pct"/>
            <w:tcBorders>
              <w:top w:val="single" w:color="auto" w:sz="4" w:space="0"/>
              <w:left w:val="single" w:color="auto" w:sz="4" w:space="0"/>
              <w:bottom w:val="single" w:color="auto" w:sz="4" w:space="0"/>
              <w:right w:val="single" w:color="auto" w:sz="4" w:space="0"/>
            </w:tcBorders>
            <w:vAlign w:val="center"/>
          </w:tcPr>
          <w:p w14:paraId="503BA339">
            <w:pPr>
              <w:autoSpaceDE/>
              <w:autoSpaceDN/>
              <w:spacing w:line="36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服务对象</w:t>
            </w:r>
          </w:p>
        </w:tc>
        <w:tc>
          <w:tcPr>
            <w:tcW w:w="4011" w:type="pct"/>
            <w:gridSpan w:val="3"/>
            <w:tcBorders>
              <w:top w:val="single" w:color="auto" w:sz="4" w:space="0"/>
              <w:left w:val="single" w:color="auto" w:sz="4" w:space="0"/>
              <w:bottom w:val="single" w:color="auto" w:sz="4" w:space="0"/>
              <w:right w:val="single" w:color="auto" w:sz="4" w:space="0"/>
            </w:tcBorders>
            <w:vAlign w:val="center"/>
          </w:tcPr>
          <w:p w14:paraId="1D93875D">
            <w:pPr>
              <w:autoSpaceDE/>
              <w:autoSpaceDN/>
              <w:spacing w:line="360" w:lineRule="exact"/>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 xml:space="preserve">                 </w:t>
            </w:r>
          </w:p>
        </w:tc>
      </w:tr>
      <w:tr w14:paraId="0792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88" w:type="pct"/>
            <w:tcBorders>
              <w:top w:val="single" w:color="auto" w:sz="4" w:space="0"/>
              <w:left w:val="single" w:color="auto" w:sz="4" w:space="0"/>
              <w:bottom w:val="single" w:color="auto" w:sz="4" w:space="0"/>
              <w:right w:val="single" w:color="auto" w:sz="4" w:space="0"/>
            </w:tcBorders>
            <w:vAlign w:val="center"/>
          </w:tcPr>
          <w:p w14:paraId="07475EA4">
            <w:pPr>
              <w:autoSpaceDE/>
              <w:autoSpaceDN/>
              <w:spacing w:line="36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测评内容</w:t>
            </w:r>
          </w:p>
        </w:tc>
        <w:tc>
          <w:tcPr>
            <w:tcW w:w="1145" w:type="pct"/>
            <w:tcBorders>
              <w:top w:val="single" w:color="auto" w:sz="4" w:space="0"/>
              <w:left w:val="single" w:color="auto" w:sz="4" w:space="0"/>
              <w:bottom w:val="single" w:color="auto" w:sz="4" w:space="0"/>
              <w:right w:val="single" w:color="auto" w:sz="4" w:space="0"/>
            </w:tcBorders>
            <w:vAlign w:val="center"/>
          </w:tcPr>
          <w:p w14:paraId="3D639B1E">
            <w:pPr>
              <w:autoSpaceDE/>
              <w:autoSpaceDN/>
              <w:spacing w:line="36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基本分</w:t>
            </w:r>
          </w:p>
        </w:tc>
        <w:tc>
          <w:tcPr>
            <w:tcW w:w="787" w:type="pct"/>
            <w:tcBorders>
              <w:top w:val="single" w:color="auto" w:sz="4" w:space="0"/>
              <w:left w:val="single" w:color="auto" w:sz="4" w:space="0"/>
              <w:bottom w:val="single" w:color="auto" w:sz="4" w:space="0"/>
              <w:right w:val="single" w:color="auto" w:sz="4" w:space="0"/>
            </w:tcBorders>
            <w:vAlign w:val="center"/>
          </w:tcPr>
          <w:p w14:paraId="10564E66">
            <w:pPr>
              <w:autoSpaceDE/>
              <w:autoSpaceDN/>
              <w:spacing w:line="36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测评结果</w:t>
            </w:r>
          </w:p>
        </w:tc>
        <w:tc>
          <w:tcPr>
            <w:tcW w:w="2079" w:type="pct"/>
            <w:tcBorders>
              <w:top w:val="single" w:color="auto" w:sz="4" w:space="0"/>
              <w:left w:val="single" w:color="auto" w:sz="4" w:space="0"/>
              <w:bottom w:val="single" w:color="auto" w:sz="4" w:space="0"/>
              <w:right w:val="single" w:color="auto" w:sz="4" w:space="0"/>
            </w:tcBorders>
            <w:vAlign w:val="center"/>
          </w:tcPr>
          <w:p w14:paraId="345AEE98">
            <w:pPr>
              <w:autoSpaceDE/>
              <w:autoSpaceDN/>
              <w:spacing w:line="36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评分标准</w:t>
            </w:r>
          </w:p>
        </w:tc>
      </w:tr>
      <w:tr w14:paraId="179B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88" w:type="pct"/>
            <w:vMerge w:val="restart"/>
            <w:tcBorders>
              <w:top w:val="single" w:color="auto" w:sz="4" w:space="0"/>
              <w:left w:val="single" w:color="auto" w:sz="4" w:space="0"/>
              <w:bottom w:val="single" w:color="auto" w:sz="4" w:space="0"/>
              <w:right w:val="single" w:color="auto" w:sz="4" w:space="0"/>
            </w:tcBorders>
            <w:vAlign w:val="center"/>
          </w:tcPr>
          <w:p w14:paraId="08F28AAA">
            <w:pPr>
              <w:autoSpaceDE/>
              <w:autoSpaceDN/>
              <w:spacing w:line="36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服务承诺时间</w:t>
            </w:r>
          </w:p>
          <w:p w14:paraId="63645E9C">
            <w:pPr>
              <w:autoSpaceDE/>
              <w:autoSpaceDN/>
              <w:spacing w:line="36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（30分）</w:t>
            </w:r>
          </w:p>
        </w:tc>
        <w:tc>
          <w:tcPr>
            <w:tcW w:w="1145" w:type="pct"/>
            <w:tcBorders>
              <w:top w:val="single" w:color="auto" w:sz="4" w:space="0"/>
              <w:left w:val="single" w:color="auto" w:sz="4" w:space="0"/>
              <w:bottom w:val="single" w:color="auto" w:sz="4" w:space="0"/>
              <w:right w:val="single" w:color="auto" w:sz="4" w:space="0"/>
            </w:tcBorders>
            <w:vAlign w:val="center"/>
          </w:tcPr>
          <w:p w14:paraId="0311B9DE">
            <w:pPr>
              <w:autoSpaceDE/>
              <w:autoSpaceDN/>
              <w:spacing w:line="36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满 意</w:t>
            </w:r>
          </w:p>
          <w:p w14:paraId="404D9648">
            <w:pPr>
              <w:autoSpaceDE/>
              <w:autoSpaceDN/>
              <w:spacing w:line="36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（26—30分）</w:t>
            </w:r>
          </w:p>
        </w:tc>
        <w:tc>
          <w:tcPr>
            <w:tcW w:w="787" w:type="pct"/>
            <w:tcBorders>
              <w:top w:val="single" w:color="auto" w:sz="4" w:space="0"/>
              <w:left w:val="single" w:color="auto" w:sz="4" w:space="0"/>
              <w:bottom w:val="single" w:color="auto" w:sz="4" w:space="0"/>
              <w:right w:val="single" w:color="auto" w:sz="4" w:space="0"/>
            </w:tcBorders>
            <w:vAlign w:val="center"/>
          </w:tcPr>
          <w:p w14:paraId="4BB45698">
            <w:pPr>
              <w:autoSpaceDE/>
              <w:autoSpaceDN/>
              <w:spacing w:line="360" w:lineRule="exact"/>
              <w:jc w:val="center"/>
              <w:rPr>
                <w:rFonts w:ascii="仿宋" w:hAnsi="仿宋" w:eastAsia="仿宋" w:cs="仿宋"/>
                <w:color w:val="auto"/>
                <w:sz w:val="24"/>
                <w:szCs w:val="24"/>
                <w:highlight w:val="none"/>
                <w:lang w:val="en-US"/>
              </w:rPr>
            </w:pPr>
          </w:p>
        </w:tc>
        <w:tc>
          <w:tcPr>
            <w:tcW w:w="2079" w:type="pct"/>
            <w:tcBorders>
              <w:top w:val="single" w:color="auto" w:sz="4" w:space="0"/>
              <w:left w:val="single" w:color="auto" w:sz="4" w:space="0"/>
              <w:bottom w:val="single" w:color="auto" w:sz="4" w:space="0"/>
              <w:right w:val="single" w:color="auto" w:sz="4" w:space="0"/>
            </w:tcBorders>
            <w:vAlign w:val="center"/>
          </w:tcPr>
          <w:p w14:paraId="29AF3BD8">
            <w:pPr>
              <w:autoSpaceDE/>
              <w:autoSpaceDN/>
              <w:spacing w:line="360" w:lineRule="exact"/>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在服务承诺时间的基础上，较大幅度提前完成甲方交办事项。</w:t>
            </w:r>
          </w:p>
        </w:tc>
      </w:tr>
      <w:tr w14:paraId="3D09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988" w:type="pct"/>
            <w:vMerge w:val="continue"/>
            <w:tcBorders>
              <w:top w:val="single" w:color="auto" w:sz="4" w:space="0"/>
              <w:left w:val="single" w:color="auto" w:sz="4" w:space="0"/>
              <w:bottom w:val="single" w:color="auto" w:sz="4" w:space="0"/>
              <w:right w:val="single" w:color="auto" w:sz="4" w:space="0"/>
            </w:tcBorders>
            <w:vAlign w:val="center"/>
          </w:tcPr>
          <w:p w14:paraId="3DCA6F34">
            <w:pPr>
              <w:widowControl/>
              <w:autoSpaceDE/>
              <w:autoSpaceDN/>
              <w:spacing w:line="360" w:lineRule="exact"/>
              <w:rPr>
                <w:rFonts w:ascii="仿宋" w:hAnsi="仿宋" w:eastAsia="仿宋" w:cs="仿宋"/>
                <w:color w:val="auto"/>
                <w:sz w:val="24"/>
                <w:szCs w:val="24"/>
                <w:highlight w:val="none"/>
                <w:lang w:val="en-US"/>
              </w:rPr>
            </w:pPr>
          </w:p>
        </w:tc>
        <w:tc>
          <w:tcPr>
            <w:tcW w:w="1145" w:type="pct"/>
            <w:tcBorders>
              <w:top w:val="single" w:color="auto" w:sz="4" w:space="0"/>
              <w:left w:val="single" w:color="auto" w:sz="4" w:space="0"/>
              <w:bottom w:val="single" w:color="auto" w:sz="4" w:space="0"/>
              <w:right w:val="single" w:color="auto" w:sz="4" w:space="0"/>
            </w:tcBorders>
            <w:vAlign w:val="center"/>
          </w:tcPr>
          <w:p w14:paraId="3B603F59">
            <w:pPr>
              <w:autoSpaceDE/>
              <w:autoSpaceDN/>
              <w:spacing w:line="36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基本满意</w:t>
            </w:r>
          </w:p>
          <w:p w14:paraId="511746FD">
            <w:pPr>
              <w:autoSpaceDE/>
              <w:autoSpaceDN/>
              <w:spacing w:line="36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（21—25分）</w:t>
            </w:r>
          </w:p>
        </w:tc>
        <w:tc>
          <w:tcPr>
            <w:tcW w:w="787" w:type="pct"/>
            <w:tcBorders>
              <w:top w:val="single" w:color="auto" w:sz="4" w:space="0"/>
              <w:left w:val="single" w:color="auto" w:sz="4" w:space="0"/>
              <w:bottom w:val="single" w:color="auto" w:sz="4" w:space="0"/>
              <w:right w:val="single" w:color="auto" w:sz="4" w:space="0"/>
            </w:tcBorders>
            <w:vAlign w:val="center"/>
          </w:tcPr>
          <w:p w14:paraId="7915B736">
            <w:pPr>
              <w:autoSpaceDE/>
              <w:autoSpaceDN/>
              <w:spacing w:line="360" w:lineRule="exact"/>
              <w:jc w:val="center"/>
              <w:rPr>
                <w:rFonts w:ascii="仿宋" w:hAnsi="仿宋" w:eastAsia="仿宋" w:cs="仿宋"/>
                <w:color w:val="auto"/>
                <w:sz w:val="24"/>
                <w:szCs w:val="24"/>
                <w:highlight w:val="none"/>
                <w:lang w:val="en-US"/>
              </w:rPr>
            </w:pPr>
          </w:p>
        </w:tc>
        <w:tc>
          <w:tcPr>
            <w:tcW w:w="2079" w:type="pct"/>
            <w:tcBorders>
              <w:top w:val="single" w:color="auto" w:sz="4" w:space="0"/>
              <w:left w:val="single" w:color="auto" w:sz="4" w:space="0"/>
              <w:bottom w:val="single" w:color="auto" w:sz="4" w:space="0"/>
              <w:right w:val="single" w:color="auto" w:sz="4" w:space="0"/>
            </w:tcBorders>
            <w:vAlign w:val="center"/>
          </w:tcPr>
          <w:p w14:paraId="61BDE9EA">
            <w:pPr>
              <w:autoSpaceDE/>
              <w:autoSpaceDN/>
              <w:spacing w:line="360" w:lineRule="exact"/>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在服务承诺时间内完成甲方交办事项。</w:t>
            </w:r>
          </w:p>
        </w:tc>
      </w:tr>
      <w:tr w14:paraId="34B8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988" w:type="pct"/>
            <w:vMerge w:val="continue"/>
            <w:tcBorders>
              <w:top w:val="single" w:color="auto" w:sz="4" w:space="0"/>
              <w:left w:val="single" w:color="auto" w:sz="4" w:space="0"/>
              <w:bottom w:val="single" w:color="auto" w:sz="4" w:space="0"/>
              <w:right w:val="single" w:color="auto" w:sz="4" w:space="0"/>
            </w:tcBorders>
            <w:vAlign w:val="center"/>
          </w:tcPr>
          <w:p w14:paraId="05603406">
            <w:pPr>
              <w:widowControl/>
              <w:autoSpaceDE/>
              <w:autoSpaceDN/>
              <w:spacing w:line="360" w:lineRule="exact"/>
              <w:rPr>
                <w:rFonts w:ascii="仿宋" w:hAnsi="仿宋" w:eastAsia="仿宋" w:cs="仿宋"/>
                <w:color w:val="auto"/>
                <w:sz w:val="24"/>
                <w:szCs w:val="24"/>
                <w:highlight w:val="none"/>
                <w:lang w:val="en-US"/>
              </w:rPr>
            </w:pPr>
          </w:p>
        </w:tc>
        <w:tc>
          <w:tcPr>
            <w:tcW w:w="1145" w:type="pct"/>
            <w:tcBorders>
              <w:top w:val="single" w:color="auto" w:sz="4" w:space="0"/>
              <w:left w:val="single" w:color="auto" w:sz="4" w:space="0"/>
              <w:bottom w:val="single" w:color="auto" w:sz="4" w:space="0"/>
              <w:right w:val="single" w:color="auto" w:sz="4" w:space="0"/>
            </w:tcBorders>
            <w:vAlign w:val="center"/>
          </w:tcPr>
          <w:p w14:paraId="3288E435">
            <w:pPr>
              <w:autoSpaceDE/>
              <w:autoSpaceDN/>
              <w:spacing w:line="36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不满意</w:t>
            </w:r>
          </w:p>
          <w:p w14:paraId="6B8B0434">
            <w:pPr>
              <w:autoSpaceDE/>
              <w:autoSpaceDN/>
              <w:spacing w:line="36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（20分及以下）</w:t>
            </w:r>
          </w:p>
        </w:tc>
        <w:tc>
          <w:tcPr>
            <w:tcW w:w="787" w:type="pct"/>
            <w:tcBorders>
              <w:top w:val="single" w:color="auto" w:sz="4" w:space="0"/>
              <w:left w:val="single" w:color="auto" w:sz="4" w:space="0"/>
              <w:bottom w:val="single" w:color="auto" w:sz="4" w:space="0"/>
              <w:right w:val="single" w:color="auto" w:sz="4" w:space="0"/>
            </w:tcBorders>
            <w:vAlign w:val="center"/>
          </w:tcPr>
          <w:p w14:paraId="3C937F92">
            <w:pPr>
              <w:autoSpaceDE/>
              <w:autoSpaceDN/>
              <w:spacing w:line="360" w:lineRule="exact"/>
              <w:jc w:val="center"/>
              <w:rPr>
                <w:rFonts w:ascii="仿宋" w:hAnsi="仿宋" w:eastAsia="仿宋" w:cs="仿宋"/>
                <w:color w:val="auto"/>
                <w:sz w:val="24"/>
                <w:szCs w:val="24"/>
                <w:highlight w:val="none"/>
                <w:lang w:val="en-US"/>
              </w:rPr>
            </w:pPr>
          </w:p>
        </w:tc>
        <w:tc>
          <w:tcPr>
            <w:tcW w:w="2079" w:type="pct"/>
            <w:tcBorders>
              <w:top w:val="single" w:color="auto" w:sz="4" w:space="0"/>
              <w:left w:val="single" w:color="auto" w:sz="4" w:space="0"/>
              <w:bottom w:val="single" w:color="auto" w:sz="4" w:space="0"/>
              <w:right w:val="single" w:color="auto" w:sz="4" w:space="0"/>
            </w:tcBorders>
            <w:vAlign w:val="center"/>
          </w:tcPr>
          <w:p w14:paraId="4B6E570D">
            <w:pPr>
              <w:autoSpaceDE/>
              <w:autoSpaceDN/>
              <w:spacing w:line="360" w:lineRule="exact"/>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未按时按质完成甲方交办事项。</w:t>
            </w:r>
          </w:p>
        </w:tc>
      </w:tr>
      <w:tr w14:paraId="2272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988" w:type="pct"/>
            <w:vMerge w:val="restart"/>
            <w:tcBorders>
              <w:top w:val="single" w:color="auto" w:sz="4" w:space="0"/>
              <w:left w:val="single" w:color="auto" w:sz="4" w:space="0"/>
              <w:bottom w:val="single" w:color="auto" w:sz="4" w:space="0"/>
              <w:right w:val="single" w:color="auto" w:sz="4" w:space="0"/>
            </w:tcBorders>
            <w:vAlign w:val="center"/>
          </w:tcPr>
          <w:p w14:paraId="74117A45">
            <w:pPr>
              <w:autoSpaceDE/>
              <w:autoSpaceDN/>
              <w:spacing w:line="36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服务质量</w:t>
            </w:r>
          </w:p>
          <w:p w14:paraId="3020520A">
            <w:pPr>
              <w:autoSpaceDE/>
              <w:autoSpaceDN/>
              <w:spacing w:line="36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（50分）</w:t>
            </w:r>
          </w:p>
        </w:tc>
        <w:tc>
          <w:tcPr>
            <w:tcW w:w="1145" w:type="pct"/>
            <w:tcBorders>
              <w:top w:val="single" w:color="auto" w:sz="4" w:space="0"/>
              <w:left w:val="single" w:color="auto" w:sz="4" w:space="0"/>
              <w:bottom w:val="single" w:color="auto" w:sz="4" w:space="0"/>
              <w:right w:val="single" w:color="auto" w:sz="4" w:space="0"/>
            </w:tcBorders>
            <w:vAlign w:val="center"/>
          </w:tcPr>
          <w:p w14:paraId="10037B38">
            <w:pPr>
              <w:autoSpaceDE/>
              <w:autoSpaceDN/>
              <w:spacing w:line="36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满 意</w:t>
            </w:r>
          </w:p>
          <w:p w14:paraId="6757648D">
            <w:pPr>
              <w:autoSpaceDE/>
              <w:autoSpaceDN/>
              <w:spacing w:line="36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（46—50分）</w:t>
            </w:r>
          </w:p>
        </w:tc>
        <w:tc>
          <w:tcPr>
            <w:tcW w:w="787" w:type="pct"/>
            <w:tcBorders>
              <w:top w:val="single" w:color="auto" w:sz="4" w:space="0"/>
              <w:left w:val="single" w:color="auto" w:sz="4" w:space="0"/>
              <w:bottom w:val="single" w:color="auto" w:sz="4" w:space="0"/>
              <w:right w:val="single" w:color="auto" w:sz="4" w:space="0"/>
            </w:tcBorders>
            <w:vAlign w:val="center"/>
          </w:tcPr>
          <w:p w14:paraId="49E3EA3B">
            <w:pPr>
              <w:autoSpaceDE/>
              <w:autoSpaceDN/>
              <w:spacing w:line="360" w:lineRule="exact"/>
              <w:jc w:val="center"/>
              <w:rPr>
                <w:rFonts w:ascii="仿宋" w:hAnsi="仿宋" w:eastAsia="仿宋" w:cs="仿宋"/>
                <w:color w:val="auto"/>
                <w:sz w:val="24"/>
                <w:szCs w:val="24"/>
                <w:highlight w:val="none"/>
                <w:lang w:val="en-US"/>
              </w:rPr>
            </w:pPr>
          </w:p>
        </w:tc>
        <w:tc>
          <w:tcPr>
            <w:tcW w:w="2079" w:type="pct"/>
            <w:tcBorders>
              <w:top w:val="single" w:color="auto" w:sz="4" w:space="0"/>
              <w:left w:val="single" w:color="auto" w:sz="4" w:space="0"/>
              <w:bottom w:val="single" w:color="auto" w:sz="4" w:space="0"/>
              <w:right w:val="single" w:color="auto" w:sz="4" w:space="0"/>
            </w:tcBorders>
            <w:vAlign w:val="center"/>
          </w:tcPr>
          <w:p w14:paraId="15B50732">
            <w:pPr>
              <w:autoSpaceDE/>
              <w:autoSpaceDN/>
              <w:spacing w:line="360" w:lineRule="exact"/>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服务质量较高，得到甲方认可。</w:t>
            </w:r>
          </w:p>
        </w:tc>
      </w:tr>
      <w:tr w14:paraId="5597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988" w:type="pct"/>
            <w:vMerge w:val="continue"/>
            <w:tcBorders>
              <w:top w:val="single" w:color="auto" w:sz="4" w:space="0"/>
              <w:left w:val="single" w:color="auto" w:sz="4" w:space="0"/>
              <w:bottom w:val="single" w:color="auto" w:sz="4" w:space="0"/>
              <w:right w:val="single" w:color="auto" w:sz="4" w:space="0"/>
            </w:tcBorders>
            <w:vAlign w:val="center"/>
          </w:tcPr>
          <w:p w14:paraId="1044BB70">
            <w:pPr>
              <w:widowControl/>
              <w:autoSpaceDE/>
              <w:autoSpaceDN/>
              <w:spacing w:line="360" w:lineRule="exact"/>
              <w:rPr>
                <w:rFonts w:ascii="仿宋" w:hAnsi="仿宋" w:eastAsia="仿宋" w:cs="仿宋"/>
                <w:color w:val="auto"/>
                <w:sz w:val="24"/>
                <w:szCs w:val="24"/>
                <w:highlight w:val="none"/>
                <w:lang w:val="en-US"/>
              </w:rPr>
            </w:pPr>
          </w:p>
        </w:tc>
        <w:tc>
          <w:tcPr>
            <w:tcW w:w="1145" w:type="pct"/>
            <w:tcBorders>
              <w:top w:val="single" w:color="auto" w:sz="4" w:space="0"/>
              <w:left w:val="single" w:color="auto" w:sz="4" w:space="0"/>
              <w:bottom w:val="single" w:color="auto" w:sz="4" w:space="0"/>
              <w:right w:val="single" w:color="auto" w:sz="4" w:space="0"/>
            </w:tcBorders>
            <w:vAlign w:val="center"/>
          </w:tcPr>
          <w:p w14:paraId="49DB1221">
            <w:pPr>
              <w:autoSpaceDE/>
              <w:autoSpaceDN/>
              <w:spacing w:line="36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基本满意</w:t>
            </w:r>
          </w:p>
          <w:p w14:paraId="62A3F54C">
            <w:pPr>
              <w:autoSpaceDE/>
              <w:autoSpaceDN/>
              <w:spacing w:line="36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（41—45分）</w:t>
            </w:r>
          </w:p>
        </w:tc>
        <w:tc>
          <w:tcPr>
            <w:tcW w:w="787" w:type="pct"/>
            <w:tcBorders>
              <w:top w:val="single" w:color="auto" w:sz="4" w:space="0"/>
              <w:left w:val="single" w:color="auto" w:sz="4" w:space="0"/>
              <w:bottom w:val="single" w:color="auto" w:sz="4" w:space="0"/>
              <w:right w:val="single" w:color="auto" w:sz="4" w:space="0"/>
            </w:tcBorders>
            <w:vAlign w:val="center"/>
          </w:tcPr>
          <w:p w14:paraId="2B689DC5">
            <w:pPr>
              <w:autoSpaceDE/>
              <w:autoSpaceDN/>
              <w:spacing w:line="360" w:lineRule="exact"/>
              <w:jc w:val="center"/>
              <w:rPr>
                <w:rFonts w:ascii="仿宋" w:hAnsi="仿宋" w:eastAsia="仿宋" w:cs="仿宋"/>
                <w:color w:val="auto"/>
                <w:sz w:val="24"/>
                <w:szCs w:val="24"/>
                <w:highlight w:val="none"/>
                <w:lang w:val="en-US"/>
              </w:rPr>
            </w:pPr>
          </w:p>
        </w:tc>
        <w:tc>
          <w:tcPr>
            <w:tcW w:w="2079" w:type="pct"/>
            <w:tcBorders>
              <w:top w:val="single" w:color="auto" w:sz="4" w:space="0"/>
              <w:left w:val="single" w:color="auto" w:sz="4" w:space="0"/>
              <w:bottom w:val="single" w:color="auto" w:sz="4" w:space="0"/>
              <w:right w:val="single" w:color="auto" w:sz="4" w:space="0"/>
            </w:tcBorders>
            <w:vAlign w:val="center"/>
          </w:tcPr>
          <w:p w14:paraId="101E0A0C">
            <w:pPr>
              <w:autoSpaceDE/>
              <w:autoSpaceDN/>
              <w:spacing w:line="360" w:lineRule="exact"/>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服务质量一般，基本符合甲方要求。</w:t>
            </w:r>
          </w:p>
        </w:tc>
      </w:tr>
      <w:tr w14:paraId="1267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988" w:type="pct"/>
            <w:vMerge w:val="continue"/>
            <w:tcBorders>
              <w:top w:val="single" w:color="auto" w:sz="4" w:space="0"/>
              <w:left w:val="single" w:color="auto" w:sz="4" w:space="0"/>
              <w:bottom w:val="single" w:color="auto" w:sz="4" w:space="0"/>
              <w:right w:val="single" w:color="auto" w:sz="4" w:space="0"/>
            </w:tcBorders>
            <w:vAlign w:val="center"/>
          </w:tcPr>
          <w:p w14:paraId="11A3F49F">
            <w:pPr>
              <w:widowControl/>
              <w:autoSpaceDE/>
              <w:autoSpaceDN/>
              <w:spacing w:line="360" w:lineRule="exact"/>
              <w:rPr>
                <w:rFonts w:ascii="仿宋" w:hAnsi="仿宋" w:eastAsia="仿宋" w:cs="仿宋"/>
                <w:color w:val="auto"/>
                <w:sz w:val="24"/>
                <w:szCs w:val="24"/>
                <w:highlight w:val="none"/>
                <w:lang w:val="en-US"/>
              </w:rPr>
            </w:pPr>
          </w:p>
        </w:tc>
        <w:tc>
          <w:tcPr>
            <w:tcW w:w="1145" w:type="pct"/>
            <w:tcBorders>
              <w:top w:val="single" w:color="auto" w:sz="4" w:space="0"/>
              <w:left w:val="single" w:color="auto" w:sz="4" w:space="0"/>
              <w:bottom w:val="single" w:color="auto" w:sz="4" w:space="0"/>
              <w:right w:val="single" w:color="auto" w:sz="4" w:space="0"/>
            </w:tcBorders>
            <w:vAlign w:val="center"/>
          </w:tcPr>
          <w:p w14:paraId="2850B2E4">
            <w:pPr>
              <w:autoSpaceDE/>
              <w:autoSpaceDN/>
              <w:spacing w:line="36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不满意</w:t>
            </w:r>
          </w:p>
          <w:p w14:paraId="088B5F08">
            <w:pPr>
              <w:autoSpaceDE/>
              <w:autoSpaceDN/>
              <w:spacing w:line="36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（40分及以下）</w:t>
            </w:r>
          </w:p>
        </w:tc>
        <w:tc>
          <w:tcPr>
            <w:tcW w:w="787" w:type="pct"/>
            <w:tcBorders>
              <w:top w:val="single" w:color="auto" w:sz="4" w:space="0"/>
              <w:left w:val="single" w:color="auto" w:sz="4" w:space="0"/>
              <w:bottom w:val="single" w:color="auto" w:sz="4" w:space="0"/>
              <w:right w:val="single" w:color="auto" w:sz="4" w:space="0"/>
            </w:tcBorders>
            <w:vAlign w:val="center"/>
          </w:tcPr>
          <w:p w14:paraId="7DBD37D3">
            <w:pPr>
              <w:autoSpaceDE/>
              <w:autoSpaceDN/>
              <w:spacing w:line="360" w:lineRule="exact"/>
              <w:jc w:val="center"/>
              <w:rPr>
                <w:rFonts w:ascii="仿宋" w:hAnsi="仿宋" w:eastAsia="仿宋" w:cs="仿宋"/>
                <w:color w:val="auto"/>
                <w:sz w:val="24"/>
                <w:szCs w:val="24"/>
                <w:highlight w:val="none"/>
                <w:lang w:val="en-US"/>
              </w:rPr>
            </w:pPr>
          </w:p>
        </w:tc>
        <w:tc>
          <w:tcPr>
            <w:tcW w:w="2079" w:type="pct"/>
            <w:tcBorders>
              <w:top w:val="single" w:color="auto" w:sz="4" w:space="0"/>
              <w:left w:val="single" w:color="auto" w:sz="4" w:space="0"/>
              <w:bottom w:val="single" w:color="auto" w:sz="4" w:space="0"/>
              <w:right w:val="single" w:color="auto" w:sz="4" w:space="0"/>
            </w:tcBorders>
            <w:vAlign w:val="center"/>
          </w:tcPr>
          <w:p w14:paraId="6C726B49">
            <w:pPr>
              <w:autoSpaceDE/>
              <w:autoSpaceDN/>
              <w:spacing w:line="360" w:lineRule="exact"/>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服务质量较差，不符合甲方要求。</w:t>
            </w:r>
          </w:p>
        </w:tc>
      </w:tr>
      <w:tr w14:paraId="0828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988" w:type="pct"/>
            <w:vMerge w:val="restart"/>
            <w:tcBorders>
              <w:top w:val="single" w:color="auto" w:sz="4" w:space="0"/>
              <w:left w:val="single" w:color="auto" w:sz="4" w:space="0"/>
              <w:bottom w:val="single" w:color="auto" w:sz="4" w:space="0"/>
              <w:right w:val="single" w:color="auto" w:sz="4" w:space="0"/>
            </w:tcBorders>
            <w:vAlign w:val="center"/>
          </w:tcPr>
          <w:p w14:paraId="13E55ACC">
            <w:pPr>
              <w:autoSpaceDE/>
              <w:autoSpaceDN/>
              <w:spacing w:line="36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服务态度</w:t>
            </w:r>
          </w:p>
          <w:p w14:paraId="3EB84560">
            <w:pPr>
              <w:autoSpaceDE/>
              <w:autoSpaceDN/>
              <w:spacing w:line="36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（20分）</w:t>
            </w:r>
          </w:p>
        </w:tc>
        <w:tc>
          <w:tcPr>
            <w:tcW w:w="1145" w:type="pct"/>
            <w:tcBorders>
              <w:top w:val="single" w:color="auto" w:sz="4" w:space="0"/>
              <w:left w:val="single" w:color="auto" w:sz="4" w:space="0"/>
              <w:bottom w:val="single" w:color="auto" w:sz="4" w:space="0"/>
              <w:right w:val="single" w:color="auto" w:sz="4" w:space="0"/>
            </w:tcBorders>
            <w:vAlign w:val="center"/>
          </w:tcPr>
          <w:p w14:paraId="24C24AC5">
            <w:pPr>
              <w:autoSpaceDE/>
              <w:autoSpaceDN/>
              <w:spacing w:line="36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好（16—20分）</w:t>
            </w:r>
          </w:p>
        </w:tc>
        <w:tc>
          <w:tcPr>
            <w:tcW w:w="787" w:type="pct"/>
            <w:tcBorders>
              <w:top w:val="single" w:color="auto" w:sz="4" w:space="0"/>
              <w:left w:val="single" w:color="auto" w:sz="4" w:space="0"/>
              <w:bottom w:val="single" w:color="auto" w:sz="4" w:space="0"/>
              <w:right w:val="single" w:color="auto" w:sz="4" w:space="0"/>
            </w:tcBorders>
            <w:vAlign w:val="center"/>
          </w:tcPr>
          <w:p w14:paraId="4024FA66">
            <w:pPr>
              <w:autoSpaceDE/>
              <w:autoSpaceDN/>
              <w:spacing w:line="360" w:lineRule="exact"/>
              <w:jc w:val="center"/>
              <w:rPr>
                <w:rFonts w:ascii="仿宋" w:hAnsi="仿宋" w:eastAsia="仿宋" w:cs="仿宋"/>
                <w:color w:val="auto"/>
                <w:sz w:val="24"/>
                <w:szCs w:val="24"/>
                <w:highlight w:val="none"/>
                <w:lang w:val="en-US"/>
              </w:rPr>
            </w:pPr>
          </w:p>
        </w:tc>
        <w:tc>
          <w:tcPr>
            <w:tcW w:w="2079" w:type="pct"/>
            <w:tcBorders>
              <w:top w:val="single" w:color="auto" w:sz="4" w:space="0"/>
              <w:left w:val="single" w:color="auto" w:sz="4" w:space="0"/>
              <w:bottom w:val="single" w:color="auto" w:sz="4" w:space="0"/>
              <w:right w:val="single" w:color="auto" w:sz="4" w:space="0"/>
            </w:tcBorders>
            <w:vAlign w:val="center"/>
          </w:tcPr>
          <w:p w14:paraId="2344E478">
            <w:pPr>
              <w:autoSpaceDE/>
              <w:autoSpaceDN/>
              <w:spacing w:line="360" w:lineRule="exact"/>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态度热情、服务主动。</w:t>
            </w:r>
          </w:p>
        </w:tc>
      </w:tr>
      <w:tr w14:paraId="44B2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88" w:type="pct"/>
            <w:vMerge w:val="continue"/>
            <w:tcBorders>
              <w:top w:val="single" w:color="auto" w:sz="4" w:space="0"/>
              <w:left w:val="single" w:color="auto" w:sz="4" w:space="0"/>
              <w:bottom w:val="single" w:color="auto" w:sz="4" w:space="0"/>
              <w:right w:val="single" w:color="auto" w:sz="4" w:space="0"/>
            </w:tcBorders>
            <w:vAlign w:val="center"/>
          </w:tcPr>
          <w:p w14:paraId="74F44FB9">
            <w:pPr>
              <w:widowControl/>
              <w:autoSpaceDE/>
              <w:autoSpaceDN/>
              <w:spacing w:line="360" w:lineRule="exact"/>
              <w:rPr>
                <w:rFonts w:ascii="仿宋" w:hAnsi="仿宋" w:eastAsia="仿宋" w:cs="仿宋"/>
                <w:color w:val="auto"/>
                <w:sz w:val="24"/>
                <w:szCs w:val="24"/>
                <w:highlight w:val="none"/>
                <w:lang w:val="en-US"/>
              </w:rPr>
            </w:pPr>
          </w:p>
        </w:tc>
        <w:tc>
          <w:tcPr>
            <w:tcW w:w="1145" w:type="pct"/>
            <w:tcBorders>
              <w:top w:val="single" w:color="auto" w:sz="4" w:space="0"/>
              <w:left w:val="single" w:color="auto" w:sz="4" w:space="0"/>
              <w:bottom w:val="single" w:color="auto" w:sz="4" w:space="0"/>
              <w:right w:val="single" w:color="auto" w:sz="4" w:space="0"/>
            </w:tcBorders>
            <w:vAlign w:val="center"/>
          </w:tcPr>
          <w:p w14:paraId="37E9ADE3">
            <w:pPr>
              <w:autoSpaceDE/>
              <w:autoSpaceDN/>
              <w:spacing w:line="36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一 般</w:t>
            </w:r>
          </w:p>
          <w:p w14:paraId="0E088F52">
            <w:pPr>
              <w:autoSpaceDE/>
              <w:autoSpaceDN/>
              <w:spacing w:line="36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（11—15分）</w:t>
            </w:r>
          </w:p>
        </w:tc>
        <w:tc>
          <w:tcPr>
            <w:tcW w:w="787" w:type="pct"/>
            <w:tcBorders>
              <w:top w:val="single" w:color="auto" w:sz="4" w:space="0"/>
              <w:left w:val="single" w:color="auto" w:sz="4" w:space="0"/>
              <w:bottom w:val="single" w:color="auto" w:sz="4" w:space="0"/>
              <w:right w:val="single" w:color="auto" w:sz="4" w:space="0"/>
            </w:tcBorders>
            <w:vAlign w:val="center"/>
          </w:tcPr>
          <w:p w14:paraId="795821DF">
            <w:pPr>
              <w:autoSpaceDE/>
              <w:autoSpaceDN/>
              <w:spacing w:line="360" w:lineRule="exact"/>
              <w:jc w:val="center"/>
              <w:rPr>
                <w:rFonts w:ascii="仿宋" w:hAnsi="仿宋" w:eastAsia="仿宋" w:cs="仿宋"/>
                <w:color w:val="auto"/>
                <w:sz w:val="24"/>
                <w:szCs w:val="24"/>
                <w:highlight w:val="none"/>
                <w:lang w:val="en-US"/>
              </w:rPr>
            </w:pPr>
          </w:p>
        </w:tc>
        <w:tc>
          <w:tcPr>
            <w:tcW w:w="2079" w:type="pct"/>
            <w:tcBorders>
              <w:top w:val="single" w:color="auto" w:sz="4" w:space="0"/>
              <w:left w:val="single" w:color="auto" w:sz="4" w:space="0"/>
              <w:bottom w:val="single" w:color="auto" w:sz="4" w:space="0"/>
              <w:right w:val="single" w:color="auto" w:sz="4" w:space="0"/>
            </w:tcBorders>
            <w:vAlign w:val="center"/>
          </w:tcPr>
          <w:p w14:paraId="0807AB1D">
            <w:pPr>
              <w:autoSpaceDE/>
              <w:autoSpaceDN/>
              <w:spacing w:line="360" w:lineRule="exact"/>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服务工作基本到位。</w:t>
            </w:r>
          </w:p>
        </w:tc>
      </w:tr>
      <w:tr w14:paraId="05F1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988" w:type="pct"/>
            <w:vMerge w:val="continue"/>
            <w:tcBorders>
              <w:top w:val="single" w:color="auto" w:sz="4" w:space="0"/>
              <w:left w:val="single" w:color="auto" w:sz="4" w:space="0"/>
              <w:bottom w:val="single" w:color="auto" w:sz="4" w:space="0"/>
              <w:right w:val="single" w:color="auto" w:sz="4" w:space="0"/>
            </w:tcBorders>
            <w:vAlign w:val="center"/>
          </w:tcPr>
          <w:p w14:paraId="469A3295">
            <w:pPr>
              <w:widowControl/>
              <w:autoSpaceDE/>
              <w:autoSpaceDN/>
              <w:spacing w:line="360" w:lineRule="exact"/>
              <w:rPr>
                <w:rFonts w:ascii="仿宋" w:hAnsi="仿宋" w:eastAsia="仿宋" w:cs="仿宋"/>
                <w:color w:val="auto"/>
                <w:sz w:val="24"/>
                <w:szCs w:val="24"/>
                <w:highlight w:val="none"/>
                <w:lang w:val="en-US"/>
              </w:rPr>
            </w:pPr>
          </w:p>
        </w:tc>
        <w:tc>
          <w:tcPr>
            <w:tcW w:w="1145" w:type="pct"/>
            <w:tcBorders>
              <w:top w:val="single" w:color="auto" w:sz="4" w:space="0"/>
              <w:left w:val="single" w:color="auto" w:sz="4" w:space="0"/>
              <w:bottom w:val="single" w:color="auto" w:sz="4" w:space="0"/>
              <w:right w:val="single" w:color="auto" w:sz="4" w:space="0"/>
            </w:tcBorders>
            <w:vAlign w:val="center"/>
          </w:tcPr>
          <w:p w14:paraId="66FF03C1">
            <w:pPr>
              <w:autoSpaceDE/>
              <w:autoSpaceDN/>
              <w:spacing w:line="36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差</w:t>
            </w:r>
          </w:p>
          <w:p w14:paraId="2A0D5C9E">
            <w:pPr>
              <w:autoSpaceDE/>
              <w:autoSpaceDN/>
              <w:spacing w:line="36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（10分及以下）</w:t>
            </w:r>
          </w:p>
        </w:tc>
        <w:tc>
          <w:tcPr>
            <w:tcW w:w="787" w:type="pct"/>
            <w:tcBorders>
              <w:top w:val="single" w:color="auto" w:sz="4" w:space="0"/>
              <w:left w:val="single" w:color="auto" w:sz="4" w:space="0"/>
              <w:bottom w:val="single" w:color="auto" w:sz="4" w:space="0"/>
              <w:right w:val="single" w:color="auto" w:sz="4" w:space="0"/>
            </w:tcBorders>
            <w:vAlign w:val="center"/>
          </w:tcPr>
          <w:p w14:paraId="37D0E615">
            <w:pPr>
              <w:autoSpaceDE/>
              <w:autoSpaceDN/>
              <w:spacing w:line="360" w:lineRule="exact"/>
              <w:jc w:val="center"/>
              <w:rPr>
                <w:rFonts w:ascii="仿宋" w:hAnsi="仿宋" w:eastAsia="仿宋" w:cs="仿宋"/>
                <w:color w:val="auto"/>
                <w:sz w:val="24"/>
                <w:szCs w:val="24"/>
                <w:highlight w:val="none"/>
                <w:lang w:val="en-US"/>
              </w:rPr>
            </w:pPr>
          </w:p>
        </w:tc>
        <w:tc>
          <w:tcPr>
            <w:tcW w:w="2079" w:type="pct"/>
            <w:tcBorders>
              <w:top w:val="single" w:color="auto" w:sz="4" w:space="0"/>
              <w:left w:val="single" w:color="auto" w:sz="4" w:space="0"/>
              <w:bottom w:val="single" w:color="auto" w:sz="4" w:space="0"/>
              <w:right w:val="single" w:color="auto" w:sz="4" w:space="0"/>
            </w:tcBorders>
            <w:vAlign w:val="center"/>
          </w:tcPr>
          <w:p w14:paraId="283121EE">
            <w:pPr>
              <w:autoSpaceDE/>
              <w:autoSpaceDN/>
              <w:spacing w:line="360" w:lineRule="exact"/>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服务态度较差，告知不清。</w:t>
            </w:r>
          </w:p>
        </w:tc>
      </w:tr>
      <w:tr w14:paraId="11A7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33" w:type="pct"/>
            <w:gridSpan w:val="2"/>
            <w:tcBorders>
              <w:top w:val="single" w:color="auto" w:sz="4" w:space="0"/>
              <w:left w:val="single" w:color="auto" w:sz="4" w:space="0"/>
              <w:bottom w:val="single" w:color="auto" w:sz="4" w:space="0"/>
              <w:right w:val="single" w:color="auto" w:sz="4" w:space="0"/>
            </w:tcBorders>
            <w:vAlign w:val="center"/>
          </w:tcPr>
          <w:p w14:paraId="7AF51FAA">
            <w:pPr>
              <w:autoSpaceDE/>
              <w:autoSpaceDN/>
              <w:spacing w:line="36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总分</w:t>
            </w:r>
          </w:p>
        </w:tc>
        <w:tc>
          <w:tcPr>
            <w:tcW w:w="787" w:type="pct"/>
            <w:tcBorders>
              <w:top w:val="single" w:color="auto" w:sz="4" w:space="0"/>
              <w:left w:val="single" w:color="auto" w:sz="4" w:space="0"/>
              <w:bottom w:val="single" w:color="auto" w:sz="4" w:space="0"/>
              <w:right w:val="single" w:color="auto" w:sz="4" w:space="0"/>
            </w:tcBorders>
            <w:vAlign w:val="center"/>
          </w:tcPr>
          <w:p w14:paraId="5FB7811C">
            <w:pPr>
              <w:autoSpaceDE/>
              <w:autoSpaceDN/>
              <w:spacing w:line="360" w:lineRule="exact"/>
              <w:jc w:val="center"/>
              <w:rPr>
                <w:rFonts w:ascii="仿宋" w:hAnsi="仿宋" w:eastAsia="仿宋" w:cs="仿宋"/>
                <w:color w:val="auto"/>
                <w:sz w:val="24"/>
                <w:szCs w:val="24"/>
                <w:highlight w:val="none"/>
                <w:lang w:val="en-US"/>
              </w:rPr>
            </w:pPr>
          </w:p>
        </w:tc>
        <w:tc>
          <w:tcPr>
            <w:tcW w:w="2079" w:type="pct"/>
            <w:tcBorders>
              <w:top w:val="single" w:color="auto" w:sz="4" w:space="0"/>
              <w:left w:val="single" w:color="auto" w:sz="4" w:space="0"/>
              <w:bottom w:val="single" w:color="auto" w:sz="4" w:space="0"/>
              <w:right w:val="single" w:color="auto" w:sz="4" w:space="0"/>
            </w:tcBorders>
            <w:vAlign w:val="center"/>
          </w:tcPr>
          <w:p w14:paraId="30A07A83">
            <w:pPr>
              <w:autoSpaceDE/>
              <w:autoSpaceDN/>
              <w:spacing w:line="36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w:t>
            </w:r>
          </w:p>
        </w:tc>
      </w:tr>
      <w:tr w14:paraId="32C1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88" w:type="pct"/>
            <w:tcBorders>
              <w:top w:val="single" w:color="auto" w:sz="4" w:space="0"/>
              <w:left w:val="single" w:color="auto" w:sz="4" w:space="0"/>
              <w:bottom w:val="single" w:color="auto" w:sz="4" w:space="0"/>
              <w:right w:val="single" w:color="auto" w:sz="4" w:space="0"/>
            </w:tcBorders>
            <w:vAlign w:val="center"/>
          </w:tcPr>
          <w:p w14:paraId="0A1654E1">
            <w:pPr>
              <w:widowControl/>
              <w:autoSpaceDE/>
              <w:autoSpaceDN/>
              <w:spacing w:line="360" w:lineRule="exact"/>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存在问题/需要改进的地方</w:t>
            </w:r>
          </w:p>
        </w:tc>
        <w:tc>
          <w:tcPr>
            <w:tcW w:w="4011" w:type="pct"/>
            <w:gridSpan w:val="3"/>
            <w:tcBorders>
              <w:top w:val="single" w:color="auto" w:sz="4" w:space="0"/>
              <w:left w:val="single" w:color="auto" w:sz="4" w:space="0"/>
              <w:bottom w:val="single" w:color="auto" w:sz="4" w:space="0"/>
              <w:right w:val="single" w:color="auto" w:sz="4" w:space="0"/>
            </w:tcBorders>
            <w:vAlign w:val="center"/>
          </w:tcPr>
          <w:p w14:paraId="26982BCE">
            <w:pPr>
              <w:autoSpaceDE/>
              <w:autoSpaceDN/>
              <w:spacing w:line="360" w:lineRule="exact"/>
              <w:rPr>
                <w:rFonts w:ascii="仿宋" w:hAnsi="仿宋" w:eastAsia="仿宋" w:cs="仿宋"/>
                <w:color w:val="auto"/>
                <w:sz w:val="24"/>
                <w:szCs w:val="24"/>
                <w:highlight w:val="none"/>
                <w:lang w:val="en-US"/>
              </w:rPr>
            </w:pPr>
          </w:p>
        </w:tc>
      </w:tr>
      <w:tr w14:paraId="04D7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28D601DE">
            <w:pPr>
              <w:autoSpaceDE/>
              <w:autoSpaceDN/>
              <w:spacing w:line="400" w:lineRule="exact"/>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rPr>
              <w:t>备注:</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color w:val="auto"/>
                <w:sz w:val="24"/>
                <w:szCs w:val="24"/>
                <w:highlight w:val="none"/>
                <w:lang w:val="en-US"/>
              </w:rPr>
              <w:t>考核以百分制考核为基础，实施单位负责人按考核内容进行评分。评分分值在70-79之间，扣除实际费用20%；评分分值在80-90之间，扣除实际费用的10%；评分分值在90-100之间，按实际费用支付。</w:t>
            </w:r>
            <w:r>
              <w:rPr>
                <w:rFonts w:hint="eastAsia" w:ascii="仿宋" w:hAnsi="仿宋" w:eastAsia="仿宋" w:cs="仿宋"/>
                <w:color w:val="auto"/>
                <w:sz w:val="24"/>
                <w:szCs w:val="24"/>
                <w:highlight w:val="none"/>
                <w:lang w:val="en-US" w:eastAsia="zh-CN"/>
              </w:rPr>
              <w:t>2.如未全覆盖检查导致发生安全事故或上级部门通报，一次性扣款5000元。</w:t>
            </w:r>
          </w:p>
        </w:tc>
      </w:tr>
    </w:tbl>
    <w:p w14:paraId="628693F5">
      <w:pPr>
        <w:autoSpaceDE/>
        <w:autoSpaceDN/>
        <w:spacing w:line="400" w:lineRule="exact"/>
        <w:rPr>
          <w:rFonts w:ascii="仿宋" w:hAnsi="仿宋" w:eastAsia="仿宋" w:cs="仿宋"/>
          <w:color w:val="auto"/>
          <w:sz w:val="24"/>
          <w:szCs w:val="24"/>
          <w:highlight w:val="none"/>
          <w:lang w:val="en-US"/>
        </w:rPr>
      </w:pPr>
    </w:p>
    <w:p w14:paraId="357185FB">
      <w:pPr>
        <w:autoSpaceDE/>
        <w:autoSpaceDN/>
        <w:spacing w:line="400" w:lineRule="exact"/>
        <w:rPr>
          <w:rFonts w:ascii="仿宋" w:hAnsi="仿宋" w:eastAsia="仿宋" w:cs="仿宋"/>
          <w:color w:val="auto"/>
          <w:highlight w:val="none"/>
        </w:rPr>
      </w:pPr>
      <w:r>
        <w:rPr>
          <w:rFonts w:hint="eastAsia" w:ascii="仿宋" w:hAnsi="仿宋" w:eastAsia="仿宋" w:cs="仿宋"/>
          <w:color w:val="auto"/>
          <w:sz w:val="24"/>
          <w:szCs w:val="24"/>
          <w:highlight w:val="none"/>
          <w:lang w:val="en-US"/>
        </w:rPr>
        <w:t>实施部门负责人签字：                  安委办负责人签字：</w:t>
      </w:r>
    </w:p>
    <w:p w14:paraId="7177D8E4">
      <w:pPr>
        <w:spacing w:before="58"/>
        <w:ind w:right="9"/>
        <w:jc w:val="center"/>
        <w:rPr>
          <w:rFonts w:hint="eastAsia" w:ascii="宋体" w:hAnsi="宋体" w:eastAsia="宋体" w:cs="宋体"/>
          <w:b/>
          <w:color w:val="auto"/>
          <w:sz w:val="30"/>
          <w:highlight w:val="none"/>
        </w:rPr>
      </w:pPr>
    </w:p>
    <w:p w14:paraId="342F6E1B">
      <w:pPr>
        <w:spacing w:before="58"/>
        <w:ind w:right="9"/>
        <w:jc w:val="center"/>
        <w:rPr>
          <w:rFonts w:hint="eastAsia" w:ascii="宋体" w:hAnsi="宋体" w:eastAsia="宋体" w:cs="宋体"/>
          <w:b/>
          <w:color w:val="auto"/>
          <w:sz w:val="30"/>
          <w:highlight w:val="none"/>
        </w:rPr>
      </w:pPr>
    </w:p>
    <w:p w14:paraId="7CFB2592">
      <w:pPr>
        <w:spacing w:before="58"/>
        <w:ind w:right="9"/>
        <w:jc w:val="center"/>
        <w:rPr>
          <w:rFonts w:hint="eastAsia" w:ascii="宋体" w:hAnsi="宋体" w:eastAsia="宋体" w:cs="宋体"/>
          <w:b/>
          <w:color w:val="auto"/>
          <w:sz w:val="30"/>
          <w:highlight w:val="none"/>
        </w:rPr>
      </w:pPr>
    </w:p>
    <w:p w14:paraId="5DE6C1B1">
      <w:pPr>
        <w:spacing w:before="58"/>
        <w:ind w:right="9"/>
        <w:jc w:val="center"/>
        <w:rPr>
          <w:rFonts w:hint="eastAsia" w:ascii="宋体" w:hAnsi="宋体" w:eastAsia="宋体" w:cs="宋体"/>
          <w:b/>
          <w:color w:val="auto"/>
          <w:sz w:val="30"/>
          <w:highlight w:val="none"/>
        </w:rPr>
      </w:pPr>
    </w:p>
    <w:p w14:paraId="7174B478">
      <w:pPr>
        <w:spacing w:before="58"/>
        <w:ind w:right="9"/>
        <w:jc w:val="center"/>
        <w:rPr>
          <w:rFonts w:hint="eastAsia" w:ascii="宋体" w:hAnsi="宋体" w:eastAsia="宋体" w:cs="宋体"/>
          <w:b/>
          <w:color w:val="auto"/>
          <w:sz w:val="30"/>
          <w:highlight w:val="none"/>
        </w:rPr>
      </w:pPr>
    </w:p>
    <w:p w14:paraId="20F6D0E0">
      <w:pPr>
        <w:spacing w:before="58"/>
        <w:ind w:right="9"/>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第六章、竞争性磋商文件格式及附件</w:t>
      </w:r>
    </w:p>
    <w:p w14:paraId="7F161053">
      <w:pPr>
        <w:pStyle w:val="6"/>
        <w:rPr>
          <w:rFonts w:hint="eastAsia" w:ascii="宋体" w:hAnsi="宋体" w:eastAsia="宋体" w:cs="宋体"/>
          <w:b/>
          <w:color w:val="auto"/>
          <w:sz w:val="30"/>
          <w:highlight w:val="none"/>
        </w:rPr>
      </w:pPr>
    </w:p>
    <w:p w14:paraId="5D325CB7">
      <w:pPr>
        <w:pStyle w:val="6"/>
        <w:rPr>
          <w:rFonts w:hint="eastAsia" w:ascii="宋体" w:hAnsi="宋体" w:eastAsia="宋体" w:cs="宋体"/>
          <w:b/>
          <w:color w:val="auto"/>
          <w:sz w:val="30"/>
          <w:highlight w:val="none"/>
        </w:rPr>
      </w:pPr>
    </w:p>
    <w:p w14:paraId="1EB985B4">
      <w:pPr>
        <w:pStyle w:val="6"/>
        <w:rPr>
          <w:rFonts w:hint="eastAsia" w:ascii="宋体" w:hAnsi="宋体" w:eastAsia="宋体" w:cs="宋体"/>
          <w:b/>
          <w:color w:val="auto"/>
          <w:sz w:val="30"/>
          <w:highlight w:val="none"/>
        </w:rPr>
      </w:pPr>
    </w:p>
    <w:p w14:paraId="6E86C6CD">
      <w:pPr>
        <w:pStyle w:val="6"/>
        <w:rPr>
          <w:rFonts w:hint="eastAsia" w:ascii="宋体" w:hAnsi="宋体" w:eastAsia="宋体" w:cs="宋体"/>
          <w:b/>
          <w:color w:val="auto"/>
          <w:sz w:val="30"/>
          <w:highlight w:val="none"/>
        </w:rPr>
      </w:pPr>
    </w:p>
    <w:p w14:paraId="48E9D9B5">
      <w:pPr>
        <w:pStyle w:val="6"/>
        <w:rPr>
          <w:rFonts w:hint="eastAsia" w:ascii="宋体" w:hAnsi="宋体" w:eastAsia="宋体" w:cs="宋体"/>
          <w:b/>
          <w:color w:val="auto"/>
          <w:sz w:val="30"/>
          <w:highlight w:val="none"/>
        </w:rPr>
      </w:pPr>
    </w:p>
    <w:p w14:paraId="2D97064E">
      <w:pPr>
        <w:pStyle w:val="6"/>
        <w:rPr>
          <w:rFonts w:hint="eastAsia" w:ascii="宋体" w:hAnsi="宋体" w:eastAsia="宋体" w:cs="宋体"/>
          <w:b/>
          <w:color w:val="auto"/>
          <w:sz w:val="30"/>
          <w:highlight w:val="none"/>
        </w:rPr>
      </w:pPr>
    </w:p>
    <w:p w14:paraId="032F885A">
      <w:pPr>
        <w:pStyle w:val="6"/>
        <w:spacing w:before="4"/>
        <w:rPr>
          <w:rFonts w:hint="eastAsia" w:ascii="宋体" w:hAnsi="宋体" w:eastAsia="宋体" w:cs="宋体"/>
          <w:b/>
          <w:color w:val="auto"/>
          <w:sz w:val="39"/>
          <w:highlight w:val="none"/>
        </w:rPr>
      </w:pPr>
    </w:p>
    <w:p w14:paraId="3CFD7624">
      <w:pPr>
        <w:ind w:right="4"/>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竞争性磋商响应文件</w:t>
      </w:r>
    </w:p>
    <w:p w14:paraId="6E66428D">
      <w:pPr>
        <w:pStyle w:val="6"/>
        <w:rPr>
          <w:rFonts w:hint="eastAsia" w:ascii="宋体" w:hAnsi="宋体" w:eastAsia="宋体" w:cs="宋体"/>
          <w:b/>
          <w:color w:val="auto"/>
          <w:sz w:val="72"/>
          <w:highlight w:val="none"/>
        </w:rPr>
      </w:pPr>
    </w:p>
    <w:p w14:paraId="50340854">
      <w:pPr>
        <w:pStyle w:val="6"/>
        <w:rPr>
          <w:rFonts w:hint="eastAsia" w:ascii="宋体" w:hAnsi="宋体" w:eastAsia="宋体" w:cs="宋体"/>
          <w:b/>
          <w:color w:val="auto"/>
          <w:sz w:val="72"/>
          <w:highlight w:val="none"/>
        </w:rPr>
      </w:pPr>
    </w:p>
    <w:p w14:paraId="2F6C98DA">
      <w:pPr>
        <w:spacing w:before="505" w:line="364" w:lineRule="auto"/>
        <w:ind w:left="1823" w:right="6788"/>
        <w:jc w:val="both"/>
        <w:rPr>
          <w:rFonts w:hint="eastAsia" w:ascii="宋体" w:hAnsi="宋体" w:eastAsia="宋体" w:cs="宋体"/>
          <w:b/>
          <w:color w:val="auto"/>
          <w:spacing w:val="-2"/>
          <w:sz w:val="36"/>
          <w:highlight w:val="none"/>
        </w:rPr>
      </w:pPr>
      <w:r>
        <w:rPr>
          <w:rFonts w:hint="eastAsia" w:ascii="宋体" w:hAnsi="宋体" w:eastAsia="宋体" w:cs="宋体"/>
          <w:b/>
          <w:color w:val="auto"/>
          <w:spacing w:val="-3"/>
          <w:sz w:val="36"/>
          <w:highlight w:val="none"/>
        </w:rPr>
        <w:t xml:space="preserve">项 目 编 号： 项 目 名 称： </w:t>
      </w:r>
      <w:r>
        <w:rPr>
          <w:rFonts w:hint="eastAsia" w:ascii="宋体" w:hAnsi="宋体" w:eastAsia="宋体" w:cs="宋体"/>
          <w:b/>
          <w:color w:val="auto"/>
          <w:spacing w:val="-2"/>
          <w:sz w:val="36"/>
          <w:highlight w:val="none"/>
        </w:rPr>
        <w:t xml:space="preserve">供 应 商 ： </w:t>
      </w:r>
    </w:p>
    <w:p w14:paraId="20427120">
      <w:pPr>
        <w:spacing w:before="505" w:line="364" w:lineRule="auto"/>
        <w:ind w:left="1823" w:right="6788"/>
        <w:jc w:val="both"/>
        <w:rPr>
          <w:rFonts w:hint="eastAsia" w:ascii="宋体" w:hAnsi="宋体" w:eastAsia="宋体" w:cs="宋体"/>
          <w:b/>
          <w:color w:val="auto"/>
          <w:sz w:val="36"/>
          <w:highlight w:val="none"/>
        </w:rPr>
      </w:pPr>
      <w:r>
        <w:rPr>
          <w:rFonts w:hint="eastAsia" w:ascii="宋体" w:hAnsi="宋体" w:eastAsia="宋体" w:cs="宋体"/>
          <w:b/>
          <w:color w:val="auto"/>
          <w:spacing w:val="-4"/>
          <w:sz w:val="36"/>
          <w:highlight w:val="none"/>
        </w:rPr>
        <w:t>日 期 ：</w:t>
      </w:r>
    </w:p>
    <w:p w14:paraId="0CFE2701">
      <w:pPr>
        <w:spacing w:line="364" w:lineRule="auto"/>
        <w:jc w:val="both"/>
        <w:rPr>
          <w:rFonts w:hint="eastAsia" w:ascii="宋体" w:hAnsi="宋体" w:eastAsia="宋体" w:cs="宋体"/>
          <w:color w:val="auto"/>
          <w:sz w:val="36"/>
          <w:highlight w:val="none"/>
        </w:rPr>
        <w:sectPr>
          <w:headerReference r:id="rId7" w:type="default"/>
          <w:footerReference r:id="rId8" w:type="default"/>
          <w:pgSz w:w="11910" w:h="16840"/>
          <w:pgMar w:top="1340" w:right="380" w:bottom="1380" w:left="560" w:header="878" w:footer="1196" w:gutter="0"/>
          <w:cols w:space="720" w:num="1"/>
        </w:sectPr>
      </w:pPr>
    </w:p>
    <w:p w14:paraId="410EF953">
      <w:pPr>
        <w:spacing w:before="66"/>
        <w:ind w:right="9"/>
        <w:jc w:val="center"/>
        <w:rPr>
          <w:rFonts w:hint="eastAsia" w:ascii="宋体" w:hAnsi="宋体" w:eastAsia="宋体" w:cs="宋体"/>
          <w:b/>
          <w:color w:val="auto"/>
          <w:sz w:val="30"/>
          <w:highlight w:val="none"/>
        </w:rPr>
      </w:pPr>
      <w:bookmarkStart w:id="26" w:name="一、磋商申请及声明"/>
      <w:bookmarkEnd w:id="26"/>
      <w:bookmarkStart w:id="27" w:name="_bookmark13"/>
      <w:bookmarkEnd w:id="27"/>
      <w:r>
        <w:rPr>
          <w:rFonts w:hint="eastAsia" w:ascii="宋体" w:hAnsi="宋体" w:eastAsia="宋体" w:cs="宋体"/>
          <w:b/>
          <w:color w:val="auto"/>
          <w:sz w:val="30"/>
          <w:highlight w:val="none"/>
        </w:rPr>
        <w:t>评分索引表</w:t>
      </w:r>
    </w:p>
    <w:tbl>
      <w:tblPr>
        <w:tblStyle w:val="15"/>
        <w:tblW w:w="9240" w:type="dxa"/>
        <w:tblInd w:w="7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0"/>
        <w:gridCol w:w="3570"/>
      </w:tblGrid>
      <w:tr w14:paraId="00C49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5670" w:type="dxa"/>
          </w:tcPr>
          <w:p w14:paraId="63645138">
            <w:pPr>
              <w:pStyle w:val="20"/>
              <w:spacing w:before="2" w:line="250" w:lineRule="exact"/>
              <w:ind w:left="2394" w:right="2385"/>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评分项目</w:t>
            </w:r>
          </w:p>
        </w:tc>
        <w:tc>
          <w:tcPr>
            <w:tcW w:w="3570" w:type="dxa"/>
          </w:tcPr>
          <w:p w14:paraId="6CE937CC">
            <w:pPr>
              <w:pStyle w:val="20"/>
              <w:spacing w:before="2" w:line="250" w:lineRule="exact"/>
              <w:ind w:left="628"/>
              <w:rPr>
                <w:rFonts w:hint="eastAsia" w:ascii="宋体" w:hAnsi="宋体" w:eastAsia="宋体" w:cs="宋体"/>
                <w:color w:val="auto"/>
                <w:sz w:val="21"/>
                <w:highlight w:val="none"/>
              </w:rPr>
            </w:pPr>
            <w:r>
              <w:rPr>
                <w:rFonts w:hint="eastAsia" w:ascii="宋体" w:hAnsi="宋体" w:eastAsia="宋体" w:cs="宋体"/>
                <w:color w:val="auto"/>
                <w:sz w:val="21"/>
                <w:highlight w:val="none"/>
              </w:rPr>
              <w:t>在投标文件中的页码位置</w:t>
            </w:r>
          </w:p>
        </w:tc>
      </w:tr>
      <w:tr w14:paraId="2084C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670" w:type="dxa"/>
          </w:tcPr>
          <w:p w14:paraId="5E87AA59">
            <w:pPr>
              <w:pStyle w:val="20"/>
              <w:rPr>
                <w:rFonts w:hint="eastAsia" w:ascii="宋体" w:hAnsi="宋体" w:eastAsia="宋体" w:cs="宋体"/>
                <w:color w:val="auto"/>
                <w:sz w:val="20"/>
                <w:highlight w:val="none"/>
              </w:rPr>
            </w:pPr>
          </w:p>
        </w:tc>
        <w:tc>
          <w:tcPr>
            <w:tcW w:w="3570" w:type="dxa"/>
          </w:tcPr>
          <w:p w14:paraId="58CD5C3E">
            <w:pPr>
              <w:pStyle w:val="20"/>
              <w:rPr>
                <w:rFonts w:hint="eastAsia" w:ascii="宋体" w:hAnsi="宋体" w:eastAsia="宋体" w:cs="宋体"/>
                <w:color w:val="auto"/>
                <w:sz w:val="20"/>
                <w:highlight w:val="none"/>
              </w:rPr>
            </w:pPr>
          </w:p>
        </w:tc>
      </w:tr>
      <w:tr w14:paraId="189ED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5670" w:type="dxa"/>
          </w:tcPr>
          <w:p w14:paraId="023066AA">
            <w:pPr>
              <w:pStyle w:val="20"/>
              <w:rPr>
                <w:rFonts w:hint="eastAsia" w:ascii="宋体" w:hAnsi="宋体" w:eastAsia="宋体" w:cs="宋体"/>
                <w:color w:val="auto"/>
                <w:sz w:val="20"/>
                <w:highlight w:val="none"/>
              </w:rPr>
            </w:pPr>
          </w:p>
        </w:tc>
        <w:tc>
          <w:tcPr>
            <w:tcW w:w="3570" w:type="dxa"/>
          </w:tcPr>
          <w:p w14:paraId="5788921D">
            <w:pPr>
              <w:pStyle w:val="20"/>
              <w:rPr>
                <w:rFonts w:hint="eastAsia" w:ascii="宋体" w:hAnsi="宋体" w:eastAsia="宋体" w:cs="宋体"/>
                <w:color w:val="auto"/>
                <w:sz w:val="20"/>
                <w:highlight w:val="none"/>
              </w:rPr>
            </w:pPr>
          </w:p>
        </w:tc>
      </w:tr>
      <w:tr w14:paraId="07C6D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37A55860">
            <w:pPr>
              <w:pStyle w:val="20"/>
              <w:rPr>
                <w:rFonts w:hint="eastAsia" w:ascii="宋体" w:hAnsi="宋体" w:eastAsia="宋体" w:cs="宋体"/>
                <w:color w:val="auto"/>
                <w:sz w:val="20"/>
                <w:highlight w:val="none"/>
              </w:rPr>
            </w:pPr>
          </w:p>
        </w:tc>
        <w:tc>
          <w:tcPr>
            <w:tcW w:w="3570" w:type="dxa"/>
          </w:tcPr>
          <w:p w14:paraId="731E2F0F">
            <w:pPr>
              <w:pStyle w:val="20"/>
              <w:rPr>
                <w:rFonts w:hint="eastAsia" w:ascii="宋体" w:hAnsi="宋体" w:eastAsia="宋体" w:cs="宋体"/>
                <w:color w:val="auto"/>
                <w:sz w:val="20"/>
                <w:highlight w:val="none"/>
              </w:rPr>
            </w:pPr>
          </w:p>
        </w:tc>
      </w:tr>
      <w:tr w14:paraId="7C25A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3B56B0D2">
            <w:pPr>
              <w:pStyle w:val="20"/>
              <w:rPr>
                <w:rFonts w:hint="eastAsia" w:ascii="宋体" w:hAnsi="宋体" w:eastAsia="宋体" w:cs="宋体"/>
                <w:color w:val="auto"/>
                <w:sz w:val="20"/>
                <w:highlight w:val="none"/>
              </w:rPr>
            </w:pPr>
          </w:p>
        </w:tc>
        <w:tc>
          <w:tcPr>
            <w:tcW w:w="3570" w:type="dxa"/>
          </w:tcPr>
          <w:p w14:paraId="6331D01D">
            <w:pPr>
              <w:pStyle w:val="20"/>
              <w:rPr>
                <w:rFonts w:hint="eastAsia" w:ascii="宋体" w:hAnsi="宋体" w:eastAsia="宋体" w:cs="宋体"/>
                <w:color w:val="auto"/>
                <w:sz w:val="20"/>
                <w:highlight w:val="none"/>
              </w:rPr>
            </w:pPr>
          </w:p>
        </w:tc>
      </w:tr>
      <w:tr w14:paraId="72884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0579CA8B">
            <w:pPr>
              <w:pStyle w:val="20"/>
              <w:rPr>
                <w:rFonts w:hint="eastAsia" w:ascii="宋体" w:hAnsi="宋体" w:eastAsia="宋体" w:cs="宋体"/>
                <w:color w:val="auto"/>
                <w:sz w:val="20"/>
                <w:highlight w:val="none"/>
              </w:rPr>
            </w:pPr>
          </w:p>
        </w:tc>
        <w:tc>
          <w:tcPr>
            <w:tcW w:w="3570" w:type="dxa"/>
          </w:tcPr>
          <w:p w14:paraId="772206FD">
            <w:pPr>
              <w:pStyle w:val="20"/>
              <w:rPr>
                <w:rFonts w:hint="eastAsia" w:ascii="宋体" w:hAnsi="宋体" w:eastAsia="宋体" w:cs="宋体"/>
                <w:color w:val="auto"/>
                <w:sz w:val="20"/>
                <w:highlight w:val="none"/>
              </w:rPr>
            </w:pPr>
          </w:p>
        </w:tc>
      </w:tr>
      <w:tr w14:paraId="754AA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631FB64E">
            <w:pPr>
              <w:pStyle w:val="20"/>
              <w:rPr>
                <w:rFonts w:hint="eastAsia" w:ascii="宋体" w:hAnsi="宋体" w:eastAsia="宋体" w:cs="宋体"/>
                <w:color w:val="auto"/>
                <w:sz w:val="20"/>
                <w:highlight w:val="none"/>
              </w:rPr>
            </w:pPr>
          </w:p>
        </w:tc>
        <w:tc>
          <w:tcPr>
            <w:tcW w:w="3570" w:type="dxa"/>
          </w:tcPr>
          <w:p w14:paraId="396F2FE1">
            <w:pPr>
              <w:pStyle w:val="20"/>
              <w:rPr>
                <w:rFonts w:hint="eastAsia" w:ascii="宋体" w:hAnsi="宋体" w:eastAsia="宋体" w:cs="宋体"/>
                <w:color w:val="auto"/>
                <w:sz w:val="20"/>
                <w:highlight w:val="none"/>
              </w:rPr>
            </w:pPr>
          </w:p>
        </w:tc>
      </w:tr>
      <w:tr w14:paraId="0E488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4A247C1C">
            <w:pPr>
              <w:pStyle w:val="20"/>
              <w:rPr>
                <w:rFonts w:hint="eastAsia" w:ascii="宋体" w:hAnsi="宋体" w:eastAsia="宋体" w:cs="宋体"/>
                <w:color w:val="auto"/>
                <w:sz w:val="20"/>
                <w:highlight w:val="none"/>
              </w:rPr>
            </w:pPr>
          </w:p>
        </w:tc>
        <w:tc>
          <w:tcPr>
            <w:tcW w:w="3570" w:type="dxa"/>
          </w:tcPr>
          <w:p w14:paraId="0D6ED1F4">
            <w:pPr>
              <w:pStyle w:val="20"/>
              <w:rPr>
                <w:rFonts w:hint="eastAsia" w:ascii="宋体" w:hAnsi="宋体" w:eastAsia="宋体" w:cs="宋体"/>
                <w:color w:val="auto"/>
                <w:sz w:val="20"/>
                <w:highlight w:val="none"/>
              </w:rPr>
            </w:pPr>
          </w:p>
        </w:tc>
      </w:tr>
      <w:tr w14:paraId="5959B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59A6C0F8">
            <w:pPr>
              <w:pStyle w:val="20"/>
              <w:spacing w:line="252" w:lineRule="exact"/>
              <w:ind w:left="106"/>
              <w:rPr>
                <w:rFonts w:hint="eastAsia" w:ascii="宋体" w:hAnsi="宋体" w:eastAsia="宋体" w:cs="宋体"/>
                <w:color w:val="auto"/>
                <w:sz w:val="21"/>
                <w:highlight w:val="none"/>
              </w:rPr>
            </w:pPr>
            <w:r>
              <w:rPr>
                <w:rFonts w:hint="eastAsia" w:ascii="宋体" w:hAnsi="宋体" w:eastAsia="宋体" w:cs="宋体"/>
                <w:color w:val="auto"/>
                <w:sz w:val="21"/>
                <w:highlight w:val="none"/>
              </w:rPr>
              <w:t>行数不够，自行添加</w:t>
            </w:r>
          </w:p>
        </w:tc>
        <w:tc>
          <w:tcPr>
            <w:tcW w:w="3570" w:type="dxa"/>
          </w:tcPr>
          <w:p w14:paraId="7AFCB68A">
            <w:pPr>
              <w:pStyle w:val="20"/>
              <w:rPr>
                <w:rFonts w:hint="eastAsia" w:ascii="宋体" w:hAnsi="宋体" w:eastAsia="宋体" w:cs="宋体"/>
                <w:color w:val="auto"/>
                <w:sz w:val="20"/>
                <w:highlight w:val="none"/>
              </w:rPr>
            </w:pPr>
          </w:p>
        </w:tc>
      </w:tr>
    </w:tbl>
    <w:p w14:paraId="12D1D96B">
      <w:pPr>
        <w:pStyle w:val="6"/>
        <w:spacing w:before="8"/>
        <w:rPr>
          <w:rFonts w:hint="eastAsia" w:ascii="宋体" w:hAnsi="宋体" w:eastAsia="宋体" w:cs="宋体"/>
          <w:b/>
          <w:color w:val="auto"/>
          <w:sz w:val="28"/>
          <w:highlight w:val="none"/>
        </w:rPr>
      </w:pPr>
    </w:p>
    <w:p w14:paraId="084958D6">
      <w:pPr>
        <w:spacing w:line="242" w:lineRule="auto"/>
        <w:ind w:left="743" w:right="752"/>
        <w:rPr>
          <w:rFonts w:hint="eastAsia" w:ascii="宋体" w:hAnsi="宋体" w:eastAsia="宋体" w:cs="宋体"/>
          <w:b/>
          <w:color w:val="auto"/>
          <w:sz w:val="28"/>
          <w:highlight w:val="none"/>
        </w:rPr>
      </w:pPr>
      <w:r>
        <w:rPr>
          <w:rFonts w:hint="eastAsia" w:ascii="宋体" w:hAnsi="宋体" w:eastAsia="宋体" w:cs="宋体"/>
          <w:b/>
          <w:color w:val="auto"/>
          <w:spacing w:val="-10"/>
          <w:w w:val="95"/>
          <w:sz w:val="28"/>
          <w:highlight w:val="none"/>
        </w:rPr>
        <w:t xml:space="preserve">注：建议投标供应商为《投标书》制作详细目录，并将该《评分索引表》放在  </w:t>
      </w:r>
      <w:r>
        <w:rPr>
          <w:rFonts w:hint="eastAsia" w:ascii="宋体" w:hAnsi="宋体" w:eastAsia="宋体" w:cs="宋体"/>
          <w:b/>
          <w:color w:val="auto"/>
          <w:spacing w:val="-10"/>
          <w:sz w:val="28"/>
          <w:highlight w:val="none"/>
        </w:rPr>
        <w:t>投标书目录之前。</w:t>
      </w:r>
    </w:p>
    <w:p w14:paraId="0AEB93D5">
      <w:pPr>
        <w:spacing w:line="242" w:lineRule="auto"/>
        <w:rPr>
          <w:rFonts w:hint="eastAsia" w:ascii="宋体" w:hAnsi="宋体" w:eastAsia="宋体" w:cs="宋体"/>
          <w:color w:val="auto"/>
          <w:sz w:val="28"/>
          <w:highlight w:val="none"/>
        </w:rPr>
        <w:sectPr>
          <w:pgSz w:w="11910" w:h="16840"/>
          <w:pgMar w:top="1340" w:right="380" w:bottom="1380" w:left="560" w:header="878" w:footer="1196" w:gutter="0"/>
          <w:cols w:space="720" w:num="1"/>
        </w:sectPr>
      </w:pPr>
    </w:p>
    <w:p w14:paraId="2079A38E">
      <w:pPr>
        <w:pStyle w:val="3"/>
        <w:spacing w:before="62"/>
        <w:ind w:left="743"/>
        <w:rPr>
          <w:rFonts w:hint="eastAsia" w:ascii="宋体" w:hAnsi="宋体" w:eastAsia="宋体" w:cs="宋体"/>
          <w:color w:val="auto"/>
          <w:highlight w:val="none"/>
        </w:rPr>
      </w:pPr>
      <w:bookmarkStart w:id="28" w:name="二、法定代表人授权委托书"/>
      <w:bookmarkEnd w:id="28"/>
      <w:bookmarkStart w:id="29" w:name="_bookmark14"/>
      <w:bookmarkEnd w:id="29"/>
      <w:r>
        <w:rPr>
          <w:rFonts w:hint="eastAsia" w:ascii="宋体" w:hAnsi="宋体" w:eastAsia="宋体" w:cs="宋体"/>
          <w:color w:val="auto"/>
          <w:highlight w:val="none"/>
        </w:rPr>
        <w:t>一、磋商申请及声明</w:t>
      </w:r>
    </w:p>
    <w:p w14:paraId="7F32AC6A">
      <w:pPr>
        <w:spacing w:before="336"/>
        <w:ind w:left="743"/>
        <w:rPr>
          <w:rFonts w:hint="eastAsia" w:ascii="宋体" w:hAnsi="宋体" w:eastAsia="宋体" w:cs="宋体"/>
          <w:b/>
          <w:color w:val="auto"/>
          <w:sz w:val="44"/>
          <w:highlight w:val="none"/>
        </w:rPr>
      </w:pPr>
      <w:r>
        <w:rPr>
          <w:rFonts w:hint="eastAsia" w:ascii="宋体" w:hAnsi="宋体" w:eastAsia="宋体" w:cs="宋体"/>
          <w:color w:val="auto"/>
          <w:highlight w:val="none"/>
        </w:rPr>
        <w:br w:type="column"/>
      </w:r>
      <w:r>
        <w:rPr>
          <w:rFonts w:hint="eastAsia" w:ascii="宋体" w:hAnsi="宋体" w:eastAsia="宋体" w:cs="宋体"/>
          <w:b/>
          <w:color w:val="auto"/>
          <w:sz w:val="44"/>
          <w:highlight w:val="none"/>
        </w:rPr>
        <w:t>磋商申请及声明</w:t>
      </w:r>
    </w:p>
    <w:p w14:paraId="25D49D95">
      <w:pPr>
        <w:rPr>
          <w:rFonts w:hint="eastAsia" w:ascii="宋体" w:hAnsi="宋体" w:eastAsia="宋体" w:cs="宋体"/>
          <w:color w:val="auto"/>
          <w:sz w:val="44"/>
          <w:highlight w:val="none"/>
        </w:rPr>
        <w:sectPr>
          <w:pgSz w:w="11910" w:h="16840"/>
          <w:pgMar w:top="1340" w:right="380" w:bottom="1380" w:left="560" w:header="878" w:footer="1196" w:gutter="0"/>
          <w:cols w:equalWidth="0" w:num="2">
            <w:col w:w="2680" w:space="510"/>
            <w:col w:w="7780"/>
          </w:cols>
        </w:sectPr>
      </w:pPr>
    </w:p>
    <w:p w14:paraId="07AB73F0">
      <w:pPr>
        <w:pStyle w:val="6"/>
        <w:spacing w:before="5"/>
        <w:ind w:left="743"/>
        <w:rPr>
          <w:rFonts w:hint="eastAsia" w:ascii="宋体" w:hAnsi="宋体" w:eastAsia="宋体" w:cs="宋体"/>
          <w:color w:val="auto"/>
          <w:highlight w:val="none"/>
        </w:rPr>
      </w:pPr>
      <w:r>
        <w:rPr>
          <w:rFonts w:hint="eastAsia" w:ascii="宋体" w:hAnsi="宋体" w:eastAsia="宋体" w:cs="宋体"/>
          <w:color w:val="auto"/>
          <w:highlight w:val="none"/>
        </w:rPr>
        <w:t xml:space="preserve">致：   </w:t>
      </w:r>
    </w:p>
    <w:p w14:paraId="2AE47619">
      <w:pPr>
        <w:pStyle w:val="6"/>
        <w:tabs>
          <w:tab w:val="left" w:pos="4314"/>
          <w:tab w:val="left" w:pos="9027"/>
        </w:tabs>
        <w:spacing w:before="5" w:line="242" w:lineRule="auto"/>
        <w:ind w:left="743" w:right="745" w:firstLine="420"/>
        <w:rPr>
          <w:rFonts w:hint="eastAsia" w:ascii="宋体" w:hAnsi="宋体" w:eastAsia="宋体" w:cs="宋体"/>
          <w:color w:val="auto"/>
          <w:highlight w:val="none"/>
        </w:rPr>
      </w:pPr>
      <w:r>
        <w:rPr>
          <w:rFonts w:hint="eastAsia" w:ascii="宋体" w:hAnsi="宋体" w:eastAsia="宋体" w:cs="宋体"/>
          <w:color w:val="auto"/>
          <w:highlight w:val="none"/>
        </w:rPr>
        <w:t>根据贵</w:t>
      </w:r>
      <w:r>
        <w:rPr>
          <w:rFonts w:hint="eastAsia" w:ascii="宋体" w:hAnsi="宋体" w:eastAsia="宋体" w:cs="宋体"/>
          <w:color w:val="auto"/>
          <w:spacing w:val="28"/>
          <w:highlight w:val="none"/>
        </w:rPr>
        <w:t>方</w:t>
      </w:r>
      <w:r>
        <w:rPr>
          <w:rFonts w:hint="eastAsia" w:cs="宋体"/>
          <w:color w:val="auto"/>
          <w:highlight w:val="none"/>
          <w:lang w:eastAsia="zh-CN"/>
        </w:rPr>
        <w:t>HZTZBCG20260030001</w:t>
      </w:r>
      <w:r>
        <w:rPr>
          <w:rFonts w:hint="eastAsia" w:ascii="宋体" w:hAnsi="宋体" w:eastAsia="宋体" w:cs="宋体"/>
          <w:color w:val="auto"/>
          <w:spacing w:val="-30"/>
          <w:highlight w:val="none"/>
        </w:rPr>
        <w:t xml:space="preserve"> </w:t>
      </w:r>
      <w:r>
        <w:rPr>
          <w:rFonts w:hint="eastAsia" w:ascii="宋体" w:hAnsi="宋体" w:eastAsia="宋体" w:cs="宋体"/>
          <w:color w:val="auto"/>
          <w:highlight w:val="none"/>
        </w:rPr>
        <w:t>号采购文件</w:t>
      </w:r>
      <w:r>
        <w:rPr>
          <w:rFonts w:hint="eastAsia" w:ascii="宋体" w:hAnsi="宋体" w:eastAsia="宋体" w:cs="宋体"/>
          <w:color w:val="auto"/>
          <w:spacing w:val="-104"/>
          <w:highlight w:val="none"/>
        </w:rPr>
        <w:t>，</w:t>
      </w:r>
      <w:r>
        <w:rPr>
          <w:rFonts w:hint="eastAsia" w:ascii="宋体" w:hAnsi="宋体" w:eastAsia="宋体" w:cs="宋体"/>
          <w:color w:val="auto"/>
          <w:highlight w:val="none"/>
        </w:rPr>
        <w:t>正式授权下述签字人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(姓名和职务</w:t>
      </w:r>
      <w:r>
        <w:rPr>
          <w:rFonts w:hint="eastAsia" w:ascii="宋体" w:hAnsi="宋体" w:eastAsia="宋体" w:cs="宋体"/>
          <w:color w:val="auto"/>
          <w:spacing w:val="-15"/>
          <w:highlight w:val="none"/>
        </w:rPr>
        <w:t xml:space="preserve">) </w:t>
      </w:r>
      <w:r>
        <w:rPr>
          <w:rFonts w:hint="eastAsia" w:ascii="宋体" w:hAnsi="宋体" w:eastAsia="宋体" w:cs="宋体"/>
          <w:color w:val="auto"/>
          <w:highlight w:val="none"/>
        </w:rPr>
        <w:t>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（供应商名称），提交响应文件并参加磋商。</w:t>
      </w:r>
    </w:p>
    <w:p w14:paraId="630F1EDE">
      <w:pPr>
        <w:pStyle w:val="6"/>
        <w:spacing w:before="1"/>
        <w:ind w:left="1163"/>
        <w:rPr>
          <w:rFonts w:hint="eastAsia" w:ascii="宋体" w:hAnsi="宋体" w:eastAsia="宋体" w:cs="宋体"/>
          <w:color w:val="auto"/>
          <w:highlight w:val="none"/>
        </w:rPr>
      </w:pPr>
      <w:r>
        <w:rPr>
          <w:rFonts w:hint="eastAsia" w:ascii="宋体" w:hAnsi="宋体" w:eastAsia="宋体" w:cs="宋体"/>
          <w:color w:val="auto"/>
          <w:highlight w:val="none"/>
        </w:rPr>
        <w:t>据此函，签字人兹宣布同意如下：</w:t>
      </w:r>
    </w:p>
    <w:p w14:paraId="0FA8A3E4">
      <w:pPr>
        <w:pStyle w:val="19"/>
        <w:numPr>
          <w:ilvl w:val="0"/>
          <w:numId w:val="18"/>
        </w:numPr>
        <w:tabs>
          <w:tab w:val="left" w:pos="1323"/>
          <w:tab w:val="left" w:pos="2948"/>
        </w:tabs>
        <w:spacing w:before="2" w:line="244" w:lineRule="auto"/>
        <w:ind w:right="648"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根据已收到的磋商文件，遵照规定，我单位经现场考察和认真研究上述磋商文件后，愿以（大写）</w:t>
      </w:r>
      <w:r>
        <w:rPr>
          <w:rFonts w:hint="eastAsia" w:ascii="宋体" w:hAnsi="宋体" w:eastAsia="宋体" w:cs="宋体"/>
          <w:color w:val="auto"/>
          <w:w w:val="95"/>
          <w:sz w:val="21"/>
          <w:highlight w:val="none"/>
          <w:u w:val="single"/>
        </w:rPr>
        <w:t xml:space="preserve">   </w:t>
      </w:r>
      <w:r>
        <w:rPr>
          <w:rFonts w:hint="eastAsia" w:ascii="宋体" w:hAnsi="宋体" w:eastAsia="宋体" w:cs="宋体"/>
          <w:color w:val="auto"/>
          <w:sz w:val="21"/>
          <w:highlight w:val="none"/>
          <w:u w:val="single"/>
        </w:rPr>
        <w:t>元</w:t>
      </w:r>
      <w:r>
        <w:rPr>
          <w:rFonts w:hint="eastAsia" w:ascii="宋体" w:hAnsi="宋体" w:eastAsia="宋体" w:cs="宋体"/>
          <w:color w:val="auto"/>
          <w:sz w:val="21"/>
          <w:highlight w:val="none"/>
        </w:rPr>
        <w:t>人民币（￥</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u w:val="single"/>
        </w:rPr>
        <w:tab/>
      </w:r>
      <w:r>
        <w:rPr>
          <w:rFonts w:hint="eastAsia" w:ascii="宋体" w:hAnsi="宋体" w:eastAsia="宋体" w:cs="宋体"/>
          <w:color w:val="auto"/>
          <w:sz w:val="21"/>
          <w:highlight w:val="none"/>
          <w:u w:val="single"/>
        </w:rPr>
        <w:t>元</w:t>
      </w:r>
      <w:r>
        <w:rPr>
          <w:rFonts w:hint="eastAsia" w:ascii="宋体" w:hAnsi="宋体" w:eastAsia="宋体" w:cs="宋体"/>
          <w:color w:val="auto"/>
          <w:sz w:val="21"/>
          <w:highlight w:val="none"/>
        </w:rPr>
        <w:t>）作为磋商报价</w:t>
      </w:r>
      <w:r>
        <w:rPr>
          <w:rFonts w:hint="eastAsia" w:cs="宋体"/>
          <w:color w:val="auto"/>
          <w:sz w:val="21"/>
          <w:highlight w:val="none"/>
          <w:lang w:eastAsia="zh-CN"/>
        </w:rPr>
        <w:t>，</w:t>
      </w:r>
      <w:r>
        <w:rPr>
          <w:rFonts w:hint="eastAsia" w:cs="宋体"/>
          <w:color w:val="auto"/>
          <w:sz w:val="21"/>
          <w:highlight w:val="none"/>
          <w:lang w:val="en-US" w:eastAsia="zh-CN"/>
        </w:rPr>
        <w:t>服务期限</w:t>
      </w:r>
      <w:r>
        <w:rPr>
          <w:rFonts w:hint="eastAsia" w:cs="宋体"/>
          <w:color w:val="auto"/>
          <w:sz w:val="21"/>
          <w:highlight w:val="none"/>
          <w:u w:val="single"/>
          <w:lang w:val="en-US" w:eastAsia="zh-CN"/>
        </w:rPr>
        <w:t xml:space="preserve">      年。</w:t>
      </w:r>
    </w:p>
    <w:p w14:paraId="5ED1B213">
      <w:pPr>
        <w:pStyle w:val="19"/>
        <w:numPr>
          <w:ilvl w:val="0"/>
          <w:numId w:val="18"/>
        </w:numPr>
        <w:tabs>
          <w:tab w:val="left" w:pos="1323"/>
        </w:tabs>
        <w:spacing w:line="265" w:lineRule="exact"/>
        <w:ind w:left="1322" w:hanging="160"/>
        <w:rPr>
          <w:rFonts w:hint="eastAsia" w:ascii="宋体" w:hAnsi="宋体" w:eastAsia="宋体" w:cs="宋体"/>
          <w:color w:val="auto"/>
          <w:sz w:val="21"/>
          <w:highlight w:val="none"/>
        </w:rPr>
      </w:pPr>
      <w:r>
        <w:rPr>
          <w:rFonts w:hint="eastAsia" w:ascii="宋体" w:hAnsi="宋体" w:eastAsia="宋体" w:cs="宋体"/>
          <w:color w:val="auto"/>
          <w:sz w:val="21"/>
          <w:highlight w:val="none"/>
        </w:rPr>
        <w:t>我们完全理解贵方不一定要接受最低报价的磋商或收到的任何磋商。</w:t>
      </w:r>
    </w:p>
    <w:p w14:paraId="010DF281">
      <w:pPr>
        <w:pStyle w:val="19"/>
        <w:numPr>
          <w:ilvl w:val="0"/>
          <w:numId w:val="18"/>
        </w:numPr>
        <w:tabs>
          <w:tab w:val="left" w:pos="1324"/>
        </w:tabs>
        <w:spacing w:before="5" w:line="242" w:lineRule="auto"/>
        <w:ind w:right="752"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我们已详细审核全部磋商文件及其有效补充文件，我们知道必须放弃提出含糊不清或误解的问题的权利。提交响应文件后，不对磋商文件本身提出质疑。否则，属于不诚信和故意扰乱采购活动行为，我们将无条件接受处罚。</w:t>
      </w:r>
    </w:p>
    <w:p w14:paraId="296720F9">
      <w:pPr>
        <w:pStyle w:val="19"/>
        <w:numPr>
          <w:ilvl w:val="0"/>
          <w:numId w:val="18"/>
        </w:numPr>
        <w:tabs>
          <w:tab w:val="left" w:pos="1323"/>
        </w:tabs>
        <w:ind w:left="1322" w:hanging="160"/>
        <w:rPr>
          <w:rFonts w:hint="eastAsia" w:ascii="宋体" w:hAnsi="宋体" w:eastAsia="宋体" w:cs="宋体"/>
          <w:color w:val="auto"/>
          <w:sz w:val="21"/>
          <w:highlight w:val="none"/>
        </w:rPr>
      </w:pPr>
      <w:r>
        <w:rPr>
          <w:rFonts w:hint="eastAsia" w:ascii="宋体" w:hAnsi="宋体" w:eastAsia="宋体" w:cs="宋体"/>
          <w:color w:val="auto"/>
          <w:sz w:val="21"/>
          <w:highlight w:val="none"/>
        </w:rPr>
        <w:t>我们同意从规定的磋商日期起遵循本磋商文件，并在规定的磋商有效期期满之前均具有约束力。</w:t>
      </w:r>
    </w:p>
    <w:p w14:paraId="3797EA02">
      <w:pPr>
        <w:pStyle w:val="19"/>
        <w:numPr>
          <w:ilvl w:val="0"/>
          <w:numId w:val="18"/>
        </w:numPr>
        <w:tabs>
          <w:tab w:val="left" w:pos="1323"/>
        </w:tabs>
        <w:spacing w:before="5"/>
        <w:ind w:left="1322" w:hanging="160"/>
        <w:rPr>
          <w:rFonts w:hint="eastAsia" w:ascii="宋体" w:hAnsi="宋体" w:eastAsia="宋体" w:cs="宋体"/>
          <w:color w:val="auto"/>
          <w:sz w:val="21"/>
          <w:highlight w:val="none"/>
        </w:rPr>
      </w:pPr>
      <w:r>
        <w:rPr>
          <w:rFonts w:hint="eastAsia" w:ascii="宋体" w:hAnsi="宋体" w:eastAsia="宋体" w:cs="宋体"/>
          <w:color w:val="auto"/>
          <w:sz w:val="21"/>
          <w:highlight w:val="none"/>
        </w:rPr>
        <w:t>同意向贵方提供贵方可能要求的与磋商有关的任何证据或资料。</w:t>
      </w:r>
    </w:p>
    <w:p w14:paraId="4534A686">
      <w:pPr>
        <w:pStyle w:val="19"/>
        <w:numPr>
          <w:ilvl w:val="0"/>
          <w:numId w:val="18"/>
        </w:numPr>
        <w:tabs>
          <w:tab w:val="left" w:pos="1324"/>
        </w:tabs>
        <w:spacing w:before="4" w:line="242" w:lineRule="auto"/>
        <w:ind w:right="753"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一旦我方成交，我方将根据磋商文件的规定，严格履行合同，并保证于承诺的时间完成</w:t>
      </w:r>
      <w:r>
        <w:rPr>
          <w:rFonts w:hint="eastAsia" w:ascii="宋体" w:hAnsi="宋体" w:eastAsia="宋体" w:cs="宋体"/>
          <w:color w:val="auto"/>
          <w:sz w:val="21"/>
          <w:highlight w:val="none"/>
          <w:lang w:val="en-US"/>
        </w:rPr>
        <w:t>项目</w:t>
      </w:r>
      <w:r>
        <w:rPr>
          <w:rFonts w:hint="eastAsia" w:ascii="宋体" w:hAnsi="宋体" w:eastAsia="宋体" w:cs="宋体"/>
          <w:color w:val="auto"/>
          <w:sz w:val="21"/>
          <w:highlight w:val="none"/>
        </w:rPr>
        <w:t>的启动、调试等服务，交付采购人验收、使用。</w:t>
      </w:r>
      <w:r>
        <w:rPr>
          <w:rFonts w:hint="eastAsia" w:ascii="宋体" w:hAnsi="宋体" w:eastAsia="宋体" w:cs="宋体"/>
          <w:color w:val="auto"/>
          <w:sz w:val="21"/>
          <w:highlight w:val="none"/>
          <w:lang w:val="en-US"/>
        </w:rPr>
        <w:t>我方将派出</w:t>
      </w:r>
      <w:r>
        <w:rPr>
          <w:rFonts w:hint="eastAsia" w:ascii="宋体" w:hAnsi="宋体" w:eastAsia="宋体" w:cs="宋体"/>
          <w:color w:val="auto"/>
          <w:sz w:val="21"/>
          <w:highlight w:val="none"/>
          <w:u w:val="single"/>
          <w:lang w:val="en-US"/>
        </w:rPr>
        <w:t xml:space="preserve">   （姓名）   </w:t>
      </w:r>
      <w:r>
        <w:rPr>
          <w:rFonts w:hint="eastAsia" w:ascii="宋体" w:hAnsi="宋体" w:eastAsia="宋体" w:cs="宋体"/>
          <w:color w:val="auto"/>
          <w:sz w:val="21"/>
          <w:highlight w:val="none"/>
          <w:lang w:val="en-US"/>
        </w:rPr>
        <w:t>作为本项目的项目经理。</w:t>
      </w:r>
    </w:p>
    <w:p w14:paraId="39478597">
      <w:pPr>
        <w:pStyle w:val="19"/>
        <w:numPr>
          <w:ilvl w:val="0"/>
          <w:numId w:val="18"/>
        </w:numPr>
        <w:tabs>
          <w:tab w:val="left" w:pos="1324"/>
        </w:tabs>
        <w:spacing w:before="2" w:line="242" w:lineRule="auto"/>
        <w:ind w:right="752"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我方将严格遵守《中华人民共和国政府采购法》第七十七条规定，若有下列情形之一的，将被处</w:t>
      </w:r>
      <w:r>
        <w:rPr>
          <w:rFonts w:hint="eastAsia" w:ascii="宋体" w:hAnsi="宋体" w:eastAsia="宋体" w:cs="宋体"/>
          <w:color w:val="auto"/>
          <w:spacing w:val="-9"/>
          <w:sz w:val="21"/>
          <w:highlight w:val="none"/>
        </w:rPr>
        <w:t xml:space="preserve">以采购金额 </w:t>
      </w:r>
      <w:r>
        <w:rPr>
          <w:rFonts w:hint="eastAsia" w:ascii="宋体" w:hAnsi="宋体" w:eastAsia="宋体" w:cs="宋体"/>
          <w:color w:val="auto"/>
          <w:sz w:val="21"/>
          <w:highlight w:val="none"/>
        </w:rPr>
        <w:t>5‰</w:t>
      </w:r>
      <w:r>
        <w:rPr>
          <w:rFonts w:hint="eastAsia" w:ascii="宋体" w:hAnsi="宋体" w:eastAsia="宋体" w:cs="宋体"/>
          <w:color w:val="auto"/>
          <w:spacing w:val="-18"/>
          <w:sz w:val="21"/>
          <w:highlight w:val="none"/>
        </w:rPr>
        <w:t xml:space="preserve">以上 </w:t>
      </w:r>
      <w:r>
        <w:rPr>
          <w:rFonts w:hint="eastAsia" w:ascii="宋体" w:hAnsi="宋体" w:eastAsia="宋体" w:cs="宋体"/>
          <w:color w:val="auto"/>
          <w:sz w:val="21"/>
          <w:highlight w:val="none"/>
        </w:rPr>
        <w:t>10‰以下的罚款，列入不良行为记录名单，在一至三年内禁止参加采购活动； 有违法所得的，并处没收违法所得；情节严重的，由工商行政管理机关吊销营业执照；构成犯罪的，依法追究刑事责任：</w:t>
      </w:r>
    </w:p>
    <w:p w14:paraId="57751D48">
      <w:pPr>
        <w:pStyle w:val="19"/>
        <w:numPr>
          <w:ilvl w:val="0"/>
          <w:numId w:val="19"/>
        </w:numPr>
        <w:tabs>
          <w:tab w:val="left" w:pos="1690"/>
        </w:tabs>
        <w:rPr>
          <w:rFonts w:hint="eastAsia" w:ascii="宋体" w:hAnsi="宋体" w:eastAsia="宋体" w:cs="宋体"/>
          <w:color w:val="auto"/>
          <w:sz w:val="21"/>
          <w:highlight w:val="none"/>
        </w:rPr>
      </w:pPr>
      <w:r>
        <w:rPr>
          <w:rFonts w:hint="eastAsia" w:ascii="宋体" w:hAnsi="宋体" w:eastAsia="宋体" w:cs="宋体"/>
          <w:color w:val="auto"/>
          <w:sz w:val="21"/>
          <w:highlight w:val="none"/>
        </w:rPr>
        <w:t>提供虚假材料谋取中标、成交的；</w:t>
      </w:r>
    </w:p>
    <w:p w14:paraId="69F26D2B">
      <w:pPr>
        <w:pStyle w:val="19"/>
        <w:numPr>
          <w:ilvl w:val="0"/>
          <w:numId w:val="19"/>
        </w:numPr>
        <w:tabs>
          <w:tab w:val="left" w:pos="1690"/>
        </w:tabs>
        <w:spacing w:before="4"/>
        <w:rPr>
          <w:rFonts w:hint="eastAsia" w:ascii="宋体" w:hAnsi="宋体" w:eastAsia="宋体" w:cs="宋体"/>
          <w:color w:val="auto"/>
          <w:sz w:val="21"/>
          <w:highlight w:val="none"/>
        </w:rPr>
      </w:pPr>
      <w:r>
        <w:rPr>
          <w:rFonts w:hint="eastAsia" w:ascii="宋体" w:hAnsi="宋体" w:eastAsia="宋体" w:cs="宋体"/>
          <w:color w:val="auto"/>
          <w:sz w:val="21"/>
          <w:highlight w:val="none"/>
        </w:rPr>
        <w:t>采取不正当手段诋毁、排挤其他供应商的；</w:t>
      </w:r>
    </w:p>
    <w:p w14:paraId="06815293">
      <w:pPr>
        <w:pStyle w:val="19"/>
        <w:numPr>
          <w:ilvl w:val="0"/>
          <w:numId w:val="19"/>
        </w:numPr>
        <w:tabs>
          <w:tab w:val="left" w:pos="1690"/>
        </w:tabs>
        <w:spacing w:before="3"/>
        <w:rPr>
          <w:rFonts w:hint="eastAsia" w:ascii="宋体" w:hAnsi="宋体" w:eastAsia="宋体" w:cs="宋体"/>
          <w:color w:val="auto"/>
          <w:sz w:val="21"/>
          <w:highlight w:val="none"/>
        </w:rPr>
      </w:pPr>
      <w:r>
        <w:rPr>
          <w:rFonts w:hint="eastAsia" w:ascii="宋体" w:hAnsi="宋体" w:eastAsia="宋体" w:cs="宋体"/>
          <w:color w:val="auto"/>
          <w:sz w:val="21"/>
          <w:highlight w:val="none"/>
        </w:rPr>
        <w:t>与采购人、其它供应商或者采购代理机构恶意串通的；</w:t>
      </w:r>
    </w:p>
    <w:p w14:paraId="76E00511">
      <w:pPr>
        <w:pStyle w:val="19"/>
        <w:numPr>
          <w:ilvl w:val="0"/>
          <w:numId w:val="19"/>
        </w:numPr>
        <w:tabs>
          <w:tab w:val="left" w:pos="1690"/>
        </w:tabs>
        <w:spacing w:before="4"/>
        <w:rPr>
          <w:rFonts w:hint="eastAsia" w:ascii="宋体" w:hAnsi="宋体" w:eastAsia="宋体" w:cs="宋体"/>
          <w:color w:val="auto"/>
          <w:sz w:val="21"/>
          <w:highlight w:val="none"/>
        </w:rPr>
      </w:pPr>
      <w:r>
        <w:rPr>
          <w:rFonts w:hint="eastAsia" w:ascii="宋体" w:hAnsi="宋体" w:eastAsia="宋体" w:cs="宋体"/>
          <w:color w:val="auto"/>
          <w:sz w:val="21"/>
          <w:highlight w:val="none"/>
        </w:rPr>
        <w:t>向采购人、采购代理机构行贿或者提供其他不正当利益的；</w:t>
      </w:r>
    </w:p>
    <w:p w14:paraId="520A39C1">
      <w:pPr>
        <w:pStyle w:val="19"/>
        <w:numPr>
          <w:ilvl w:val="0"/>
          <w:numId w:val="19"/>
        </w:numPr>
        <w:tabs>
          <w:tab w:val="left" w:pos="1690"/>
        </w:tabs>
        <w:spacing w:before="2"/>
        <w:rPr>
          <w:rFonts w:hint="eastAsia" w:ascii="宋体" w:hAnsi="宋体" w:eastAsia="宋体" w:cs="宋体"/>
          <w:color w:val="auto"/>
          <w:sz w:val="21"/>
          <w:highlight w:val="none"/>
        </w:rPr>
      </w:pPr>
      <w:r>
        <w:rPr>
          <w:rFonts w:hint="eastAsia" w:ascii="宋体" w:hAnsi="宋体" w:eastAsia="宋体" w:cs="宋体"/>
          <w:color w:val="auto"/>
          <w:sz w:val="21"/>
          <w:highlight w:val="none"/>
        </w:rPr>
        <w:t>在采购过程中与采购人进行协商磋商的；</w:t>
      </w:r>
    </w:p>
    <w:p w14:paraId="592D2781">
      <w:pPr>
        <w:pStyle w:val="19"/>
        <w:numPr>
          <w:ilvl w:val="0"/>
          <w:numId w:val="19"/>
        </w:numPr>
        <w:tabs>
          <w:tab w:val="left" w:pos="1690"/>
        </w:tabs>
        <w:spacing w:before="5"/>
        <w:rPr>
          <w:rFonts w:hint="eastAsia" w:ascii="宋体" w:hAnsi="宋体" w:eastAsia="宋体" w:cs="宋体"/>
          <w:color w:val="auto"/>
          <w:sz w:val="21"/>
          <w:highlight w:val="none"/>
        </w:rPr>
      </w:pPr>
      <w:r>
        <w:rPr>
          <w:rFonts w:hint="eastAsia" w:ascii="宋体" w:hAnsi="宋体" w:eastAsia="宋体" w:cs="宋体"/>
          <w:color w:val="auto"/>
          <w:sz w:val="21"/>
          <w:highlight w:val="none"/>
        </w:rPr>
        <w:t>拒绝有关部门监督检查或提供虚假情况的。</w:t>
      </w:r>
    </w:p>
    <w:p w14:paraId="0D823C14">
      <w:pPr>
        <w:pStyle w:val="19"/>
        <w:numPr>
          <w:ilvl w:val="0"/>
          <w:numId w:val="18"/>
        </w:numPr>
        <w:tabs>
          <w:tab w:val="left" w:pos="1323"/>
        </w:tabs>
        <w:spacing w:before="2" w:line="244" w:lineRule="auto"/>
        <w:ind w:left="1268" w:right="6493" w:hanging="106"/>
        <w:rPr>
          <w:rFonts w:hint="eastAsia" w:ascii="宋体" w:hAnsi="宋体" w:eastAsia="宋体" w:cs="宋体"/>
          <w:color w:val="auto"/>
          <w:sz w:val="21"/>
          <w:highlight w:val="none"/>
        </w:rPr>
      </w:pPr>
      <w:r>
        <w:rPr>
          <w:rFonts w:hint="eastAsia" w:ascii="宋体" w:hAnsi="宋体" w:eastAsia="宋体" w:cs="宋体"/>
          <w:color w:val="auto"/>
          <w:sz w:val="21"/>
          <w:highlight w:val="none"/>
        </w:rPr>
        <w:t>与本磋商有关的正式通讯地址为： 供应商名称（盖章）：</w:t>
      </w:r>
    </w:p>
    <w:p w14:paraId="2DE35381">
      <w:pPr>
        <w:pStyle w:val="6"/>
        <w:tabs>
          <w:tab w:val="left" w:pos="1794"/>
          <w:tab w:val="left" w:pos="1899"/>
        </w:tabs>
        <w:spacing w:line="242" w:lineRule="auto"/>
        <w:ind w:left="1268" w:right="8646"/>
        <w:rPr>
          <w:rFonts w:hint="eastAsia" w:ascii="宋体" w:hAnsi="宋体" w:eastAsia="宋体" w:cs="宋体"/>
          <w:color w:val="auto"/>
          <w:highlight w:val="none"/>
        </w:rPr>
      </w:pPr>
      <w:r>
        <w:rPr>
          <w:rFonts w:hint="eastAsia" w:ascii="宋体" w:hAnsi="宋体" w:eastAsia="宋体" w:cs="宋体"/>
          <w:color w:val="auto"/>
          <w:highlight w:val="none"/>
        </w:rPr>
        <w:t>地</w:t>
      </w:r>
      <w:r>
        <w:rPr>
          <w:rFonts w:hint="eastAsia" w:ascii="宋体" w:hAnsi="宋体" w:eastAsia="宋体" w:cs="宋体"/>
          <w:color w:val="auto"/>
          <w:highlight w:val="none"/>
        </w:rPr>
        <w:tab/>
      </w:r>
      <w:r>
        <w:rPr>
          <w:rFonts w:hint="eastAsia" w:ascii="宋体" w:hAnsi="宋体" w:eastAsia="宋体" w:cs="宋体"/>
          <w:color w:val="auto"/>
          <w:highlight w:val="none"/>
        </w:rPr>
        <w:t>址 ： 联系电话</w:t>
      </w:r>
      <w:r>
        <w:rPr>
          <w:rFonts w:hint="eastAsia" w:ascii="宋体" w:hAnsi="宋体" w:eastAsia="宋体" w:cs="宋体"/>
          <w:color w:val="auto"/>
          <w:spacing w:val="-15"/>
          <w:highlight w:val="none"/>
        </w:rPr>
        <w:t xml:space="preserve">： </w:t>
      </w:r>
      <w:r>
        <w:rPr>
          <w:rFonts w:hint="eastAsia" w:ascii="宋体" w:hAnsi="宋体" w:eastAsia="宋体" w:cs="宋体"/>
          <w:color w:val="auto"/>
          <w:highlight w:val="none"/>
        </w:rPr>
        <w:t>传</w:t>
      </w:r>
      <w:r>
        <w:rPr>
          <w:rFonts w:hint="eastAsia" w:ascii="宋体" w:hAnsi="宋体" w:eastAsia="宋体" w:cs="宋体"/>
          <w:color w:val="auto"/>
          <w:highlight w:val="none"/>
        </w:rPr>
        <w:tab/>
      </w:r>
      <w:r>
        <w:rPr>
          <w:rFonts w:hint="eastAsia" w:ascii="宋体" w:hAnsi="宋体" w:eastAsia="宋体" w:cs="宋体"/>
          <w:color w:val="auto"/>
          <w:highlight w:val="none"/>
        </w:rPr>
        <w:t>真 ： 开户银行</w:t>
      </w:r>
      <w:r>
        <w:rPr>
          <w:rFonts w:hint="eastAsia" w:ascii="宋体" w:hAnsi="宋体" w:eastAsia="宋体" w:cs="宋体"/>
          <w:color w:val="auto"/>
          <w:spacing w:val="-15"/>
          <w:highlight w:val="none"/>
        </w:rPr>
        <w:t xml:space="preserve">： </w:t>
      </w:r>
      <w:r>
        <w:rPr>
          <w:rFonts w:hint="eastAsia" w:ascii="宋体" w:hAnsi="宋体" w:eastAsia="宋体" w:cs="宋体"/>
          <w:color w:val="auto"/>
          <w:highlight w:val="none"/>
        </w:rPr>
        <w:t>帐</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spacing w:val="-1"/>
          <w:w w:val="95"/>
          <w:highlight w:val="none"/>
        </w:rPr>
        <w:t>号</w:t>
      </w:r>
      <w:r>
        <w:rPr>
          <w:rFonts w:hint="eastAsia" w:ascii="宋体" w:hAnsi="宋体" w:eastAsia="宋体" w:cs="宋体"/>
          <w:color w:val="auto"/>
          <w:spacing w:val="-16"/>
          <w:w w:val="95"/>
          <w:highlight w:val="none"/>
        </w:rPr>
        <w:t>：</w:t>
      </w:r>
    </w:p>
    <w:p w14:paraId="0CF7B505">
      <w:pPr>
        <w:pStyle w:val="6"/>
        <w:spacing w:line="244" w:lineRule="auto"/>
        <w:ind w:left="1268" w:right="6757"/>
        <w:rPr>
          <w:rFonts w:hint="eastAsia" w:ascii="宋体" w:hAnsi="宋体" w:eastAsia="宋体" w:cs="宋体"/>
          <w:color w:val="auto"/>
          <w:highlight w:val="none"/>
        </w:rPr>
      </w:pPr>
      <w:r>
        <w:rPr>
          <w:rFonts w:hint="eastAsia" w:ascii="宋体" w:hAnsi="宋体" w:eastAsia="宋体" w:cs="宋体"/>
          <w:color w:val="auto"/>
          <w:highlight w:val="none"/>
        </w:rPr>
        <w:t>供应商授权代表姓名（签字</w:t>
      </w:r>
      <w:r>
        <w:rPr>
          <w:rFonts w:hint="eastAsia" w:ascii="宋体" w:hAnsi="宋体" w:eastAsia="宋体" w:cs="宋体"/>
          <w:color w:val="auto"/>
          <w:spacing w:val="-6"/>
          <w:highlight w:val="none"/>
        </w:rPr>
        <w:t xml:space="preserve">）： </w:t>
      </w:r>
      <w:r>
        <w:rPr>
          <w:rFonts w:hint="eastAsia" w:ascii="宋体" w:hAnsi="宋体" w:eastAsia="宋体" w:cs="宋体"/>
          <w:color w:val="auto"/>
          <w:highlight w:val="none"/>
        </w:rPr>
        <w:t>联系电话:</w:t>
      </w:r>
    </w:p>
    <w:p w14:paraId="5B69DBD8">
      <w:pPr>
        <w:pStyle w:val="6"/>
        <w:tabs>
          <w:tab w:val="left" w:pos="1899"/>
          <w:tab w:val="left" w:pos="2843"/>
          <w:tab w:val="left" w:pos="3263"/>
          <w:tab w:val="left" w:pos="3683"/>
        </w:tabs>
        <w:spacing w:line="265" w:lineRule="exact"/>
        <w:ind w:left="1268"/>
        <w:rPr>
          <w:rFonts w:hint="eastAsia" w:ascii="宋体" w:hAnsi="宋体" w:eastAsia="宋体" w:cs="宋体"/>
          <w:color w:val="auto"/>
          <w:highlight w:val="none"/>
        </w:rPr>
      </w:pPr>
      <w:r>
        <w:rPr>
          <w:rFonts w:hint="eastAsia" w:ascii="宋体" w:hAnsi="宋体" w:eastAsia="宋体" w:cs="宋体"/>
          <w:color w:val="auto"/>
          <w:highlight w:val="none"/>
        </w:rPr>
        <w:t>日</w:t>
      </w:r>
      <w:r>
        <w:rPr>
          <w:rFonts w:hint="eastAsia" w:ascii="宋体" w:hAnsi="宋体" w:eastAsia="宋体" w:cs="宋体"/>
          <w:color w:val="auto"/>
          <w:highlight w:val="none"/>
        </w:rPr>
        <w:tab/>
      </w:r>
      <w:r>
        <w:rPr>
          <w:rFonts w:hint="eastAsia" w:ascii="宋体" w:hAnsi="宋体" w:eastAsia="宋体" w:cs="宋体"/>
          <w:color w:val="auto"/>
          <w:highlight w:val="none"/>
        </w:rPr>
        <w:t>期：</w:t>
      </w:r>
      <w:r>
        <w:rPr>
          <w:rFonts w:hint="eastAsia" w:ascii="宋体" w:hAnsi="宋体" w:eastAsia="宋体" w:cs="宋体"/>
          <w:color w:val="auto"/>
          <w:highlight w:val="none"/>
        </w:rPr>
        <w:tab/>
      </w:r>
      <w:r>
        <w:rPr>
          <w:rFonts w:hint="eastAsia" w:ascii="宋体" w:hAnsi="宋体" w:eastAsia="宋体" w:cs="宋体"/>
          <w:color w:val="auto"/>
          <w:highlight w:val="none"/>
        </w:rPr>
        <w:t>年</w:t>
      </w:r>
      <w:r>
        <w:rPr>
          <w:rFonts w:hint="eastAsia" w:ascii="宋体" w:hAnsi="宋体" w:eastAsia="宋体" w:cs="宋体"/>
          <w:color w:val="auto"/>
          <w:highlight w:val="none"/>
        </w:rPr>
        <w:tab/>
      </w:r>
      <w:r>
        <w:rPr>
          <w:rFonts w:hint="eastAsia" w:ascii="宋体" w:hAnsi="宋体" w:eastAsia="宋体" w:cs="宋体"/>
          <w:color w:val="auto"/>
          <w:highlight w:val="none"/>
        </w:rPr>
        <w:t>月</w:t>
      </w:r>
      <w:r>
        <w:rPr>
          <w:rFonts w:hint="eastAsia" w:ascii="宋体" w:hAnsi="宋体" w:eastAsia="宋体" w:cs="宋体"/>
          <w:color w:val="auto"/>
          <w:highlight w:val="none"/>
        </w:rPr>
        <w:tab/>
      </w:r>
      <w:r>
        <w:rPr>
          <w:rFonts w:hint="eastAsia" w:ascii="宋体" w:hAnsi="宋体" w:eastAsia="宋体" w:cs="宋体"/>
          <w:color w:val="auto"/>
          <w:highlight w:val="none"/>
        </w:rPr>
        <w:t>日</w:t>
      </w:r>
    </w:p>
    <w:p w14:paraId="6293E0B5">
      <w:pPr>
        <w:spacing w:line="265" w:lineRule="exact"/>
        <w:rPr>
          <w:rFonts w:hint="eastAsia" w:ascii="宋体" w:hAnsi="宋体" w:eastAsia="宋体" w:cs="宋体"/>
          <w:color w:val="auto"/>
          <w:highlight w:val="none"/>
        </w:rPr>
        <w:sectPr>
          <w:type w:val="continuous"/>
          <w:pgSz w:w="11910" w:h="16840"/>
          <w:pgMar w:top="1340" w:right="380" w:bottom="1180" w:left="560" w:header="720" w:footer="720" w:gutter="0"/>
          <w:cols w:space="720" w:num="1"/>
        </w:sectPr>
      </w:pPr>
    </w:p>
    <w:p w14:paraId="639CD3E6">
      <w:pPr>
        <w:pStyle w:val="3"/>
        <w:spacing w:before="62"/>
        <w:ind w:left="743"/>
        <w:rPr>
          <w:rFonts w:hint="eastAsia" w:ascii="宋体" w:hAnsi="宋体" w:eastAsia="宋体" w:cs="宋体"/>
          <w:color w:val="auto"/>
          <w:highlight w:val="none"/>
        </w:rPr>
      </w:pPr>
      <w:bookmarkStart w:id="30" w:name="_bookmark15"/>
      <w:bookmarkEnd w:id="30"/>
      <w:bookmarkStart w:id="31" w:name="四、磋商分项报价表"/>
      <w:bookmarkEnd w:id="31"/>
      <w:r>
        <w:rPr>
          <w:rFonts w:hint="eastAsia" w:ascii="宋体" w:hAnsi="宋体" w:eastAsia="宋体" w:cs="宋体"/>
          <w:color w:val="auto"/>
          <w:highlight w:val="none"/>
        </w:rPr>
        <w:t>二、法定代表人授权委托书</w:t>
      </w:r>
    </w:p>
    <w:p w14:paraId="1D3C5F99">
      <w:pPr>
        <w:pStyle w:val="6"/>
        <w:spacing w:before="3"/>
        <w:rPr>
          <w:rFonts w:hint="eastAsia" w:ascii="宋体" w:hAnsi="宋体" w:eastAsia="宋体" w:cs="宋体"/>
          <w:b/>
          <w:color w:val="auto"/>
          <w:sz w:val="26"/>
          <w:highlight w:val="none"/>
        </w:rPr>
      </w:pPr>
      <w:r>
        <w:rPr>
          <w:rFonts w:hint="eastAsia" w:ascii="宋体" w:hAnsi="宋体" w:eastAsia="宋体" w:cs="宋体"/>
          <w:color w:val="auto"/>
          <w:highlight w:val="none"/>
        </w:rPr>
        <w:br w:type="column"/>
      </w:r>
    </w:p>
    <w:p w14:paraId="659BC1C5">
      <w:pPr>
        <w:ind w:left="743"/>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法定代表人授权委托书</w:t>
      </w:r>
    </w:p>
    <w:p w14:paraId="0CF63226">
      <w:pPr>
        <w:rPr>
          <w:rFonts w:hint="eastAsia" w:ascii="宋体" w:hAnsi="宋体" w:eastAsia="宋体" w:cs="宋体"/>
          <w:color w:val="auto"/>
          <w:sz w:val="32"/>
          <w:highlight w:val="none"/>
        </w:rPr>
        <w:sectPr>
          <w:pgSz w:w="11910" w:h="16840"/>
          <w:pgMar w:top="1340" w:right="380" w:bottom="1380" w:left="560" w:header="878" w:footer="1196" w:gutter="0"/>
          <w:cols w:equalWidth="0" w:num="2">
            <w:col w:w="3311" w:space="138"/>
            <w:col w:w="7521"/>
          </w:cols>
        </w:sectPr>
      </w:pPr>
    </w:p>
    <w:p w14:paraId="3F5C7FB9">
      <w:pPr>
        <w:pStyle w:val="6"/>
        <w:spacing w:before="9"/>
        <w:rPr>
          <w:rFonts w:hint="eastAsia" w:ascii="宋体" w:hAnsi="宋体" w:eastAsia="宋体" w:cs="宋体"/>
          <w:b/>
          <w:color w:val="auto"/>
          <w:sz w:val="13"/>
          <w:highlight w:val="none"/>
        </w:rPr>
      </w:pPr>
    </w:p>
    <w:p w14:paraId="3746BC57">
      <w:pPr>
        <w:pStyle w:val="6"/>
        <w:spacing w:before="69"/>
        <w:ind w:left="743"/>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B829F14">
      <w:pPr>
        <w:pStyle w:val="6"/>
        <w:tabs>
          <w:tab w:val="left" w:pos="4539"/>
          <w:tab w:val="left" w:pos="5583"/>
          <w:tab w:val="left" w:pos="9159"/>
        </w:tabs>
        <w:spacing w:before="5" w:line="242" w:lineRule="auto"/>
        <w:ind w:left="743" w:right="755" w:firstLine="420"/>
        <w:rPr>
          <w:rFonts w:hint="eastAsia" w:ascii="宋体" w:hAnsi="宋体" w:eastAsia="宋体" w:cs="宋体"/>
          <w:color w:val="auto"/>
          <w:highlight w:val="none"/>
        </w:rPr>
      </w:pPr>
      <w:r>
        <w:rPr>
          <w:rFonts w:hint="eastAsia" w:ascii="宋体" w:hAnsi="宋体" w:eastAsia="宋体" w:cs="宋体"/>
          <w:color w:val="auto"/>
          <w:highlight w:val="none"/>
        </w:rPr>
        <w:t>本授权书声明：注册于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rPr>
        <w:t>（供应商注册地址）的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（供应商</w:t>
      </w:r>
      <w:r>
        <w:rPr>
          <w:rFonts w:hint="eastAsia" w:ascii="宋体" w:hAnsi="宋体" w:eastAsia="宋体" w:cs="宋体"/>
          <w:color w:val="auto"/>
          <w:spacing w:val="-15"/>
          <w:highlight w:val="none"/>
        </w:rPr>
        <w:t>名</w:t>
      </w:r>
      <w:r>
        <w:rPr>
          <w:rFonts w:hint="eastAsia" w:ascii="宋体" w:hAnsi="宋体" w:eastAsia="宋体" w:cs="宋体"/>
          <w:color w:val="auto"/>
          <w:spacing w:val="19"/>
          <w:highlight w:val="none"/>
        </w:rPr>
        <w:t>称</w:t>
      </w:r>
      <w:r>
        <w:rPr>
          <w:rFonts w:hint="eastAsia" w:ascii="宋体" w:hAnsi="宋体" w:eastAsia="宋体" w:cs="宋体"/>
          <w:color w:val="auto"/>
          <w:highlight w:val="none"/>
        </w:rPr>
        <w:t>）</w:t>
      </w:r>
      <w:r>
        <w:rPr>
          <w:rFonts w:hint="eastAsia" w:ascii="宋体" w:hAnsi="宋体" w:eastAsia="宋体" w:cs="宋体"/>
          <w:color w:val="auto"/>
          <w:spacing w:val="-87"/>
          <w:highlight w:val="none"/>
        </w:rPr>
        <w:t xml:space="preserve"> </w:t>
      </w:r>
      <w:r>
        <w:rPr>
          <w:rFonts w:hint="eastAsia" w:ascii="宋体" w:hAnsi="宋体" w:eastAsia="宋体" w:cs="宋体"/>
          <w:color w:val="auto"/>
          <w:spacing w:val="16"/>
          <w:highlight w:val="none"/>
        </w:rPr>
        <w:t>法</w:t>
      </w:r>
      <w:r>
        <w:rPr>
          <w:rFonts w:hint="eastAsia" w:ascii="宋体" w:hAnsi="宋体" w:eastAsia="宋体" w:cs="宋体"/>
          <w:color w:val="auto"/>
          <w:spacing w:val="19"/>
          <w:highlight w:val="none"/>
        </w:rPr>
        <w:t>定代表</w:t>
      </w:r>
      <w:r>
        <w:rPr>
          <w:rFonts w:hint="eastAsia" w:ascii="宋体" w:hAnsi="宋体" w:eastAsia="宋体" w:cs="宋体"/>
          <w:color w:val="auto"/>
          <w:spacing w:val="18"/>
          <w:highlight w:val="none"/>
        </w:rPr>
        <w:t>人</w:t>
      </w:r>
      <w:r>
        <w:rPr>
          <w:rFonts w:hint="eastAsia" w:ascii="宋体" w:hAnsi="宋体" w:eastAsia="宋体" w:cs="宋体"/>
          <w:color w:val="auto"/>
          <w:spacing w:val="18"/>
          <w:highlight w:val="none"/>
          <w:u w:val="single"/>
        </w:rPr>
        <w:t xml:space="preserve"> </w:t>
      </w:r>
      <w:r>
        <w:rPr>
          <w:rFonts w:hint="eastAsia" w:ascii="宋体" w:hAnsi="宋体" w:eastAsia="宋体" w:cs="宋体"/>
          <w:color w:val="auto"/>
          <w:spacing w:val="18"/>
          <w:highlight w:val="none"/>
          <w:u w:val="single"/>
        </w:rPr>
        <w:tab/>
      </w:r>
      <w:r>
        <w:rPr>
          <w:rFonts w:hint="eastAsia" w:ascii="宋体" w:hAnsi="宋体" w:eastAsia="宋体" w:cs="宋体"/>
          <w:color w:val="auto"/>
          <w:highlight w:val="none"/>
        </w:rPr>
        <w:t>（</w:t>
      </w:r>
      <w:r>
        <w:rPr>
          <w:rFonts w:hint="eastAsia" w:ascii="宋体" w:hAnsi="宋体" w:eastAsia="宋体" w:cs="宋体"/>
          <w:color w:val="auto"/>
          <w:spacing w:val="-94"/>
          <w:highlight w:val="none"/>
        </w:rPr>
        <w:t xml:space="preserve"> </w:t>
      </w:r>
      <w:r>
        <w:rPr>
          <w:rFonts w:hint="eastAsia" w:ascii="宋体" w:hAnsi="宋体" w:eastAsia="宋体" w:cs="宋体"/>
          <w:color w:val="auto"/>
          <w:spacing w:val="19"/>
          <w:highlight w:val="none"/>
        </w:rPr>
        <w:t>法</w:t>
      </w:r>
      <w:r>
        <w:rPr>
          <w:rFonts w:hint="eastAsia" w:ascii="宋体" w:hAnsi="宋体" w:eastAsia="宋体" w:cs="宋体"/>
          <w:color w:val="auto"/>
          <w:spacing w:val="16"/>
          <w:highlight w:val="none"/>
        </w:rPr>
        <w:t>定</w:t>
      </w:r>
      <w:r>
        <w:rPr>
          <w:rFonts w:hint="eastAsia" w:ascii="宋体" w:hAnsi="宋体" w:eastAsia="宋体" w:cs="宋体"/>
          <w:color w:val="auto"/>
          <w:spacing w:val="19"/>
          <w:highlight w:val="none"/>
        </w:rPr>
        <w:t>代表人姓</w:t>
      </w:r>
      <w:r>
        <w:rPr>
          <w:rFonts w:hint="eastAsia" w:ascii="宋体" w:hAnsi="宋体" w:eastAsia="宋体" w:cs="宋体"/>
          <w:color w:val="auto"/>
          <w:spacing w:val="16"/>
          <w:highlight w:val="none"/>
        </w:rPr>
        <w:t>名</w:t>
      </w:r>
      <w:r>
        <w:rPr>
          <w:rFonts w:hint="eastAsia" w:ascii="宋体" w:hAnsi="宋体" w:eastAsia="宋体" w:cs="宋体"/>
          <w:color w:val="auto"/>
          <w:spacing w:val="19"/>
          <w:highlight w:val="none"/>
        </w:rPr>
        <w:t>、职务</w:t>
      </w:r>
      <w:r>
        <w:rPr>
          <w:rFonts w:hint="eastAsia" w:ascii="宋体" w:hAnsi="宋体" w:eastAsia="宋体" w:cs="宋体"/>
          <w:color w:val="auto"/>
          <w:highlight w:val="none"/>
        </w:rPr>
        <w:t>）</w:t>
      </w:r>
      <w:r>
        <w:rPr>
          <w:rFonts w:hint="eastAsia" w:ascii="宋体" w:hAnsi="宋体" w:eastAsia="宋体" w:cs="宋体"/>
          <w:color w:val="auto"/>
          <w:spacing w:val="-93"/>
          <w:highlight w:val="none"/>
        </w:rPr>
        <w:t xml:space="preserve"> </w:t>
      </w:r>
      <w:r>
        <w:rPr>
          <w:rFonts w:hint="eastAsia" w:ascii="宋体" w:hAnsi="宋体" w:eastAsia="宋体" w:cs="宋体"/>
          <w:color w:val="auto"/>
          <w:spacing w:val="16"/>
          <w:highlight w:val="none"/>
        </w:rPr>
        <w:t>代</w:t>
      </w:r>
      <w:r>
        <w:rPr>
          <w:rFonts w:hint="eastAsia" w:ascii="宋体" w:hAnsi="宋体" w:eastAsia="宋体" w:cs="宋体"/>
          <w:color w:val="auto"/>
          <w:spacing w:val="19"/>
          <w:highlight w:val="none"/>
        </w:rPr>
        <w:t>表本公司</w:t>
      </w:r>
      <w:r>
        <w:rPr>
          <w:rFonts w:hint="eastAsia" w:ascii="宋体" w:hAnsi="宋体" w:eastAsia="宋体" w:cs="宋体"/>
          <w:color w:val="auto"/>
          <w:spacing w:val="16"/>
          <w:highlight w:val="none"/>
        </w:rPr>
        <w:t>授</w:t>
      </w:r>
      <w:r>
        <w:rPr>
          <w:rFonts w:hint="eastAsia" w:ascii="宋体" w:hAnsi="宋体" w:eastAsia="宋体" w:cs="宋体"/>
          <w:color w:val="auto"/>
          <w:spacing w:val="19"/>
          <w:highlight w:val="none"/>
        </w:rPr>
        <w:t>权在下面</w:t>
      </w:r>
      <w:r>
        <w:rPr>
          <w:rFonts w:hint="eastAsia" w:ascii="宋体" w:hAnsi="宋体" w:eastAsia="宋体" w:cs="宋体"/>
          <w:color w:val="auto"/>
          <w:spacing w:val="16"/>
          <w:highlight w:val="none"/>
        </w:rPr>
        <w:t>签</w:t>
      </w:r>
      <w:r>
        <w:rPr>
          <w:rFonts w:hint="eastAsia" w:ascii="宋体" w:hAnsi="宋体" w:eastAsia="宋体" w:cs="宋体"/>
          <w:color w:val="auto"/>
          <w:spacing w:val="19"/>
          <w:highlight w:val="none"/>
        </w:rPr>
        <w:t>字</w:t>
      </w:r>
      <w:r>
        <w:rPr>
          <w:rFonts w:hint="eastAsia" w:ascii="宋体" w:hAnsi="宋体" w:eastAsia="宋体" w:cs="宋体"/>
          <w:color w:val="auto"/>
          <w:spacing w:val="-15"/>
          <w:highlight w:val="none"/>
        </w:rPr>
        <w:t>的</w:t>
      </w:r>
    </w:p>
    <w:p w14:paraId="7A5313AF">
      <w:pPr>
        <w:pStyle w:val="6"/>
        <w:tabs>
          <w:tab w:val="left" w:pos="3788"/>
        </w:tabs>
        <w:spacing w:line="244" w:lineRule="auto"/>
        <w:ind w:left="743" w:right="747"/>
        <w:rPr>
          <w:rFonts w:hint="eastAsia" w:ascii="宋体" w:hAnsi="宋体" w:eastAsia="宋体" w:cs="宋体"/>
          <w:color w:val="auto"/>
          <w:highlight w:val="none"/>
        </w:rPr>
      </w:pPr>
      <w:r>
        <w:rPr>
          <w:rFonts w:hint="eastAsia" w:ascii="宋体" w:hAnsi="宋体" w:eastAsia="宋体" w:cs="宋体"/>
          <w:color w:val="auto"/>
          <w:highlight w:val="none"/>
        </w:rPr>
        <w:t>（授权代表姓名、职务）为本公司的合法代理人，就贵方组织的项目编号：</w:t>
      </w:r>
      <w:r>
        <w:rPr>
          <w:rFonts w:hint="eastAsia" w:cs="宋体"/>
          <w:color w:val="auto"/>
          <w:highlight w:val="none"/>
          <w:u w:val="single"/>
          <w:lang w:eastAsia="zh-CN"/>
        </w:rPr>
        <w:t>HZTZBCG20260030001</w:t>
      </w:r>
      <w:r>
        <w:rPr>
          <w:rFonts w:hint="eastAsia" w:ascii="宋体" w:hAnsi="宋体" w:eastAsia="宋体" w:cs="宋体"/>
          <w:color w:val="auto"/>
          <w:spacing w:val="22"/>
          <w:highlight w:val="none"/>
          <w:u w:val="single"/>
        </w:rPr>
        <w:t xml:space="preserve"> </w:t>
      </w:r>
      <w:r>
        <w:rPr>
          <w:rFonts w:hint="eastAsia" w:ascii="宋体" w:hAnsi="宋体" w:eastAsia="宋体" w:cs="宋体"/>
          <w:color w:val="auto"/>
          <w:highlight w:val="none"/>
          <w:u w:val="single"/>
        </w:rPr>
        <w:t>号</w:t>
      </w:r>
      <w:r>
        <w:rPr>
          <w:rFonts w:hint="eastAsia" w:ascii="宋体" w:hAnsi="宋体" w:eastAsia="宋体" w:cs="宋体"/>
          <w:color w:val="auto"/>
          <w:highlight w:val="none"/>
        </w:rPr>
        <w:t>，项目名称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，以本公司名义处理一切与之有关的事务。</w:t>
      </w:r>
    </w:p>
    <w:p w14:paraId="58EE0F2E">
      <w:pPr>
        <w:pStyle w:val="6"/>
        <w:tabs>
          <w:tab w:val="left" w:pos="3054"/>
          <w:tab w:val="left" w:pos="3579"/>
          <w:tab w:val="left" w:pos="4103"/>
        </w:tabs>
        <w:spacing w:line="265" w:lineRule="exact"/>
        <w:ind w:left="1163"/>
        <w:rPr>
          <w:rFonts w:hint="eastAsia" w:ascii="宋体" w:hAnsi="宋体" w:eastAsia="宋体" w:cs="宋体"/>
          <w:color w:val="auto"/>
          <w:highlight w:val="none"/>
        </w:rPr>
      </w:pPr>
      <w:r>
        <w:rPr>
          <w:rFonts w:hint="eastAsia" w:ascii="宋体" w:hAnsi="宋体" w:eastAsia="宋体" w:cs="宋体"/>
          <w:color w:val="auto"/>
          <w:highlight w:val="none"/>
        </w:rPr>
        <w:t>本授权书于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日签字生效，特此声明。</w:t>
      </w:r>
    </w:p>
    <w:p w14:paraId="05DE849A">
      <w:pPr>
        <w:pStyle w:val="6"/>
        <w:spacing w:before="2"/>
        <w:rPr>
          <w:rFonts w:hint="eastAsia" w:ascii="宋体" w:hAnsi="宋体" w:eastAsia="宋体" w:cs="宋体"/>
          <w:color w:val="auto"/>
          <w:sz w:val="19"/>
          <w:highlight w:val="none"/>
        </w:rPr>
      </w:pPr>
    </w:p>
    <w:p w14:paraId="579EE115">
      <w:pPr>
        <w:pStyle w:val="6"/>
        <w:spacing w:line="242" w:lineRule="auto"/>
        <w:ind w:left="6954" w:right="2329" w:firstLine="2"/>
        <w:rPr>
          <w:rFonts w:hint="eastAsia" w:ascii="宋体" w:hAnsi="宋体" w:eastAsia="宋体" w:cs="宋体"/>
          <w:color w:val="auto"/>
          <w:highlight w:val="none"/>
        </w:rPr>
      </w:pPr>
      <w:r>
        <w:rPr>
          <w:rFonts w:hint="eastAsia" w:ascii="宋体" w:hAnsi="宋体" w:eastAsia="宋体" w:cs="宋体"/>
          <w:color w:val="auto"/>
          <w:spacing w:val="-2"/>
          <w:highlight w:val="none"/>
        </w:rPr>
        <w:t xml:space="preserve">法定代表人签字： </w:t>
      </w:r>
      <w:r>
        <w:rPr>
          <w:rFonts w:hint="eastAsia" w:ascii="宋体" w:hAnsi="宋体" w:eastAsia="宋体" w:cs="宋体"/>
          <w:color w:val="auto"/>
          <w:highlight w:val="none"/>
        </w:rPr>
        <w:t>被授权人签字： 供应商（盖章</w:t>
      </w:r>
      <w:r>
        <w:rPr>
          <w:rFonts w:hint="eastAsia" w:ascii="宋体" w:hAnsi="宋体" w:eastAsia="宋体" w:cs="宋体"/>
          <w:color w:val="auto"/>
          <w:spacing w:val="-6"/>
          <w:highlight w:val="none"/>
        </w:rPr>
        <w:t>）：</w:t>
      </w:r>
    </w:p>
    <w:p w14:paraId="21C145C8">
      <w:pPr>
        <w:pStyle w:val="6"/>
        <w:tabs>
          <w:tab w:val="left" w:pos="7587"/>
          <w:tab w:val="left" w:pos="8742"/>
          <w:tab w:val="left" w:pos="9371"/>
          <w:tab w:val="left" w:pos="10002"/>
        </w:tabs>
        <w:spacing w:before="1"/>
        <w:ind w:left="6956"/>
        <w:rPr>
          <w:rFonts w:hint="eastAsia" w:ascii="宋体" w:hAnsi="宋体" w:eastAsia="宋体" w:cs="宋体"/>
          <w:color w:val="auto"/>
          <w:highlight w:val="none"/>
        </w:rPr>
      </w:pPr>
      <w:r>
        <w:rPr>
          <w:rFonts w:hint="eastAsia" w:ascii="宋体" w:hAnsi="宋体" w:eastAsia="宋体" w:cs="宋体"/>
          <w:color w:val="auto"/>
          <w:highlight w:val="none"/>
        </w:rPr>
        <w:t>日</w:t>
      </w:r>
      <w:r>
        <w:rPr>
          <w:rFonts w:hint="eastAsia" w:ascii="宋体" w:hAnsi="宋体" w:eastAsia="宋体" w:cs="宋体"/>
          <w:color w:val="auto"/>
          <w:highlight w:val="none"/>
        </w:rPr>
        <w:tab/>
      </w:r>
      <w:r>
        <w:rPr>
          <w:rFonts w:hint="eastAsia" w:ascii="宋体" w:hAnsi="宋体" w:eastAsia="宋体" w:cs="宋体"/>
          <w:color w:val="auto"/>
          <w:highlight w:val="none"/>
        </w:rPr>
        <w:t>期：</w:t>
      </w:r>
      <w:r>
        <w:rPr>
          <w:rFonts w:hint="eastAsia" w:ascii="宋体" w:hAnsi="宋体" w:eastAsia="宋体" w:cs="宋体"/>
          <w:color w:val="auto"/>
          <w:highlight w:val="none"/>
        </w:rPr>
        <w:tab/>
      </w:r>
      <w:r>
        <w:rPr>
          <w:rFonts w:hint="eastAsia" w:ascii="宋体" w:hAnsi="宋体" w:eastAsia="宋体" w:cs="宋体"/>
          <w:color w:val="auto"/>
          <w:highlight w:val="none"/>
        </w:rPr>
        <w:t>年</w:t>
      </w:r>
      <w:r>
        <w:rPr>
          <w:rFonts w:hint="eastAsia" w:ascii="宋体" w:hAnsi="宋体" w:eastAsia="宋体" w:cs="宋体"/>
          <w:color w:val="auto"/>
          <w:highlight w:val="none"/>
        </w:rPr>
        <w:tab/>
      </w:r>
      <w:r>
        <w:rPr>
          <w:rFonts w:hint="eastAsia" w:ascii="宋体" w:hAnsi="宋体" w:eastAsia="宋体" w:cs="宋体"/>
          <w:color w:val="auto"/>
          <w:highlight w:val="none"/>
        </w:rPr>
        <w:t>月</w:t>
      </w:r>
      <w:r>
        <w:rPr>
          <w:rFonts w:hint="eastAsia" w:ascii="宋体" w:hAnsi="宋体" w:eastAsia="宋体" w:cs="宋体"/>
          <w:color w:val="auto"/>
          <w:highlight w:val="none"/>
        </w:rPr>
        <w:tab/>
      </w:r>
      <w:r>
        <w:rPr>
          <w:rFonts w:hint="eastAsia" w:ascii="宋体" w:hAnsi="宋体" w:eastAsia="宋体" w:cs="宋体"/>
          <w:color w:val="auto"/>
          <w:highlight w:val="none"/>
        </w:rPr>
        <w:t>日</w:t>
      </w:r>
    </w:p>
    <w:p w14:paraId="09621EB8">
      <w:pPr>
        <w:pStyle w:val="6"/>
        <w:rPr>
          <w:rFonts w:hint="eastAsia" w:ascii="宋体" w:hAnsi="宋体" w:eastAsia="宋体" w:cs="宋体"/>
          <w:color w:val="auto"/>
          <w:sz w:val="20"/>
          <w:highlight w:val="none"/>
        </w:rPr>
      </w:pPr>
    </w:p>
    <w:p w14:paraId="63CF8A59">
      <w:pPr>
        <w:rPr>
          <w:rFonts w:hint="eastAsia" w:ascii="宋体" w:hAnsi="宋体" w:eastAsia="宋体" w:cs="宋体"/>
          <w:color w:val="auto"/>
          <w:sz w:val="20"/>
          <w:highlight w:val="none"/>
        </w:rPr>
        <w:sectPr>
          <w:type w:val="continuous"/>
          <w:pgSz w:w="11910" w:h="16840"/>
          <w:pgMar w:top="1340" w:right="380" w:bottom="1180" w:left="560" w:header="720" w:footer="720" w:gutter="0"/>
          <w:cols w:space="720" w:num="1"/>
        </w:sectPr>
      </w:pPr>
    </w:p>
    <w:p w14:paraId="1D7A5367">
      <w:pPr>
        <w:pStyle w:val="6"/>
        <w:rPr>
          <w:rFonts w:hint="eastAsia" w:ascii="宋体" w:hAnsi="宋体" w:eastAsia="宋体" w:cs="宋体"/>
          <w:color w:val="auto"/>
          <w:sz w:val="18"/>
          <w:highlight w:val="none"/>
        </w:rPr>
      </w:pPr>
    </w:p>
    <w:p w14:paraId="3844651E">
      <w:pPr>
        <w:pStyle w:val="3"/>
        <w:ind w:left="743"/>
        <w:rPr>
          <w:rFonts w:hint="eastAsia" w:ascii="宋体" w:hAnsi="宋体" w:eastAsia="宋体" w:cs="宋体"/>
          <w:color w:val="auto"/>
          <w:highlight w:val="none"/>
        </w:rPr>
      </w:pPr>
      <w:bookmarkStart w:id="32" w:name="_bookmark16"/>
      <w:bookmarkEnd w:id="32"/>
      <w:bookmarkStart w:id="33" w:name="三、磋商报价汇总表"/>
      <w:bookmarkEnd w:id="33"/>
      <w:r>
        <w:rPr>
          <w:rFonts w:hint="eastAsia" w:ascii="宋体" w:hAnsi="宋体" w:eastAsia="宋体" w:cs="宋体"/>
          <w:color w:val="auto"/>
          <w:highlight w:val="none"/>
        </w:rPr>
        <w:t>三、磋商报价汇总表</w:t>
      </w:r>
    </w:p>
    <w:p w14:paraId="6781B4C7">
      <w:pPr>
        <w:pStyle w:val="6"/>
        <w:spacing w:before="4"/>
        <w:rPr>
          <w:rFonts w:hint="eastAsia" w:ascii="宋体" w:hAnsi="宋体" w:eastAsia="宋体" w:cs="宋体"/>
          <w:b/>
          <w:color w:val="auto"/>
          <w:sz w:val="39"/>
          <w:highlight w:val="none"/>
        </w:rPr>
      </w:pPr>
      <w:r>
        <w:rPr>
          <w:rFonts w:hint="eastAsia" w:ascii="宋体" w:hAnsi="宋体" w:eastAsia="宋体" w:cs="宋体"/>
          <w:color w:val="auto"/>
          <w:highlight w:val="none"/>
        </w:rPr>
        <w:br w:type="column"/>
      </w:r>
    </w:p>
    <w:p w14:paraId="16A11964">
      <w:pPr>
        <w:ind w:left="743"/>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磋商报价汇总表</w:t>
      </w:r>
    </w:p>
    <w:p w14:paraId="54494F4C">
      <w:pPr>
        <w:rPr>
          <w:rFonts w:hint="eastAsia" w:ascii="宋体" w:hAnsi="宋体" w:eastAsia="宋体" w:cs="宋体"/>
          <w:color w:val="auto"/>
          <w:sz w:val="28"/>
          <w:highlight w:val="none"/>
        </w:rPr>
        <w:sectPr>
          <w:type w:val="continuous"/>
          <w:pgSz w:w="11910" w:h="16840"/>
          <w:pgMar w:top="1340" w:right="380" w:bottom="1180" w:left="560" w:header="720" w:footer="720" w:gutter="0"/>
          <w:cols w:equalWidth="0" w:num="2">
            <w:col w:w="2680" w:space="1211"/>
            <w:col w:w="7079"/>
          </w:cols>
        </w:sectPr>
      </w:pPr>
    </w:p>
    <w:p w14:paraId="364E8D24">
      <w:pPr>
        <w:pStyle w:val="6"/>
        <w:spacing w:before="5"/>
        <w:rPr>
          <w:rFonts w:hint="eastAsia" w:ascii="宋体" w:hAnsi="宋体" w:eastAsia="宋体" w:cs="宋体"/>
          <w:b/>
          <w:color w:val="auto"/>
          <w:sz w:val="8"/>
          <w:highlight w:val="none"/>
        </w:rPr>
      </w:pPr>
    </w:p>
    <w:p w14:paraId="746E9BE6">
      <w:pPr>
        <w:pStyle w:val="6"/>
        <w:spacing w:before="77"/>
        <w:ind w:left="743"/>
        <w:rPr>
          <w:rFonts w:hint="eastAsia" w:ascii="宋体" w:hAnsi="宋体" w:eastAsia="宋体" w:cs="宋体"/>
          <w:color w:val="auto"/>
          <w:highlight w:val="none"/>
          <w:lang w:eastAsia="zh-CN"/>
        </w:rPr>
      </w:pPr>
      <w:r>
        <w:rPr>
          <w:rFonts w:hint="eastAsia" w:ascii="宋体" w:hAnsi="宋体" w:eastAsia="宋体" w:cs="宋体"/>
          <w:color w:val="auto"/>
          <w:highlight w:val="none"/>
        </w:rPr>
        <w:t>项目编号：</w:t>
      </w:r>
      <w:r>
        <w:rPr>
          <w:rFonts w:hint="eastAsia" w:cs="宋体"/>
          <w:color w:val="auto"/>
          <w:highlight w:val="none"/>
          <w:lang w:eastAsia="zh-CN"/>
        </w:rPr>
        <w:t>HZTZBCG20260030001</w:t>
      </w:r>
    </w:p>
    <w:p w14:paraId="2CA61132">
      <w:pPr>
        <w:pStyle w:val="6"/>
        <w:spacing w:before="4" w:after="2"/>
        <w:ind w:left="743"/>
        <w:rPr>
          <w:rFonts w:hint="eastAsia" w:ascii="宋体" w:hAnsi="宋体" w:eastAsia="宋体" w:cs="宋体"/>
          <w:color w:val="auto"/>
          <w:highlight w:val="none"/>
          <w:lang w:eastAsia="zh-CN"/>
        </w:rPr>
      </w:pPr>
      <w:r>
        <w:rPr>
          <w:rFonts w:hint="eastAsia" w:ascii="宋体" w:hAnsi="宋体" w:eastAsia="宋体" w:cs="宋体"/>
          <w:color w:val="auto"/>
          <w:highlight w:val="none"/>
        </w:rPr>
        <w:t>项目名称：</w:t>
      </w:r>
      <w:r>
        <w:rPr>
          <w:rFonts w:hint="eastAsia" w:cs="宋体"/>
          <w:color w:val="auto"/>
          <w:highlight w:val="none"/>
          <w:lang w:eastAsia="zh-CN"/>
        </w:rPr>
        <w:t>2026年谷里街道建设工程现场技术指导服务</w:t>
      </w:r>
    </w:p>
    <w:tbl>
      <w:tblPr>
        <w:tblStyle w:val="15"/>
        <w:tblW w:w="9135" w:type="dxa"/>
        <w:tblInd w:w="8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4"/>
        <w:gridCol w:w="5781"/>
        <w:gridCol w:w="1680"/>
      </w:tblGrid>
      <w:tr w14:paraId="7E2C0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1674" w:type="dxa"/>
          </w:tcPr>
          <w:p w14:paraId="47D13FD2">
            <w:pPr>
              <w:pStyle w:val="20"/>
              <w:rPr>
                <w:rFonts w:hint="eastAsia" w:ascii="宋体" w:hAnsi="宋体" w:eastAsia="宋体" w:cs="宋体"/>
                <w:color w:val="auto"/>
                <w:sz w:val="20"/>
                <w:highlight w:val="none"/>
              </w:rPr>
            </w:pPr>
          </w:p>
          <w:p w14:paraId="1975A02D">
            <w:pPr>
              <w:pStyle w:val="20"/>
              <w:rPr>
                <w:rFonts w:hint="eastAsia" w:ascii="宋体" w:hAnsi="宋体" w:eastAsia="宋体" w:cs="宋体"/>
                <w:color w:val="auto"/>
                <w:sz w:val="20"/>
                <w:highlight w:val="none"/>
              </w:rPr>
            </w:pPr>
          </w:p>
          <w:p w14:paraId="6EA1506B">
            <w:pPr>
              <w:pStyle w:val="20"/>
              <w:spacing w:before="10"/>
              <w:rPr>
                <w:rFonts w:hint="eastAsia" w:ascii="宋体" w:hAnsi="宋体" w:eastAsia="宋体" w:cs="宋体"/>
                <w:color w:val="auto"/>
                <w:sz w:val="23"/>
                <w:highlight w:val="none"/>
              </w:rPr>
            </w:pPr>
          </w:p>
          <w:p w14:paraId="7A093F64">
            <w:pPr>
              <w:pStyle w:val="20"/>
              <w:spacing w:before="1"/>
              <w:ind w:right="248"/>
              <w:jc w:val="right"/>
              <w:rPr>
                <w:rFonts w:hint="eastAsia" w:ascii="宋体" w:hAnsi="宋体" w:eastAsia="宋体" w:cs="宋体"/>
                <w:color w:val="auto"/>
                <w:sz w:val="21"/>
                <w:highlight w:val="none"/>
              </w:rPr>
            </w:pPr>
            <w:r>
              <w:rPr>
                <w:rFonts w:hint="eastAsia" w:ascii="宋体" w:hAnsi="宋体" w:eastAsia="宋体" w:cs="宋体"/>
                <w:color w:val="auto"/>
                <w:sz w:val="21"/>
                <w:highlight w:val="none"/>
              </w:rPr>
              <w:t>磋商总报价</w:t>
            </w:r>
          </w:p>
        </w:tc>
        <w:tc>
          <w:tcPr>
            <w:tcW w:w="5781" w:type="dxa"/>
          </w:tcPr>
          <w:p w14:paraId="24E218EB">
            <w:pPr>
              <w:pStyle w:val="20"/>
              <w:rPr>
                <w:rFonts w:hint="eastAsia" w:ascii="宋体" w:hAnsi="宋体" w:eastAsia="宋体" w:cs="宋体"/>
                <w:color w:val="auto"/>
                <w:sz w:val="20"/>
                <w:highlight w:val="none"/>
              </w:rPr>
            </w:pPr>
          </w:p>
          <w:p w14:paraId="348659B7">
            <w:pPr>
              <w:pStyle w:val="20"/>
              <w:spacing w:before="10"/>
              <w:rPr>
                <w:rFonts w:hint="eastAsia" w:ascii="宋体" w:hAnsi="宋体" w:eastAsia="宋体" w:cs="宋体"/>
                <w:color w:val="auto"/>
                <w:sz w:val="23"/>
                <w:highlight w:val="none"/>
              </w:rPr>
            </w:pPr>
          </w:p>
          <w:p w14:paraId="0D192A36">
            <w:pPr>
              <w:pStyle w:val="20"/>
              <w:ind w:left="108"/>
              <w:rPr>
                <w:rFonts w:hint="eastAsia" w:ascii="宋体" w:hAnsi="宋体" w:eastAsia="宋体" w:cs="宋体"/>
                <w:color w:val="auto"/>
                <w:sz w:val="21"/>
                <w:highlight w:val="none"/>
              </w:rPr>
            </w:pPr>
            <w:r>
              <w:rPr>
                <w:rFonts w:hint="eastAsia" w:ascii="宋体" w:hAnsi="宋体" w:eastAsia="宋体" w:cs="宋体"/>
                <w:color w:val="auto"/>
                <w:sz w:val="21"/>
                <w:highlight w:val="none"/>
              </w:rPr>
              <w:t>大写：人民币（元）</w:t>
            </w:r>
          </w:p>
          <w:p w14:paraId="632FE338">
            <w:pPr>
              <w:pStyle w:val="20"/>
              <w:tabs>
                <w:tab w:val="left" w:pos="2731"/>
              </w:tabs>
              <w:spacing w:before="122"/>
              <w:ind w:left="108"/>
              <w:rPr>
                <w:rFonts w:hint="eastAsia" w:ascii="宋体" w:hAnsi="宋体" w:eastAsia="宋体" w:cs="宋体"/>
                <w:color w:val="auto"/>
                <w:sz w:val="21"/>
                <w:highlight w:val="none"/>
              </w:rPr>
            </w:pPr>
            <w:r>
              <w:rPr>
                <w:rFonts w:hint="eastAsia" w:ascii="宋体" w:hAnsi="宋体" w:eastAsia="宋体" w:cs="宋体"/>
                <w:color w:val="auto"/>
                <w:sz w:val="21"/>
                <w:highlight w:val="none"/>
              </w:rPr>
              <w:t>小写：￥</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u w:val="single"/>
              </w:rPr>
              <w:tab/>
            </w:r>
            <w:r>
              <w:rPr>
                <w:rFonts w:hint="eastAsia" w:ascii="宋体" w:hAnsi="宋体" w:eastAsia="宋体" w:cs="宋体"/>
                <w:color w:val="auto"/>
                <w:sz w:val="21"/>
                <w:highlight w:val="none"/>
              </w:rPr>
              <w:t>元</w:t>
            </w:r>
          </w:p>
        </w:tc>
        <w:tc>
          <w:tcPr>
            <w:tcW w:w="1680" w:type="dxa"/>
          </w:tcPr>
          <w:p w14:paraId="4663B576">
            <w:pPr>
              <w:pStyle w:val="20"/>
              <w:spacing w:before="2" w:line="270" w:lineRule="atLeast"/>
              <w:ind w:left="526" w:right="298"/>
              <w:rPr>
                <w:rFonts w:hint="eastAsia" w:ascii="宋体" w:hAnsi="宋体" w:eastAsia="宋体" w:cs="宋体"/>
                <w:b/>
                <w:color w:val="auto"/>
                <w:sz w:val="21"/>
                <w:highlight w:val="none"/>
              </w:rPr>
            </w:pPr>
          </w:p>
        </w:tc>
      </w:tr>
      <w:tr w14:paraId="38BB9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674" w:type="dxa"/>
          </w:tcPr>
          <w:p w14:paraId="46942BA6">
            <w:pPr>
              <w:pStyle w:val="20"/>
              <w:spacing w:before="122"/>
              <w:ind w:right="198"/>
              <w:jc w:val="right"/>
              <w:rPr>
                <w:rFonts w:hint="eastAsia" w:ascii="宋体" w:hAnsi="宋体" w:eastAsia="宋体" w:cs="宋体"/>
                <w:color w:val="auto"/>
                <w:sz w:val="21"/>
                <w:highlight w:val="none"/>
              </w:rPr>
            </w:pPr>
            <w:r>
              <w:rPr>
                <w:rFonts w:hint="eastAsia" w:ascii="宋体" w:hAnsi="宋体" w:eastAsia="宋体" w:cs="宋体"/>
                <w:color w:val="auto"/>
                <w:sz w:val="21"/>
                <w:highlight w:val="none"/>
              </w:rPr>
              <w:t>响应文件份数</w:t>
            </w:r>
          </w:p>
        </w:tc>
        <w:tc>
          <w:tcPr>
            <w:tcW w:w="5781" w:type="dxa"/>
          </w:tcPr>
          <w:p w14:paraId="13BC2228">
            <w:pPr>
              <w:pStyle w:val="20"/>
              <w:tabs>
                <w:tab w:val="left" w:pos="1471"/>
                <w:tab w:val="left" w:pos="3151"/>
                <w:tab w:val="left" w:pos="4411"/>
              </w:tabs>
              <w:spacing w:before="122"/>
              <w:ind w:left="108"/>
              <w:rPr>
                <w:rFonts w:hint="eastAsia" w:ascii="宋体" w:hAnsi="宋体" w:eastAsia="宋体" w:cs="宋体"/>
                <w:color w:val="auto"/>
                <w:sz w:val="21"/>
                <w:highlight w:val="none"/>
                <w:lang w:val="en-US"/>
              </w:rPr>
            </w:pPr>
            <w:r>
              <w:rPr>
                <w:rFonts w:hint="eastAsia" w:ascii="宋体" w:hAnsi="宋体" w:eastAsia="宋体" w:cs="宋体"/>
                <w:color w:val="auto"/>
                <w:sz w:val="21"/>
                <w:highlight w:val="none"/>
              </w:rPr>
              <w:t>正本：</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u w:val="single"/>
              </w:rPr>
              <w:tab/>
            </w:r>
            <w:r>
              <w:rPr>
                <w:rFonts w:hint="eastAsia" w:ascii="宋体" w:hAnsi="宋体" w:eastAsia="宋体" w:cs="宋体"/>
                <w:color w:val="auto"/>
                <w:sz w:val="21"/>
                <w:highlight w:val="none"/>
              </w:rPr>
              <w:t>份；副本：</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u w:val="single"/>
              </w:rPr>
              <w:tab/>
            </w:r>
            <w:r>
              <w:rPr>
                <w:rFonts w:hint="eastAsia" w:ascii="宋体" w:hAnsi="宋体" w:eastAsia="宋体" w:cs="宋体"/>
                <w:color w:val="auto"/>
                <w:sz w:val="21"/>
                <w:highlight w:val="none"/>
              </w:rPr>
              <w:t>份；</w:t>
            </w:r>
            <w:r>
              <w:rPr>
                <w:rFonts w:hint="eastAsia" w:ascii="宋体" w:hAnsi="宋体" w:eastAsia="宋体" w:cs="宋体"/>
                <w:color w:val="auto"/>
                <w:sz w:val="21"/>
                <w:highlight w:val="none"/>
                <w:lang w:val="en-US"/>
              </w:rPr>
              <w:t>电子件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u w:val="single"/>
                <w:lang w:val="en-US"/>
              </w:rPr>
              <w:t xml:space="preserve">    </w:t>
            </w:r>
            <w:r>
              <w:rPr>
                <w:rFonts w:hint="eastAsia" w:ascii="宋体" w:hAnsi="宋体" w:eastAsia="宋体" w:cs="宋体"/>
                <w:color w:val="auto"/>
                <w:sz w:val="21"/>
                <w:highlight w:val="none"/>
                <w:u w:val="single"/>
              </w:rPr>
              <w:tab/>
            </w:r>
            <w:r>
              <w:rPr>
                <w:rFonts w:hint="eastAsia" w:ascii="宋体" w:hAnsi="宋体" w:eastAsia="宋体" w:cs="宋体"/>
                <w:color w:val="auto"/>
                <w:sz w:val="21"/>
                <w:highlight w:val="none"/>
              </w:rPr>
              <w:t>份</w:t>
            </w:r>
          </w:p>
        </w:tc>
        <w:tc>
          <w:tcPr>
            <w:tcW w:w="1680" w:type="dxa"/>
          </w:tcPr>
          <w:p w14:paraId="722F2C7F">
            <w:pPr>
              <w:pStyle w:val="20"/>
              <w:rPr>
                <w:rFonts w:hint="eastAsia" w:ascii="宋体" w:hAnsi="宋体" w:eastAsia="宋体" w:cs="宋体"/>
                <w:color w:val="auto"/>
                <w:sz w:val="20"/>
                <w:highlight w:val="none"/>
              </w:rPr>
            </w:pPr>
          </w:p>
        </w:tc>
      </w:tr>
      <w:tr w14:paraId="2A71F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674" w:type="dxa"/>
          </w:tcPr>
          <w:p w14:paraId="08DDB7EB">
            <w:pPr>
              <w:pStyle w:val="20"/>
              <w:spacing w:before="162"/>
              <w:ind w:left="604" w:right="59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其它</w:t>
            </w:r>
          </w:p>
        </w:tc>
        <w:tc>
          <w:tcPr>
            <w:tcW w:w="5781" w:type="dxa"/>
          </w:tcPr>
          <w:p w14:paraId="7226C8FD">
            <w:pPr>
              <w:pStyle w:val="20"/>
              <w:spacing w:before="162"/>
              <w:ind w:left="108"/>
              <w:rPr>
                <w:rFonts w:hint="eastAsia" w:ascii="宋体" w:hAnsi="宋体" w:eastAsia="宋体" w:cs="宋体"/>
                <w:color w:val="auto"/>
                <w:sz w:val="21"/>
                <w:highlight w:val="none"/>
              </w:rPr>
            </w:pPr>
            <w:r>
              <w:rPr>
                <w:rFonts w:hint="eastAsia" w:ascii="宋体" w:hAnsi="宋体" w:eastAsia="宋体" w:cs="宋体"/>
                <w:color w:val="auto"/>
                <w:sz w:val="21"/>
                <w:highlight w:val="none"/>
              </w:rPr>
              <w:t>（如有优惠条件须在此注明）</w:t>
            </w:r>
          </w:p>
        </w:tc>
        <w:tc>
          <w:tcPr>
            <w:tcW w:w="1680" w:type="dxa"/>
          </w:tcPr>
          <w:p w14:paraId="4266F5B5">
            <w:pPr>
              <w:pStyle w:val="20"/>
              <w:rPr>
                <w:rFonts w:hint="eastAsia" w:ascii="宋体" w:hAnsi="宋体" w:eastAsia="宋体" w:cs="宋体"/>
                <w:color w:val="auto"/>
                <w:sz w:val="20"/>
                <w:highlight w:val="none"/>
              </w:rPr>
            </w:pPr>
          </w:p>
        </w:tc>
      </w:tr>
      <w:tr w14:paraId="4B85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674" w:type="dxa"/>
          </w:tcPr>
          <w:p w14:paraId="6348CD6D">
            <w:pPr>
              <w:pStyle w:val="20"/>
              <w:spacing w:line="268" w:lineRule="exact"/>
              <w:ind w:left="205"/>
              <w:rPr>
                <w:rFonts w:hint="eastAsia" w:ascii="宋体" w:hAnsi="宋体" w:eastAsia="宋体" w:cs="宋体"/>
                <w:color w:val="auto"/>
                <w:sz w:val="21"/>
                <w:highlight w:val="none"/>
              </w:rPr>
            </w:pPr>
            <w:r>
              <w:rPr>
                <w:rFonts w:hint="eastAsia" w:ascii="宋体" w:hAnsi="宋体" w:eastAsia="宋体" w:cs="宋体"/>
                <w:color w:val="auto"/>
                <w:sz w:val="21"/>
                <w:highlight w:val="none"/>
              </w:rPr>
              <w:t>供应商是否属</w:t>
            </w:r>
          </w:p>
          <w:p w14:paraId="1AA18AD8">
            <w:pPr>
              <w:pStyle w:val="20"/>
              <w:spacing w:before="3" w:line="270" w:lineRule="atLeast"/>
              <w:ind w:left="731" w:right="198" w:hanging="526"/>
              <w:rPr>
                <w:rFonts w:hint="eastAsia" w:ascii="宋体" w:hAnsi="宋体" w:eastAsia="宋体" w:cs="宋体"/>
                <w:color w:val="auto"/>
                <w:sz w:val="21"/>
                <w:highlight w:val="none"/>
              </w:rPr>
            </w:pPr>
            <w:r>
              <w:rPr>
                <w:rFonts w:hint="eastAsia" w:ascii="宋体" w:hAnsi="宋体" w:eastAsia="宋体" w:cs="宋体"/>
                <w:color w:val="auto"/>
                <w:sz w:val="21"/>
                <w:highlight w:val="none"/>
              </w:rPr>
              <w:t>于中小微型企业</w:t>
            </w:r>
          </w:p>
        </w:tc>
        <w:tc>
          <w:tcPr>
            <w:tcW w:w="5781" w:type="dxa"/>
          </w:tcPr>
          <w:p w14:paraId="34B80B5A">
            <w:pPr>
              <w:pStyle w:val="20"/>
              <w:rPr>
                <w:rFonts w:hint="eastAsia" w:ascii="宋体" w:hAnsi="宋体" w:eastAsia="宋体" w:cs="宋体"/>
                <w:color w:val="auto"/>
                <w:sz w:val="20"/>
                <w:highlight w:val="none"/>
              </w:rPr>
            </w:pPr>
          </w:p>
        </w:tc>
        <w:tc>
          <w:tcPr>
            <w:tcW w:w="1680" w:type="dxa"/>
          </w:tcPr>
          <w:p w14:paraId="27B63EA1">
            <w:pPr>
              <w:pStyle w:val="20"/>
              <w:spacing w:before="3"/>
              <w:rPr>
                <w:rFonts w:hint="eastAsia" w:ascii="宋体" w:hAnsi="宋体" w:eastAsia="宋体" w:cs="宋体"/>
                <w:color w:val="auto"/>
                <w:sz w:val="21"/>
                <w:highlight w:val="none"/>
              </w:rPr>
            </w:pPr>
          </w:p>
          <w:p w14:paraId="3755DC3D">
            <w:pPr>
              <w:pStyle w:val="20"/>
              <w:spacing w:before="1"/>
              <w:ind w:left="91" w:right="83"/>
              <w:jc w:val="center"/>
              <w:rPr>
                <w:rFonts w:hint="eastAsia" w:ascii="宋体" w:hAnsi="宋体" w:eastAsia="宋体" w:cs="宋体"/>
                <w:color w:val="auto"/>
                <w:sz w:val="21"/>
                <w:highlight w:val="none"/>
              </w:rPr>
            </w:pPr>
            <w:r>
              <w:rPr>
                <w:rFonts w:hint="eastAsia" w:ascii="宋体" w:hAnsi="宋体" w:eastAsia="宋体" w:cs="宋体"/>
                <w:color w:val="auto"/>
                <w:spacing w:val="-28"/>
                <w:sz w:val="21"/>
                <w:highlight w:val="none"/>
              </w:rPr>
              <w:t>填写“是”或“否</w:t>
            </w:r>
          </w:p>
        </w:tc>
      </w:tr>
    </w:tbl>
    <w:p w14:paraId="6A85A79A">
      <w:pPr>
        <w:jc w:val="center"/>
        <w:rPr>
          <w:rFonts w:hint="eastAsia" w:ascii="宋体" w:hAnsi="宋体" w:eastAsia="宋体" w:cs="宋体"/>
          <w:color w:val="auto"/>
          <w:sz w:val="21"/>
          <w:highlight w:val="none"/>
        </w:rPr>
        <w:sectPr>
          <w:type w:val="continuous"/>
          <w:pgSz w:w="11910" w:h="16840"/>
          <w:pgMar w:top="1340" w:right="380" w:bottom="1180" w:left="560" w:header="720" w:footer="720" w:gutter="0"/>
          <w:cols w:space="720" w:num="1"/>
        </w:sectPr>
      </w:pPr>
    </w:p>
    <w:p w14:paraId="2E66E398">
      <w:pPr>
        <w:pStyle w:val="6"/>
        <w:rPr>
          <w:rFonts w:hint="eastAsia" w:ascii="宋体" w:hAnsi="宋体" w:eastAsia="宋体" w:cs="宋体"/>
          <w:color w:val="auto"/>
          <w:sz w:val="22"/>
          <w:highlight w:val="none"/>
        </w:rPr>
      </w:pPr>
    </w:p>
    <w:p w14:paraId="5BB38599">
      <w:pPr>
        <w:pStyle w:val="6"/>
        <w:rPr>
          <w:rFonts w:hint="eastAsia" w:ascii="宋体" w:hAnsi="宋体" w:eastAsia="宋体" w:cs="宋体"/>
          <w:color w:val="auto"/>
          <w:sz w:val="22"/>
          <w:highlight w:val="none"/>
        </w:rPr>
      </w:pPr>
    </w:p>
    <w:p w14:paraId="77FC65C4">
      <w:pPr>
        <w:pStyle w:val="6"/>
        <w:spacing w:before="9"/>
        <w:rPr>
          <w:rFonts w:hint="eastAsia" w:ascii="宋体" w:hAnsi="宋体" w:eastAsia="宋体" w:cs="宋体"/>
          <w:color w:val="auto"/>
          <w:sz w:val="19"/>
          <w:highlight w:val="none"/>
        </w:rPr>
      </w:pPr>
    </w:p>
    <w:p w14:paraId="3CDEB748">
      <w:pPr>
        <w:pStyle w:val="6"/>
        <w:ind w:right="38"/>
        <w:jc w:val="right"/>
        <w:rPr>
          <w:rFonts w:hint="eastAsia" w:ascii="宋体" w:hAnsi="宋体" w:eastAsia="宋体" w:cs="宋体"/>
          <w:color w:val="auto"/>
          <w:highlight w:val="none"/>
        </w:rPr>
      </w:pPr>
      <w:r>
        <w:rPr>
          <w:rFonts w:hint="eastAsia" w:ascii="宋体" w:hAnsi="宋体" w:eastAsia="宋体" w:cs="宋体"/>
          <w:color w:val="auto"/>
          <w:w w:val="95"/>
          <w:highlight w:val="none"/>
        </w:rPr>
        <w:t>说明:</w:t>
      </w:r>
    </w:p>
    <w:p w14:paraId="68434542">
      <w:pPr>
        <w:pStyle w:val="6"/>
        <w:spacing w:line="244" w:lineRule="auto"/>
        <w:ind w:left="1268" w:right="2012" w:hanging="106"/>
        <w:rPr>
          <w:rFonts w:hint="eastAsia" w:ascii="宋体" w:hAnsi="宋体" w:eastAsia="宋体" w:cs="宋体"/>
          <w:color w:val="auto"/>
          <w:highlight w:val="none"/>
        </w:rPr>
      </w:pPr>
      <w:r>
        <w:rPr>
          <w:rFonts w:hint="eastAsia" w:ascii="宋体" w:hAnsi="宋体" w:eastAsia="宋体" w:cs="宋体"/>
          <w:color w:val="auto"/>
          <w:highlight w:val="none"/>
        </w:rPr>
        <w:br w:type="column"/>
      </w:r>
      <w:r>
        <w:rPr>
          <w:rFonts w:hint="eastAsia" w:ascii="宋体" w:hAnsi="宋体" w:eastAsia="宋体" w:cs="宋体"/>
          <w:color w:val="auto"/>
          <w:highlight w:val="none"/>
        </w:rPr>
        <w:t>供应商（盖章）： 授权代表签字：</w:t>
      </w:r>
    </w:p>
    <w:p w14:paraId="40C02253">
      <w:pPr>
        <w:pStyle w:val="6"/>
        <w:tabs>
          <w:tab w:val="left" w:pos="1899"/>
          <w:tab w:val="left" w:pos="2739"/>
          <w:tab w:val="left" w:pos="3368"/>
          <w:tab w:val="left" w:pos="3894"/>
        </w:tabs>
        <w:spacing w:line="265" w:lineRule="exact"/>
        <w:ind w:left="1268"/>
        <w:rPr>
          <w:rFonts w:hint="eastAsia" w:ascii="宋体" w:hAnsi="宋体" w:eastAsia="宋体" w:cs="宋体"/>
          <w:color w:val="auto"/>
          <w:highlight w:val="none"/>
        </w:rPr>
      </w:pPr>
      <w:r>
        <w:rPr>
          <w:rFonts w:hint="eastAsia" w:ascii="宋体" w:hAnsi="宋体" w:eastAsia="宋体" w:cs="宋体"/>
          <w:color w:val="auto"/>
          <w:highlight w:val="none"/>
        </w:rPr>
        <w:t>日</w:t>
      </w:r>
      <w:r>
        <w:rPr>
          <w:rFonts w:hint="eastAsia" w:ascii="宋体" w:hAnsi="宋体" w:eastAsia="宋体" w:cs="宋体"/>
          <w:color w:val="auto"/>
          <w:highlight w:val="none"/>
        </w:rPr>
        <w:tab/>
      </w:r>
      <w:r>
        <w:rPr>
          <w:rFonts w:hint="eastAsia" w:ascii="宋体" w:hAnsi="宋体" w:eastAsia="宋体" w:cs="宋体"/>
          <w:color w:val="auto"/>
          <w:highlight w:val="none"/>
        </w:rPr>
        <w:t>期：</w:t>
      </w:r>
      <w:r>
        <w:rPr>
          <w:rFonts w:hint="eastAsia" w:ascii="宋体" w:hAnsi="宋体" w:eastAsia="宋体" w:cs="宋体"/>
          <w:color w:val="auto"/>
          <w:highlight w:val="none"/>
        </w:rPr>
        <w:tab/>
      </w:r>
      <w:r>
        <w:rPr>
          <w:rFonts w:hint="eastAsia" w:ascii="宋体" w:hAnsi="宋体" w:eastAsia="宋体" w:cs="宋体"/>
          <w:color w:val="auto"/>
          <w:highlight w:val="none"/>
        </w:rPr>
        <w:t>年</w:t>
      </w:r>
      <w:r>
        <w:rPr>
          <w:rFonts w:hint="eastAsia" w:ascii="宋体" w:hAnsi="宋体" w:eastAsia="宋体" w:cs="宋体"/>
          <w:color w:val="auto"/>
          <w:highlight w:val="none"/>
        </w:rPr>
        <w:tab/>
      </w:r>
      <w:r>
        <w:rPr>
          <w:rFonts w:hint="eastAsia" w:ascii="宋体" w:hAnsi="宋体" w:eastAsia="宋体" w:cs="宋体"/>
          <w:color w:val="auto"/>
          <w:highlight w:val="none"/>
        </w:rPr>
        <w:t>月</w:t>
      </w:r>
      <w:r>
        <w:rPr>
          <w:rFonts w:hint="eastAsia" w:ascii="宋体" w:hAnsi="宋体" w:eastAsia="宋体" w:cs="宋体"/>
          <w:color w:val="auto"/>
          <w:highlight w:val="none"/>
        </w:rPr>
        <w:tab/>
      </w:r>
      <w:r>
        <w:rPr>
          <w:rFonts w:hint="eastAsia" w:ascii="宋体" w:hAnsi="宋体" w:eastAsia="宋体" w:cs="宋体"/>
          <w:color w:val="auto"/>
          <w:highlight w:val="none"/>
        </w:rPr>
        <w:t>日</w:t>
      </w:r>
    </w:p>
    <w:p w14:paraId="47DCB57C">
      <w:pPr>
        <w:spacing w:line="265" w:lineRule="exact"/>
        <w:rPr>
          <w:rFonts w:hint="eastAsia" w:ascii="宋体" w:hAnsi="宋体" w:eastAsia="宋体" w:cs="宋体"/>
          <w:color w:val="auto"/>
          <w:highlight w:val="none"/>
        </w:rPr>
        <w:sectPr>
          <w:type w:val="continuous"/>
          <w:pgSz w:w="11910" w:h="16840"/>
          <w:pgMar w:top="1340" w:right="380" w:bottom="1180" w:left="560" w:header="720" w:footer="720" w:gutter="0"/>
          <w:cols w:equalWidth="0" w:num="2">
            <w:col w:w="1682" w:space="4426"/>
            <w:col w:w="4862"/>
          </w:cols>
        </w:sectPr>
      </w:pPr>
    </w:p>
    <w:p w14:paraId="7C748FBC">
      <w:pPr>
        <w:pStyle w:val="6"/>
        <w:spacing w:before="5" w:line="242" w:lineRule="auto"/>
        <w:ind w:left="743" w:right="755" w:firstLine="420"/>
        <w:rPr>
          <w:rFonts w:hint="eastAsia" w:ascii="宋体" w:hAnsi="宋体" w:eastAsia="宋体" w:cs="宋体"/>
          <w:color w:val="auto"/>
          <w:highlight w:val="none"/>
        </w:rPr>
      </w:pPr>
      <w:r>
        <w:rPr>
          <w:rFonts w:hint="eastAsia" w:ascii="宋体" w:hAnsi="宋体" w:eastAsia="宋体" w:cs="宋体"/>
          <w:color w:val="auto"/>
          <w:w w:val="95"/>
          <w:highlight w:val="none"/>
        </w:rPr>
        <w:t>1</w:t>
      </w:r>
      <w:r>
        <w:rPr>
          <w:rFonts w:hint="eastAsia" w:ascii="宋体" w:hAnsi="宋体" w:eastAsia="宋体" w:cs="宋体"/>
          <w:color w:val="auto"/>
          <w:spacing w:val="-7"/>
          <w:w w:val="95"/>
          <w:highlight w:val="none"/>
        </w:rPr>
        <w:t>、代理机构对每一项货物和服务仅接受一个价格，</w:t>
      </w:r>
      <w:r>
        <w:rPr>
          <w:rFonts w:hint="eastAsia" w:ascii="宋体" w:hAnsi="宋体" w:eastAsia="宋体" w:cs="宋体"/>
          <w:color w:val="auto"/>
          <w:w w:val="95"/>
          <w:highlight w:val="none"/>
          <w:shd w:val="clear" w:color="auto" w:fill="E4E4E4"/>
        </w:rPr>
        <w:t>不得填报有选择性报价方案</w:t>
      </w:r>
      <w:r>
        <w:rPr>
          <w:rFonts w:hint="eastAsia" w:ascii="宋体" w:hAnsi="宋体" w:eastAsia="宋体" w:cs="宋体"/>
          <w:color w:val="auto"/>
          <w:spacing w:val="-6"/>
          <w:w w:val="95"/>
          <w:highlight w:val="none"/>
        </w:rPr>
        <w:t xml:space="preserve">。若有优惠条款须注   </w:t>
      </w:r>
      <w:r>
        <w:rPr>
          <w:rFonts w:hint="eastAsia" w:ascii="宋体" w:hAnsi="宋体" w:eastAsia="宋体" w:cs="宋体"/>
          <w:color w:val="auto"/>
          <w:spacing w:val="-6"/>
          <w:highlight w:val="none"/>
        </w:rPr>
        <w:t>明，但不得影响报价，影响产品整体功能。</w:t>
      </w:r>
    </w:p>
    <w:p w14:paraId="7ABC6B51">
      <w:pPr>
        <w:spacing w:line="242" w:lineRule="auto"/>
        <w:rPr>
          <w:rFonts w:hint="eastAsia" w:ascii="宋体" w:hAnsi="宋体" w:eastAsia="宋体" w:cs="宋体"/>
          <w:color w:val="auto"/>
          <w:highlight w:val="none"/>
        </w:rPr>
        <w:sectPr>
          <w:type w:val="continuous"/>
          <w:pgSz w:w="11910" w:h="16840"/>
          <w:pgMar w:top="1340" w:right="380" w:bottom="1180" w:left="560" w:header="720" w:footer="720" w:gutter="0"/>
          <w:cols w:space="720" w:num="1"/>
        </w:sectPr>
      </w:pPr>
    </w:p>
    <w:p w14:paraId="7829C891">
      <w:pPr>
        <w:pStyle w:val="3"/>
        <w:spacing w:before="62"/>
        <w:ind w:left="743"/>
        <w:rPr>
          <w:rFonts w:hint="eastAsia" w:ascii="宋体" w:hAnsi="宋体" w:eastAsia="宋体" w:cs="宋体"/>
          <w:color w:val="auto"/>
          <w:highlight w:val="none"/>
        </w:rPr>
      </w:pPr>
      <w:bookmarkStart w:id="34" w:name="_bookmark17"/>
      <w:bookmarkEnd w:id="34"/>
      <w:bookmarkStart w:id="35" w:name="七、商务条款响应表"/>
      <w:bookmarkEnd w:id="35"/>
    </w:p>
    <w:p w14:paraId="06D4EB04">
      <w:pPr>
        <w:pStyle w:val="3"/>
        <w:spacing w:before="62"/>
        <w:ind w:left="743"/>
        <w:rPr>
          <w:rFonts w:hint="eastAsia" w:ascii="宋体" w:hAnsi="宋体" w:eastAsia="宋体" w:cs="宋体"/>
          <w:color w:val="auto"/>
          <w:highlight w:val="none"/>
        </w:rPr>
      </w:pPr>
    </w:p>
    <w:p w14:paraId="3B11A465">
      <w:pPr>
        <w:pStyle w:val="3"/>
        <w:spacing w:before="62"/>
        <w:ind w:left="743"/>
        <w:rPr>
          <w:rFonts w:hint="eastAsia" w:ascii="宋体" w:hAnsi="宋体" w:eastAsia="宋体" w:cs="宋体"/>
          <w:color w:val="auto"/>
          <w:highlight w:val="none"/>
        </w:rPr>
      </w:pPr>
      <w:r>
        <w:rPr>
          <w:rFonts w:hint="eastAsia" w:ascii="宋体" w:hAnsi="宋体" w:eastAsia="宋体" w:cs="宋体"/>
          <w:color w:val="auto"/>
          <w:highlight w:val="none"/>
        </w:rPr>
        <w:t>四、磋商分项报价表</w:t>
      </w:r>
    </w:p>
    <w:p w14:paraId="49C3ADAD">
      <w:pPr>
        <w:pStyle w:val="6"/>
        <w:spacing w:before="5"/>
        <w:rPr>
          <w:rFonts w:hint="eastAsia" w:ascii="宋体" w:hAnsi="宋体" w:eastAsia="宋体" w:cs="宋体"/>
          <w:b/>
          <w:color w:val="auto"/>
          <w:sz w:val="26"/>
          <w:highlight w:val="none"/>
        </w:rPr>
      </w:pPr>
      <w:r>
        <w:rPr>
          <w:rFonts w:hint="eastAsia" w:ascii="宋体" w:hAnsi="宋体" w:eastAsia="宋体" w:cs="宋体"/>
          <w:color w:val="auto"/>
          <w:highlight w:val="none"/>
        </w:rPr>
        <w:br w:type="column"/>
      </w:r>
    </w:p>
    <w:p w14:paraId="683D945B">
      <w:pPr>
        <w:ind w:left="743"/>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磋商分项报价表</w:t>
      </w:r>
    </w:p>
    <w:p w14:paraId="2C8B51AF">
      <w:pPr>
        <w:rPr>
          <w:rFonts w:hint="eastAsia" w:ascii="宋体" w:hAnsi="宋体" w:eastAsia="宋体" w:cs="宋体"/>
          <w:color w:val="auto"/>
          <w:sz w:val="28"/>
          <w:highlight w:val="none"/>
        </w:rPr>
        <w:sectPr>
          <w:footerReference r:id="rId9" w:type="default"/>
          <w:pgSz w:w="11910" w:h="16840"/>
          <w:pgMar w:top="1340" w:right="380" w:bottom="1380" w:left="560" w:header="878" w:footer="1196" w:gutter="0"/>
          <w:cols w:equalWidth="0" w:num="2">
            <w:col w:w="2680" w:space="1211"/>
            <w:col w:w="7079"/>
          </w:cols>
        </w:sectPr>
      </w:pPr>
    </w:p>
    <w:p w14:paraId="3925049B">
      <w:pPr>
        <w:pStyle w:val="6"/>
        <w:spacing w:before="5"/>
        <w:rPr>
          <w:rFonts w:hint="eastAsia" w:ascii="宋体" w:hAnsi="宋体" w:eastAsia="宋体" w:cs="宋体"/>
          <w:b/>
          <w:color w:val="auto"/>
          <w:sz w:val="8"/>
          <w:highlight w:val="none"/>
        </w:rPr>
      </w:pPr>
    </w:p>
    <w:p w14:paraId="125C75D1">
      <w:pPr>
        <w:pStyle w:val="6"/>
        <w:spacing w:before="76"/>
        <w:ind w:left="743"/>
        <w:rPr>
          <w:rFonts w:hint="eastAsia" w:ascii="宋体" w:hAnsi="宋体" w:eastAsia="宋体" w:cs="宋体"/>
          <w:color w:val="auto"/>
          <w:highlight w:val="none"/>
          <w:lang w:eastAsia="zh-CN"/>
        </w:rPr>
      </w:pPr>
      <w:r>
        <w:rPr>
          <w:rFonts w:hint="eastAsia" w:ascii="宋体" w:hAnsi="宋体" w:eastAsia="宋体" w:cs="宋体"/>
          <w:color w:val="auto"/>
          <w:highlight w:val="none"/>
        </w:rPr>
        <w:t>项目编号：</w:t>
      </w:r>
      <w:r>
        <w:rPr>
          <w:rFonts w:hint="eastAsia" w:cs="宋体"/>
          <w:color w:val="auto"/>
          <w:highlight w:val="none"/>
          <w:lang w:eastAsia="zh-CN"/>
        </w:rPr>
        <w:t>HZTZBCG20260030001</w:t>
      </w:r>
    </w:p>
    <w:p w14:paraId="066F0666">
      <w:pPr>
        <w:pStyle w:val="6"/>
        <w:spacing w:before="3"/>
        <w:ind w:left="743"/>
        <w:rPr>
          <w:rFonts w:hint="eastAsia" w:ascii="宋体" w:hAnsi="宋体" w:eastAsia="宋体" w:cs="宋体"/>
          <w:color w:val="auto"/>
          <w:highlight w:val="none"/>
          <w:lang w:eastAsia="zh-CN"/>
        </w:rPr>
      </w:pPr>
      <w:r>
        <w:rPr>
          <w:rFonts w:hint="eastAsia" w:ascii="宋体" w:hAnsi="宋体" w:eastAsia="宋体" w:cs="宋体"/>
          <w:color w:val="auto"/>
          <w:highlight w:val="none"/>
        </w:rPr>
        <w:t>项目名称：</w:t>
      </w:r>
      <w:r>
        <w:rPr>
          <w:rFonts w:hint="eastAsia" w:cs="宋体"/>
          <w:color w:val="auto"/>
          <w:highlight w:val="none"/>
          <w:lang w:eastAsia="zh-CN"/>
        </w:rPr>
        <w:t>2026年谷里街道建设工程现场技术指导服务</w:t>
      </w:r>
    </w:p>
    <w:tbl>
      <w:tblPr>
        <w:tblStyle w:val="15"/>
        <w:tblW w:w="109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4"/>
        <w:gridCol w:w="1119"/>
        <w:gridCol w:w="4735"/>
        <w:gridCol w:w="979"/>
        <w:gridCol w:w="1150"/>
        <w:gridCol w:w="1150"/>
        <w:gridCol w:w="1150"/>
      </w:tblGrid>
      <w:tr w14:paraId="1DD95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9827" w:type="dxa"/>
            <w:gridSpan w:val="6"/>
            <w:tcBorders>
              <w:top w:val="nil"/>
              <w:left w:val="nil"/>
              <w:bottom w:val="single" w:color="000000" w:sz="4" w:space="0"/>
              <w:right w:val="nil"/>
            </w:tcBorders>
            <w:shd w:val="clear" w:color="auto" w:fill="FFFFFF"/>
            <w:noWrap/>
            <w:vAlign w:val="center"/>
          </w:tcPr>
          <w:p w14:paraId="685AAA86">
            <w:pPr>
              <w:keepNext w:val="0"/>
              <w:keepLines w:val="0"/>
              <w:widowControl/>
              <w:suppressLineNumbers w:val="0"/>
              <w:jc w:val="center"/>
              <w:textAlignment w:val="center"/>
              <w:rPr>
                <w:rFonts w:ascii="仿宋" w:hAnsi="仿宋" w:eastAsia="仿宋" w:cs="仿宋"/>
                <w:b/>
                <w:bCs/>
                <w:i w:val="0"/>
                <w:iCs w:val="0"/>
                <w:color w:val="auto"/>
                <w:sz w:val="32"/>
                <w:szCs w:val="32"/>
                <w:highlight w:val="none"/>
                <w:u w:val="none"/>
              </w:rPr>
            </w:pPr>
            <w:r>
              <w:rPr>
                <w:rFonts w:hint="eastAsia" w:ascii="仿宋" w:hAnsi="仿宋" w:eastAsia="仿宋" w:cs="仿宋"/>
                <w:b/>
                <w:bCs/>
                <w:i w:val="0"/>
                <w:iCs w:val="0"/>
                <w:color w:val="auto"/>
                <w:kern w:val="0"/>
                <w:sz w:val="32"/>
                <w:szCs w:val="32"/>
                <w:highlight w:val="none"/>
                <w:u w:val="none"/>
                <w:lang w:val="en-US" w:eastAsia="zh-CN" w:bidi="ar"/>
              </w:rPr>
              <w:t>2026年谷里街道建设工程现场技术指导服务</w:t>
            </w:r>
          </w:p>
        </w:tc>
        <w:tc>
          <w:tcPr>
            <w:tcW w:w="1150" w:type="dxa"/>
            <w:tcBorders>
              <w:top w:val="nil"/>
              <w:left w:val="nil"/>
              <w:bottom w:val="nil"/>
              <w:right w:val="nil"/>
            </w:tcBorders>
            <w:shd w:val="clear" w:color="auto" w:fill="auto"/>
            <w:noWrap/>
            <w:vAlign w:val="bottom"/>
          </w:tcPr>
          <w:p w14:paraId="79B88569">
            <w:pPr>
              <w:rPr>
                <w:rFonts w:hint="eastAsia" w:ascii="宋体" w:hAnsi="宋体" w:eastAsia="宋体" w:cs="宋体"/>
                <w:i w:val="0"/>
                <w:iCs w:val="0"/>
                <w:color w:val="auto"/>
                <w:sz w:val="20"/>
                <w:szCs w:val="20"/>
                <w:highlight w:val="none"/>
                <w:u w:val="none"/>
              </w:rPr>
            </w:pPr>
          </w:p>
        </w:tc>
      </w:tr>
      <w:tr w14:paraId="2D5CE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10B4E0">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序号</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990718">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检查类别</w:t>
            </w:r>
          </w:p>
        </w:tc>
        <w:tc>
          <w:tcPr>
            <w:tcW w:w="47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9D7E51">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服务内容</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5E03F5">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单位</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8D8362">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工程量</w:t>
            </w:r>
          </w:p>
        </w:tc>
        <w:tc>
          <w:tcPr>
            <w:tcW w:w="23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93D80D4">
            <w:pPr>
              <w:jc w:val="center"/>
              <w:rPr>
                <w:rFonts w:hint="eastAsia" w:ascii="仿宋" w:hAnsi="仿宋" w:eastAsia="仿宋" w:cs="仿宋"/>
                <w:b/>
                <w:bCs/>
                <w:i w:val="0"/>
                <w:iCs w:val="0"/>
                <w:color w:val="auto"/>
                <w:sz w:val="20"/>
                <w:szCs w:val="20"/>
                <w:highlight w:val="none"/>
                <w:u w:val="none"/>
              </w:rPr>
            </w:pPr>
          </w:p>
        </w:tc>
      </w:tr>
      <w:tr w14:paraId="72AEF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29ECA6">
            <w:pPr>
              <w:jc w:val="center"/>
              <w:rPr>
                <w:rFonts w:hint="eastAsia" w:ascii="仿宋" w:hAnsi="仿宋" w:eastAsia="仿宋" w:cs="仿宋"/>
                <w:b/>
                <w:bCs/>
                <w:i w:val="0"/>
                <w:iCs w:val="0"/>
                <w:color w:val="auto"/>
                <w:sz w:val="20"/>
                <w:szCs w:val="20"/>
                <w:highlight w:val="none"/>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1B7A78">
            <w:pPr>
              <w:jc w:val="center"/>
              <w:rPr>
                <w:rFonts w:hint="eastAsia" w:ascii="仿宋" w:hAnsi="仿宋" w:eastAsia="仿宋" w:cs="仿宋"/>
                <w:b/>
                <w:bCs/>
                <w:i w:val="0"/>
                <w:iCs w:val="0"/>
                <w:color w:val="auto"/>
                <w:sz w:val="20"/>
                <w:szCs w:val="20"/>
                <w:highlight w:val="none"/>
                <w:u w:val="none"/>
              </w:rPr>
            </w:pPr>
          </w:p>
        </w:tc>
        <w:tc>
          <w:tcPr>
            <w:tcW w:w="4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280EA6">
            <w:pPr>
              <w:jc w:val="center"/>
              <w:rPr>
                <w:rFonts w:hint="eastAsia" w:ascii="仿宋" w:hAnsi="仿宋" w:eastAsia="仿宋" w:cs="仿宋"/>
                <w:b/>
                <w:bCs/>
                <w:i w:val="0"/>
                <w:iCs w:val="0"/>
                <w:color w:val="auto"/>
                <w:sz w:val="20"/>
                <w:szCs w:val="20"/>
                <w:highlight w:val="none"/>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F0A6F0">
            <w:pPr>
              <w:jc w:val="center"/>
              <w:rPr>
                <w:rFonts w:hint="eastAsia" w:ascii="仿宋" w:hAnsi="仿宋" w:eastAsia="仿宋" w:cs="仿宋"/>
                <w:b/>
                <w:bCs/>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455DDB">
            <w:pPr>
              <w:jc w:val="center"/>
              <w:rPr>
                <w:rFonts w:hint="eastAsia" w:ascii="仿宋" w:hAnsi="仿宋" w:eastAsia="仿宋" w:cs="仿宋"/>
                <w:b/>
                <w:bCs/>
                <w:i w:val="0"/>
                <w:iCs w:val="0"/>
                <w:color w:val="auto"/>
                <w:sz w:val="20"/>
                <w:szCs w:val="20"/>
                <w:highlight w:val="none"/>
                <w:u w:val="none"/>
              </w:rPr>
            </w:pPr>
          </w:p>
        </w:tc>
        <w:tc>
          <w:tcPr>
            <w:tcW w:w="1150" w:type="dxa"/>
            <w:vMerge w:val="restart"/>
            <w:tcBorders>
              <w:top w:val="nil"/>
              <w:left w:val="single" w:color="000000" w:sz="4" w:space="0"/>
              <w:bottom w:val="single" w:color="000000" w:sz="4" w:space="0"/>
              <w:right w:val="single" w:color="000000" w:sz="4" w:space="0"/>
            </w:tcBorders>
            <w:shd w:val="clear" w:color="auto" w:fill="FFFFFF"/>
            <w:vAlign w:val="center"/>
          </w:tcPr>
          <w:p w14:paraId="6E79EF87">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单价(元)</w:t>
            </w:r>
          </w:p>
        </w:tc>
        <w:tc>
          <w:tcPr>
            <w:tcW w:w="1150" w:type="dxa"/>
            <w:vMerge w:val="restart"/>
            <w:tcBorders>
              <w:top w:val="nil"/>
              <w:left w:val="single" w:color="000000" w:sz="4" w:space="0"/>
              <w:bottom w:val="single" w:color="000000" w:sz="4" w:space="0"/>
              <w:right w:val="single" w:color="000000" w:sz="4" w:space="0"/>
            </w:tcBorders>
            <w:shd w:val="clear" w:color="auto" w:fill="FFFFFF"/>
            <w:vAlign w:val="center"/>
          </w:tcPr>
          <w:p w14:paraId="2C4BB436">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合价(元)</w:t>
            </w:r>
          </w:p>
        </w:tc>
      </w:tr>
      <w:tr w14:paraId="1D2E1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6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0EED7A">
            <w:pPr>
              <w:jc w:val="center"/>
              <w:rPr>
                <w:rFonts w:hint="eastAsia" w:ascii="仿宋" w:hAnsi="仿宋" w:eastAsia="仿宋" w:cs="仿宋"/>
                <w:b/>
                <w:bCs/>
                <w:i w:val="0"/>
                <w:iCs w:val="0"/>
                <w:color w:val="auto"/>
                <w:sz w:val="20"/>
                <w:szCs w:val="20"/>
                <w:highlight w:val="none"/>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A47C52">
            <w:pPr>
              <w:jc w:val="center"/>
              <w:rPr>
                <w:rFonts w:hint="eastAsia" w:ascii="仿宋" w:hAnsi="仿宋" w:eastAsia="仿宋" w:cs="仿宋"/>
                <w:b/>
                <w:bCs/>
                <w:i w:val="0"/>
                <w:iCs w:val="0"/>
                <w:color w:val="auto"/>
                <w:sz w:val="20"/>
                <w:szCs w:val="20"/>
                <w:highlight w:val="none"/>
                <w:u w:val="none"/>
              </w:rPr>
            </w:pPr>
          </w:p>
        </w:tc>
        <w:tc>
          <w:tcPr>
            <w:tcW w:w="4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8EE943">
            <w:pPr>
              <w:jc w:val="center"/>
              <w:rPr>
                <w:rFonts w:hint="eastAsia" w:ascii="仿宋" w:hAnsi="仿宋" w:eastAsia="仿宋" w:cs="仿宋"/>
                <w:b/>
                <w:bCs/>
                <w:i w:val="0"/>
                <w:iCs w:val="0"/>
                <w:color w:val="auto"/>
                <w:sz w:val="20"/>
                <w:szCs w:val="20"/>
                <w:highlight w:val="none"/>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F2CFDD">
            <w:pPr>
              <w:jc w:val="center"/>
              <w:rPr>
                <w:rFonts w:hint="eastAsia" w:ascii="仿宋" w:hAnsi="仿宋" w:eastAsia="仿宋" w:cs="仿宋"/>
                <w:b/>
                <w:bCs/>
                <w:i w:val="0"/>
                <w:iCs w:val="0"/>
                <w:color w:val="auto"/>
                <w:sz w:val="20"/>
                <w:szCs w:val="20"/>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BBE6D7">
            <w:pPr>
              <w:jc w:val="center"/>
              <w:rPr>
                <w:rFonts w:hint="eastAsia" w:ascii="仿宋" w:hAnsi="仿宋" w:eastAsia="仿宋" w:cs="仿宋"/>
                <w:b/>
                <w:bCs/>
                <w:i w:val="0"/>
                <w:iCs w:val="0"/>
                <w:color w:val="auto"/>
                <w:sz w:val="20"/>
                <w:szCs w:val="20"/>
                <w:highlight w:val="none"/>
                <w:u w:val="none"/>
              </w:rPr>
            </w:pPr>
          </w:p>
        </w:tc>
        <w:tc>
          <w:tcPr>
            <w:tcW w:w="1150" w:type="dxa"/>
            <w:vMerge w:val="continue"/>
            <w:tcBorders>
              <w:top w:val="nil"/>
              <w:left w:val="single" w:color="000000" w:sz="4" w:space="0"/>
              <w:bottom w:val="single" w:color="000000" w:sz="4" w:space="0"/>
              <w:right w:val="single" w:color="000000" w:sz="4" w:space="0"/>
            </w:tcBorders>
            <w:shd w:val="clear" w:color="auto" w:fill="FFFFFF"/>
            <w:vAlign w:val="center"/>
          </w:tcPr>
          <w:p w14:paraId="284F997F">
            <w:pPr>
              <w:jc w:val="center"/>
              <w:rPr>
                <w:rFonts w:hint="eastAsia" w:ascii="仿宋" w:hAnsi="仿宋" w:eastAsia="仿宋" w:cs="仿宋"/>
                <w:b/>
                <w:bCs/>
                <w:i w:val="0"/>
                <w:iCs w:val="0"/>
                <w:color w:val="auto"/>
                <w:sz w:val="20"/>
                <w:szCs w:val="20"/>
                <w:highlight w:val="none"/>
                <w:u w:val="none"/>
              </w:rPr>
            </w:pPr>
          </w:p>
        </w:tc>
        <w:tc>
          <w:tcPr>
            <w:tcW w:w="1150" w:type="dxa"/>
            <w:vMerge w:val="continue"/>
            <w:tcBorders>
              <w:top w:val="nil"/>
              <w:left w:val="single" w:color="000000" w:sz="4" w:space="0"/>
              <w:bottom w:val="single" w:color="000000" w:sz="4" w:space="0"/>
              <w:right w:val="single" w:color="000000" w:sz="4" w:space="0"/>
            </w:tcBorders>
            <w:shd w:val="clear" w:color="auto" w:fill="FFFFFF"/>
            <w:vAlign w:val="center"/>
          </w:tcPr>
          <w:p w14:paraId="4E5C79EC">
            <w:pPr>
              <w:jc w:val="center"/>
              <w:rPr>
                <w:rFonts w:hint="eastAsia" w:ascii="仿宋" w:hAnsi="仿宋" w:eastAsia="仿宋" w:cs="仿宋"/>
                <w:b/>
                <w:bCs/>
                <w:i w:val="0"/>
                <w:iCs w:val="0"/>
                <w:color w:val="auto"/>
                <w:sz w:val="20"/>
                <w:szCs w:val="20"/>
                <w:highlight w:val="none"/>
                <w:u w:val="none"/>
              </w:rPr>
            </w:pPr>
          </w:p>
        </w:tc>
      </w:tr>
      <w:tr w14:paraId="7CEDD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5578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503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专职检查员</w:t>
            </w:r>
          </w:p>
        </w:tc>
        <w:tc>
          <w:tcPr>
            <w:tcW w:w="4735" w:type="dxa"/>
            <w:tcBorders>
              <w:top w:val="single" w:color="000000" w:sz="4" w:space="0"/>
              <w:left w:val="single" w:color="000000" w:sz="4" w:space="0"/>
              <w:bottom w:val="nil"/>
              <w:right w:val="single" w:color="000000" w:sz="4" w:space="0"/>
            </w:tcBorders>
            <w:shd w:val="clear" w:color="auto" w:fill="auto"/>
            <w:vAlign w:val="center"/>
          </w:tcPr>
          <w:p w14:paraId="1F61DFA6">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1、专职检查人员2名（1名负责检查现场并留下影像资料，1名负责检查资料并填写检查记录表），工作内容包括月度检查、周检查、专项检查、重点检查                                       2、包含工资、社保等所有费用                          3、时间1年。</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9FB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F3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EFA6">
            <w:pPr>
              <w:jc w:val="center"/>
              <w:rPr>
                <w:rFonts w:hint="eastAsia" w:ascii="仿宋" w:hAnsi="仿宋" w:eastAsia="仿宋" w:cs="仿宋"/>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CDB69">
            <w:pPr>
              <w:jc w:val="center"/>
              <w:rPr>
                <w:rFonts w:hint="eastAsia" w:ascii="仿宋" w:hAnsi="仿宋" w:eastAsia="仿宋" w:cs="仿宋"/>
                <w:i w:val="0"/>
                <w:iCs w:val="0"/>
                <w:color w:val="auto"/>
                <w:sz w:val="20"/>
                <w:szCs w:val="20"/>
                <w:highlight w:val="none"/>
                <w:u w:val="none"/>
              </w:rPr>
            </w:pPr>
          </w:p>
        </w:tc>
      </w:tr>
      <w:tr w14:paraId="3598A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2D77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077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税金</w:t>
            </w:r>
          </w:p>
        </w:tc>
        <w:tc>
          <w:tcPr>
            <w:tcW w:w="4735" w:type="dxa"/>
            <w:tcBorders>
              <w:top w:val="single" w:color="000000" w:sz="4" w:space="0"/>
              <w:left w:val="single" w:color="000000" w:sz="4" w:space="0"/>
              <w:bottom w:val="nil"/>
              <w:right w:val="single" w:color="000000" w:sz="4" w:space="0"/>
            </w:tcBorders>
            <w:shd w:val="clear" w:color="auto" w:fill="auto"/>
            <w:vAlign w:val="center"/>
          </w:tcPr>
          <w:p w14:paraId="4EA4C1ED">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（1）*6%</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1CF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CBA960A">
            <w:pPr>
              <w:jc w:val="center"/>
              <w:rPr>
                <w:rFonts w:hint="eastAsia" w:ascii="仿宋" w:hAnsi="仿宋" w:eastAsia="仿宋" w:cs="仿宋"/>
                <w:i w:val="0"/>
                <w:iCs w:val="0"/>
                <w:color w:val="auto"/>
                <w:sz w:val="20"/>
                <w:szCs w:val="20"/>
                <w:highlight w:val="none"/>
                <w:u w:val="none"/>
              </w:rPr>
            </w:pPr>
          </w:p>
        </w:tc>
      </w:tr>
      <w:tr w14:paraId="7EFE8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41AA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D51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合计</w:t>
            </w: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63B6">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1+2</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3D56">
            <w:pPr>
              <w:jc w:val="center"/>
              <w:rPr>
                <w:rFonts w:hint="eastAsia" w:ascii="仿宋" w:hAnsi="仿宋" w:eastAsia="仿宋" w:cs="仿宋"/>
                <w:i w:val="0"/>
                <w:iCs w:val="0"/>
                <w:color w:val="auto"/>
                <w:sz w:val="20"/>
                <w:szCs w:val="20"/>
                <w:highlight w:val="none"/>
                <w:u w:val="none"/>
              </w:rPr>
            </w:pP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B1DFD51">
            <w:pPr>
              <w:jc w:val="center"/>
              <w:rPr>
                <w:rFonts w:hint="eastAsia" w:ascii="仿宋" w:hAnsi="仿宋" w:eastAsia="仿宋" w:cs="仿宋"/>
                <w:i w:val="0"/>
                <w:iCs w:val="0"/>
                <w:color w:val="auto"/>
                <w:sz w:val="20"/>
                <w:szCs w:val="20"/>
                <w:highlight w:val="none"/>
                <w:u w:val="none"/>
              </w:rPr>
            </w:pPr>
          </w:p>
        </w:tc>
      </w:tr>
    </w:tbl>
    <w:p w14:paraId="34689589">
      <w:pPr>
        <w:pStyle w:val="6"/>
        <w:rPr>
          <w:rFonts w:hint="eastAsia" w:ascii="宋体" w:hAnsi="宋体" w:eastAsia="宋体" w:cs="宋体"/>
          <w:color w:val="auto"/>
          <w:sz w:val="19"/>
          <w:highlight w:val="none"/>
        </w:rPr>
      </w:pPr>
    </w:p>
    <w:p w14:paraId="45499B21">
      <w:pPr>
        <w:pStyle w:val="6"/>
        <w:spacing w:before="8"/>
        <w:rPr>
          <w:rFonts w:hint="eastAsia" w:ascii="宋体" w:hAnsi="宋体" w:eastAsia="宋体" w:cs="宋体"/>
          <w:color w:val="auto"/>
          <w:sz w:val="13"/>
          <w:highlight w:val="none"/>
        </w:rPr>
      </w:pPr>
    </w:p>
    <w:p w14:paraId="2DB2F30E">
      <w:pPr>
        <w:jc w:val="center"/>
        <w:rPr>
          <w:rFonts w:hint="eastAsia" w:ascii="宋体" w:hAnsi="宋体" w:eastAsia="宋体" w:cs="宋体"/>
          <w:color w:val="auto"/>
          <w:sz w:val="28"/>
          <w:szCs w:val="28"/>
          <w:highlight w:val="none"/>
          <w:lang w:val="en-US" w:eastAsia="zh-CN"/>
        </w:rPr>
        <w:sectPr>
          <w:type w:val="continuous"/>
          <w:pgSz w:w="11910" w:h="16840"/>
          <w:pgMar w:top="1340" w:right="380" w:bottom="1180" w:left="560" w:header="720" w:footer="720" w:gutter="0"/>
          <w:cols w:space="720" w:num="1"/>
        </w:sectPr>
      </w:pPr>
    </w:p>
    <w:p w14:paraId="76C25510">
      <w:pPr>
        <w:pStyle w:val="6"/>
        <w:rPr>
          <w:rFonts w:hint="eastAsia" w:ascii="宋体" w:hAnsi="宋体" w:eastAsia="宋体" w:cs="宋体"/>
          <w:color w:val="auto"/>
          <w:sz w:val="22"/>
          <w:highlight w:val="none"/>
        </w:rPr>
      </w:pPr>
    </w:p>
    <w:p w14:paraId="6085D38F">
      <w:pPr>
        <w:pStyle w:val="6"/>
        <w:rPr>
          <w:rFonts w:hint="eastAsia" w:ascii="宋体" w:hAnsi="宋体" w:eastAsia="宋体" w:cs="宋体"/>
          <w:color w:val="auto"/>
          <w:sz w:val="22"/>
          <w:highlight w:val="none"/>
        </w:rPr>
      </w:pPr>
    </w:p>
    <w:p w14:paraId="4498B55A">
      <w:pPr>
        <w:pStyle w:val="6"/>
        <w:spacing w:before="4"/>
        <w:rPr>
          <w:rFonts w:hint="eastAsia" w:ascii="宋体" w:hAnsi="宋体" w:eastAsia="宋体" w:cs="宋体"/>
          <w:color w:val="auto"/>
          <w:sz w:val="25"/>
          <w:highlight w:val="none"/>
        </w:rPr>
      </w:pPr>
    </w:p>
    <w:p w14:paraId="08B6BF6F">
      <w:pPr>
        <w:pStyle w:val="6"/>
        <w:ind w:right="38"/>
        <w:jc w:val="right"/>
        <w:rPr>
          <w:rFonts w:hint="eastAsia" w:ascii="宋体" w:hAnsi="宋体" w:eastAsia="宋体" w:cs="宋体"/>
          <w:color w:val="auto"/>
          <w:highlight w:val="none"/>
        </w:rPr>
      </w:pPr>
      <w:r>
        <w:rPr>
          <w:rFonts w:hint="eastAsia" w:ascii="宋体" w:hAnsi="宋体" w:eastAsia="宋体" w:cs="宋体"/>
          <w:color w:val="auto"/>
          <w:w w:val="95"/>
          <w:highlight w:val="none"/>
        </w:rPr>
        <w:t>说明:</w:t>
      </w:r>
    </w:p>
    <w:p w14:paraId="51058877">
      <w:pPr>
        <w:pStyle w:val="6"/>
        <w:spacing w:before="70" w:line="244" w:lineRule="auto"/>
        <w:ind w:left="1268" w:right="2012" w:hanging="106"/>
        <w:rPr>
          <w:rFonts w:hint="eastAsia" w:ascii="宋体" w:hAnsi="宋体" w:eastAsia="宋体" w:cs="宋体"/>
          <w:color w:val="auto"/>
          <w:highlight w:val="none"/>
        </w:rPr>
      </w:pPr>
      <w:r>
        <w:rPr>
          <w:rFonts w:hint="eastAsia" w:ascii="宋体" w:hAnsi="宋体" w:eastAsia="宋体" w:cs="宋体"/>
          <w:color w:val="auto"/>
          <w:highlight w:val="none"/>
        </w:rPr>
        <w:br w:type="column"/>
      </w:r>
      <w:r>
        <w:rPr>
          <w:rFonts w:hint="eastAsia" w:ascii="宋体" w:hAnsi="宋体" w:eastAsia="宋体" w:cs="宋体"/>
          <w:color w:val="auto"/>
          <w:highlight w:val="none"/>
        </w:rPr>
        <w:t>供应商（盖章）： 授权代表签字：</w:t>
      </w:r>
    </w:p>
    <w:p w14:paraId="366FAD39">
      <w:pPr>
        <w:pStyle w:val="6"/>
        <w:tabs>
          <w:tab w:val="left" w:pos="1899"/>
          <w:tab w:val="left" w:pos="2739"/>
          <w:tab w:val="left" w:pos="3368"/>
          <w:tab w:val="left" w:pos="3894"/>
        </w:tabs>
        <w:spacing w:line="265" w:lineRule="exact"/>
        <w:ind w:left="1268"/>
        <w:rPr>
          <w:rFonts w:hint="eastAsia" w:ascii="宋体" w:hAnsi="宋体" w:eastAsia="宋体" w:cs="宋体"/>
          <w:color w:val="auto"/>
          <w:highlight w:val="none"/>
        </w:rPr>
      </w:pPr>
      <w:r>
        <w:rPr>
          <w:rFonts w:hint="eastAsia" w:ascii="宋体" w:hAnsi="宋体" w:eastAsia="宋体" w:cs="宋体"/>
          <w:color w:val="auto"/>
          <w:highlight w:val="none"/>
        </w:rPr>
        <w:t>日</w:t>
      </w:r>
      <w:r>
        <w:rPr>
          <w:rFonts w:hint="eastAsia" w:ascii="宋体" w:hAnsi="宋体" w:eastAsia="宋体" w:cs="宋体"/>
          <w:color w:val="auto"/>
          <w:highlight w:val="none"/>
        </w:rPr>
        <w:tab/>
      </w:r>
      <w:r>
        <w:rPr>
          <w:rFonts w:hint="eastAsia" w:ascii="宋体" w:hAnsi="宋体" w:eastAsia="宋体" w:cs="宋体"/>
          <w:color w:val="auto"/>
          <w:highlight w:val="none"/>
        </w:rPr>
        <w:t>期：</w:t>
      </w:r>
      <w:r>
        <w:rPr>
          <w:rFonts w:hint="eastAsia" w:ascii="宋体" w:hAnsi="宋体" w:eastAsia="宋体" w:cs="宋体"/>
          <w:color w:val="auto"/>
          <w:highlight w:val="none"/>
        </w:rPr>
        <w:tab/>
      </w:r>
      <w:r>
        <w:rPr>
          <w:rFonts w:hint="eastAsia" w:ascii="宋体" w:hAnsi="宋体" w:eastAsia="宋体" w:cs="宋体"/>
          <w:color w:val="auto"/>
          <w:highlight w:val="none"/>
        </w:rPr>
        <w:t>年</w:t>
      </w:r>
      <w:r>
        <w:rPr>
          <w:rFonts w:hint="eastAsia" w:ascii="宋体" w:hAnsi="宋体" w:eastAsia="宋体" w:cs="宋体"/>
          <w:color w:val="auto"/>
          <w:highlight w:val="none"/>
        </w:rPr>
        <w:tab/>
      </w:r>
      <w:r>
        <w:rPr>
          <w:rFonts w:hint="eastAsia" w:ascii="宋体" w:hAnsi="宋体" w:eastAsia="宋体" w:cs="宋体"/>
          <w:color w:val="auto"/>
          <w:highlight w:val="none"/>
        </w:rPr>
        <w:t>月</w:t>
      </w:r>
      <w:r>
        <w:rPr>
          <w:rFonts w:hint="eastAsia" w:ascii="宋体" w:hAnsi="宋体" w:eastAsia="宋体" w:cs="宋体"/>
          <w:color w:val="auto"/>
          <w:highlight w:val="none"/>
        </w:rPr>
        <w:tab/>
      </w:r>
      <w:r>
        <w:rPr>
          <w:rFonts w:hint="eastAsia" w:ascii="宋体" w:hAnsi="宋体" w:eastAsia="宋体" w:cs="宋体"/>
          <w:color w:val="auto"/>
          <w:highlight w:val="none"/>
        </w:rPr>
        <w:t>日</w:t>
      </w:r>
    </w:p>
    <w:p w14:paraId="242189D0">
      <w:pPr>
        <w:spacing w:line="265" w:lineRule="exact"/>
        <w:rPr>
          <w:rFonts w:hint="eastAsia" w:ascii="宋体" w:hAnsi="宋体" w:eastAsia="宋体" w:cs="宋体"/>
          <w:color w:val="auto"/>
          <w:highlight w:val="none"/>
        </w:rPr>
        <w:sectPr>
          <w:type w:val="continuous"/>
          <w:pgSz w:w="11910" w:h="16840"/>
          <w:pgMar w:top="1340" w:right="380" w:bottom="1180" w:left="560" w:header="720" w:footer="720" w:gutter="0"/>
          <w:cols w:equalWidth="0" w:num="2">
            <w:col w:w="1682" w:space="4426"/>
            <w:col w:w="4862"/>
          </w:cols>
        </w:sectPr>
      </w:pPr>
    </w:p>
    <w:p w14:paraId="7777B3E6">
      <w:pPr>
        <w:pStyle w:val="6"/>
        <w:spacing w:before="2" w:line="242" w:lineRule="auto"/>
        <w:ind w:left="743" w:right="755" w:firstLine="420"/>
        <w:rPr>
          <w:rFonts w:hint="eastAsia" w:ascii="宋体" w:hAnsi="宋体" w:eastAsia="宋体" w:cs="宋体"/>
          <w:color w:val="auto"/>
          <w:highlight w:val="none"/>
        </w:rPr>
      </w:pPr>
      <w:r>
        <w:rPr>
          <w:rFonts w:hint="eastAsia" w:ascii="宋体" w:hAnsi="宋体" w:eastAsia="宋体" w:cs="宋体"/>
          <w:color w:val="auto"/>
          <w:w w:val="95"/>
          <w:highlight w:val="none"/>
        </w:rPr>
        <w:t>1</w:t>
      </w:r>
      <w:r>
        <w:rPr>
          <w:rFonts w:hint="eastAsia" w:ascii="宋体" w:hAnsi="宋体" w:eastAsia="宋体" w:cs="宋体"/>
          <w:color w:val="auto"/>
          <w:spacing w:val="-7"/>
          <w:w w:val="95"/>
          <w:highlight w:val="none"/>
        </w:rPr>
        <w:t>、代理机构对每一项货物和服务仅接受一个价格，</w:t>
      </w:r>
      <w:r>
        <w:rPr>
          <w:rFonts w:hint="eastAsia" w:ascii="宋体" w:hAnsi="宋体" w:eastAsia="宋体" w:cs="宋体"/>
          <w:color w:val="auto"/>
          <w:w w:val="95"/>
          <w:highlight w:val="none"/>
          <w:shd w:val="clear" w:color="auto" w:fill="E4E4E4"/>
        </w:rPr>
        <w:t>不得填报有选择性报价方案</w:t>
      </w:r>
      <w:r>
        <w:rPr>
          <w:rFonts w:hint="eastAsia" w:ascii="宋体" w:hAnsi="宋体" w:eastAsia="宋体" w:cs="宋体"/>
          <w:color w:val="auto"/>
          <w:spacing w:val="-6"/>
          <w:w w:val="95"/>
          <w:highlight w:val="none"/>
        </w:rPr>
        <w:t xml:space="preserve">。若有优惠条款须注   </w:t>
      </w:r>
      <w:r>
        <w:rPr>
          <w:rFonts w:hint="eastAsia" w:ascii="宋体" w:hAnsi="宋体" w:eastAsia="宋体" w:cs="宋体"/>
          <w:color w:val="auto"/>
          <w:spacing w:val="-6"/>
          <w:highlight w:val="none"/>
        </w:rPr>
        <w:t>明，但不得影响报价，影响产品整体功能。</w:t>
      </w:r>
    </w:p>
    <w:p w14:paraId="51FE218C">
      <w:pPr>
        <w:pStyle w:val="6"/>
        <w:rPr>
          <w:rFonts w:hint="eastAsia" w:ascii="宋体" w:hAnsi="宋体" w:eastAsia="宋体" w:cs="宋体"/>
          <w:color w:val="auto"/>
          <w:sz w:val="20"/>
          <w:highlight w:val="none"/>
        </w:rPr>
      </w:pPr>
    </w:p>
    <w:p w14:paraId="62578207">
      <w:pPr>
        <w:pStyle w:val="6"/>
        <w:spacing w:before="11"/>
        <w:rPr>
          <w:rFonts w:hint="eastAsia" w:ascii="宋体" w:hAnsi="宋体" w:eastAsia="宋体" w:cs="宋体"/>
          <w:color w:val="auto"/>
          <w:sz w:val="17"/>
          <w:highlight w:val="none"/>
        </w:rPr>
      </w:pPr>
    </w:p>
    <w:p w14:paraId="370FBACA">
      <w:pPr>
        <w:pStyle w:val="6"/>
        <w:rPr>
          <w:rFonts w:hint="eastAsia" w:ascii="宋体" w:hAnsi="宋体" w:eastAsia="宋体" w:cs="宋体"/>
          <w:b/>
          <w:color w:val="auto"/>
          <w:sz w:val="20"/>
          <w:highlight w:val="none"/>
        </w:rPr>
      </w:pPr>
      <w:bookmarkStart w:id="36" w:name="_bookmark18"/>
      <w:bookmarkEnd w:id="36"/>
      <w:bookmarkStart w:id="37" w:name="五、磋商保证金到账收据"/>
      <w:bookmarkEnd w:id="37"/>
    </w:p>
    <w:p w14:paraId="703BE672">
      <w:pPr>
        <w:pStyle w:val="6"/>
        <w:rPr>
          <w:rFonts w:hint="eastAsia" w:ascii="宋体" w:hAnsi="宋体" w:eastAsia="宋体" w:cs="宋体"/>
          <w:b/>
          <w:color w:val="auto"/>
          <w:sz w:val="20"/>
          <w:highlight w:val="none"/>
        </w:rPr>
      </w:pPr>
    </w:p>
    <w:p w14:paraId="35628F00">
      <w:pPr>
        <w:pStyle w:val="6"/>
        <w:rPr>
          <w:rFonts w:hint="eastAsia" w:ascii="宋体" w:hAnsi="宋体" w:eastAsia="宋体" w:cs="宋体"/>
          <w:b/>
          <w:color w:val="auto"/>
          <w:sz w:val="20"/>
          <w:highlight w:val="none"/>
        </w:rPr>
      </w:pPr>
    </w:p>
    <w:p w14:paraId="2A8C0078">
      <w:pPr>
        <w:pStyle w:val="6"/>
        <w:rPr>
          <w:rFonts w:hint="eastAsia" w:ascii="宋体" w:hAnsi="宋体" w:eastAsia="宋体" w:cs="宋体"/>
          <w:b/>
          <w:color w:val="auto"/>
          <w:sz w:val="20"/>
          <w:highlight w:val="none"/>
        </w:rPr>
      </w:pPr>
    </w:p>
    <w:p w14:paraId="569B855C">
      <w:pPr>
        <w:spacing w:before="66"/>
        <w:ind w:right="8032"/>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rPr>
        <w:t>五</w:t>
      </w:r>
      <w:r>
        <w:rPr>
          <w:rFonts w:hint="eastAsia" w:ascii="宋体" w:hAnsi="宋体" w:eastAsia="宋体" w:cs="宋体"/>
          <w:b/>
          <w:color w:val="auto"/>
          <w:sz w:val="24"/>
          <w:highlight w:val="none"/>
        </w:rPr>
        <w:t>、资格证明</w:t>
      </w:r>
    </w:p>
    <w:p w14:paraId="35B31859">
      <w:pPr>
        <w:spacing w:before="2"/>
        <w:ind w:left="1767" w:right="1357"/>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资格证明</w:t>
      </w:r>
    </w:p>
    <w:p w14:paraId="3B2DD196">
      <w:pPr>
        <w:pStyle w:val="6"/>
        <w:rPr>
          <w:rFonts w:hint="eastAsia" w:ascii="宋体" w:hAnsi="宋体" w:eastAsia="宋体" w:cs="宋体"/>
          <w:b/>
          <w:color w:val="auto"/>
          <w:sz w:val="16"/>
          <w:highlight w:val="none"/>
        </w:rPr>
      </w:pPr>
    </w:p>
    <w:p w14:paraId="392E3E68">
      <w:pPr>
        <w:spacing w:before="66" w:line="343" w:lineRule="auto"/>
        <w:ind w:left="743" w:right="752" w:firstLine="48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pacing w:val="-7"/>
          <w:sz w:val="24"/>
          <w:highlight w:val="none"/>
        </w:rPr>
        <w:t xml:space="preserve">格式由供应商自定，据实提交，含第二章 </w:t>
      </w:r>
      <w:r>
        <w:rPr>
          <w:rFonts w:hint="eastAsia" w:ascii="宋体" w:hAnsi="宋体" w:eastAsia="宋体" w:cs="宋体"/>
          <w:color w:val="auto"/>
          <w:spacing w:val="-6"/>
          <w:sz w:val="24"/>
          <w:highlight w:val="none"/>
        </w:rPr>
        <w:t>4.1</w:t>
      </w:r>
      <w:r>
        <w:rPr>
          <w:rFonts w:hint="eastAsia" w:ascii="宋体" w:hAnsi="宋体" w:eastAsia="宋体" w:cs="宋体"/>
          <w:color w:val="auto"/>
          <w:spacing w:val="-3"/>
          <w:sz w:val="24"/>
          <w:highlight w:val="none"/>
        </w:rPr>
        <w:t>《中华人民共和国政府采购法》规定的</w:t>
      </w:r>
      <w:r>
        <w:rPr>
          <w:rFonts w:hint="eastAsia" w:ascii="宋体" w:hAnsi="宋体" w:eastAsia="宋体" w:cs="宋体"/>
          <w:color w:val="auto"/>
          <w:spacing w:val="-1"/>
          <w:sz w:val="24"/>
          <w:highlight w:val="none"/>
        </w:rPr>
        <w:t>条件证明文件、</w:t>
      </w:r>
      <w:r>
        <w:rPr>
          <w:rFonts w:hint="eastAsia" w:ascii="宋体" w:hAnsi="宋体" w:eastAsia="宋体" w:cs="宋体"/>
          <w:color w:val="auto"/>
          <w:sz w:val="24"/>
          <w:highlight w:val="none"/>
        </w:rPr>
        <w:t>4.2</w:t>
      </w:r>
      <w:r>
        <w:rPr>
          <w:rFonts w:hint="eastAsia" w:ascii="宋体" w:hAnsi="宋体" w:eastAsia="宋体" w:cs="宋体"/>
          <w:color w:val="auto"/>
          <w:spacing w:val="-8"/>
          <w:sz w:val="24"/>
          <w:highlight w:val="none"/>
        </w:rPr>
        <w:t xml:space="preserve"> 采购人根据采购项目的特殊要求提出的特定条件证明文件</w:t>
      </w:r>
      <w:r>
        <w:rPr>
          <w:rFonts w:hint="eastAsia" w:ascii="宋体" w:hAnsi="宋体" w:eastAsia="宋体" w:cs="宋体"/>
          <w:color w:val="auto"/>
          <w:sz w:val="24"/>
          <w:highlight w:val="none"/>
        </w:rPr>
        <w:t>以及供应商认为需要提供的其他资格证明文件等）</w:t>
      </w:r>
    </w:p>
    <w:p w14:paraId="7EA8980F">
      <w:pPr>
        <w:spacing w:line="343" w:lineRule="auto"/>
        <w:jc w:val="both"/>
        <w:rPr>
          <w:rFonts w:hint="eastAsia" w:ascii="宋体" w:hAnsi="宋体" w:eastAsia="宋体" w:cs="宋体"/>
          <w:color w:val="auto"/>
          <w:sz w:val="24"/>
          <w:highlight w:val="none"/>
        </w:rPr>
        <w:sectPr>
          <w:type w:val="continuous"/>
          <w:pgSz w:w="11910" w:h="16840"/>
          <w:pgMar w:top="1340" w:right="380" w:bottom="1180" w:left="560" w:header="720" w:footer="720" w:gutter="0"/>
          <w:cols w:space="720" w:num="1"/>
        </w:sectPr>
      </w:pPr>
    </w:p>
    <w:p w14:paraId="387F2217">
      <w:pPr>
        <w:pStyle w:val="6"/>
        <w:spacing w:before="9"/>
        <w:rPr>
          <w:rFonts w:hint="eastAsia" w:ascii="宋体" w:hAnsi="宋体" w:eastAsia="宋体" w:cs="宋体"/>
          <w:color w:val="auto"/>
          <w:sz w:val="9"/>
          <w:highlight w:val="none"/>
        </w:rPr>
      </w:pPr>
    </w:p>
    <w:p w14:paraId="392D824D">
      <w:pPr>
        <w:spacing w:before="66"/>
        <w:ind w:left="743"/>
        <w:rPr>
          <w:rFonts w:hint="eastAsia" w:ascii="宋体" w:hAnsi="宋体" w:eastAsia="宋体" w:cs="宋体"/>
          <w:b/>
          <w:color w:val="auto"/>
          <w:sz w:val="24"/>
          <w:highlight w:val="none"/>
        </w:rPr>
      </w:pPr>
      <w:bookmarkStart w:id="38" w:name="_bookmark20"/>
      <w:bookmarkEnd w:id="38"/>
      <w:bookmarkStart w:id="39" w:name="九、项目参与人员基本情况表"/>
      <w:bookmarkEnd w:id="39"/>
      <w:r>
        <w:rPr>
          <w:rFonts w:hint="eastAsia" w:ascii="宋体" w:hAnsi="宋体" w:eastAsia="宋体" w:cs="宋体"/>
          <w:b/>
          <w:color w:val="auto"/>
          <w:sz w:val="24"/>
          <w:highlight w:val="none"/>
          <w:lang w:val="en-US"/>
        </w:rPr>
        <w:t>六</w:t>
      </w:r>
      <w:r>
        <w:rPr>
          <w:rFonts w:hint="eastAsia" w:ascii="宋体" w:hAnsi="宋体" w:eastAsia="宋体" w:cs="宋体"/>
          <w:b/>
          <w:color w:val="auto"/>
          <w:sz w:val="24"/>
          <w:highlight w:val="none"/>
        </w:rPr>
        <w:t>、商务条款响应表</w:t>
      </w:r>
    </w:p>
    <w:p w14:paraId="46A8737A">
      <w:pPr>
        <w:pStyle w:val="6"/>
        <w:spacing w:before="1"/>
        <w:rPr>
          <w:rFonts w:hint="eastAsia" w:ascii="宋体" w:hAnsi="宋体" w:eastAsia="宋体" w:cs="宋体"/>
          <w:b/>
          <w:color w:val="auto"/>
          <w:sz w:val="18"/>
          <w:highlight w:val="none"/>
        </w:rPr>
      </w:pPr>
    </w:p>
    <w:p w14:paraId="7E329826">
      <w:pPr>
        <w:spacing w:before="66"/>
        <w:ind w:right="2"/>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商务条款响应表</w:t>
      </w:r>
    </w:p>
    <w:p w14:paraId="4766C600">
      <w:pPr>
        <w:pStyle w:val="6"/>
        <w:spacing w:before="3"/>
        <w:ind w:left="743"/>
        <w:rPr>
          <w:rFonts w:hint="eastAsia" w:ascii="宋体" w:hAnsi="宋体" w:eastAsia="宋体" w:cs="宋体"/>
          <w:color w:val="auto"/>
          <w:highlight w:val="none"/>
          <w:lang w:eastAsia="zh-CN"/>
        </w:rPr>
      </w:pPr>
      <w:r>
        <w:rPr>
          <w:rFonts w:hint="eastAsia" w:ascii="宋体" w:hAnsi="宋体" w:eastAsia="宋体" w:cs="宋体"/>
          <w:color w:val="auto"/>
          <w:highlight w:val="none"/>
        </w:rPr>
        <w:t>项目编号：</w:t>
      </w:r>
      <w:r>
        <w:rPr>
          <w:rFonts w:hint="eastAsia" w:cs="宋体"/>
          <w:color w:val="auto"/>
          <w:highlight w:val="none"/>
          <w:lang w:eastAsia="zh-CN"/>
        </w:rPr>
        <w:t>HZTZBCG20260030001</w:t>
      </w:r>
    </w:p>
    <w:p w14:paraId="225B0865">
      <w:pPr>
        <w:pStyle w:val="6"/>
        <w:spacing w:before="3" w:after="3"/>
        <w:ind w:left="743"/>
        <w:rPr>
          <w:rFonts w:hint="eastAsia" w:ascii="宋体" w:hAnsi="宋体" w:eastAsia="宋体" w:cs="宋体"/>
          <w:color w:val="auto"/>
          <w:highlight w:val="none"/>
          <w:lang w:eastAsia="zh-CN"/>
        </w:rPr>
      </w:pPr>
      <w:r>
        <w:rPr>
          <w:rFonts w:hint="eastAsia" w:ascii="宋体" w:hAnsi="宋体" w:eastAsia="宋体" w:cs="宋体"/>
          <w:color w:val="auto"/>
          <w:highlight w:val="none"/>
        </w:rPr>
        <w:t>项目名称：</w:t>
      </w:r>
      <w:r>
        <w:rPr>
          <w:rFonts w:hint="eastAsia" w:cs="宋体"/>
          <w:color w:val="auto"/>
          <w:highlight w:val="none"/>
          <w:lang w:eastAsia="zh-CN"/>
        </w:rPr>
        <w:t>2026年谷里街道建设工程现场技术指导服务</w:t>
      </w:r>
    </w:p>
    <w:tbl>
      <w:tblPr>
        <w:tblStyle w:val="15"/>
        <w:tblW w:w="9210" w:type="dxa"/>
        <w:tblInd w:w="8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5"/>
        <w:gridCol w:w="3291"/>
        <w:gridCol w:w="3429"/>
        <w:gridCol w:w="1265"/>
      </w:tblGrid>
      <w:tr w14:paraId="47D98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395CCE6C">
            <w:pPr>
              <w:pStyle w:val="20"/>
              <w:spacing w:before="65"/>
              <w:ind w:left="402"/>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序号</w:t>
            </w:r>
          </w:p>
        </w:tc>
        <w:tc>
          <w:tcPr>
            <w:tcW w:w="3291" w:type="dxa"/>
          </w:tcPr>
          <w:p w14:paraId="3A253380">
            <w:pPr>
              <w:pStyle w:val="20"/>
              <w:spacing w:before="65"/>
              <w:ind w:left="699"/>
              <w:rPr>
                <w:rFonts w:hint="eastAsia" w:ascii="宋体" w:hAnsi="宋体" w:eastAsia="宋体" w:cs="宋体"/>
                <w:b/>
                <w:color w:val="auto"/>
                <w:sz w:val="21"/>
                <w:highlight w:val="none"/>
              </w:rPr>
            </w:pPr>
            <w:r>
              <w:rPr>
                <w:rFonts w:hint="eastAsia" w:ascii="宋体" w:hAnsi="宋体" w:eastAsia="宋体" w:cs="宋体"/>
                <w:b/>
                <w:color w:val="auto"/>
                <w:sz w:val="21"/>
                <w:highlight w:val="none"/>
              </w:rPr>
              <w:t>采购文件的商务条款</w:t>
            </w:r>
          </w:p>
        </w:tc>
        <w:tc>
          <w:tcPr>
            <w:tcW w:w="3429" w:type="dxa"/>
          </w:tcPr>
          <w:p w14:paraId="69DB56D8">
            <w:pPr>
              <w:pStyle w:val="20"/>
              <w:spacing w:before="65"/>
              <w:ind w:left="768"/>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响应文件的商务条款</w:t>
            </w:r>
          </w:p>
        </w:tc>
        <w:tc>
          <w:tcPr>
            <w:tcW w:w="1265" w:type="dxa"/>
          </w:tcPr>
          <w:p w14:paraId="2892D409">
            <w:pPr>
              <w:pStyle w:val="20"/>
              <w:spacing w:before="65"/>
              <w:ind w:left="420"/>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说明</w:t>
            </w:r>
          </w:p>
        </w:tc>
      </w:tr>
      <w:tr w14:paraId="05AE6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7BF381D3">
            <w:pPr>
              <w:pStyle w:val="20"/>
              <w:spacing w:before="66"/>
              <w:ind w:left="11"/>
              <w:jc w:val="center"/>
              <w:rPr>
                <w:rFonts w:hint="eastAsia" w:ascii="宋体" w:hAnsi="宋体" w:eastAsia="宋体" w:cs="宋体"/>
                <w:color w:val="auto"/>
                <w:sz w:val="21"/>
                <w:highlight w:val="none"/>
              </w:rPr>
            </w:pPr>
            <w:r>
              <w:rPr>
                <w:rFonts w:hint="eastAsia" w:ascii="宋体" w:hAnsi="宋体" w:eastAsia="宋体" w:cs="宋体"/>
                <w:color w:val="auto"/>
                <w:w w:val="99"/>
                <w:sz w:val="21"/>
                <w:highlight w:val="none"/>
              </w:rPr>
              <w:t>1</w:t>
            </w:r>
          </w:p>
        </w:tc>
        <w:tc>
          <w:tcPr>
            <w:tcW w:w="3291" w:type="dxa"/>
          </w:tcPr>
          <w:p w14:paraId="1C0F16B9">
            <w:pPr>
              <w:pStyle w:val="20"/>
              <w:spacing w:before="66"/>
              <w:ind w:left="910"/>
              <w:rPr>
                <w:rFonts w:hint="eastAsia" w:ascii="宋体" w:hAnsi="宋体" w:eastAsia="宋体" w:cs="宋体"/>
                <w:color w:val="auto"/>
                <w:sz w:val="21"/>
                <w:highlight w:val="none"/>
              </w:rPr>
            </w:pPr>
            <w:r>
              <w:rPr>
                <w:rFonts w:hint="eastAsia" w:ascii="宋体" w:hAnsi="宋体" w:eastAsia="宋体" w:cs="宋体"/>
                <w:color w:val="auto"/>
                <w:sz w:val="21"/>
                <w:highlight w:val="none"/>
              </w:rPr>
              <w:t>磋商申请及声明</w:t>
            </w:r>
          </w:p>
        </w:tc>
        <w:tc>
          <w:tcPr>
            <w:tcW w:w="3429" w:type="dxa"/>
          </w:tcPr>
          <w:p w14:paraId="3D8D47C6">
            <w:pPr>
              <w:pStyle w:val="20"/>
              <w:rPr>
                <w:rFonts w:hint="eastAsia" w:ascii="宋体" w:hAnsi="宋体" w:eastAsia="宋体" w:cs="宋体"/>
                <w:color w:val="auto"/>
                <w:sz w:val="20"/>
                <w:highlight w:val="none"/>
              </w:rPr>
            </w:pPr>
          </w:p>
        </w:tc>
        <w:tc>
          <w:tcPr>
            <w:tcW w:w="1265" w:type="dxa"/>
          </w:tcPr>
          <w:p w14:paraId="60882FF9">
            <w:pPr>
              <w:pStyle w:val="20"/>
              <w:rPr>
                <w:rFonts w:hint="eastAsia" w:ascii="宋体" w:hAnsi="宋体" w:eastAsia="宋体" w:cs="宋体"/>
                <w:color w:val="auto"/>
                <w:sz w:val="20"/>
                <w:highlight w:val="none"/>
              </w:rPr>
            </w:pPr>
          </w:p>
        </w:tc>
      </w:tr>
      <w:tr w14:paraId="7901D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61BBDD75">
            <w:pPr>
              <w:pStyle w:val="20"/>
              <w:spacing w:before="64"/>
              <w:ind w:left="11"/>
              <w:jc w:val="center"/>
              <w:rPr>
                <w:rFonts w:hint="eastAsia" w:ascii="宋体" w:hAnsi="宋体" w:eastAsia="宋体" w:cs="宋体"/>
                <w:color w:val="auto"/>
                <w:sz w:val="21"/>
                <w:highlight w:val="none"/>
              </w:rPr>
            </w:pPr>
            <w:r>
              <w:rPr>
                <w:rFonts w:hint="eastAsia" w:ascii="宋体" w:hAnsi="宋体" w:eastAsia="宋体" w:cs="宋体"/>
                <w:color w:val="auto"/>
                <w:w w:val="99"/>
                <w:sz w:val="21"/>
                <w:highlight w:val="none"/>
              </w:rPr>
              <w:t>2</w:t>
            </w:r>
          </w:p>
        </w:tc>
        <w:tc>
          <w:tcPr>
            <w:tcW w:w="3291" w:type="dxa"/>
          </w:tcPr>
          <w:p w14:paraId="287D9EA0">
            <w:pPr>
              <w:pStyle w:val="20"/>
              <w:spacing w:before="64"/>
              <w:ind w:left="593"/>
              <w:rPr>
                <w:rFonts w:hint="eastAsia" w:ascii="宋体" w:hAnsi="宋体" w:eastAsia="宋体" w:cs="宋体"/>
                <w:color w:val="auto"/>
                <w:sz w:val="21"/>
                <w:highlight w:val="none"/>
              </w:rPr>
            </w:pPr>
            <w:r>
              <w:rPr>
                <w:rFonts w:hint="eastAsia" w:ascii="宋体" w:hAnsi="宋体" w:eastAsia="宋体" w:cs="宋体"/>
                <w:color w:val="auto"/>
                <w:sz w:val="21"/>
                <w:highlight w:val="none"/>
              </w:rPr>
              <w:t>法定代表人授权委托书</w:t>
            </w:r>
          </w:p>
        </w:tc>
        <w:tc>
          <w:tcPr>
            <w:tcW w:w="3429" w:type="dxa"/>
          </w:tcPr>
          <w:p w14:paraId="3C3ECA8B">
            <w:pPr>
              <w:pStyle w:val="20"/>
              <w:rPr>
                <w:rFonts w:hint="eastAsia" w:ascii="宋体" w:hAnsi="宋体" w:eastAsia="宋体" w:cs="宋体"/>
                <w:color w:val="auto"/>
                <w:sz w:val="20"/>
                <w:highlight w:val="none"/>
              </w:rPr>
            </w:pPr>
          </w:p>
        </w:tc>
        <w:tc>
          <w:tcPr>
            <w:tcW w:w="1265" w:type="dxa"/>
          </w:tcPr>
          <w:p w14:paraId="3A8C20CA">
            <w:pPr>
              <w:pStyle w:val="20"/>
              <w:rPr>
                <w:rFonts w:hint="eastAsia" w:ascii="宋体" w:hAnsi="宋体" w:eastAsia="宋体" w:cs="宋体"/>
                <w:color w:val="auto"/>
                <w:sz w:val="20"/>
                <w:highlight w:val="none"/>
              </w:rPr>
            </w:pPr>
          </w:p>
        </w:tc>
      </w:tr>
      <w:tr w14:paraId="2795F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3C6237C4">
            <w:pPr>
              <w:pStyle w:val="20"/>
              <w:spacing w:before="65"/>
              <w:ind w:left="11"/>
              <w:jc w:val="center"/>
              <w:rPr>
                <w:rFonts w:hint="eastAsia" w:ascii="宋体" w:hAnsi="宋体" w:eastAsia="宋体" w:cs="宋体"/>
                <w:color w:val="auto"/>
                <w:sz w:val="21"/>
                <w:highlight w:val="none"/>
              </w:rPr>
            </w:pPr>
            <w:r>
              <w:rPr>
                <w:rFonts w:hint="eastAsia" w:ascii="宋体" w:hAnsi="宋体" w:eastAsia="宋体" w:cs="宋体"/>
                <w:color w:val="auto"/>
                <w:w w:val="99"/>
                <w:sz w:val="21"/>
                <w:highlight w:val="none"/>
              </w:rPr>
              <w:t>3</w:t>
            </w:r>
          </w:p>
        </w:tc>
        <w:tc>
          <w:tcPr>
            <w:tcW w:w="3291" w:type="dxa"/>
          </w:tcPr>
          <w:p w14:paraId="76897B29">
            <w:pPr>
              <w:pStyle w:val="20"/>
              <w:spacing w:before="65"/>
              <w:ind w:left="910"/>
              <w:rPr>
                <w:rFonts w:hint="eastAsia" w:ascii="宋体" w:hAnsi="宋体" w:eastAsia="宋体" w:cs="宋体"/>
                <w:color w:val="auto"/>
                <w:sz w:val="21"/>
                <w:highlight w:val="none"/>
              </w:rPr>
            </w:pPr>
            <w:r>
              <w:rPr>
                <w:rFonts w:hint="eastAsia" w:ascii="宋体" w:hAnsi="宋体" w:eastAsia="宋体" w:cs="宋体"/>
                <w:color w:val="auto"/>
                <w:sz w:val="21"/>
                <w:highlight w:val="none"/>
              </w:rPr>
              <w:t>磋商报价汇总表</w:t>
            </w:r>
          </w:p>
        </w:tc>
        <w:tc>
          <w:tcPr>
            <w:tcW w:w="3429" w:type="dxa"/>
          </w:tcPr>
          <w:p w14:paraId="4D15581D">
            <w:pPr>
              <w:pStyle w:val="20"/>
              <w:rPr>
                <w:rFonts w:hint="eastAsia" w:ascii="宋体" w:hAnsi="宋体" w:eastAsia="宋体" w:cs="宋体"/>
                <w:color w:val="auto"/>
                <w:sz w:val="20"/>
                <w:highlight w:val="none"/>
              </w:rPr>
            </w:pPr>
          </w:p>
        </w:tc>
        <w:tc>
          <w:tcPr>
            <w:tcW w:w="1265" w:type="dxa"/>
          </w:tcPr>
          <w:p w14:paraId="10B40D85">
            <w:pPr>
              <w:pStyle w:val="20"/>
              <w:rPr>
                <w:rFonts w:hint="eastAsia" w:ascii="宋体" w:hAnsi="宋体" w:eastAsia="宋体" w:cs="宋体"/>
                <w:color w:val="auto"/>
                <w:sz w:val="20"/>
                <w:highlight w:val="none"/>
              </w:rPr>
            </w:pPr>
          </w:p>
        </w:tc>
      </w:tr>
      <w:tr w14:paraId="0C452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1225" w:type="dxa"/>
          </w:tcPr>
          <w:p w14:paraId="632E5A8A">
            <w:pPr>
              <w:pStyle w:val="20"/>
              <w:spacing w:before="65"/>
              <w:ind w:left="11"/>
              <w:jc w:val="center"/>
              <w:rPr>
                <w:rFonts w:hint="eastAsia" w:ascii="宋体" w:hAnsi="宋体" w:eastAsia="宋体" w:cs="宋体"/>
                <w:color w:val="auto"/>
                <w:sz w:val="21"/>
                <w:highlight w:val="none"/>
              </w:rPr>
            </w:pPr>
            <w:r>
              <w:rPr>
                <w:rFonts w:hint="eastAsia" w:ascii="宋体" w:hAnsi="宋体" w:eastAsia="宋体" w:cs="宋体"/>
                <w:color w:val="auto"/>
                <w:w w:val="99"/>
                <w:sz w:val="21"/>
                <w:highlight w:val="none"/>
              </w:rPr>
              <w:t>4</w:t>
            </w:r>
          </w:p>
        </w:tc>
        <w:tc>
          <w:tcPr>
            <w:tcW w:w="3291" w:type="dxa"/>
          </w:tcPr>
          <w:p w14:paraId="2DB4F797">
            <w:pPr>
              <w:pStyle w:val="20"/>
              <w:rPr>
                <w:rFonts w:hint="eastAsia" w:ascii="宋体" w:hAnsi="宋体" w:eastAsia="宋体" w:cs="宋体"/>
                <w:color w:val="auto"/>
                <w:sz w:val="20"/>
                <w:highlight w:val="none"/>
              </w:rPr>
            </w:pPr>
          </w:p>
        </w:tc>
        <w:tc>
          <w:tcPr>
            <w:tcW w:w="3429" w:type="dxa"/>
          </w:tcPr>
          <w:p w14:paraId="70B5C3DE">
            <w:pPr>
              <w:pStyle w:val="20"/>
              <w:rPr>
                <w:rFonts w:hint="eastAsia" w:ascii="宋体" w:hAnsi="宋体" w:eastAsia="宋体" w:cs="宋体"/>
                <w:color w:val="auto"/>
                <w:sz w:val="20"/>
                <w:highlight w:val="none"/>
              </w:rPr>
            </w:pPr>
          </w:p>
        </w:tc>
        <w:tc>
          <w:tcPr>
            <w:tcW w:w="1265" w:type="dxa"/>
          </w:tcPr>
          <w:p w14:paraId="2B74311B">
            <w:pPr>
              <w:pStyle w:val="20"/>
              <w:rPr>
                <w:rFonts w:hint="eastAsia" w:ascii="宋体" w:hAnsi="宋体" w:eastAsia="宋体" w:cs="宋体"/>
                <w:color w:val="auto"/>
                <w:sz w:val="20"/>
                <w:highlight w:val="none"/>
              </w:rPr>
            </w:pPr>
          </w:p>
        </w:tc>
      </w:tr>
      <w:tr w14:paraId="58D52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25" w:type="dxa"/>
          </w:tcPr>
          <w:p w14:paraId="30A61988">
            <w:pPr>
              <w:pStyle w:val="20"/>
              <w:spacing w:before="1" w:line="252" w:lineRule="exact"/>
              <w:ind w:left="429"/>
              <w:rPr>
                <w:rFonts w:hint="eastAsia" w:ascii="宋体" w:hAnsi="宋体" w:eastAsia="宋体" w:cs="宋体"/>
                <w:color w:val="auto"/>
                <w:sz w:val="21"/>
                <w:highlight w:val="none"/>
              </w:rPr>
            </w:pPr>
            <w:r>
              <w:rPr>
                <w:rFonts w:hint="eastAsia" w:ascii="宋体" w:hAnsi="宋体" w:eastAsia="宋体" w:cs="宋体"/>
                <w:color w:val="auto"/>
                <w:w w:val="99"/>
                <w:sz w:val="21"/>
                <w:highlight w:val="none"/>
              </w:rPr>
              <w:t>…</w:t>
            </w:r>
          </w:p>
        </w:tc>
        <w:tc>
          <w:tcPr>
            <w:tcW w:w="3291" w:type="dxa"/>
          </w:tcPr>
          <w:p w14:paraId="659FAEC8">
            <w:pPr>
              <w:pStyle w:val="20"/>
              <w:spacing w:before="1" w:line="252" w:lineRule="exact"/>
              <w:ind w:left="434"/>
              <w:jc w:val="center"/>
              <w:rPr>
                <w:rFonts w:hint="eastAsia" w:ascii="宋体" w:hAnsi="宋体" w:eastAsia="宋体" w:cs="宋体"/>
                <w:color w:val="auto"/>
                <w:sz w:val="21"/>
                <w:highlight w:val="none"/>
              </w:rPr>
            </w:pPr>
            <w:r>
              <w:rPr>
                <w:rFonts w:hint="eastAsia" w:ascii="宋体" w:hAnsi="宋体" w:eastAsia="宋体" w:cs="宋体"/>
                <w:color w:val="auto"/>
                <w:w w:val="99"/>
                <w:sz w:val="21"/>
                <w:highlight w:val="none"/>
              </w:rPr>
              <w:t>…</w:t>
            </w:r>
          </w:p>
        </w:tc>
        <w:tc>
          <w:tcPr>
            <w:tcW w:w="3429" w:type="dxa"/>
          </w:tcPr>
          <w:p w14:paraId="0AB3B2BA">
            <w:pPr>
              <w:pStyle w:val="20"/>
              <w:spacing w:before="1" w:line="252" w:lineRule="exact"/>
              <w:ind w:left="434"/>
              <w:jc w:val="center"/>
              <w:rPr>
                <w:rFonts w:hint="eastAsia" w:ascii="宋体" w:hAnsi="宋体" w:eastAsia="宋体" w:cs="宋体"/>
                <w:color w:val="auto"/>
                <w:sz w:val="21"/>
                <w:highlight w:val="none"/>
              </w:rPr>
            </w:pPr>
            <w:r>
              <w:rPr>
                <w:rFonts w:hint="eastAsia" w:ascii="宋体" w:hAnsi="宋体" w:eastAsia="宋体" w:cs="宋体"/>
                <w:color w:val="auto"/>
                <w:w w:val="99"/>
                <w:sz w:val="21"/>
                <w:highlight w:val="none"/>
              </w:rPr>
              <w:t>…</w:t>
            </w:r>
          </w:p>
        </w:tc>
        <w:tc>
          <w:tcPr>
            <w:tcW w:w="1265" w:type="dxa"/>
          </w:tcPr>
          <w:p w14:paraId="4C7603C7">
            <w:pPr>
              <w:pStyle w:val="20"/>
              <w:spacing w:before="1" w:line="252" w:lineRule="exact"/>
              <w:ind w:left="737"/>
              <w:rPr>
                <w:rFonts w:hint="eastAsia" w:ascii="宋体" w:hAnsi="宋体" w:eastAsia="宋体" w:cs="宋体"/>
                <w:color w:val="auto"/>
                <w:sz w:val="21"/>
                <w:highlight w:val="none"/>
              </w:rPr>
            </w:pPr>
            <w:r>
              <w:rPr>
                <w:rFonts w:hint="eastAsia" w:ascii="宋体" w:hAnsi="宋体" w:eastAsia="宋体" w:cs="宋体"/>
                <w:color w:val="auto"/>
                <w:w w:val="99"/>
                <w:sz w:val="21"/>
                <w:highlight w:val="none"/>
              </w:rPr>
              <w:t>…</w:t>
            </w:r>
          </w:p>
        </w:tc>
      </w:tr>
      <w:tr w14:paraId="01169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225" w:type="dxa"/>
          </w:tcPr>
          <w:p w14:paraId="469D2B2A">
            <w:pPr>
              <w:pStyle w:val="20"/>
              <w:rPr>
                <w:rFonts w:hint="eastAsia" w:ascii="宋体" w:hAnsi="宋体" w:eastAsia="宋体" w:cs="宋体"/>
                <w:color w:val="auto"/>
                <w:sz w:val="20"/>
                <w:highlight w:val="none"/>
              </w:rPr>
            </w:pPr>
          </w:p>
        </w:tc>
        <w:tc>
          <w:tcPr>
            <w:tcW w:w="3291" w:type="dxa"/>
          </w:tcPr>
          <w:p w14:paraId="76D0B22D">
            <w:pPr>
              <w:pStyle w:val="20"/>
              <w:spacing w:before="37"/>
              <w:ind w:left="699"/>
              <w:rPr>
                <w:rFonts w:hint="eastAsia" w:ascii="宋体" w:hAnsi="宋体" w:eastAsia="宋体" w:cs="宋体"/>
                <w:color w:val="auto"/>
                <w:sz w:val="21"/>
                <w:highlight w:val="none"/>
              </w:rPr>
            </w:pPr>
            <w:r>
              <w:rPr>
                <w:rFonts w:hint="eastAsia" w:ascii="宋体" w:hAnsi="宋体" w:eastAsia="宋体" w:cs="宋体"/>
                <w:color w:val="auto"/>
                <w:sz w:val="21"/>
                <w:highlight w:val="none"/>
              </w:rPr>
              <w:t>（行数不够，自行添加）</w:t>
            </w:r>
          </w:p>
        </w:tc>
        <w:tc>
          <w:tcPr>
            <w:tcW w:w="3429" w:type="dxa"/>
          </w:tcPr>
          <w:p w14:paraId="6560DFC8">
            <w:pPr>
              <w:pStyle w:val="20"/>
              <w:rPr>
                <w:rFonts w:hint="eastAsia" w:ascii="宋体" w:hAnsi="宋体" w:eastAsia="宋体" w:cs="宋体"/>
                <w:color w:val="auto"/>
                <w:sz w:val="20"/>
                <w:highlight w:val="none"/>
              </w:rPr>
            </w:pPr>
          </w:p>
        </w:tc>
        <w:tc>
          <w:tcPr>
            <w:tcW w:w="1265" w:type="dxa"/>
          </w:tcPr>
          <w:p w14:paraId="5E4DDB6D">
            <w:pPr>
              <w:pStyle w:val="20"/>
              <w:rPr>
                <w:rFonts w:hint="eastAsia" w:ascii="宋体" w:hAnsi="宋体" w:eastAsia="宋体" w:cs="宋体"/>
                <w:color w:val="auto"/>
                <w:sz w:val="20"/>
                <w:highlight w:val="none"/>
              </w:rPr>
            </w:pPr>
          </w:p>
        </w:tc>
      </w:tr>
    </w:tbl>
    <w:p w14:paraId="5A6AECA3">
      <w:pPr>
        <w:pStyle w:val="6"/>
        <w:spacing w:before="1" w:line="350" w:lineRule="auto"/>
        <w:ind w:left="8531" w:right="752" w:firstLine="211"/>
        <w:jc w:val="right"/>
        <w:rPr>
          <w:rFonts w:hint="eastAsia" w:ascii="宋体" w:hAnsi="宋体" w:eastAsia="宋体" w:cs="宋体"/>
          <w:color w:val="auto"/>
          <w:highlight w:val="none"/>
        </w:rPr>
      </w:pPr>
      <w:r>
        <w:rPr>
          <w:rFonts w:hint="eastAsia" w:ascii="宋体" w:hAnsi="宋体" w:eastAsia="宋体" w:cs="宋体"/>
          <w:color w:val="auto"/>
          <w:w w:val="95"/>
          <w:highlight w:val="none"/>
        </w:rPr>
        <w:t>供应商（盖章） 授权代表（签字） 日期：年月日</w:t>
      </w:r>
    </w:p>
    <w:p w14:paraId="4771515A">
      <w:pPr>
        <w:pStyle w:val="6"/>
        <w:spacing w:before="8"/>
        <w:rPr>
          <w:rFonts w:hint="eastAsia" w:ascii="宋体" w:hAnsi="宋体" w:eastAsia="宋体" w:cs="宋体"/>
          <w:color w:val="auto"/>
          <w:sz w:val="13"/>
          <w:highlight w:val="none"/>
        </w:rPr>
      </w:pPr>
    </w:p>
    <w:p w14:paraId="6FF87272">
      <w:pPr>
        <w:rPr>
          <w:rFonts w:hint="eastAsia" w:ascii="宋体" w:hAnsi="宋体" w:eastAsia="宋体" w:cs="宋体"/>
          <w:color w:val="auto"/>
          <w:sz w:val="13"/>
          <w:highlight w:val="none"/>
        </w:rPr>
        <w:sectPr>
          <w:pgSz w:w="11910" w:h="16840"/>
          <w:pgMar w:top="1340" w:right="380" w:bottom="1380" w:left="560" w:header="878" w:footer="1196" w:gutter="0"/>
          <w:cols w:space="720" w:num="1"/>
        </w:sectPr>
      </w:pPr>
    </w:p>
    <w:p w14:paraId="0A298FE5">
      <w:pPr>
        <w:spacing w:before="67"/>
        <w:ind w:left="743"/>
        <w:rPr>
          <w:rFonts w:hint="eastAsia" w:ascii="宋体" w:hAnsi="宋体" w:eastAsia="宋体" w:cs="宋体"/>
          <w:b/>
          <w:color w:val="auto"/>
          <w:sz w:val="24"/>
          <w:highlight w:val="none"/>
        </w:rPr>
      </w:pPr>
      <w:bookmarkStart w:id="40" w:name="八、项目实施方案"/>
      <w:bookmarkEnd w:id="40"/>
      <w:bookmarkStart w:id="41" w:name="_bookmark21"/>
      <w:bookmarkEnd w:id="41"/>
      <w:r>
        <w:rPr>
          <w:rFonts w:hint="eastAsia" w:ascii="宋体" w:hAnsi="宋体" w:eastAsia="宋体" w:cs="宋体"/>
          <w:b/>
          <w:color w:val="auto"/>
          <w:sz w:val="24"/>
          <w:highlight w:val="none"/>
          <w:lang w:val="en-US"/>
        </w:rPr>
        <w:t>七</w:t>
      </w:r>
      <w:r>
        <w:rPr>
          <w:rFonts w:hint="eastAsia" w:ascii="宋体" w:hAnsi="宋体" w:eastAsia="宋体" w:cs="宋体"/>
          <w:b/>
          <w:color w:val="auto"/>
          <w:sz w:val="24"/>
          <w:highlight w:val="none"/>
        </w:rPr>
        <w:t>、项目实施方案</w:t>
      </w:r>
    </w:p>
    <w:p w14:paraId="1D3580FA">
      <w:pPr>
        <w:pStyle w:val="6"/>
        <w:rPr>
          <w:rFonts w:hint="eastAsia" w:ascii="宋体" w:hAnsi="宋体" w:eastAsia="宋体" w:cs="宋体"/>
          <w:b/>
          <w:color w:val="auto"/>
          <w:sz w:val="24"/>
          <w:highlight w:val="none"/>
        </w:rPr>
      </w:pPr>
      <w:r>
        <w:rPr>
          <w:rFonts w:hint="eastAsia" w:ascii="宋体" w:hAnsi="宋体" w:eastAsia="宋体" w:cs="宋体"/>
          <w:color w:val="auto"/>
          <w:highlight w:val="none"/>
        </w:rPr>
        <w:br w:type="column"/>
      </w:r>
    </w:p>
    <w:p w14:paraId="7E3A1AEA">
      <w:pPr>
        <w:spacing w:before="196"/>
        <w:ind w:left="74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项目实施方案</w:t>
      </w:r>
    </w:p>
    <w:p w14:paraId="206DB02F">
      <w:pPr>
        <w:spacing w:before="26"/>
        <w:ind w:left="923"/>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（格式自拟）</w:t>
      </w:r>
    </w:p>
    <w:p w14:paraId="20DBD4DE">
      <w:pPr>
        <w:rPr>
          <w:rFonts w:hint="eastAsia" w:ascii="宋体" w:hAnsi="宋体" w:eastAsia="宋体" w:cs="宋体"/>
          <w:color w:val="auto"/>
          <w:sz w:val="24"/>
          <w:highlight w:val="none"/>
        </w:rPr>
        <w:sectPr>
          <w:type w:val="continuous"/>
          <w:pgSz w:w="11910" w:h="16840"/>
          <w:pgMar w:top="1340" w:right="380" w:bottom="1180" w:left="560" w:header="720" w:footer="720" w:gutter="0"/>
          <w:cols w:equalWidth="0" w:num="2">
            <w:col w:w="2711" w:space="1304"/>
            <w:col w:w="6955"/>
          </w:cols>
        </w:sectPr>
      </w:pPr>
    </w:p>
    <w:p w14:paraId="4299C817">
      <w:pPr>
        <w:pStyle w:val="6"/>
        <w:rPr>
          <w:rFonts w:hint="eastAsia" w:ascii="宋体" w:hAnsi="宋体" w:eastAsia="宋体" w:cs="宋体"/>
          <w:color w:val="auto"/>
          <w:sz w:val="20"/>
          <w:highlight w:val="none"/>
        </w:rPr>
      </w:pPr>
    </w:p>
    <w:p w14:paraId="1DEFCDBD">
      <w:pPr>
        <w:pStyle w:val="6"/>
        <w:spacing w:before="9"/>
        <w:rPr>
          <w:rFonts w:hint="eastAsia" w:ascii="宋体" w:hAnsi="宋体" w:eastAsia="宋体" w:cs="宋体"/>
          <w:color w:val="auto"/>
          <w:sz w:val="23"/>
          <w:highlight w:val="none"/>
        </w:rPr>
      </w:pPr>
    </w:p>
    <w:p w14:paraId="17139BDB">
      <w:pPr>
        <w:spacing w:before="66" w:line="242" w:lineRule="auto"/>
        <w:ind w:left="6971" w:right="2192" w:hanging="12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 授权代表签字：</w:t>
      </w:r>
    </w:p>
    <w:p w14:paraId="6981B4E1">
      <w:pPr>
        <w:tabs>
          <w:tab w:val="left" w:pos="7691"/>
          <w:tab w:val="left" w:pos="8651"/>
          <w:tab w:val="left" w:pos="9371"/>
          <w:tab w:val="left" w:pos="9971"/>
        </w:tabs>
        <w:spacing w:before="1"/>
        <w:ind w:left="6971"/>
        <w:rPr>
          <w:rFonts w:hint="eastAsia" w:ascii="宋体" w:hAnsi="宋体" w:eastAsia="宋体" w:cs="宋体"/>
          <w:color w:val="auto"/>
          <w:sz w:val="24"/>
          <w:highlight w:val="none"/>
        </w:rPr>
      </w:pPr>
      <w:r>
        <w:rPr>
          <w:rFonts w:hint="eastAsia" w:ascii="宋体" w:hAnsi="宋体" w:eastAsia="宋体" w:cs="宋体"/>
          <w:color w:val="auto"/>
          <w:sz w:val="24"/>
          <w:highlight w:val="none"/>
        </w:rPr>
        <w:t>日</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期：</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月</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5CCF66E3">
      <w:pPr>
        <w:rPr>
          <w:rFonts w:hint="eastAsia" w:ascii="宋体" w:hAnsi="宋体" w:eastAsia="宋体" w:cs="宋体"/>
          <w:color w:val="auto"/>
          <w:sz w:val="24"/>
          <w:highlight w:val="none"/>
        </w:rPr>
        <w:sectPr>
          <w:type w:val="continuous"/>
          <w:pgSz w:w="11910" w:h="16840"/>
          <w:pgMar w:top="1340" w:right="380" w:bottom="1180" w:left="560" w:header="720" w:footer="720" w:gutter="0"/>
          <w:cols w:space="720" w:num="1"/>
        </w:sectPr>
      </w:pPr>
    </w:p>
    <w:p w14:paraId="197E6BB5">
      <w:pPr>
        <w:pStyle w:val="3"/>
        <w:spacing w:before="62"/>
        <w:ind w:left="743"/>
        <w:rPr>
          <w:rFonts w:hint="eastAsia" w:ascii="宋体" w:hAnsi="宋体" w:eastAsia="宋体" w:cs="宋体"/>
          <w:color w:val="auto"/>
          <w:highlight w:val="none"/>
        </w:rPr>
      </w:pPr>
      <w:bookmarkStart w:id="42" w:name="十、技术规格偏离表"/>
      <w:bookmarkEnd w:id="42"/>
      <w:bookmarkStart w:id="43" w:name="_bookmark22"/>
      <w:bookmarkEnd w:id="43"/>
      <w:r>
        <w:rPr>
          <w:rFonts w:hint="eastAsia" w:ascii="宋体" w:hAnsi="宋体" w:eastAsia="宋体" w:cs="宋体"/>
          <w:color w:val="auto"/>
          <w:spacing w:val="-2"/>
          <w:highlight w:val="none"/>
          <w:lang w:val="en-US"/>
        </w:rPr>
        <w:t>八</w:t>
      </w:r>
      <w:r>
        <w:rPr>
          <w:rFonts w:hint="eastAsia" w:ascii="宋体" w:hAnsi="宋体" w:eastAsia="宋体" w:cs="宋体"/>
          <w:color w:val="auto"/>
          <w:spacing w:val="-2"/>
          <w:highlight w:val="none"/>
        </w:rPr>
        <w:t>、项目参与人员基本情况表</w:t>
      </w:r>
    </w:p>
    <w:p w14:paraId="280992A7">
      <w:pPr>
        <w:pStyle w:val="6"/>
        <w:keepNext w:val="0"/>
        <w:keepLines w:val="0"/>
        <w:pageBreakBefore w:val="0"/>
        <w:kinsoku/>
        <w:wordWrap/>
        <w:overflowPunct/>
        <w:topLinePunct w:val="0"/>
        <w:autoSpaceDE w:val="0"/>
        <w:autoSpaceDN w:val="0"/>
        <w:bidi w:val="0"/>
        <w:adjustRightInd/>
        <w:snapToGrid/>
        <w:spacing w:before="12" w:line="360" w:lineRule="auto"/>
        <w:textAlignment w:val="auto"/>
        <w:rPr>
          <w:rFonts w:hint="eastAsia" w:ascii="宋体" w:hAnsi="宋体" w:eastAsia="宋体" w:cs="宋体"/>
          <w:b/>
          <w:color w:val="auto"/>
          <w:sz w:val="32"/>
          <w:highlight w:val="none"/>
        </w:rPr>
      </w:pPr>
      <w:r>
        <w:rPr>
          <w:rFonts w:hint="eastAsia" w:ascii="宋体" w:hAnsi="宋体" w:eastAsia="宋体" w:cs="宋体"/>
          <w:color w:val="auto"/>
          <w:highlight w:val="none"/>
        </w:rPr>
        <w:br w:type="column"/>
      </w:r>
    </w:p>
    <w:p w14:paraId="745BD17A">
      <w:pPr>
        <w:keepNext w:val="0"/>
        <w:keepLines w:val="0"/>
        <w:pageBreakBefore w:val="0"/>
        <w:kinsoku/>
        <w:wordWrap/>
        <w:overflowPunct/>
        <w:topLinePunct w:val="0"/>
        <w:autoSpaceDE w:val="0"/>
        <w:autoSpaceDN w:val="0"/>
        <w:bidi w:val="0"/>
        <w:adjustRightInd/>
        <w:snapToGrid/>
        <w:spacing w:line="360" w:lineRule="auto"/>
        <w:ind w:left="411"/>
        <w:textAlignment w:val="auto"/>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项目参与人员基本情况表</w:t>
      </w:r>
    </w:p>
    <w:p w14:paraId="0F4CF7EB">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highlight w:val="none"/>
        </w:rPr>
        <w:sectPr>
          <w:pgSz w:w="11910" w:h="16840"/>
          <w:pgMar w:top="1340" w:right="380" w:bottom="1380" w:left="560" w:header="878" w:footer="1196" w:gutter="0"/>
          <w:cols w:equalWidth="0" w:num="2">
            <w:col w:w="3482" w:space="40"/>
            <w:col w:w="7448"/>
          </w:cols>
        </w:sectPr>
      </w:pPr>
    </w:p>
    <w:p w14:paraId="49984A04">
      <w:pPr>
        <w:pStyle w:val="6"/>
        <w:keepNext w:val="0"/>
        <w:keepLines w:val="0"/>
        <w:pageBreakBefore w:val="0"/>
        <w:kinsoku/>
        <w:wordWrap/>
        <w:overflowPunct/>
        <w:topLinePunct w:val="0"/>
        <w:autoSpaceDE w:val="0"/>
        <w:autoSpaceDN w:val="0"/>
        <w:bidi w:val="0"/>
        <w:adjustRightInd/>
        <w:snapToGrid/>
        <w:spacing w:before="3" w:line="360" w:lineRule="auto"/>
        <w:ind w:left="743"/>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项目编号：</w:t>
      </w:r>
      <w:r>
        <w:rPr>
          <w:rFonts w:hint="eastAsia" w:asciiTheme="minorEastAsia" w:hAnsiTheme="minorEastAsia" w:eastAsiaTheme="minorEastAsia" w:cstheme="minorEastAsia"/>
          <w:color w:val="auto"/>
          <w:highlight w:val="none"/>
          <w:lang w:eastAsia="zh-CN"/>
        </w:rPr>
        <w:t>HZTZBCG20260030001</w:t>
      </w:r>
    </w:p>
    <w:p w14:paraId="088D1160">
      <w:pPr>
        <w:pStyle w:val="6"/>
        <w:keepNext w:val="0"/>
        <w:keepLines w:val="0"/>
        <w:pageBreakBefore w:val="0"/>
        <w:kinsoku/>
        <w:wordWrap/>
        <w:overflowPunct/>
        <w:topLinePunct w:val="0"/>
        <w:autoSpaceDE w:val="0"/>
        <w:autoSpaceDN w:val="0"/>
        <w:bidi w:val="0"/>
        <w:adjustRightInd/>
        <w:snapToGrid/>
        <w:spacing w:before="3" w:after="3" w:line="360" w:lineRule="auto"/>
        <w:ind w:left="743"/>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项目名称：</w:t>
      </w:r>
      <w:r>
        <w:rPr>
          <w:rFonts w:hint="eastAsia" w:asciiTheme="minorEastAsia" w:hAnsiTheme="minorEastAsia" w:eastAsiaTheme="minorEastAsia" w:cstheme="minorEastAsia"/>
          <w:color w:val="auto"/>
          <w:highlight w:val="none"/>
          <w:lang w:eastAsia="zh-CN"/>
        </w:rPr>
        <w:t>2026年谷里街道建设工程现场技术指导服务</w:t>
      </w:r>
    </w:p>
    <w:tbl>
      <w:tblPr>
        <w:tblStyle w:val="15"/>
        <w:tblW w:w="5000" w:type="pct"/>
        <w:jc w:val="center"/>
        <w:tblLayout w:type="autofit"/>
        <w:tblCellMar>
          <w:top w:w="15" w:type="dxa"/>
          <w:left w:w="15" w:type="dxa"/>
          <w:bottom w:w="15" w:type="dxa"/>
          <w:right w:w="15" w:type="dxa"/>
        </w:tblCellMar>
      </w:tblPr>
      <w:tblGrid>
        <w:gridCol w:w="1113"/>
        <w:gridCol w:w="1113"/>
        <w:gridCol w:w="1113"/>
        <w:gridCol w:w="1113"/>
        <w:gridCol w:w="1113"/>
        <w:gridCol w:w="1114"/>
        <w:gridCol w:w="2179"/>
        <w:gridCol w:w="2142"/>
      </w:tblGrid>
      <w:tr w14:paraId="2996A799">
        <w:tblPrEx>
          <w:tblCellMar>
            <w:top w:w="15" w:type="dxa"/>
            <w:left w:w="15" w:type="dxa"/>
            <w:bottom w:w="15" w:type="dxa"/>
            <w:right w:w="15" w:type="dxa"/>
          </w:tblCellMar>
        </w:tblPrEx>
        <w:trPr>
          <w:trHeight w:val="540" w:hRule="atLeast"/>
          <w:jc w:val="center"/>
        </w:trPr>
        <w:tc>
          <w:tcPr>
            <w:tcW w:w="506" w:type="pct"/>
            <w:tcBorders>
              <w:top w:val="single" w:color="000000" w:sz="4" w:space="0"/>
              <w:left w:val="single" w:color="000000" w:sz="4" w:space="0"/>
              <w:bottom w:val="single" w:color="000000" w:sz="4" w:space="0"/>
              <w:right w:val="single" w:color="000000" w:sz="4" w:space="0"/>
            </w:tcBorders>
            <w:noWrap w:val="0"/>
            <w:vAlign w:val="center"/>
          </w:tcPr>
          <w:p w14:paraId="19CE5FA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506" w:type="pct"/>
            <w:tcBorders>
              <w:top w:val="single" w:color="000000" w:sz="4" w:space="0"/>
              <w:right w:val="single" w:color="000000" w:sz="4" w:space="0"/>
            </w:tcBorders>
            <w:noWrap w:val="0"/>
            <w:vAlign w:val="center"/>
          </w:tcPr>
          <w:p w14:paraId="1DA4528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姓名</w:t>
            </w:r>
          </w:p>
        </w:tc>
        <w:tc>
          <w:tcPr>
            <w:tcW w:w="506" w:type="pct"/>
            <w:tcBorders>
              <w:top w:val="single" w:color="000000" w:sz="4" w:space="0"/>
              <w:left w:val="single" w:color="000000" w:sz="4" w:space="0"/>
              <w:right w:val="single" w:color="000000" w:sz="4" w:space="0"/>
            </w:tcBorders>
            <w:noWrap w:val="0"/>
            <w:vAlign w:val="center"/>
          </w:tcPr>
          <w:p w14:paraId="5BE91F7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性别</w:t>
            </w:r>
          </w:p>
        </w:tc>
        <w:tc>
          <w:tcPr>
            <w:tcW w:w="506" w:type="pct"/>
            <w:tcBorders>
              <w:top w:val="single" w:color="000000" w:sz="4" w:space="0"/>
              <w:left w:val="single" w:color="000000" w:sz="4" w:space="0"/>
              <w:right w:val="single" w:color="000000" w:sz="4" w:space="0"/>
            </w:tcBorders>
            <w:noWrap w:val="0"/>
            <w:vAlign w:val="center"/>
          </w:tcPr>
          <w:p w14:paraId="4FE5205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年龄</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380AA02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专业</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5FAD6CD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职称</w:t>
            </w:r>
          </w:p>
        </w:tc>
        <w:tc>
          <w:tcPr>
            <w:tcW w:w="990" w:type="pct"/>
            <w:tcBorders>
              <w:top w:val="single" w:color="000000" w:sz="4" w:space="0"/>
              <w:left w:val="single" w:color="000000" w:sz="4" w:space="0"/>
              <w:bottom w:val="single" w:color="000000" w:sz="4" w:space="0"/>
              <w:right w:val="single" w:color="000000" w:sz="4" w:space="0"/>
            </w:tcBorders>
            <w:noWrap w:val="0"/>
            <w:vAlign w:val="center"/>
          </w:tcPr>
          <w:p w14:paraId="4F6239B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在本项目拟任职务</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4BC5A22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备注</w:t>
            </w:r>
          </w:p>
        </w:tc>
      </w:tr>
      <w:tr w14:paraId="29CB86B0">
        <w:tblPrEx>
          <w:tblCellMar>
            <w:top w:w="15" w:type="dxa"/>
            <w:left w:w="15" w:type="dxa"/>
            <w:bottom w:w="15" w:type="dxa"/>
            <w:right w:w="15" w:type="dxa"/>
          </w:tblCellMar>
        </w:tblPrEx>
        <w:trPr>
          <w:trHeight w:val="540" w:hRule="atLeast"/>
          <w:jc w:val="center"/>
        </w:trPr>
        <w:tc>
          <w:tcPr>
            <w:tcW w:w="506" w:type="pct"/>
            <w:tcBorders>
              <w:top w:val="single" w:color="000000" w:sz="4" w:space="0"/>
              <w:left w:val="single" w:color="000000" w:sz="4" w:space="0"/>
              <w:bottom w:val="single" w:color="000000" w:sz="4" w:space="0"/>
              <w:right w:val="single" w:color="000000" w:sz="4" w:space="0"/>
            </w:tcBorders>
            <w:noWrap w:val="0"/>
            <w:vAlign w:val="center"/>
          </w:tcPr>
          <w:p w14:paraId="45227AF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506" w:type="pct"/>
            <w:tcBorders>
              <w:top w:val="single" w:color="000000" w:sz="4" w:space="0"/>
              <w:bottom w:val="single" w:color="000000" w:sz="4" w:space="0"/>
              <w:right w:val="single" w:color="000000" w:sz="4" w:space="0"/>
            </w:tcBorders>
            <w:noWrap w:val="0"/>
            <w:vAlign w:val="center"/>
          </w:tcPr>
          <w:p w14:paraId="60AEEFA5">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2103CAC6">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5A4975E0">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506" w:type="pct"/>
            <w:tcBorders>
              <w:top w:val="single" w:color="000000" w:sz="4" w:space="0"/>
              <w:bottom w:val="single" w:color="000000" w:sz="4" w:space="0"/>
              <w:right w:val="single" w:color="000000" w:sz="4" w:space="0"/>
            </w:tcBorders>
            <w:noWrap w:val="0"/>
            <w:vAlign w:val="center"/>
          </w:tcPr>
          <w:p w14:paraId="57BDBF01">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1CA3CC2E">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990" w:type="pct"/>
            <w:tcBorders>
              <w:top w:val="single" w:color="000000" w:sz="4" w:space="0"/>
              <w:left w:val="single" w:color="000000" w:sz="4" w:space="0"/>
              <w:bottom w:val="single" w:color="000000" w:sz="4" w:space="0"/>
              <w:right w:val="single" w:color="000000" w:sz="4" w:space="0"/>
            </w:tcBorders>
            <w:noWrap w:val="0"/>
          </w:tcPr>
          <w:p w14:paraId="14122D1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47335DC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r>
      <w:tr w14:paraId="78ABE04B">
        <w:tblPrEx>
          <w:tblCellMar>
            <w:top w:w="15" w:type="dxa"/>
            <w:left w:w="15" w:type="dxa"/>
            <w:bottom w:w="15" w:type="dxa"/>
            <w:right w:w="15" w:type="dxa"/>
          </w:tblCellMar>
        </w:tblPrEx>
        <w:trPr>
          <w:trHeight w:val="540" w:hRule="atLeast"/>
          <w:jc w:val="center"/>
        </w:trPr>
        <w:tc>
          <w:tcPr>
            <w:tcW w:w="506" w:type="pct"/>
            <w:tcBorders>
              <w:top w:val="single" w:color="000000" w:sz="4" w:space="0"/>
              <w:left w:val="single" w:color="000000" w:sz="4" w:space="0"/>
              <w:bottom w:val="single" w:color="000000" w:sz="4" w:space="0"/>
              <w:right w:val="single" w:color="000000" w:sz="4" w:space="0"/>
            </w:tcBorders>
            <w:noWrap w:val="0"/>
            <w:vAlign w:val="center"/>
          </w:tcPr>
          <w:p w14:paraId="39BCC2A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506" w:type="pct"/>
            <w:tcBorders>
              <w:top w:val="single" w:color="000000" w:sz="4" w:space="0"/>
              <w:bottom w:val="single" w:color="000000" w:sz="4" w:space="0"/>
              <w:right w:val="single" w:color="000000" w:sz="4" w:space="0"/>
            </w:tcBorders>
            <w:noWrap w:val="0"/>
            <w:vAlign w:val="center"/>
          </w:tcPr>
          <w:p w14:paraId="770902FD">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1071BC7D">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3755570D">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506" w:type="pct"/>
            <w:tcBorders>
              <w:top w:val="single" w:color="000000" w:sz="4" w:space="0"/>
              <w:bottom w:val="single" w:color="000000" w:sz="4" w:space="0"/>
              <w:right w:val="single" w:color="000000" w:sz="4" w:space="0"/>
            </w:tcBorders>
            <w:noWrap w:val="0"/>
            <w:vAlign w:val="center"/>
          </w:tcPr>
          <w:p w14:paraId="361DF7CA">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05894244">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990" w:type="pct"/>
            <w:tcBorders>
              <w:top w:val="single" w:color="000000" w:sz="4" w:space="0"/>
              <w:left w:val="single" w:color="000000" w:sz="4" w:space="0"/>
              <w:bottom w:val="single" w:color="000000" w:sz="4" w:space="0"/>
              <w:right w:val="single" w:color="000000" w:sz="4" w:space="0"/>
            </w:tcBorders>
            <w:noWrap w:val="0"/>
          </w:tcPr>
          <w:p w14:paraId="42896CDD">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4EB53141">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r>
      <w:tr w14:paraId="5C3C9B40">
        <w:tblPrEx>
          <w:tblCellMar>
            <w:top w:w="15" w:type="dxa"/>
            <w:left w:w="15" w:type="dxa"/>
            <w:bottom w:w="15" w:type="dxa"/>
            <w:right w:w="15" w:type="dxa"/>
          </w:tblCellMar>
        </w:tblPrEx>
        <w:trPr>
          <w:trHeight w:val="540" w:hRule="atLeast"/>
          <w:jc w:val="center"/>
        </w:trPr>
        <w:tc>
          <w:tcPr>
            <w:tcW w:w="506" w:type="pct"/>
            <w:tcBorders>
              <w:top w:val="single" w:color="000000" w:sz="4" w:space="0"/>
              <w:left w:val="single" w:color="000000" w:sz="4" w:space="0"/>
              <w:bottom w:val="single" w:color="000000" w:sz="4" w:space="0"/>
              <w:right w:val="single" w:color="000000" w:sz="4" w:space="0"/>
            </w:tcBorders>
            <w:noWrap w:val="0"/>
            <w:vAlign w:val="center"/>
          </w:tcPr>
          <w:p w14:paraId="3A2AF00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506" w:type="pct"/>
            <w:tcBorders>
              <w:top w:val="single" w:color="000000" w:sz="4" w:space="0"/>
              <w:bottom w:val="single" w:color="000000" w:sz="4" w:space="0"/>
              <w:right w:val="single" w:color="000000" w:sz="4" w:space="0"/>
            </w:tcBorders>
            <w:noWrap w:val="0"/>
            <w:vAlign w:val="center"/>
          </w:tcPr>
          <w:p w14:paraId="76EB9F68">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25A72AAC">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62078DEA">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506" w:type="pct"/>
            <w:tcBorders>
              <w:top w:val="single" w:color="000000" w:sz="4" w:space="0"/>
              <w:bottom w:val="single" w:color="000000" w:sz="4" w:space="0"/>
              <w:right w:val="single" w:color="000000" w:sz="4" w:space="0"/>
            </w:tcBorders>
            <w:noWrap w:val="0"/>
            <w:vAlign w:val="center"/>
          </w:tcPr>
          <w:p w14:paraId="1F0E55B7">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0508B910">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990" w:type="pct"/>
            <w:tcBorders>
              <w:top w:val="single" w:color="000000" w:sz="4" w:space="0"/>
              <w:left w:val="single" w:color="000000" w:sz="4" w:space="0"/>
              <w:bottom w:val="single" w:color="000000" w:sz="4" w:space="0"/>
              <w:right w:val="single" w:color="000000" w:sz="4" w:space="0"/>
            </w:tcBorders>
            <w:noWrap w:val="0"/>
          </w:tcPr>
          <w:p w14:paraId="2D675E9A">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09A319D7">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r>
      <w:tr w14:paraId="639CDDD7">
        <w:tblPrEx>
          <w:tblCellMar>
            <w:top w:w="15" w:type="dxa"/>
            <w:left w:w="15" w:type="dxa"/>
            <w:bottom w:w="15" w:type="dxa"/>
            <w:right w:w="15" w:type="dxa"/>
          </w:tblCellMar>
        </w:tblPrEx>
        <w:trPr>
          <w:trHeight w:val="540" w:hRule="atLeast"/>
          <w:jc w:val="center"/>
        </w:trPr>
        <w:tc>
          <w:tcPr>
            <w:tcW w:w="506" w:type="pct"/>
            <w:tcBorders>
              <w:top w:val="single" w:color="000000" w:sz="4" w:space="0"/>
              <w:left w:val="single" w:color="000000" w:sz="4" w:space="0"/>
              <w:bottom w:val="single" w:color="000000" w:sz="4" w:space="0"/>
              <w:right w:val="single" w:color="000000" w:sz="4" w:space="0"/>
            </w:tcBorders>
            <w:noWrap w:val="0"/>
            <w:vAlign w:val="center"/>
          </w:tcPr>
          <w:p w14:paraId="616FAB1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506" w:type="pct"/>
            <w:tcBorders>
              <w:top w:val="single" w:color="000000" w:sz="4" w:space="0"/>
              <w:bottom w:val="single" w:color="000000" w:sz="4" w:space="0"/>
              <w:right w:val="single" w:color="000000" w:sz="4" w:space="0"/>
            </w:tcBorders>
            <w:noWrap w:val="0"/>
            <w:vAlign w:val="center"/>
          </w:tcPr>
          <w:p w14:paraId="0649FC2B">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76D88813">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3E8D352C">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506" w:type="pct"/>
            <w:tcBorders>
              <w:top w:val="single" w:color="000000" w:sz="4" w:space="0"/>
              <w:bottom w:val="single" w:color="000000" w:sz="4" w:space="0"/>
              <w:right w:val="single" w:color="000000" w:sz="4" w:space="0"/>
            </w:tcBorders>
            <w:noWrap w:val="0"/>
            <w:vAlign w:val="center"/>
          </w:tcPr>
          <w:p w14:paraId="1F59C1CE">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413FEF01">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990" w:type="pct"/>
            <w:tcBorders>
              <w:top w:val="single" w:color="000000" w:sz="4" w:space="0"/>
              <w:left w:val="single" w:color="000000" w:sz="4" w:space="0"/>
              <w:bottom w:val="single" w:color="000000" w:sz="4" w:space="0"/>
              <w:right w:val="single" w:color="000000" w:sz="4" w:space="0"/>
            </w:tcBorders>
            <w:noWrap w:val="0"/>
          </w:tcPr>
          <w:p w14:paraId="28295D2A">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47D783CC">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r>
      <w:tr w14:paraId="6187D472">
        <w:tblPrEx>
          <w:tblCellMar>
            <w:top w:w="15" w:type="dxa"/>
            <w:left w:w="15" w:type="dxa"/>
            <w:bottom w:w="15" w:type="dxa"/>
            <w:right w:w="15" w:type="dxa"/>
          </w:tblCellMar>
        </w:tblPrEx>
        <w:trPr>
          <w:trHeight w:val="540" w:hRule="atLeast"/>
          <w:jc w:val="center"/>
        </w:trPr>
        <w:tc>
          <w:tcPr>
            <w:tcW w:w="506" w:type="pct"/>
            <w:tcBorders>
              <w:top w:val="single" w:color="000000" w:sz="4" w:space="0"/>
              <w:left w:val="single" w:color="000000" w:sz="4" w:space="0"/>
              <w:bottom w:val="single" w:color="000000" w:sz="4" w:space="0"/>
              <w:right w:val="single" w:color="000000" w:sz="4" w:space="0"/>
            </w:tcBorders>
            <w:noWrap w:val="0"/>
            <w:vAlign w:val="center"/>
          </w:tcPr>
          <w:p w14:paraId="6DAD5E4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506" w:type="pct"/>
            <w:tcBorders>
              <w:top w:val="single" w:color="000000" w:sz="4" w:space="0"/>
              <w:bottom w:val="single" w:color="000000" w:sz="4" w:space="0"/>
              <w:right w:val="single" w:color="000000" w:sz="4" w:space="0"/>
            </w:tcBorders>
            <w:noWrap w:val="0"/>
            <w:vAlign w:val="center"/>
          </w:tcPr>
          <w:p w14:paraId="738336BF">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4B47355A">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1AEAA7D8">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506" w:type="pct"/>
            <w:tcBorders>
              <w:top w:val="single" w:color="000000" w:sz="4" w:space="0"/>
              <w:bottom w:val="single" w:color="000000" w:sz="4" w:space="0"/>
              <w:right w:val="single" w:color="000000" w:sz="4" w:space="0"/>
            </w:tcBorders>
            <w:noWrap w:val="0"/>
            <w:vAlign w:val="center"/>
          </w:tcPr>
          <w:p w14:paraId="2FC71BCB">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255FE6AC">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990" w:type="pct"/>
            <w:tcBorders>
              <w:top w:val="single" w:color="000000" w:sz="4" w:space="0"/>
              <w:left w:val="single" w:color="000000" w:sz="4" w:space="0"/>
              <w:bottom w:val="single" w:color="000000" w:sz="4" w:space="0"/>
              <w:right w:val="single" w:color="000000" w:sz="4" w:space="0"/>
            </w:tcBorders>
            <w:noWrap w:val="0"/>
          </w:tcPr>
          <w:p w14:paraId="19683149">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20D3E9F5">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r>
      <w:tr w14:paraId="727C6D42">
        <w:tblPrEx>
          <w:tblCellMar>
            <w:top w:w="15" w:type="dxa"/>
            <w:left w:w="15" w:type="dxa"/>
            <w:bottom w:w="15" w:type="dxa"/>
            <w:right w:w="15" w:type="dxa"/>
          </w:tblCellMar>
        </w:tblPrEx>
        <w:trPr>
          <w:trHeight w:val="540" w:hRule="atLeast"/>
          <w:jc w:val="center"/>
        </w:trPr>
        <w:tc>
          <w:tcPr>
            <w:tcW w:w="506" w:type="pct"/>
            <w:tcBorders>
              <w:top w:val="single" w:color="000000" w:sz="4" w:space="0"/>
              <w:left w:val="single" w:color="000000" w:sz="4" w:space="0"/>
              <w:bottom w:val="single" w:color="000000" w:sz="4" w:space="0"/>
              <w:right w:val="single" w:color="000000" w:sz="4" w:space="0"/>
            </w:tcBorders>
            <w:noWrap w:val="0"/>
            <w:vAlign w:val="center"/>
          </w:tcPr>
          <w:p w14:paraId="7DE2C8C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506" w:type="pct"/>
            <w:tcBorders>
              <w:top w:val="single" w:color="000000" w:sz="4" w:space="0"/>
              <w:bottom w:val="single" w:color="000000" w:sz="4" w:space="0"/>
              <w:right w:val="single" w:color="000000" w:sz="4" w:space="0"/>
            </w:tcBorders>
            <w:noWrap w:val="0"/>
            <w:vAlign w:val="center"/>
          </w:tcPr>
          <w:p w14:paraId="008612B2">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6A0C19DB">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645980F9">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506" w:type="pct"/>
            <w:tcBorders>
              <w:top w:val="single" w:color="000000" w:sz="4" w:space="0"/>
              <w:bottom w:val="single" w:color="000000" w:sz="4" w:space="0"/>
              <w:right w:val="single" w:color="000000" w:sz="4" w:space="0"/>
            </w:tcBorders>
            <w:noWrap w:val="0"/>
            <w:vAlign w:val="center"/>
          </w:tcPr>
          <w:p w14:paraId="730BA6F8">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66E7F1B9">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990" w:type="pct"/>
            <w:tcBorders>
              <w:top w:val="single" w:color="000000" w:sz="4" w:space="0"/>
              <w:left w:val="single" w:color="000000" w:sz="4" w:space="0"/>
              <w:bottom w:val="single" w:color="000000" w:sz="4" w:space="0"/>
              <w:right w:val="single" w:color="000000" w:sz="4" w:space="0"/>
            </w:tcBorders>
            <w:noWrap w:val="0"/>
          </w:tcPr>
          <w:p w14:paraId="19C59720">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973" w:type="pct"/>
            <w:tcBorders>
              <w:top w:val="single" w:color="000000" w:sz="4" w:space="0"/>
              <w:left w:val="single" w:color="000000" w:sz="4" w:space="0"/>
              <w:bottom w:val="single" w:color="000000" w:sz="4" w:space="0"/>
              <w:right w:val="single" w:color="000000" w:sz="4" w:space="0"/>
            </w:tcBorders>
            <w:noWrap w:val="0"/>
            <w:vAlign w:val="center"/>
          </w:tcPr>
          <w:p w14:paraId="07D7AA9B">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r>
    </w:tbl>
    <w:p w14:paraId="357F448D">
      <w:pPr>
        <w:pStyle w:val="6"/>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b/>
          <w:color w:val="auto"/>
          <w:sz w:val="20"/>
          <w:highlight w:val="none"/>
        </w:rPr>
      </w:pPr>
    </w:p>
    <w:p w14:paraId="3A8433F3">
      <w:pPr>
        <w:pStyle w:val="6"/>
        <w:rPr>
          <w:rFonts w:hint="eastAsia" w:ascii="宋体" w:hAnsi="宋体" w:eastAsia="宋体" w:cs="宋体"/>
          <w:b/>
          <w:color w:val="auto"/>
          <w:sz w:val="20"/>
          <w:highlight w:val="none"/>
        </w:rPr>
      </w:pPr>
    </w:p>
    <w:p w14:paraId="3C1C289B">
      <w:pPr>
        <w:pStyle w:val="6"/>
        <w:spacing w:before="11"/>
        <w:rPr>
          <w:rFonts w:hint="eastAsia" w:ascii="宋体" w:hAnsi="宋体" w:eastAsia="宋体" w:cs="宋体"/>
          <w:b/>
          <w:color w:val="auto"/>
          <w:sz w:val="27"/>
          <w:highlight w:val="none"/>
        </w:rPr>
      </w:pPr>
    </w:p>
    <w:p w14:paraId="7092A0FC">
      <w:pPr>
        <w:pStyle w:val="6"/>
        <w:spacing w:line="242" w:lineRule="auto"/>
        <w:ind w:left="7376" w:right="2012" w:hanging="106"/>
        <w:rPr>
          <w:rFonts w:hint="eastAsia" w:ascii="宋体" w:hAnsi="宋体" w:eastAsia="宋体" w:cs="宋体"/>
          <w:color w:val="auto"/>
          <w:highlight w:val="none"/>
        </w:rPr>
      </w:pPr>
      <w:r>
        <w:rPr>
          <w:rFonts w:hint="eastAsia" w:ascii="宋体" w:hAnsi="宋体" w:eastAsia="宋体" w:cs="宋体"/>
          <w:color w:val="auto"/>
          <w:highlight w:val="none"/>
        </w:rPr>
        <w:t>供应商（盖章）： 授权代表签字：</w:t>
      </w:r>
    </w:p>
    <w:p w14:paraId="207440E8">
      <w:pPr>
        <w:pStyle w:val="6"/>
        <w:tabs>
          <w:tab w:val="left" w:pos="8007"/>
          <w:tab w:val="left" w:pos="8847"/>
          <w:tab w:val="left" w:pos="9476"/>
          <w:tab w:val="left" w:pos="10002"/>
        </w:tabs>
        <w:spacing w:line="268" w:lineRule="exact"/>
        <w:ind w:left="7376"/>
        <w:rPr>
          <w:rFonts w:hint="eastAsia" w:ascii="宋体" w:hAnsi="宋体" w:eastAsia="宋体" w:cs="宋体"/>
          <w:color w:val="auto"/>
          <w:highlight w:val="none"/>
        </w:rPr>
        <w:sectPr>
          <w:type w:val="continuous"/>
          <w:pgSz w:w="11910" w:h="16840"/>
          <w:pgMar w:top="1340" w:right="380" w:bottom="1180" w:left="560" w:header="720" w:footer="720" w:gutter="0"/>
          <w:cols w:space="720" w:num="1"/>
        </w:sectPr>
      </w:pPr>
      <w:r>
        <w:rPr>
          <w:rFonts w:hint="eastAsia" w:ascii="宋体" w:hAnsi="宋体" w:eastAsia="宋体" w:cs="宋体"/>
          <w:color w:val="auto"/>
          <w:highlight w:val="none"/>
        </w:rPr>
        <w:t>日</w:t>
      </w:r>
      <w:r>
        <w:rPr>
          <w:rFonts w:hint="eastAsia" w:ascii="宋体" w:hAnsi="宋体" w:eastAsia="宋体" w:cs="宋体"/>
          <w:color w:val="auto"/>
          <w:highlight w:val="none"/>
        </w:rPr>
        <w:tab/>
      </w:r>
      <w:r>
        <w:rPr>
          <w:rFonts w:hint="eastAsia" w:ascii="宋体" w:hAnsi="宋体" w:eastAsia="宋体" w:cs="宋体"/>
          <w:color w:val="auto"/>
          <w:highlight w:val="none"/>
        </w:rPr>
        <w:t>期：</w:t>
      </w:r>
      <w:r>
        <w:rPr>
          <w:rFonts w:hint="eastAsia" w:ascii="宋体" w:hAnsi="宋体" w:eastAsia="宋体" w:cs="宋体"/>
          <w:color w:val="auto"/>
          <w:highlight w:val="none"/>
        </w:rPr>
        <w:tab/>
      </w:r>
      <w:r>
        <w:rPr>
          <w:rFonts w:hint="eastAsia" w:ascii="宋体" w:hAnsi="宋体" w:eastAsia="宋体" w:cs="宋体"/>
          <w:color w:val="auto"/>
          <w:highlight w:val="none"/>
        </w:rPr>
        <w:t>年</w:t>
      </w:r>
      <w:r>
        <w:rPr>
          <w:rFonts w:hint="eastAsia" w:ascii="宋体" w:hAnsi="宋体" w:eastAsia="宋体" w:cs="宋体"/>
          <w:color w:val="auto"/>
          <w:highlight w:val="none"/>
        </w:rPr>
        <w:tab/>
      </w:r>
      <w:r>
        <w:rPr>
          <w:rFonts w:hint="eastAsia" w:ascii="宋体" w:hAnsi="宋体" w:eastAsia="宋体" w:cs="宋体"/>
          <w:color w:val="auto"/>
          <w:highlight w:val="none"/>
        </w:rPr>
        <w:t>月</w:t>
      </w:r>
      <w:r>
        <w:rPr>
          <w:rFonts w:hint="eastAsia" w:ascii="宋体" w:hAnsi="宋体" w:eastAsia="宋体" w:cs="宋体"/>
          <w:color w:val="auto"/>
          <w:highlight w:val="none"/>
        </w:rPr>
        <w:tab/>
      </w:r>
      <w:r>
        <w:rPr>
          <w:rFonts w:hint="eastAsia" w:ascii="宋体" w:hAnsi="宋体" w:eastAsia="宋体" w:cs="宋体"/>
          <w:color w:val="auto"/>
          <w:highlight w:val="none"/>
        </w:rPr>
        <w:t>日</w:t>
      </w:r>
    </w:p>
    <w:p w14:paraId="49A4E17C">
      <w:pPr>
        <w:rPr>
          <w:rFonts w:hint="eastAsia" w:ascii="宋体" w:hAnsi="宋体" w:eastAsia="宋体" w:cs="宋体"/>
          <w:color w:val="auto"/>
          <w:sz w:val="9"/>
          <w:highlight w:val="none"/>
        </w:rPr>
        <w:sectPr>
          <w:pgSz w:w="11910" w:h="16840"/>
          <w:pgMar w:top="1340" w:right="380" w:bottom="1380" w:left="560" w:header="878" w:footer="1196" w:gutter="0"/>
          <w:cols w:space="720" w:num="1"/>
        </w:sectPr>
      </w:pPr>
    </w:p>
    <w:p w14:paraId="687D1527">
      <w:pPr>
        <w:spacing w:before="66"/>
        <w:ind w:left="743"/>
        <w:rPr>
          <w:rFonts w:hint="eastAsia" w:ascii="宋体" w:hAnsi="宋体" w:eastAsia="宋体" w:cs="宋体"/>
          <w:b/>
          <w:color w:val="auto"/>
          <w:sz w:val="24"/>
          <w:highlight w:val="none"/>
        </w:rPr>
      </w:pPr>
      <w:bookmarkStart w:id="44" w:name="_bookmark23"/>
      <w:bookmarkEnd w:id="44"/>
      <w:bookmarkStart w:id="45" w:name="附件一：具备履行合同所必需的设备和专业技术能力的书面声明"/>
      <w:bookmarkEnd w:id="45"/>
      <w:r>
        <w:rPr>
          <w:rFonts w:hint="eastAsia" w:ascii="宋体" w:hAnsi="宋体" w:eastAsia="宋体" w:cs="宋体"/>
          <w:b/>
          <w:color w:val="auto"/>
          <w:sz w:val="24"/>
          <w:highlight w:val="none"/>
          <w:lang w:val="en-US"/>
        </w:rPr>
        <w:t>九</w:t>
      </w:r>
      <w:r>
        <w:rPr>
          <w:rFonts w:hint="eastAsia" w:ascii="宋体" w:hAnsi="宋体" w:eastAsia="宋体" w:cs="宋体"/>
          <w:b/>
          <w:color w:val="auto"/>
          <w:sz w:val="24"/>
          <w:highlight w:val="none"/>
        </w:rPr>
        <w:t>、技术规格偏离表</w:t>
      </w:r>
    </w:p>
    <w:p w14:paraId="3C335E02">
      <w:pPr>
        <w:pStyle w:val="6"/>
        <w:rPr>
          <w:rFonts w:hint="eastAsia" w:ascii="宋体" w:hAnsi="宋体" w:eastAsia="宋体" w:cs="宋体"/>
          <w:b/>
          <w:color w:val="auto"/>
          <w:sz w:val="24"/>
          <w:highlight w:val="none"/>
        </w:rPr>
      </w:pPr>
    </w:p>
    <w:p w14:paraId="3B96FC41">
      <w:pPr>
        <w:pStyle w:val="6"/>
        <w:spacing w:before="6"/>
        <w:rPr>
          <w:rFonts w:hint="eastAsia" w:ascii="宋体" w:hAnsi="宋体" w:eastAsia="宋体" w:cs="宋体"/>
          <w:b/>
          <w:color w:val="auto"/>
          <w:sz w:val="23"/>
          <w:highlight w:val="none"/>
        </w:rPr>
      </w:pPr>
    </w:p>
    <w:p w14:paraId="532634D9">
      <w:pPr>
        <w:pStyle w:val="6"/>
        <w:rPr>
          <w:rFonts w:hint="eastAsia" w:ascii="宋体" w:hAnsi="宋体" w:eastAsia="宋体" w:cs="宋体"/>
          <w:color w:val="auto"/>
          <w:highlight w:val="none"/>
          <w:lang w:eastAsia="zh-CN"/>
        </w:rPr>
      </w:pPr>
      <w:r>
        <w:rPr>
          <w:rFonts w:hint="eastAsia" w:ascii="宋体" w:hAnsi="宋体" w:eastAsia="宋体" w:cs="宋体"/>
          <w:color w:val="auto"/>
          <w:highlight w:val="none"/>
        </w:rPr>
        <w:t>项目编号：</w:t>
      </w:r>
      <w:r>
        <w:rPr>
          <w:rFonts w:hint="eastAsia" w:cs="宋体"/>
          <w:color w:val="auto"/>
          <w:highlight w:val="none"/>
          <w:lang w:eastAsia="zh-CN"/>
        </w:rPr>
        <w:t>HZTZBCG20260030001</w:t>
      </w:r>
    </w:p>
    <w:p w14:paraId="65D016AB">
      <w:pPr>
        <w:pStyle w:val="6"/>
        <w:spacing w:before="3"/>
        <w:rPr>
          <w:rFonts w:hint="eastAsia" w:ascii="宋体" w:hAnsi="宋体" w:eastAsia="宋体" w:cs="宋体"/>
          <w:color w:val="auto"/>
          <w:highlight w:val="none"/>
          <w:lang w:eastAsia="zh-CN"/>
        </w:rPr>
      </w:pPr>
      <w:r>
        <w:rPr>
          <w:rFonts w:hint="eastAsia" w:ascii="宋体" w:hAnsi="宋体" w:eastAsia="宋体" w:cs="宋体"/>
          <w:color w:val="auto"/>
          <w:highlight w:val="none"/>
        </w:rPr>
        <w:t>项目名称：</w:t>
      </w:r>
      <w:r>
        <w:rPr>
          <w:rFonts w:hint="eastAsia" w:cs="宋体"/>
          <w:color w:val="auto"/>
          <w:highlight w:val="none"/>
          <w:lang w:eastAsia="zh-CN"/>
        </w:rPr>
        <w:t>2026年谷里街道建设工程现场技术指导服务</w:t>
      </w:r>
    </w:p>
    <w:p w14:paraId="46030FCF">
      <w:pPr>
        <w:pStyle w:val="6"/>
        <w:spacing w:before="3"/>
        <w:rPr>
          <w:rFonts w:hint="eastAsia" w:ascii="宋体" w:hAnsi="宋体" w:eastAsia="宋体" w:cs="宋体"/>
          <w:color w:val="auto"/>
          <w:sz w:val="31"/>
          <w:highlight w:val="none"/>
        </w:rPr>
      </w:pPr>
      <w:r>
        <w:rPr>
          <w:rFonts w:hint="eastAsia" w:ascii="宋体" w:hAnsi="宋体" w:eastAsia="宋体" w:cs="宋体"/>
          <w:color w:val="auto"/>
          <w:highlight w:val="none"/>
        </w:rPr>
        <w:br w:type="column"/>
      </w:r>
    </w:p>
    <w:p w14:paraId="25C2FAE0">
      <w:pPr>
        <w:ind w:left="725" w:right="441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技术规格偏离表</w:t>
      </w:r>
    </w:p>
    <w:p w14:paraId="5F3FA95F">
      <w:pPr>
        <w:pStyle w:val="6"/>
        <w:spacing w:before="3"/>
        <w:ind w:left="725" w:right="4420"/>
        <w:jc w:val="center"/>
        <w:rPr>
          <w:rFonts w:hint="eastAsia" w:ascii="宋体" w:hAnsi="宋体" w:eastAsia="宋体" w:cs="宋体"/>
          <w:color w:val="auto"/>
          <w:highlight w:val="none"/>
        </w:rPr>
      </w:pPr>
      <w:r>
        <w:rPr>
          <w:rFonts w:hint="eastAsia" w:ascii="宋体" w:hAnsi="宋体" w:eastAsia="宋体" w:cs="宋体"/>
          <w:color w:val="auto"/>
          <w:highlight w:val="none"/>
        </w:rPr>
        <w:t>（由投标人据实提交）</w:t>
      </w:r>
    </w:p>
    <w:p w14:paraId="4DC57B74">
      <w:pPr>
        <w:jc w:val="center"/>
        <w:rPr>
          <w:rFonts w:hint="eastAsia" w:ascii="宋体" w:hAnsi="宋体" w:eastAsia="宋体" w:cs="宋体"/>
          <w:color w:val="auto"/>
          <w:highlight w:val="none"/>
        </w:rPr>
        <w:sectPr>
          <w:type w:val="continuous"/>
          <w:pgSz w:w="11910" w:h="16840"/>
          <w:pgMar w:top="1340" w:right="380" w:bottom="1180" w:left="560" w:header="720" w:footer="720" w:gutter="0"/>
          <w:cols w:equalWidth="0" w:num="2">
            <w:col w:w="3305" w:space="379"/>
            <w:col w:w="7286"/>
          </w:cols>
        </w:sectPr>
      </w:pPr>
    </w:p>
    <w:tbl>
      <w:tblPr>
        <w:tblStyle w:val="15"/>
        <w:tblW w:w="9868" w:type="dxa"/>
        <w:tblInd w:w="2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2"/>
        <w:gridCol w:w="3326"/>
        <w:gridCol w:w="1575"/>
        <w:gridCol w:w="1995"/>
        <w:gridCol w:w="1680"/>
      </w:tblGrid>
      <w:tr w14:paraId="713C2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292" w:type="dxa"/>
          </w:tcPr>
          <w:p w14:paraId="5E599258">
            <w:pPr>
              <w:pStyle w:val="20"/>
              <w:spacing w:before="135"/>
              <w:ind w:left="435"/>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序号</w:t>
            </w:r>
          </w:p>
        </w:tc>
        <w:tc>
          <w:tcPr>
            <w:tcW w:w="3326" w:type="dxa"/>
          </w:tcPr>
          <w:p w14:paraId="5935651E">
            <w:pPr>
              <w:pStyle w:val="20"/>
              <w:spacing w:before="135"/>
              <w:ind w:left="516" w:right="500"/>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磋商文件的技术条款</w:t>
            </w:r>
          </w:p>
        </w:tc>
        <w:tc>
          <w:tcPr>
            <w:tcW w:w="1575" w:type="dxa"/>
          </w:tcPr>
          <w:p w14:paraId="0F595ACA">
            <w:pPr>
              <w:pStyle w:val="20"/>
              <w:spacing w:before="135"/>
              <w:ind w:left="156"/>
              <w:rPr>
                <w:rFonts w:hint="eastAsia" w:ascii="宋体" w:hAnsi="宋体" w:eastAsia="宋体" w:cs="宋体"/>
                <w:b/>
                <w:color w:val="auto"/>
                <w:sz w:val="21"/>
                <w:highlight w:val="none"/>
              </w:rPr>
            </w:pPr>
            <w:r>
              <w:rPr>
                <w:rFonts w:hint="eastAsia" w:ascii="宋体" w:hAnsi="宋体" w:eastAsia="宋体" w:cs="宋体"/>
                <w:b/>
                <w:color w:val="auto"/>
                <w:sz w:val="21"/>
                <w:highlight w:val="none"/>
              </w:rPr>
              <w:t>磋商实际响应</w:t>
            </w:r>
          </w:p>
        </w:tc>
        <w:tc>
          <w:tcPr>
            <w:tcW w:w="1995" w:type="dxa"/>
          </w:tcPr>
          <w:p w14:paraId="5639EDB9">
            <w:pPr>
              <w:pStyle w:val="20"/>
              <w:ind w:left="134" w:right="122"/>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符合/正偏离/负偏</w:t>
            </w:r>
          </w:p>
          <w:p w14:paraId="5DC404C6">
            <w:pPr>
              <w:pStyle w:val="20"/>
              <w:spacing w:before="3" w:line="253" w:lineRule="exact"/>
              <w:ind w:left="5"/>
              <w:jc w:val="center"/>
              <w:rPr>
                <w:rFonts w:hint="eastAsia" w:ascii="宋体" w:hAnsi="宋体" w:eastAsia="宋体" w:cs="宋体"/>
                <w:b/>
                <w:color w:val="auto"/>
                <w:sz w:val="21"/>
                <w:highlight w:val="none"/>
              </w:rPr>
            </w:pPr>
            <w:r>
              <w:rPr>
                <w:rFonts w:hint="eastAsia" w:ascii="宋体" w:hAnsi="宋体" w:eastAsia="宋体" w:cs="宋体"/>
                <w:b/>
                <w:color w:val="auto"/>
                <w:w w:val="99"/>
                <w:sz w:val="21"/>
                <w:highlight w:val="none"/>
              </w:rPr>
              <w:t>离</w:t>
            </w:r>
          </w:p>
        </w:tc>
        <w:tc>
          <w:tcPr>
            <w:tcW w:w="1680" w:type="dxa"/>
          </w:tcPr>
          <w:p w14:paraId="0A9DA25F">
            <w:pPr>
              <w:pStyle w:val="20"/>
              <w:spacing w:before="135"/>
              <w:ind w:left="91" w:right="80"/>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备注</w:t>
            </w:r>
          </w:p>
        </w:tc>
      </w:tr>
      <w:tr w14:paraId="7DEB3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292" w:type="dxa"/>
          </w:tcPr>
          <w:p w14:paraId="047EC015">
            <w:pPr>
              <w:pStyle w:val="20"/>
              <w:rPr>
                <w:rFonts w:hint="eastAsia" w:ascii="宋体" w:hAnsi="宋体" w:eastAsia="宋体" w:cs="宋体"/>
                <w:color w:val="auto"/>
                <w:sz w:val="20"/>
                <w:highlight w:val="none"/>
              </w:rPr>
            </w:pPr>
          </w:p>
        </w:tc>
        <w:tc>
          <w:tcPr>
            <w:tcW w:w="3326" w:type="dxa"/>
          </w:tcPr>
          <w:p w14:paraId="4E6BE213">
            <w:pPr>
              <w:pStyle w:val="20"/>
              <w:rPr>
                <w:rFonts w:hint="eastAsia" w:ascii="宋体" w:hAnsi="宋体" w:eastAsia="宋体" w:cs="宋体"/>
                <w:color w:val="auto"/>
                <w:sz w:val="20"/>
                <w:highlight w:val="none"/>
              </w:rPr>
            </w:pPr>
          </w:p>
        </w:tc>
        <w:tc>
          <w:tcPr>
            <w:tcW w:w="1575" w:type="dxa"/>
          </w:tcPr>
          <w:p w14:paraId="73E9CA73">
            <w:pPr>
              <w:pStyle w:val="20"/>
              <w:rPr>
                <w:rFonts w:hint="eastAsia" w:ascii="宋体" w:hAnsi="宋体" w:eastAsia="宋体" w:cs="宋体"/>
                <w:color w:val="auto"/>
                <w:sz w:val="20"/>
                <w:highlight w:val="none"/>
              </w:rPr>
            </w:pPr>
          </w:p>
        </w:tc>
        <w:tc>
          <w:tcPr>
            <w:tcW w:w="1995" w:type="dxa"/>
          </w:tcPr>
          <w:p w14:paraId="04DF90F5">
            <w:pPr>
              <w:pStyle w:val="20"/>
              <w:rPr>
                <w:rFonts w:hint="eastAsia" w:ascii="宋体" w:hAnsi="宋体" w:eastAsia="宋体" w:cs="宋体"/>
                <w:color w:val="auto"/>
                <w:sz w:val="20"/>
                <w:highlight w:val="none"/>
              </w:rPr>
            </w:pPr>
          </w:p>
        </w:tc>
        <w:tc>
          <w:tcPr>
            <w:tcW w:w="1680" w:type="dxa"/>
          </w:tcPr>
          <w:p w14:paraId="5C349FE2">
            <w:pPr>
              <w:pStyle w:val="20"/>
              <w:rPr>
                <w:rFonts w:hint="eastAsia" w:ascii="宋体" w:hAnsi="宋体" w:eastAsia="宋体" w:cs="宋体"/>
                <w:color w:val="auto"/>
                <w:sz w:val="20"/>
                <w:highlight w:val="none"/>
              </w:rPr>
            </w:pPr>
          </w:p>
        </w:tc>
      </w:tr>
      <w:tr w14:paraId="10C1D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292" w:type="dxa"/>
          </w:tcPr>
          <w:p w14:paraId="679A0680">
            <w:pPr>
              <w:pStyle w:val="20"/>
              <w:rPr>
                <w:rFonts w:hint="eastAsia" w:ascii="宋体" w:hAnsi="宋体" w:eastAsia="宋体" w:cs="宋体"/>
                <w:color w:val="auto"/>
                <w:sz w:val="20"/>
                <w:highlight w:val="none"/>
              </w:rPr>
            </w:pPr>
          </w:p>
        </w:tc>
        <w:tc>
          <w:tcPr>
            <w:tcW w:w="3326" w:type="dxa"/>
          </w:tcPr>
          <w:p w14:paraId="41A04CF1">
            <w:pPr>
              <w:pStyle w:val="20"/>
              <w:rPr>
                <w:rFonts w:hint="eastAsia" w:ascii="宋体" w:hAnsi="宋体" w:eastAsia="宋体" w:cs="宋体"/>
                <w:color w:val="auto"/>
                <w:sz w:val="20"/>
                <w:highlight w:val="none"/>
              </w:rPr>
            </w:pPr>
          </w:p>
        </w:tc>
        <w:tc>
          <w:tcPr>
            <w:tcW w:w="1575" w:type="dxa"/>
          </w:tcPr>
          <w:p w14:paraId="01BFD4BF">
            <w:pPr>
              <w:pStyle w:val="20"/>
              <w:rPr>
                <w:rFonts w:hint="eastAsia" w:ascii="宋体" w:hAnsi="宋体" w:eastAsia="宋体" w:cs="宋体"/>
                <w:color w:val="auto"/>
                <w:sz w:val="20"/>
                <w:highlight w:val="none"/>
              </w:rPr>
            </w:pPr>
          </w:p>
        </w:tc>
        <w:tc>
          <w:tcPr>
            <w:tcW w:w="1995" w:type="dxa"/>
          </w:tcPr>
          <w:p w14:paraId="22D6FB63">
            <w:pPr>
              <w:pStyle w:val="20"/>
              <w:rPr>
                <w:rFonts w:hint="eastAsia" w:ascii="宋体" w:hAnsi="宋体" w:eastAsia="宋体" w:cs="宋体"/>
                <w:color w:val="auto"/>
                <w:sz w:val="20"/>
                <w:highlight w:val="none"/>
              </w:rPr>
            </w:pPr>
          </w:p>
        </w:tc>
        <w:tc>
          <w:tcPr>
            <w:tcW w:w="1680" w:type="dxa"/>
          </w:tcPr>
          <w:p w14:paraId="6232BE25">
            <w:pPr>
              <w:pStyle w:val="20"/>
              <w:rPr>
                <w:rFonts w:hint="eastAsia" w:ascii="宋体" w:hAnsi="宋体" w:eastAsia="宋体" w:cs="宋体"/>
                <w:color w:val="auto"/>
                <w:sz w:val="20"/>
                <w:highlight w:val="none"/>
              </w:rPr>
            </w:pPr>
          </w:p>
        </w:tc>
      </w:tr>
      <w:tr w14:paraId="51677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292" w:type="dxa"/>
          </w:tcPr>
          <w:p w14:paraId="63C8CAA7">
            <w:pPr>
              <w:pStyle w:val="20"/>
              <w:rPr>
                <w:rFonts w:hint="eastAsia" w:ascii="宋体" w:hAnsi="宋体" w:eastAsia="宋体" w:cs="宋体"/>
                <w:color w:val="auto"/>
                <w:sz w:val="20"/>
                <w:highlight w:val="none"/>
              </w:rPr>
            </w:pPr>
          </w:p>
        </w:tc>
        <w:tc>
          <w:tcPr>
            <w:tcW w:w="3326" w:type="dxa"/>
          </w:tcPr>
          <w:p w14:paraId="69EE5098">
            <w:pPr>
              <w:pStyle w:val="20"/>
              <w:rPr>
                <w:rFonts w:hint="eastAsia" w:ascii="宋体" w:hAnsi="宋体" w:eastAsia="宋体" w:cs="宋体"/>
                <w:color w:val="auto"/>
                <w:sz w:val="20"/>
                <w:highlight w:val="none"/>
              </w:rPr>
            </w:pPr>
          </w:p>
        </w:tc>
        <w:tc>
          <w:tcPr>
            <w:tcW w:w="1575" w:type="dxa"/>
          </w:tcPr>
          <w:p w14:paraId="01931F68">
            <w:pPr>
              <w:pStyle w:val="20"/>
              <w:rPr>
                <w:rFonts w:hint="eastAsia" w:ascii="宋体" w:hAnsi="宋体" w:eastAsia="宋体" w:cs="宋体"/>
                <w:color w:val="auto"/>
                <w:sz w:val="20"/>
                <w:highlight w:val="none"/>
              </w:rPr>
            </w:pPr>
          </w:p>
        </w:tc>
        <w:tc>
          <w:tcPr>
            <w:tcW w:w="1995" w:type="dxa"/>
          </w:tcPr>
          <w:p w14:paraId="137B855C">
            <w:pPr>
              <w:pStyle w:val="20"/>
              <w:rPr>
                <w:rFonts w:hint="eastAsia" w:ascii="宋体" w:hAnsi="宋体" w:eastAsia="宋体" w:cs="宋体"/>
                <w:color w:val="auto"/>
                <w:sz w:val="20"/>
                <w:highlight w:val="none"/>
              </w:rPr>
            </w:pPr>
          </w:p>
        </w:tc>
        <w:tc>
          <w:tcPr>
            <w:tcW w:w="1680" w:type="dxa"/>
          </w:tcPr>
          <w:p w14:paraId="351A7E01">
            <w:pPr>
              <w:pStyle w:val="20"/>
              <w:rPr>
                <w:rFonts w:hint="eastAsia" w:ascii="宋体" w:hAnsi="宋体" w:eastAsia="宋体" w:cs="宋体"/>
                <w:color w:val="auto"/>
                <w:sz w:val="20"/>
                <w:highlight w:val="none"/>
              </w:rPr>
            </w:pPr>
          </w:p>
        </w:tc>
      </w:tr>
      <w:tr w14:paraId="28F29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292" w:type="dxa"/>
          </w:tcPr>
          <w:p w14:paraId="2EB38BC5">
            <w:pPr>
              <w:pStyle w:val="20"/>
              <w:rPr>
                <w:rFonts w:hint="eastAsia" w:ascii="宋体" w:hAnsi="宋体" w:eastAsia="宋体" w:cs="宋体"/>
                <w:color w:val="auto"/>
                <w:sz w:val="20"/>
                <w:highlight w:val="none"/>
              </w:rPr>
            </w:pPr>
          </w:p>
        </w:tc>
        <w:tc>
          <w:tcPr>
            <w:tcW w:w="3326" w:type="dxa"/>
          </w:tcPr>
          <w:p w14:paraId="307FAFD4">
            <w:pPr>
              <w:pStyle w:val="20"/>
              <w:rPr>
                <w:rFonts w:hint="eastAsia" w:ascii="宋体" w:hAnsi="宋体" w:eastAsia="宋体" w:cs="宋体"/>
                <w:color w:val="auto"/>
                <w:sz w:val="20"/>
                <w:highlight w:val="none"/>
              </w:rPr>
            </w:pPr>
          </w:p>
        </w:tc>
        <w:tc>
          <w:tcPr>
            <w:tcW w:w="1575" w:type="dxa"/>
          </w:tcPr>
          <w:p w14:paraId="1202FEF5">
            <w:pPr>
              <w:pStyle w:val="20"/>
              <w:rPr>
                <w:rFonts w:hint="eastAsia" w:ascii="宋体" w:hAnsi="宋体" w:eastAsia="宋体" w:cs="宋体"/>
                <w:color w:val="auto"/>
                <w:sz w:val="20"/>
                <w:highlight w:val="none"/>
              </w:rPr>
            </w:pPr>
          </w:p>
        </w:tc>
        <w:tc>
          <w:tcPr>
            <w:tcW w:w="1995" w:type="dxa"/>
          </w:tcPr>
          <w:p w14:paraId="6A693AB0">
            <w:pPr>
              <w:pStyle w:val="20"/>
              <w:rPr>
                <w:rFonts w:hint="eastAsia" w:ascii="宋体" w:hAnsi="宋体" w:eastAsia="宋体" w:cs="宋体"/>
                <w:color w:val="auto"/>
                <w:sz w:val="20"/>
                <w:highlight w:val="none"/>
              </w:rPr>
            </w:pPr>
          </w:p>
        </w:tc>
        <w:tc>
          <w:tcPr>
            <w:tcW w:w="1680" w:type="dxa"/>
          </w:tcPr>
          <w:p w14:paraId="487FE689">
            <w:pPr>
              <w:pStyle w:val="20"/>
              <w:rPr>
                <w:rFonts w:hint="eastAsia" w:ascii="宋体" w:hAnsi="宋体" w:eastAsia="宋体" w:cs="宋体"/>
                <w:color w:val="auto"/>
                <w:sz w:val="20"/>
                <w:highlight w:val="none"/>
              </w:rPr>
            </w:pPr>
          </w:p>
        </w:tc>
      </w:tr>
      <w:tr w14:paraId="2A3FA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292" w:type="dxa"/>
          </w:tcPr>
          <w:p w14:paraId="00923DCC">
            <w:pPr>
              <w:pStyle w:val="20"/>
              <w:rPr>
                <w:rFonts w:hint="eastAsia" w:ascii="宋体" w:hAnsi="宋体" w:eastAsia="宋体" w:cs="宋体"/>
                <w:color w:val="auto"/>
                <w:sz w:val="20"/>
                <w:highlight w:val="none"/>
              </w:rPr>
            </w:pPr>
          </w:p>
        </w:tc>
        <w:tc>
          <w:tcPr>
            <w:tcW w:w="3326" w:type="dxa"/>
          </w:tcPr>
          <w:p w14:paraId="6CD7CB14">
            <w:pPr>
              <w:pStyle w:val="20"/>
              <w:rPr>
                <w:rFonts w:hint="eastAsia" w:ascii="宋体" w:hAnsi="宋体" w:eastAsia="宋体" w:cs="宋体"/>
                <w:color w:val="auto"/>
                <w:sz w:val="20"/>
                <w:highlight w:val="none"/>
              </w:rPr>
            </w:pPr>
          </w:p>
        </w:tc>
        <w:tc>
          <w:tcPr>
            <w:tcW w:w="1575" w:type="dxa"/>
          </w:tcPr>
          <w:p w14:paraId="0CA8712C">
            <w:pPr>
              <w:pStyle w:val="20"/>
              <w:rPr>
                <w:rFonts w:hint="eastAsia" w:ascii="宋体" w:hAnsi="宋体" w:eastAsia="宋体" w:cs="宋体"/>
                <w:color w:val="auto"/>
                <w:sz w:val="20"/>
                <w:highlight w:val="none"/>
              </w:rPr>
            </w:pPr>
          </w:p>
        </w:tc>
        <w:tc>
          <w:tcPr>
            <w:tcW w:w="1995" w:type="dxa"/>
          </w:tcPr>
          <w:p w14:paraId="3DF452C4">
            <w:pPr>
              <w:pStyle w:val="20"/>
              <w:rPr>
                <w:rFonts w:hint="eastAsia" w:ascii="宋体" w:hAnsi="宋体" w:eastAsia="宋体" w:cs="宋体"/>
                <w:color w:val="auto"/>
                <w:sz w:val="20"/>
                <w:highlight w:val="none"/>
              </w:rPr>
            </w:pPr>
          </w:p>
        </w:tc>
        <w:tc>
          <w:tcPr>
            <w:tcW w:w="1680" w:type="dxa"/>
          </w:tcPr>
          <w:p w14:paraId="1B7E7227">
            <w:pPr>
              <w:pStyle w:val="20"/>
              <w:rPr>
                <w:rFonts w:hint="eastAsia" w:ascii="宋体" w:hAnsi="宋体" w:eastAsia="宋体" w:cs="宋体"/>
                <w:color w:val="auto"/>
                <w:sz w:val="20"/>
                <w:highlight w:val="none"/>
              </w:rPr>
            </w:pPr>
          </w:p>
        </w:tc>
      </w:tr>
      <w:tr w14:paraId="17EDD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292" w:type="dxa"/>
          </w:tcPr>
          <w:p w14:paraId="580F9D48">
            <w:pPr>
              <w:pStyle w:val="20"/>
              <w:rPr>
                <w:rFonts w:hint="eastAsia" w:ascii="宋体" w:hAnsi="宋体" w:eastAsia="宋体" w:cs="宋体"/>
                <w:color w:val="auto"/>
                <w:sz w:val="20"/>
                <w:highlight w:val="none"/>
              </w:rPr>
            </w:pPr>
          </w:p>
        </w:tc>
        <w:tc>
          <w:tcPr>
            <w:tcW w:w="3326" w:type="dxa"/>
          </w:tcPr>
          <w:p w14:paraId="2BDD13B5">
            <w:pPr>
              <w:pStyle w:val="20"/>
              <w:spacing w:line="252" w:lineRule="exact"/>
              <w:ind w:left="516" w:right="510"/>
              <w:jc w:val="center"/>
              <w:rPr>
                <w:rFonts w:hint="eastAsia" w:ascii="宋体" w:hAnsi="宋体" w:eastAsia="宋体" w:cs="宋体"/>
                <w:color w:val="auto"/>
                <w:sz w:val="21"/>
                <w:highlight w:val="none"/>
              </w:rPr>
            </w:pPr>
            <w:r>
              <w:rPr>
                <w:rFonts w:hint="eastAsia" w:ascii="宋体" w:hAnsi="宋体" w:eastAsia="宋体" w:cs="宋体"/>
                <w:color w:val="auto"/>
                <w:sz w:val="15"/>
                <w:highlight w:val="none"/>
              </w:rPr>
              <w:t>（</w:t>
            </w:r>
            <w:r>
              <w:rPr>
                <w:rFonts w:hint="eastAsia" w:ascii="宋体" w:hAnsi="宋体" w:eastAsia="宋体" w:cs="宋体"/>
                <w:color w:val="auto"/>
                <w:sz w:val="21"/>
                <w:highlight w:val="none"/>
              </w:rPr>
              <w:t>行数不够，</w:t>
            </w:r>
            <w:r>
              <w:rPr>
                <w:rFonts w:hint="eastAsia" w:ascii="宋体" w:hAnsi="宋体" w:eastAsia="宋体" w:cs="宋体"/>
                <w:b/>
                <w:color w:val="auto"/>
                <w:sz w:val="21"/>
                <w:highlight w:val="none"/>
              </w:rPr>
              <w:t>自行</w:t>
            </w:r>
            <w:r>
              <w:rPr>
                <w:rFonts w:hint="eastAsia" w:ascii="宋体" w:hAnsi="宋体" w:eastAsia="宋体" w:cs="宋体"/>
                <w:color w:val="auto"/>
                <w:sz w:val="21"/>
                <w:highlight w:val="none"/>
              </w:rPr>
              <w:t>添加）</w:t>
            </w:r>
          </w:p>
        </w:tc>
        <w:tc>
          <w:tcPr>
            <w:tcW w:w="1575" w:type="dxa"/>
          </w:tcPr>
          <w:p w14:paraId="48AE43AF">
            <w:pPr>
              <w:pStyle w:val="20"/>
              <w:rPr>
                <w:rFonts w:hint="eastAsia" w:ascii="宋体" w:hAnsi="宋体" w:eastAsia="宋体" w:cs="宋体"/>
                <w:color w:val="auto"/>
                <w:sz w:val="20"/>
                <w:highlight w:val="none"/>
              </w:rPr>
            </w:pPr>
          </w:p>
        </w:tc>
        <w:tc>
          <w:tcPr>
            <w:tcW w:w="1995" w:type="dxa"/>
          </w:tcPr>
          <w:p w14:paraId="7F9F3CDA">
            <w:pPr>
              <w:pStyle w:val="20"/>
              <w:rPr>
                <w:rFonts w:hint="eastAsia" w:ascii="宋体" w:hAnsi="宋体" w:eastAsia="宋体" w:cs="宋体"/>
                <w:color w:val="auto"/>
                <w:sz w:val="20"/>
                <w:highlight w:val="none"/>
              </w:rPr>
            </w:pPr>
          </w:p>
        </w:tc>
        <w:tc>
          <w:tcPr>
            <w:tcW w:w="1680" w:type="dxa"/>
          </w:tcPr>
          <w:p w14:paraId="6B030C7D">
            <w:pPr>
              <w:pStyle w:val="20"/>
              <w:rPr>
                <w:rFonts w:hint="eastAsia" w:ascii="宋体" w:hAnsi="宋体" w:eastAsia="宋体" w:cs="宋体"/>
                <w:color w:val="auto"/>
                <w:sz w:val="20"/>
                <w:highlight w:val="none"/>
              </w:rPr>
            </w:pPr>
          </w:p>
        </w:tc>
      </w:tr>
    </w:tbl>
    <w:p w14:paraId="37A8A601">
      <w:pPr>
        <w:rPr>
          <w:rFonts w:hint="eastAsia" w:ascii="宋体" w:hAnsi="宋体" w:eastAsia="宋体" w:cs="宋体"/>
          <w:color w:val="auto"/>
          <w:sz w:val="20"/>
          <w:highlight w:val="none"/>
        </w:rPr>
        <w:sectPr>
          <w:type w:val="continuous"/>
          <w:pgSz w:w="11910" w:h="16840"/>
          <w:pgMar w:top="1340" w:right="380" w:bottom="1180" w:left="560" w:header="720" w:footer="720" w:gutter="0"/>
          <w:cols w:space="720" w:num="1"/>
        </w:sectPr>
      </w:pPr>
    </w:p>
    <w:p w14:paraId="52B00711">
      <w:pPr>
        <w:pStyle w:val="6"/>
        <w:rPr>
          <w:rFonts w:hint="eastAsia" w:ascii="宋体" w:hAnsi="宋体" w:eastAsia="宋体" w:cs="宋体"/>
          <w:color w:val="auto"/>
          <w:sz w:val="24"/>
          <w:highlight w:val="none"/>
        </w:rPr>
      </w:pPr>
    </w:p>
    <w:p w14:paraId="71F4E01F">
      <w:pPr>
        <w:pStyle w:val="6"/>
        <w:rPr>
          <w:rFonts w:hint="eastAsia" w:ascii="宋体" w:hAnsi="宋体" w:eastAsia="宋体" w:cs="宋体"/>
          <w:color w:val="auto"/>
          <w:sz w:val="24"/>
          <w:highlight w:val="none"/>
        </w:rPr>
      </w:pPr>
    </w:p>
    <w:p w14:paraId="5830E137">
      <w:pPr>
        <w:pStyle w:val="6"/>
        <w:rPr>
          <w:rFonts w:hint="eastAsia" w:ascii="宋体" w:hAnsi="宋体" w:eastAsia="宋体" w:cs="宋体"/>
          <w:color w:val="auto"/>
          <w:sz w:val="24"/>
          <w:highlight w:val="none"/>
        </w:rPr>
      </w:pPr>
    </w:p>
    <w:p w14:paraId="33093A3A">
      <w:pPr>
        <w:pStyle w:val="6"/>
        <w:spacing w:before="5"/>
        <w:rPr>
          <w:rFonts w:hint="eastAsia" w:ascii="宋体" w:hAnsi="宋体" w:eastAsia="宋体" w:cs="宋体"/>
          <w:color w:val="auto"/>
          <w:sz w:val="20"/>
          <w:highlight w:val="none"/>
        </w:rPr>
      </w:pPr>
    </w:p>
    <w:p w14:paraId="659B1CC3">
      <w:pPr>
        <w:pStyle w:val="6"/>
        <w:ind w:right="38"/>
        <w:jc w:val="right"/>
        <w:rPr>
          <w:rFonts w:hint="eastAsia" w:ascii="宋体" w:hAnsi="宋体" w:eastAsia="宋体" w:cs="宋体"/>
          <w:b/>
          <w:color w:val="auto"/>
          <w:szCs w:val="22"/>
          <w:highlight w:val="none"/>
        </w:rPr>
      </w:pPr>
      <w:r>
        <w:rPr>
          <w:rFonts w:hint="eastAsia" w:ascii="宋体" w:hAnsi="宋体" w:eastAsia="宋体" w:cs="宋体"/>
          <w:b/>
          <w:color w:val="auto"/>
          <w:szCs w:val="22"/>
          <w:highlight w:val="none"/>
        </w:rPr>
        <w:t>注：1.按照项目需求详细填列。</w:t>
      </w:r>
    </w:p>
    <w:p w14:paraId="37AAC84A">
      <w:pPr>
        <w:pStyle w:val="19"/>
        <w:numPr>
          <w:ilvl w:val="0"/>
          <w:numId w:val="20"/>
        </w:numPr>
        <w:tabs>
          <w:tab w:val="left" w:pos="159"/>
        </w:tabs>
        <w:spacing w:before="1"/>
        <w:ind w:right="76" w:hanging="1743"/>
        <w:jc w:val="right"/>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行数不够，可自行添加。</w:t>
      </w:r>
    </w:p>
    <w:p w14:paraId="25383EB8">
      <w:pPr>
        <w:pStyle w:val="6"/>
        <w:spacing w:before="4" w:line="350" w:lineRule="auto"/>
        <w:ind w:left="1143" w:right="752" w:firstLine="211"/>
        <w:jc w:val="right"/>
        <w:rPr>
          <w:rFonts w:hint="eastAsia" w:ascii="宋体" w:hAnsi="宋体" w:eastAsia="宋体" w:cs="宋体"/>
          <w:b/>
          <w:color w:val="auto"/>
          <w:szCs w:val="22"/>
          <w:highlight w:val="none"/>
        </w:rPr>
      </w:pPr>
      <w:r>
        <w:rPr>
          <w:rFonts w:hint="eastAsia" w:ascii="宋体" w:hAnsi="宋体" w:eastAsia="宋体" w:cs="宋体"/>
          <w:color w:val="auto"/>
          <w:highlight w:val="none"/>
        </w:rPr>
        <w:br w:type="column"/>
      </w:r>
      <w:r>
        <w:rPr>
          <w:rFonts w:hint="eastAsia" w:ascii="宋体" w:hAnsi="宋体" w:eastAsia="宋体" w:cs="宋体"/>
          <w:b/>
          <w:color w:val="auto"/>
          <w:szCs w:val="22"/>
          <w:highlight w:val="none"/>
        </w:rPr>
        <w:t>供应商（盖章） 授权代表（签字） 日期：年月日</w:t>
      </w:r>
    </w:p>
    <w:p w14:paraId="6DD818F3">
      <w:pPr>
        <w:spacing w:line="350" w:lineRule="auto"/>
        <w:jc w:val="right"/>
        <w:rPr>
          <w:rFonts w:hint="eastAsia" w:ascii="宋体" w:hAnsi="宋体" w:eastAsia="宋体" w:cs="宋体"/>
          <w:color w:val="auto"/>
          <w:highlight w:val="none"/>
        </w:rPr>
        <w:sectPr>
          <w:type w:val="continuous"/>
          <w:pgSz w:w="11910" w:h="16840"/>
          <w:pgMar w:top="1340" w:right="380" w:bottom="1180" w:left="560" w:header="720" w:footer="720" w:gutter="0"/>
          <w:cols w:equalWidth="0" w:num="2">
            <w:col w:w="4129" w:space="3258"/>
            <w:col w:w="3583"/>
          </w:cols>
        </w:sectPr>
      </w:pPr>
    </w:p>
    <w:p w14:paraId="4485CA8A">
      <w:pPr>
        <w:pStyle w:val="19"/>
        <w:numPr>
          <w:ilvl w:val="0"/>
          <w:numId w:val="20"/>
        </w:numPr>
        <w:tabs>
          <w:tab w:val="left" w:pos="1743"/>
        </w:tabs>
        <w:spacing w:before="4"/>
        <w:ind w:hanging="160"/>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请如实填写偏离表，如果虚假响应，将被暂停进入南京市江宁区采购活动。</w:t>
      </w:r>
    </w:p>
    <w:p w14:paraId="500ADB5E">
      <w:pPr>
        <w:pStyle w:val="19"/>
        <w:numPr>
          <w:ilvl w:val="0"/>
          <w:numId w:val="20"/>
        </w:numPr>
        <w:tabs>
          <w:tab w:val="left" w:pos="1744"/>
        </w:tabs>
        <w:spacing w:before="2" w:line="244" w:lineRule="auto"/>
        <w:ind w:left="1163" w:right="719" w:firstLine="420"/>
        <w:rPr>
          <w:rFonts w:hint="eastAsia" w:ascii="宋体" w:hAnsi="宋体" w:eastAsia="宋体" w:cs="宋体"/>
          <w:b/>
          <w:color w:val="auto"/>
          <w:sz w:val="21"/>
          <w:highlight w:val="none"/>
        </w:rPr>
      </w:pPr>
      <w:r>
        <w:rPr>
          <w:rFonts w:hint="eastAsia" w:ascii="宋体" w:hAnsi="宋体" w:eastAsia="宋体" w:cs="宋体"/>
          <w:b/>
          <w:color w:val="auto"/>
          <w:w w:val="95"/>
          <w:sz w:val="21"/>
          <w:highlight w:val="none"/>
        </w:rPr>
        <w:t xml:space="preserve">请供应商根据磋商实际情况填写，如果磋商实际响应与供应商提供的证明资料有实质性偏离  </w:t>
      </w:r>
      <w:r>
        <w:rPr>
          <w:rFonts w:hint="eastAsia" w:ascii="宋体" w:hAnsi="宋体" w:eastAsia="宋体" w:cs="宋体"/>
          <w:b/>
          <w:color w:val="auto"/>
          <w:sz w:val="21"/>
          <w:highlight w:val="none"/>
        </w:rPr>
        <w:t>的，将作无效磋商处理。</w:t>
      </w:r>
    </w:p>
    <w:p w14:paraId="1358D4EB">
      <w:pPr>
        <w:pStyle w:val="6"/>
        <w:spacing w:before="2"/>
        <w:rPr>
          <w:rFonts w:hint="eastAsia" w:ascii="宋体" w:hAnsi="宋体" w:eastAsia="宋体" w:cs="宋体"/>
          <w:b/>
          <w:color w:val="auto"/>
          <w:sz w:val="13"/>
          <w:highlight w:val="none"/>
        </w:rPr>
      </w:pPr>
    </w:p>
    <w:p w14:paraId="3F3F323A">
      <w:pPr>
        <w:rPr>
          <w:rFonts w:hint="eastAsia" w:ascii="宋体" w:hAnsi="宋体" w:eastAsia="宋体" w:cs="宋体"/>
          <w:color w:val="auto"/>
          <w:sz w:val="13"/>
          <w:highlight w:val="none"/>
        </w:rPr>
        <w:sectPr>
          <w:type w:val="continuous"/>
          <w:pgSz w:w="11910" w:h="16840"/>
          <w:pgMar w:top="1340" w:right="380" w:bottom="1180" w:left="560" w:header="720" w:footer="720" w:gutter="0"/>
          <w:cols w:space="720" w:num="1"/>
        </w:sectPr>
      </w:pPr>
    </w:p>
    <w:p w14:paraId="50C701D8">
      <w:pPr>
        <w:pStyle w:val="3"/>
        <w:spacing w:before="70"/>
        <w:ind w:left="743"/>
        <w:rPr>
          <w:rFonts w:hint="eastAsia" w:ascii="宋体" w:hAnsi="宋体" w:eastAsia="宋体" w:cs="宋体"/>
          <w:color w:val="auto"/>
          <w:highlight w:val="none"/>
        </w:rPr>
      </w:pPr>
      <w:bookmarkStart w:id="46" w:name="十一、质量保证及服务承诺"/>
      <w:bookmarkEnd w:id="46"/>
      <w:bookmarkStart w:id="47" w:name="_bookmark24"/>
      <w:bookmarkEnd w:id="47"/>
      <w:r>
        <w:rPr>
          <w:rFonts w:hint="eastAsia" w:ascii="宋体" w:hAnsi="宋体" w:eastAsia="宋体" w:cs="宋体"/>
          <w:color w:val="auto"/>
          <w:highlight w:val="none"/>
        </w:rPr>
        <w:t>十、质量保证及服务承诺</w:t>
      </w:r>
    </w:p>
    <w:p w14:paraId="41680F71">
      <w:pPr>
        <w:pStyle w:val="6"/>
        <w:spacing w:before="7"/>
        <w:rPr>
          <w:rFonts w:hint="eastAsia" w:ascii="宋体" w:hAnsi="宋体" w:eastAsia="宋体" w:cs="宋体"/>
          <w:b/>
          <w:color w:val="auto"/>
          <w:sz w:val="33"/>
          <w:highlight w:val="none"/>
        </w:rPr>
      </w:pPr>
      <w:r>
        <w:rPr>
          <w:rFonts w:hint="eastAsia" w:ascii="宋体" w:hAnsi="宋体" w:eastAsia="宋体" w:cs="宋体"/>
          <w:color w:val="auto"/>
          <w:highlight w:val="none"/>
        </w:rPr>
        <w:br w:type="column"/>
      </w:r>
    </w:p>
    <w:p w14:paraId="3E5D8720">
      <w:pPr>
        <w:ind w:left="743"/>
        <w:rPr>
          <w:rFonts w:hint="eastAsia" w:ascii="宋体" w:hAnsi="宋体" w:eastAsia="宋体" w:cs="宋体"/>
          <w:b/>
          <w:color w:val="auto"/>
          <w:sz w:val="28"/>
          <w:highlight w:val="none"/>
        </w:rPr>
      </w:pPr>
      <w:r>
        <w:rPr>
          <w:rFonts w:hint="eastAsia" w:ascii="宋体" w:hAnsi="宋体" w:eastAsia="宋体" w:cs="宋体"/>
          <w:b/>
          <w:color w:val="auto"/>
          <w:sz w:val="28"/>
          <w:highlight w:val="none"/>
        </w:rPr>
        <w:t>质量保证及服务承诺</w:t>
      </w:r>
    </w:p>
    <w:p w14:paraId="37EA2753">
      <w:pPr>
        <w:rPr>
          <w:rFonts w:hint="eastAsia" w:ascii="宋体" w:hAnsi="宋体" w:eastAsia="宋体" w:cs="宋体"/>
          <w:color w:val="auto"/>
          <w:sz w:val="28"/>
          <w:highlight w:val="none"/>
        </w:rPr>
        <w:sectPr>
          <w:type w:val="continuous"/>
          <w:pgSz w:w="11910" w:h="16840"/>
          <w:pgMar w:top="1340" w:right="380" w:bottom="1180" w:left="560" w:header="720" w:footer="720" w:gutter="0"/>
          <w:cols w:equalWidth="0" w:num="2">
            <w:col w:w="3313" w:space="157"/>
            <w:col w:w="7500"/>
          </w:cols>
        </w:sectPr>
      </w:pPr>
    </w:p>
    <w:p w14:paraId="27E8463E">
      <w:pPr>
        <w:pStyle w:val="6"/>
        <w:spacing w:before="10"/>
        <w:rPr>
          <w:rFonts w:hint="eastAsia" w:ascii="宋体" w:hAnsi="宋体" w:eastAsia="宋体" w:cs="宋体"/>
          <w:b/>
          <w:color w:val="auto"/>
          <w:sz w:val="13"/>
          <w:highlight w:val="none"/>
        </w:rPr>
      </w:pPr>
    </w:p>
    <w:p w14:paraId="28D5ADAF">
      <w:pPr>
        <w:spacing w:before="67"/>
        <w:ind w:left="743" w:right="731"/>
        <w:rPr>
          <w:rFonts w:hint="eastAsia" w:ascii="宋体" w:hAnsi="宋体" w:eastAsia="宋体" w:cs="宋体"/>
          <w:color w:val="auto"/>
          <w:sz w:val="21"/>
          <w:highlight w:val="none"/>
        </w:rPr>
      </w:pPr>
      <w:r>
        <w:rPr>
          <w:rFonts w:hint="eastAsia" w:ascii="宋体" w:hAnsi="宋体" w:eastAsia="宋体" w:cs="宋体"/>
          <w:color w:val="auto"/>
          <w:spacing w:val="2"/>
          <w:sz w:val="21"/>
          <w:highlight w:val="none"/>
        </w:rPr>
        <w:t>我公司就项目编号为</w:t>
      </w:r>
      <w:r>
        <w:rPr>
          <w:rFonts w:hint="eastAsia" w:ascii="宋体" w:hAnsi="宋体" w:eastAsia="宋体" w:cs="宋体"/>
          <w:color w:val="auto"/>
          <w:sz w:val="21"/>
          <w:highlight w:val="none"/>
        </w:rPr>
        <w:t>“</w:t>
      </w:r>
      <w:r>
        <w:rPr>
          <w:rFonts w:hint="eastAsia" w:cs="宋体"/>
          <w:color w:val="auto"/>
          <w:sz w:val="21"/>
          <w:highlight w:val="none"/>
          <w:lang w:eastAsia="zh-CN"/>
        </w:rPr>
        <w:t>HZTZBCG20260030001</w:t>
      </w:r>
      <w:r>
        <w:rPr>
          <w:rFonts w:hint="eastAsia" w:ascii="宋体" w:hAnsi="宋体" w:eastAsia="宋体" w:cs="宋体"/>
          <w:color w:val="auto"/>
          <w:sz w:val="21"/>
          <w:highlight w:val="none"/>
        </w:rPr>
        <w:t>”</w:t>
      </w:r>
      <w:r>
        <w:rPr>
          <w:rFonts w:hint="eastAsia" w:ascii="宋体" w:hAnsi="宋体" w:eastAsia="宋体" w:cs="宋体"/>
          <w:color w:val="auto"/>
          <w:spacing w:val="-5"/>
          <w:sz w:val="21"/>
          <w:highlight w:val="none"/>
        </w:rPr>
        <w:t>的</w:t>
      </w:r>
      <w:r>
        <w:rPr>
          <w:rFonts w:hint="eastAsia" w:cs="宋体"/>
          <w:color w:val="auto"/>
          <w:spacing w:val="3"/>
          <w:sz w:val="21"/>
          <w:highlight w:val="none"/>
          <w:u w:val="single"/>
          <w:lang w:eastAsia="zh-CN"/>
        </w:rPr>
        <w:t>2026年谷里街道建设工程现场技术指导服务</w:t>
      </w:r>
      <w:r>
        <w:rPr>
          <w:rFonts w:hint="eastAsia" w:ascii="宋体" w:hAnsi="宋体" w:eastAsia="宋体" w:cs="宋体"/>
          <w:color w:val="auto"/>
          <w:spacing w:val="3"/>
          <w:sz w:val="21"/>
          <w:highlight w:val="none"/>
        </w:rPr>
        <w:t>项目质量保证及服务承诺如下：</w:t>
      </w:r>
    </w:p>
    <w:p w14:paraId="34F2F50C">
      <w:pPr>
        <w:pStyle w:val="6"/>
        <w:spacing w:before="3"/>
        <w:rPr>
          <w:rFonts w:hint="eastAsia" w:ascii="宋体" w:hAnsi="宋体" w:eastAsia="宋体" w:cs="宋体"/>
          <w:color w:val="auto"/>
          <w:sz w:val="19"/>
          <w:highlight w:val="none"/>
        </w:rPr>
      </w:pPr>
    </w:p>
    <w:p w14:paraId="6260D080">
      <w:pPr>
        <w:pStyle w:val="6"/>
        <w:ind w:left="1767" w:right="1417"/>
        <w:jc w:val="center"/>
        <w:rPr>
          <w:rFonts w:hint="eastAsia" w:ascii="宋体" w:hAnsi="宋体" w:eastAsia="宋体" w:cs="宋体"/>
          <w:color w:val="auto"/>
          <w:highlight w:val="none"/>
        </w:rPr>
      </w:pPr>
      <w:r>
        <w:rPr>
          <w:rFonts w:hint="eastAsia" w:ascii="宋体" w:hAnsi="宋体" w:eastAsia="宋体" w:cs="宋体"/>
          <w:color w:val="auto"/>
          <w:highlight w:val="none"/>
        </w:rPr>
        <w:t>（供应商自拟）</w:t>
      </w:r>
    </w:p>
    <w:p w14:paraId="0715B291">
      <w:pPr>
        <w:pStyle w:val="6"/>
        <w:rPr>
          <w:rFonts w:hint="eastAsia" w:ascii="宋体" w:hAnsi="宋体" w:eastAsia="宋体" w:cs="宋体"/>
          <w:color w:val="auto"/>
          <w:sz w:val="20"/>
          <w:highlight w:val="none"/>
        </w:rPr>
      </w:pPr>
    </w:p>
    <w:p w14:paraId="70464342">
      <w:pPr>
        <w:pStyle w:val="6"/>
        <w:rPr>
          <w:rFonts w:hint="eastAsia" w:ascii="宋体" w:hAnsi="宋体" w:eastAsia="宋体" w:cs="宋体"/>
          <w:color w:val="auto"/>
          <w:sz w:val="20"/>
          <w:highlight w:val="none"/>
        </w:rPr>
      </w:pPr>
    </w:p>
    <w:p w14:paraId="3CE202CE">
      <w:pPr>
        <w:pStyle w:val="6"/>
        <w:rPr>
          <w:rFonts w:hint="eastAsia" w:ascii="宋体" w:hAnsi="宋体" w:eastAsia="宋体" w:cs="宋体"/>
          <w:color w:val="auto"/>
          <w:sz w:val="20"/>
          <w:highlight w:val="none"/>
        </w:rPr>
      </w:pPr>
    </w:p>
    <w:p w14:paraId="055D7692">
      <w:pPr>
        <w:pStyle w:val="6"/>
        <w:spacing w:before="4"/>
        <w:rPr>
          <w:rFonts w:hint="eastAsia" w:ascii="宋体" w:hAnsi="宋体" w:eastAsia="宋体" w:cs="宋体"/>
          <w:color w:val="auto"/>
          <w:sz w:val="14"/>
          <w:highlight w:val="none"/>
        </w:rPr>
      </w:pPr>
    </w:p>
    <w:p w14:paraId="623BBF20">
      <w:pPr>
        <w:pStyle w:val="6"/>
        <w:spacing w:before="1" w:line="244" w:lineRule="auto"/>
        <w:ind w:left="7376" w:right="2012" w:hanging="106"/>
        <w:rPr>
          <w:rFonts w:hint="eastAsia" w:ascii="宋体" w:hAnsi="宋体" w:eastAsia="宋体" w:cs="宋体"/>
          <w:color w:val="auto"/>
          <w:highlight w:val="none"/>
        </w:rPr>
      </w:pPr>
      <w:r>
        <w:rPr>
          <w:rFonts w:hint="eastAsia" w:ascii="宋体" w:hAnsi="宋体" w:eastAsia="宋体" w:cs="宋体"/>
          <w:color w:val="auto"/>
          <w:highlight w:val="none"/>
        </w:rPr>
        <w:t>供应商（盖章）： 授权代表签字：</w:t>
      </w:r>
    </w:p>
    <w:p w14:paraId="17023A60">
      <w:pPr>
        <w:pStyle w:val="6"/>
        <w:tabs>
          <w:tab w:val="left" w:pos="8007"/>
          <w:tab w:val="left" w:pos="8847"/>
          <w:tab w:val="left" w:pos="9476"/>
          <w:tab w:val="left" w:pos="10002"/>
        </w:tabs>
        <w:spacing w:line="265" w:lineRule="exact"/>
        <w:ind w:left="7376"/>
        <w:rPr>
          <w:rFonts w:hint="eastAsia" w:ascii="宋体" w:hAnsi="宋体" w:eastAsia="宋体" w:cs="宋体"/>
          <w:color w:val="auto"/>
          <w:highlight w:val="none"/>
        </w:rPr>
      </w:pPr>
      <w:r>
        <w:rPr>
          <w:rFonts w:hint="eastAsia" w:ascii="宋体" w:hAnsi="宋体" w:eastAsia="宋体" w:cs="宋体"/>
          <w:color w:val="auto"/>
          <w:highlight w:val="none"/>
        </w:rPr>
        <w:t>日</w:t>
      </w:r>
      <w:r>
        <w:rPr>
          <w:rFonts w:hint="eastAsia" w:ascii="宋体" w:hAnsi="宋体" w:eastAsia="宋体" w:cs="宋体"/>
          <w:color w:val="auto"/>
          <w:highlight w:val="none"/>
        </w:rPr>
        <w:tab/>
      </w:r>
      <w:r>
        <w:rPr>
          <w:rFonts w:hint="eastAsia" w:ascii="宋体" w:hAnsi="宋体" w:eastAsia="宋体" w:cs="宋体"/>
          <w:color w:val="auto"/>
          <w:highlight w:val="none"/>
        </w:rPr>
        <w:t>期：</w:t>
      </w:r>
      <w:r>
        <w:rPr>
          <w:rFonts w:hint="eastAsia" w:ascii="宋体" w:hAnsi="宋体" w:eastAsia="宋体" w:cs="宋体"/>
          <w:color w:val="auto"/>
          <w:highlight w:val="none"/>
        </w:rPr>
        <w:tab/>
      </w:r>
      <w:r>
        <w:rPr>
          <w:rFonts w:hint="eastAsia" w:ascii="宋体" w:hAnsi="宋体" w:eastAsia="宋体" w:cs="宋体"/>
          <w:color w:val="auto"/>
          <w:highlight w:val="none"/>
        </w:rPr>
        <w:t>年</w:t>
      </w:r>
      <w:r>
        <w:rPr>
          <w:rFonts w:hint="eastAsia" w:ascii="宋体" w:hAnsi="宋体" w:eastAsia="宋体" w:cs="宋体"/>
          <w:color w:val="auto"/>
          <w:highlight w:val="none"/>
        </w:rPr>
        <w:tab/>
      </w:r>
      <w:r>
        <w:rPr>
          <w:rFonts w:hint="eastAsia" w:ascii="宋体" w:hAnsi="宋体" w:eastAsia="宋体" w:cs="宋体"/>
          <w:color w:val="auto"/>
          <w:highlight w:val="none"/>
        </w:rPr>
        <w:t>月</w:t>
      </w:r>
      <w:r>
        <w:rPr>
          <w:rFonts w:hint="eastAsia" w:ascii="宋体" w:hAnsi="宋体" w:eastAsia="宋体" w:cs="宋体"/>
          <w:color w:val="auto"/>
          <w:highlight w:val="none"/>
        </w:rPr>
        <w:tab/>
      </w:r>
      <w:r>
        <w:rPr>
          <w:rFonts w:hint="eastAsia" w:ascii="宋体" w:hAnsi="宋体" w:eastAsia="宋体" w:cs="宋体"/>
          <w:color w:val="auto"/>
          <w:highlight w:val="none"/>
        </w:rPr>
        <w:t>日</w:t>
      </w:r>
    </w:p>
    <w:p w14:paraId="2AAF3D6E">
      <w:pPr>
        <w:spacing w:line="265" w:lineRule="exact"/>
        <w:rPr>
          <w:rFonts w:hint="eastAsia" w:ascii="宋体" w:hAnsi="宋体" w:eastAsia="宋体" w:cs="宋体"/>
          <w:color w:val="auto"/>
          <w:highlight w:val="none"/>
        </w:rPr>
        <w:sectPr>
          <w:type w:val="continuous"/>
          <w:pgSz w:w="11910" w:h="16840"/>
          <w:pgMar w:top="1340" w:right="380" w:bottom="1180" w:left="560" w:header="720" w:footer="720" w:gutter="0"/>
          <w:cols w:space="720" w:num="1"/>
        </w:sectPr>
      </w:pPr>
    </w:p>
    <w:p w14:paraId="6B717DA3">
      <w:pPr>
        <w:pStyle w:val="6"/>
        <w:spacing w:before="9"/>
        <w:rPr>
          <w:rFonts w:hint="eastAsia" w:ascii="宋体" w:hAnsi="宋体" w:eastAsia="宋体" w:cs="宋体"/>
          <w:color w:val="auto"/>
          <w:sz w:val="9"/>
          <w:highlight w:val="none"/>
        </w:rPr>
      </w:pPr>
    </w:p>
    <w:p w14:paraId="75694AB7">
      <w:pPr>
        <w:spacing w:before="66"/>
        <w:ind w:left="743"/>
        <w:rPr>
          <w:rFonts w:hint="eastAsia" w:ascii="宋体" w:hAnsi="宋体" w:eastAsia="宋体" w:cs="宋体"/>
          <w:b/>
          <w:color w:val="auto"/>
          <w:sz w:val="24"/>
          <w:highlight w:val="none"/>
        </w:rPr>
      </w:pPr>
      <w:bookmarkStart w:id="48" w:name="_bookmark25"/>
      <w:bookmarkEnd w:id="48"/>
      <w:bookmarkStart w:id="49" w:name="附件三：中小企业声明函格式、残疾人福利性单位声明函（如有）"/>
      <w:bookmarkEnd w:id="49"/>
      <w:r>
        <w:rPr>
          <w:rFonts w:hint="eastAsia" w:ascii="宋体" w:hAnsi="宋体" w:eastAsia="宋体" w:cs="宋体"/>
          <w:b/>
          <w:color w:val="auto"/>
          <w:sz w:val="24"/>
          <w:highlight w:val="none"/>
        </w:rPr>
        <w:t>附件一：具备履行合同所必需的设备和专业技术能力的书面声明</w:t>
      </w:r>
    </w:p>
    <w:p w14:paraId="41541BE4">
      <w:pPr>
        <w:pStyle w:val="6"/>
        <w:spacing w:before="4"/>
        <w:rPr>
          <w:rFonts w:hint="eastAsia" w:ascii="宋体" w:hAnsi="宋体" w:eastAsia="宋体" w:cs="宋体"/>
          <w:b/>
          <w:color w:val="auto"/>
          <w:sz w:val="33"/>
          <w:highlight w:val="none"/>
        </w:rPr>
      </w:pPr>
    </w:p>
    <w:p w14:paraId="7F8A5E8E">
      <w:pPr>
        <w:spacing w:before="1"/>
        <w:ind w:left="1765" w:right="1753"/>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具备履行合同所必需的设备和专业技术能力的书面声明</w:t>
      </w:r>
    </w:p>
    <w:p w14:paraId="56A38BC6">
      <w:pPr>
        <w:pStyle w:val="6"/>
        <w:spacing w:before="2"/>
        <w:rPr>
          <w:rFonts w:hint="eastAsia" w:ascii="宋体" w:hAnsi="宋体" w:eastAsia="宋体" w:cs="宋体"/>
          <w:b/>
          <w:color w:val="auto"/>
          <w:sz w:val="30"/>
          <w:highlight w:val="none"/>
        </w:rPr>
      </w:pPr>
    </w:p>
    <w:p w14:paraId="03804164">
      <w:pPr>
        <w:pStyle w:val="6"/>
        <w:spacing w:line="364" w:lineRule="auto"/>
        <w:ind w:left="743" w:right="767" w:firstLine="444"/>
        <w:rPr>
          <w:rFonts w:hint="eastAsia" w:ascii="宋体" w:hAnsi="宋体" w:eastAsia="宋体" w:cs="宋体"/>
          <w:color w:val="auto"/>
          <w:highlight w:val="none"/>
        </w:rPr>
      </w:pPr>
      <w:r>
        <w:rPr>
          <w:rFonts w:hint="eastAsia" w:ascii="宋体" w:hAnsi="宋体" w:eastAsia="宋体" w:cs="宋体"/>
          <w:color w:val="auto"/>
          <w:highlight w:val="none"/>
        </w:rPr>
        <w:t>我单位郑重声明：我单位具备履行本项采购合同所必需的设备和专业技术能力，为履行本项采购合同我公司具备如下主要设备和主要专业技术能力：</w:t>
      </w:r>
    </w:p>
    <w:p w14:paraId="6F3B575B">
      <w:pPr>
        <w:pStyle w:val="6"/>
        <w:tabs>
          <w:tab w:val="left" w:pos="4040"/>
        </w:tabs>
        <w:spacing w:before="1"/>
        <w:ind w:left="1187"/>
        <w:rPr>
          <w:rFonts w:hint="eastAsia" w:ascii="宋体" w:hAnsi="宋体" w:eastAsia="宋体" w:cs="宋体"/>
          <w:color w:val="auto"/>
          <w:highlight w:val="none"/>
        </w:rPr>
      </w:pPr>
      <w:r>
        <w:rPr>
          <w:rFonts w:hint="eastAsia" w:ascii="宋体" w:hAnsi="宋体" w:eastAsia="宋体" w:cs="宋体"/>
          <w:color w:val="auto"/>
          <w:spacing w:val="11"/>
          <w:highlight w:val="none"/>
        </w:rPr>
        <w:t>主</w:t>
      </w:r>
      <w:r>
        <w:rPr>
          <w:rFonts w:hint="eastAsia" w:ascii="宋体" w:hAnsi="宋体" w:eastAsia="宋体" w:cs="宋体"/>
          <w:color w:val="auto"/>
          <w:spacing w:val="14"/>
          <w:highlight w:val="none"/>
        </w:rPr>
        <w:t>要</w:t>
      </w:r>
      <w:r>
        <w:rPr>
          <w:rFonts w:hint="eastAsia" w:ascii="宋体" w:hAnsi="宋体" w:eastAsia="宋体" w:cs="宋体"/>
          <w:color w:val="auto"/>
          <w:spacing w:val="11"/>
          <w:highlight w:val="none"/>
        </w:rPr>
        <w:t>设</w:t>
      </w:r>
      <w:r>
        <w:rPr>
          <w:rFonts w:hint="eastAsia" w:ascii="宋体" w:hAnsi="宋体" w:eastAsia="宋体" w:cs="宋体"/>
          <w:color w:val="auto"/>
          <w:spacing w:val="14"/>
          <w:highlight w:val="none"/>
        </w:rPr>
        <w:t>备</w:t>
      </w:r>
      <w:r>
        <w:rPr>
          <w:rFonts w:hint="eastAsia" w:ascii="宋体" w:hAnsi="宋体" w:eastAsia="宋体" w:cs="宋体"/>
          <w:color w:val="auto"/>
          <w:spacing w:val="11"/>
          <w:highlight w:val="none"/>
        </w:rPr>
        <w:t>有</w:t>
      </w:r>
      <w:r>
        <w:rPr>
          <w:rFonts w:hint="eastAsia" w:ascii="宋体" w:hAnsi="宋体" w:eastAsia="宋体" w:cs="宋体"/>
          <w:color w:val="auto"/>
          <w:spacing w:val="14"/>
          <w:highlight w:val="none"/>
        </w:rPr>
        <w:t>：</w:t>
      </w:r>
      <w:r>
        <w:rPr>
          <w:rFonts w:hint="eastAsia" w:ascii="宋体" w:hAnsi="宋体" w:eastAsia="宋体" w:cs="宋体"/>
          <w:color w:val="auto"/>
          <w:spacing w:val="14"/>
          <w:highlight w:val="none"/>
          <w:u w:val="single"/>
        </w:rPr>
        <w:t xml:space="preserve"> </w:t>
      </w:r>
      <w:r>
        <w:rPr>
          <w:rFonts w:hint="eastAsia" w:ascii="宋体" w:hAnsi="宋体" w:eastAsia="宋体" w:cs="宋体"/>
          <w:color w:val="auto"/>
          <w:spacing w:val="14"/>
          <w:highlight w:val="none"/>
          <w:u w:val="single"/>
        </w:rPr>
        <w:tab/>
      </w:r>
      <w:r>
        <w:rPr>
          <w:rFonts w:hint="eastAsia" w:ascii="宋体" w:hAnsi="宋体" w:eastAsia="宋体" w:cs="宋体"/>
          <w:color w:val="auto"/>
          <w:highlight w:val="none"/>
        </w:rPr>
        <w:t>。</w:t>
      </w:r>
    </w:p>
    <w:p w14:paraId="22FE232E">
      <w:pPr>
        <w:pStyle w:val="6"/>
        <w:tabs>
          <w:tab w:val="left" w:pos="4928"/>
        </w:tabs>
        <w:spacing w:before="139"/>
        <w:ind w:left="1187"/>
        <w:rPr>
          <w:rFonts w:hint="eastAsia" w:ascii="宋体" w:hAnsi="宋体" w:eastAsia="宋体" w:cs="宋体"/>
          <w:color w:val="auto"/>
          <w:highlight w:val="none"/>
        </w:rPr>
      </w:pPr>
      <w:r>
        <w:rPr>
          <w:rFonts w:hint="eastAsia" w:ascii="宋体" w:hAnsi="宋体" w:eastAsia="宋体" w:cs="宋体"/>
          <w:color w:val="auto"/>
          <w:spacing w:val="11"/>
          <w:highlight w:val="none"/>
        </w:rPr>
        <w:t>主</w:t>
      </w:r>
      <w:r>
        <w:rPr>
          <w:rFonts w:hint="eastAsia" w:ascii="宋体" w:hAnsi="宋体" w:eastAsia="宋体" w:cs="宋体"/>
          <w:color w:val="auto"/>
          <w:spacing w:val="14"/>
          <w:highlight w:val="none"/>
        </w:rPr>
        <w:t>要</w:t>
      </w:r>
      <w:r>
        <w:rPr>
          <w:rFonts w:hint="eastAsia" w:ascii="宋体" w:hAnsi="宋体" w:eastAsia="宋体" w:cs="宋体"/>
          <w:color w:val="auto"/>
          <w:spacing w:val="11"/>
          <w:highlight w:val="none"/>
        </w:rPr>
        <w:t>专</w:t>
      </w:r>
      <w:r>
        <w:rPr>
          <w:rFonts w:hint="eastAsia" w:ascii="宋体" w:hAnsi="宋体" w:eastAsia="宋体" w:cs="宋体"/>
          <w:color w:val="auto"/>
          <w:spacing w:val="14"/>
          <w:highlight w:val="none"/>
        </w:rPr>
        <w:t>业</w:t>
      </w:r>
      <w:r>
        <w:rPr>
          <w:rFonts w:hint="eastAsia" w:ascii="宋体" w:hAnsi="宋体" w:eastAsia="宋体" w:cs="宋体"/>
          <w:color w:val="auto"/>
          <w:spacing w:val="11"/>
          <w:highlight w:val="none"/>
        </w:rPr>
        <w:t>技</w:t>
      </w:r>
      <w:r>
        <w:rPr>
          <w:rFonts w:hint="eastAsia" w:ascii="宋体" w:hAnsi="宋体" w:eastAsia="宋体" w:cs="宋体"/>
          <w:color w:val="auto"/>
          <w:spacing w:val="14"/>
          <w:highlight w:val="none"/>
        </w:rPr>
        <w:t>术</w:t>
      </w:r>
      <w:r>
        <w:rPr>
          <w:rFonts w:hint="eastAsia" w:ascii="宋体" w:hAnsi="宋体" w:eastAsia="宋体" w:cs="宋体"/>
          <w:color w:val="auto"/>
          <w:spacing w:val="11"/>
          <w:highlight w:val="none"/>
        </w:rPr>
        <w:t>能</w:t>
      </w:r>
      <w:r>
        <w:rPr>
          <w:rFonts w:hint="eastAsia" w:ascii="宋体" w:hAnsi="宋体" w:eastAsia="宋体" w:cs="宋体"/>
          <w:color w:val="auto"/>
          <w:spacing w:val="14"/>
          <w:highlight w:val="none"/>
        </w:rPr>
        <w:t>力</w:t>
      </w:r>
      <w:r>
        <w:rPr>
          <w:rFonts w:hint="eastAsia" w:ascii="宋体" w:hAnsi="宋体" w:eastAsia="宋体" w:cs="宋体"/>
          <w:color w:val="auto"/>
          <w:spacing w:val="11"/>
          <w:highlight w:val="none"/>
        </w:rPr>
        <w:t>有</w:t>
      </w:r>
      <w:r>
        <w:rPr>
          <w:rFonts w:hint="eastAsia" w:ascii="宋体" w:hAnsi="宋体" w:eastAsia="宋体" w:cs="宋体"/>
          <w:color w:val="auto"/>
          <w:spacing w:val="14"/>
          <w:highlight w:val="none"/>
        </w:rPr>
        <w:t>：</w:t>
      </w:r>
      <w:r>
        <w:rPr>
          <w:rFonts w:hint="eastAsia" w:ascii="宋体" w:hAnsi="宋体" w:eastAsia="宋体" w:cs="宋体"/>
          <w:color w:val="auto"/>
          <w:spacing w:val="14"/>
          <w:highlight w:val="none"/>
          <w:u w:val="single"/>
        </w:rPr>
        <w:t xml:space="preserve"> </w:t>
      </w:r>
      <w:r>
        <w:rPr>
          <w:rFonts w:hint="eastAsia" w:ascii="宋体" w:hAnsi="宋体" w:eastAsia="宋体" w:cs="宋体"/>
          <w:color w:val="auto"/>
          <w:spacing w:val="14"/>
          <w:highlight w:val="none"/>
          <w:u w:val="single"/>
        </w:rPr>
        <w:tab/>
      </w:r>
      <w:r>
        <w:rPr>
          <w:rFonts w:hint="eastAsia" w:ascii="宋体" w:hAnsi="宋体" w:eastAsia="宋体" w:cs="宋体"/>
          <w:color w:val="auto"/>
          <w:highlight w:val="none"/>
        </w:rPr>
        <w:t>。</w:t>
      </w:r>
    </w:p>
    <w:p w14:paraId="1CD6B990">
      <w:pPr>
        <w:pStyle w:val="6"/>
        <w:rPr>
          <w:rFonts w:hint="eastAsia" w:ascii="宋体" w:hAnsi="宋体" w:eastAsia="宋体" w:cs="宋体"/>
          <w:color w:val="auto"/>
          <w:sz w:val="22"/>
          <w:highlight w:val="none"/>
        </w:rPr>
      </w:pPr>
    </w:p>
    <w:p w14:paraId="6D762F20">
      <w:pPr>
        <w:pStyle w:val="6"/>
        <w:spacing w:before="10"/>
        <w:rPr>
          <w:rFonts w:hint="eastAsia" w:ascii="宋体" w:hAnsi="宋体" w:eastAsia="宋体" w:cs="宋体"/>
          <w:color w:val="auto"/>
          <w:sz w:val="24"/>
          <w:highlight w:val="none"/>
        </w:rPr>
      </w:pPr>
    </w:p>
    <w:p w14:paraId="568A8A11">
      <w:pPr>
        <w:pStyle w:val="6"/>
        <w:spacing w:line="242" w:lineRule="auto"/>
        <w:ind w:left="7367" w:right="1916"/>
        <w:rPr>
          <w:rFonts w:hint="eastAsia" w:ascii="宋体" w:hAnsi="宋体" w:eastAsia="宋体" w:cs="宋体"/>
          <w:color w:val="auto"/>
          <w:highlight w:val="none"/>
        </w:rPr>
      </w:pPr>
      <w:r>
        <w:rPr>
          <w:rFonts w:hint="eastAsia" w:ascii="宋体" w:hAnsi="宋体" w:eastAsia="宋体" w:cs="宋体"/>
          <w:color w:val="auto"/>
          <w:highlight w:val="none"/>
        </w:rPr>
        <w:t>供应商（盖章）： 授权代表签字：</w:t>
      </w:r>
    </w:p>
    <w:p w14:paraId="0C93A904">
      <w:pPr>
        <w:pStyle w:val="6"/>
        <w:tabs>
          <w:tab w:val="left" w:pos="7998"/>
          <w:tab w:val="left" w:pos="8838"/>
          <w:tab w:val="left" w:pos="9467"/>
        </w:tabs>
        <w:spacing w:before="2"/>
        <w:ind w:left="7367"/>
        <w:rPr>
          <w:rFonts w:hint="eastAsia" w:ascii="宋体" w:hAnsi="宋体" w:eastAsia="宋体" w:cs="宋体"/>
          <w:color w:val="auto"/>
          <w:highlight w:val="none"/>
        </w:rPr>
      </w:pPr>
      <w:r>
        <w:rPr>
          <w:rFonts w:hint="eastAsia" w:ascii="宋体" w:hAnsi="宋体" w:eastAsia="宋体" w:cs="宋体"/>
          <w:color w:val="auto"/>
          <w:highlight w:val="none"/>
        </w:rPr>
        <w:t>日</w:t>
      </w:r>
      <w:r>
        <w:rPr>
          <w:rFonts w:hint="eastAsia" w:ascii="宋体" w:hAnsi="宋体" w:eastAsia="宋体" w:cs="宋体"/>
          <w:color w:val="auto"/>
          <w:highlight w:val="none"/>
        </w:rPr>
        <w:tab/>
      </w:r>
      <w:r>
        <w:rPr>
          <w:rFonts w:hint="eastAsia" w:ascii="宋体" w:hAnsi="宋体" w:eastAsia="宋体" w:cs="宋体"/>
          <w:color w:val="auto"/>
          <w:highlight w:val="none"/>
        </w:rPr>
        <w:t>期：</w:t>
      </w:r>
      <w:r>
        <w:rPr>
          <w:rFonts w:hint="eastAsia" w:ascii="宋体" w:hAnsi="宋体" w:eastAsia="宋体" w:cs="宋体"/>
          <w:color w:val="auto"/>
          <w:highlight w:val="none"/>
        </w:rPr>
        <w:tab/>
      </w:r>
      <w:r>
        <w:rPr>
          <w:rFonts w:hint="eastAsia" w:ascii="宋体" w:hAnsi="宋体" w:eastAsia="宋体" w:cs="宋体"/>
          <w:color w:val="auto"/>
          <w:highlight w:val="none"/>
        </w:rPr>
        <w:t>年</w:t>
      </w:r>
      <w:r>
        <w:rPr>
          <w:rFonts w:hint="eastAsia" w:ascii="宋体" w:hAnsi="宋体" w:eastAsia="宋体" w:cs="宋体"/>
          <w:color w:val="auto"/>
          <w:highlight w:val="none"/>
        </w:rPr>
        <w:tab/>
      </w:r>
      <w:r>
        <w:rPr>
          <w:rFonts w:hint="eastAsia" w:ascii="宋体" w:hAnsi="宋体" w:eastAsia="宋体" w:cs="宋体"/>
          <w:color w:val="auto"/>
          <w:highlight w:val="none"/>
        </w:rPr>
        <w:t>月</w:t>
      </w:r>
    </w:p>
    <w:p w14:paraId="7FE0D382">
      <w:pPr>
        <w:ind w:left="743"/>
        <w:rPr>
          <w:rFonts w:hint="eastAsia" w:ascii="宋体" w:hAnsi="宋体" w:eastAsia="宋体" w:cs="宋体"/>
          <w:b/>
          <w:color w:val="auto"/>
          <w:sz w:val="24"/>
          <w:highlight w:val="none"/>
        </w:rPr>
      </w:pPr>
    </w:p>
    <w:p w14:paraId="1DF10576">
      <w:pPr>
        <w:ind w:left="743"/>
        <w:rPr>
          <w:rFonts w:hint="eastAsia" w:ascii="宋体" w:hAnsi="宋体" w:eastAsia="宋体" w:cs="宋体"/>
          <w:b/>
          <w:color w:val="auto"/>
          <w:sz w:val="24"/>
          <w:highlight w:val="none"/>
        </w:rPr>
      </w:pPr>
    </w:p>
    <w:p w14:paraId="19EA442E">
      <w:pPr>
        <w:ind w:left="743"/>
        <w:rPr>
          <w:rFonts w:hint="eastAsia" w:ascii="宋体" w:hAnsi="宋体" w:eastAsia="宋体" w:cs="宋体"/>
          <w:b/>
          <w:color w:val="auto"/>
          <w:sz w:val="24"/>
          <w:highlight w:val="none"/>
        </w:rPr>
      </w:pPr>
    </w:p>
    <w:p w14:paraId="3422C0D9">
      <w:pPr>
        <w:ind w:left="74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附件二：无重大违法记录声明格式</w:t>
      </w:r>
    </w:p>
    <w:p w14:paraId="371DD52D">
      <w:pPr>
        <w:spacing w:before="5"/>
        <w:ind w:right="7"/>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无重大违法记录声明</w:t>
      </w:r>
    </w:p>
    <w:p w14:paraId="7FECA3F0">
      <w:pPr>
        <w:pStyle w:val="6"/>
        <w:spacing w:before="2"/>
        <w:ind w:left="743"/>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347A3D9">
      <w:pPr>
        <w:pStyle w:val="6"/>
        <w:tabs>
          <w:tab w:val="left" w:pos="6440"/>
        </w:tabs>
        <w:spacing w:before="139"/>
        <w:ind w:left="1211"/>
        <w:rPr>
          <w:rFonts w:hint="eastAsia" w:ascii="宋体" w:hAnsi="宋体" w:eastAsia="宋体" w:cs="宋体"/>
          <w:color w:val="auto"/>
          <w:highlight w:val="none"/>
        </w:rPr>
      </w:pPr>
      <w:r>
        <w:rPr>
          <w:rFonts w:hint="eastAsia" w:ascii="宋体" w:hAnsi="宋体" w:eastAsia="宋体" w:cs="宋体"/>
          <w:color w:val="auto"/>
          <w:spacing w:val="11"/>
          <w:highlight w:val="none"/>
        </w:rPr>
        <w:t>我</w:t>
      </w:r>
      <w:r>
        <w:rPr>
          <w:rFonts w:hint="eastAsia" w:ascii="宋体" w:hAnsi="宋体" w:eastAsia="宋体" w:cs="宋体"/>
          <w:color w:val="auto"/>
          <w:spacing w:val="14"/>
          <w:highlight w:val="none"/>
        </w:rPr>
        <w:t>单</w:t>
      </w:r>
      <w:r>
        <w:rPr>
          <w:rFonts w:hint="eastAsia" w:ascii="宋体" w:hAnsi="宋体" w:eastAsia="宋体" w:cs="宋体"/>
          <w:color w:val="auto"/>
          <w:spacing w:val="13"/>
          <w:highlight w:val="none"/>
        </w:rPr>
        <w:t>位</w:t>
      </w:r>
      <w:r>
        <w:rPr>
          <w:rFonts w:hint="eastAsia" w:ascii="宋体" w:hAnsi="宋体" w:eastAsia="宋体" w:cs="宋体"/>
          <w:color w:val="auto"/>
          <w:spacing w:val="13"/>
          <w:highlight w:val="none"/>
          <w:u w:val="single"/>
        </w:rPr>
        <w:t xml:space="preserve"> </w:t>
      </w:r>
      <w:r>
        <w:rPr>
          <w:rFonts w:hint="eastAsia" w:ascii="宋体" w:hAnsi="宋体" w:eastAsia="宋体" w:cs="宋体"/>
          <w:color w:val="auto"/>
          <w:spacing w:val="13"/>
          <w:highlight w:val="none"/>
          <w:u w:val="single"/>
        </w:rPr>
        <w:tab/>
      </w:r>
      <w:r>
        <w:rPr>
          <w:rFonts w:hint="eastAsia" w:ascii="宋体" w:hAnsi="宋体" w:eastAsia="宋体" w:cs="宋体"/>
          <w:color w:val="auto"/>
          <w:spacing w:val="11"/>
          <w:highlight w:val="none"/>
        </w:rPr>
        <w:t>（</w:t>
      </w:r>
      <w:r>
        <w:rPr>
          <w:rFonts w:hint="eastAsia" w:ascii="宋体" w:hAnsi="宋体" w:eastAsia="宋体" w:cs="宋体"/>
          <w:color w:val="auto"/>
          <w:spacing w:val="14"/>
          <w:highlight w:val="none"/>
        </w:rPr>
        <w:t>供</w:t>
      </w:r>
      <w:r>
        <w:rPr>
          <w:rFonts w:hint="eastAsia" w:ascii="宋体" w:hAnsi="宋体" w:eastAsia="宋体" w:cs="宋体"/>
          <w:color w:val="auto"/>
          <w:spacing w:val="11"/>
          <w:highlight w:val="none"/>
        </w:rPr>
        <w:t>应</w:t>
      </w:r>
      <w:r>
        <w:rPr>
          <w:rFonts w:hint="eastAsia" w:ascii="宋体" w:hAnsi="宋体" w:eastAsia="宋体" w:cs="宋体"/>
          <w:color w:val="auto"/>
          <w:spacing w:val="14"/>
          <w:highlight w:val="none"/>
        </w:rPr>
        <w:t>商</w:t>
      </w:r>
      <w:r>
        <w:rPr>
          <w:rFonts w:hint="eastAsia" w:ascii="宋体" w:hAnsi="宋体" w:eastAsia="宋体" w:cs="宋体"/>
          <w:color w:val="auto"/>
          <w:spacing w:val="11"/>
          <w:highlight w:val="none"/>
        </w:rPr>
        <w:t>名</w:t>
      </w:r>
      <w:r>
        <w:rPr>
          <w:rFonts w:hint="eastAsia" w:ascii="宋体" w:hAnsi="宋体" w:eastAsia="宋体" w:cs="宋体"/>
          <w:color w:val="auto"/>
          <w:spacing w:val="14"/>
          <w:highlight w:val="none"/>
        </w:rPr>
        <w:t>称</w:t>
      </w:r>
      <w:r>
        <w:rPr>
          <w:rFonts w:hint="eastAsia" w:ascii="宋体" w:hAnsi="宋体" w:eastAsia="宋体" w:cs="宋体"/>
          <w:color w:val="auto"/>
          <w:spacing w:val="11"/>
          <w:highlight w:val="none"/>
        </w:rPr>
        <w:t>）</w:t>
      </w:r>
      <w:r>
        <w:rPr>
          <w:rFonts w:hint="eastAsia" w:ascii="宋体" w:hAnsi="宋体" w:eastAsia="宋体" w:cs="宋体"/>
          <w:color w:val="auto"/>
          <w:spacing w:val="14"/>
          <w:highlight w:val="none"/>
        </w:rPr>
        <w:t>郑</w:t>
      </w:r>
      <w:r>
        <w:rPr>
          <w:rFonts w:hint="eastAsia" w:ascii="宋体" w:hAnsi="宋体" w:eastAsia="宋体" w:cs="宋体"/>
          <w:color w:val="auto"/>
          <w:spacing w:val="11"/>
          <w:highlight w:val="none"/>
        </w:rPr>
        <w:t>重</w:t>
      </w:r>
      <w:r>
        <w:rPr>
          <w:rFonts w:hint="eastAsia" w:ascii="宋体" w:hAnsi="宋体" w:eastAsia="宋体" w:cs="宋体"/>
          <w:color w:val="auto"/>
          <w:spacing w:val="14"/>
          <w:highlight w:val="none"/>
        </w:rPr>
        <w:t>声</w:t>
      </w:r>
      <w:r>
        <w:rPr>
          <w:rFonts w:hint="eastAsia" w:ascii="宋体" w:hAnsi="宋体" w:eastAsia="宋体" w:cs="宋体"/>
          <w:color w:val="auto"/>
          <w:spacing w:val="11"/>
          <w:highlight w:val="none"/>
        </w:rPr>
        <w:t>明</w:t>
      </w:r>
      <w:r>
        <w:rPr>
          <w:rFonts w:hint="eastAsia" w:ascii="宋体" w:hAnsi="宋体" w:eastAsia="宋体" w:cs="宋体"/>
          <w:color w:val="auto"/>
          <w:highlight w:val="none"/>
        </w:rPr>
        <w:t>：</w:t>
      </w:r>
    </w:p>
    <w:p w14:paraId="7674AF7F">
      <w:pPr>
        <w:pStyle w:val="6"/>
        <w:tabs>
          <w:tab w:val="left" w:pos="6188"/>
        </w:tabs>
        <w:spacing w:before="141" w:line="364" w:lineRule="auto"/>
        <w:ind w:left="743" w:right="762" w:firstLine="468"/>
        <w:rPr>
          <w:rFonts w:hint="eastAsia" w:ascii="宋体" w:hAnsi="宋体" w:eastAsia="宋体" w:cs="宋体"/>
          <w:color w:val="auto"/>
          <w:highlight w:val="none"/>
        </w:rPr>
      </w:pPr>
      <w:r>
        <w:rPr>
          <w:rFonts w:hint="eastAsia" w:ascii="宋体" w:hAnsi="宋体" w:eastAsia="宋体" w:cs="宋体"/>
          <w:color w:val="auto"/>
          <w:spacing w:val="14"/>
          <w:highlight w:val="none"/>
        </w:rPr>
        <w:t>参加采购活</w:t>
      </w:r>
      <w:r>
        <w:rPr>
          <w:rFonts w:hint="eastAsia" w:ascii="宋体" w:hAnsi="宋体" w:eastAsia="宋体" w:cs="宋体"/>
          <w:color w:val="auto"/>
          <w:spacing w:val="16"/>
          <w:highlight w:val="none"/>
        </w:rPr>
        <w:t>动</w:t>
      </w:r>
      <w:r>
        <w:rPr>
          <w:rFonts w:hint="eastAsia" w:ascii="宋体" w:hAnsi="宋体" w:eastAsia="宋体" w:cs="宋体"/>
          <w:color w:val="auto"/>
          <w:highlight w:val="none"/>
        </w:rPr>
        <w:t>前</w:t>
      </w:r>
      <w:r>
        <w:rPr>
          <w:rFonts w:hint="eastAsia" w:ascii="宋体" w:hAnsi="宋体" w:eastAsia="宋体" w:cs="宋体"/>
          <w:color w:val="auto"/>
          <w:spacing w:val="-41"/>
          <w:highlight w:val="none"/>
        </w:rPr>
        <w:t xml:space="preserve"> </w:t>
      </w:r>
      <w:r>
        <w:rPr>
          <w:rFonts w:hint="eastAsia" w:ascii="宋体" w:hAnsi="宋体" w:eastAsia="宋体" w:cs="宋体"/>
          <w:color w:val="auto"/>
          <w:highlight w:val="none"/>
        </w:rPr>
        <w:t>3</w:t>
      </w:r>
      <w:r>
        <w:rPr>
          <w:rFonts w:hint="eastAsia" w:ascii="宋体" w:hAnsi="宋体" w:eastAsia="宋体" w:cs="宋体"/>
          <w:color w:val="auto"/>
          <w:spacing w:val="7"/>
          <w:highlight w:val="none"/>
        </w:rPr>
        <w:t xml:space="preserve"> </w:t>
      </w:r>
      <w:r>
        <w:rPr>
          <w:rFonts w:hint="eastAsia" w:ascii="宋体" w:hAnsi="宋体" w:eastAsia="宋体" w:cs="宋体"/>
          <w:color w:val="auto"/>
          <w:spacing w:val="14"/>
          <w:highlight w:val="none"/>
        </w:rPr>
        <w:t>年内</w:t>
      </w:r>
      <w:r>
        <w:rPr>
          <w:rFonts w:hint="eastAsia" w:ascii="宋体" w:hAnsi="宋体" w:eastAsia="宋体" w:cs="宋体"/>
          <w:color w:val="auto"/>
          <w:spacing w:val="16"/>
          <w:highlight w:val="none"/>
        </w:rPr>
        <w:t>在</w:t>
      </w:r>
      <w:r>
        <w:rPr>
          <w:rFonts w:hint="eastAsia" w:ascii="宋体" w:hAnsi="宋体" w:eastAsia="宋体" w:cs="宋体"/>
          <w:color w:val="auto"/>
          <w:spacing w:val="14"/>
          <w:highlight w:val="none"/>
        </w:rPr>
        <w:t>经营活动</w:t>
      </w:r>
      <w:r>
        <w:rPr>
          <w:rFonts w:hint="eastAsia" w:ascii="宋体" w:hAnsi="宋体" w:eastAsia="宋体" w:cs="宋体"/>
          <w:color w:val="auto"/>
          <w:spacing w:val="16"/>
          <w:highlight w:val="none"/>
        </w:rPr>
        <w:t>中</w:t>
      </w:r>
      <w:r>
        <w:rPr>
          <w:rFonts w:hint="eastAsia" w:ascii="宋体" w:hAnsi="宋体" w:eastAsia="宋体" w:cs="宋体"/>
          <w:color w:val="auto"/>
          <w:spacing w:val="16"/>
          <w:highlight w:val="none"/>
          <w:u w:val="single"/>
        </w:rPr>
        <w:t xml:space="preserve"> </w:t>
      </w:r>
      <w:r>
        <w:rPr>
          <w:rFonts w:hint="eastAsia" w:ascii="宋体" w:hAnsi="宋体" w:eastAsia="宋体" w:cs="宋体"/>
          <w:color w:val="auto"/>
          <w:spacing w:val="16"/>
          <w:highlight w:val="none"/>
          <w:u w:val="single"/>
        </w:rPr>
        <w:tab/>
      </w:r>
      <w:r>
        <w:rPr>
          <w:rFonts w:hint="eastAsia" w:ascii="宋体" w:hAnsi="宋体" w:eastAsia="宋体" w:cs="宋体"/>
          <w:color w:val="auto"/>
          <w:spacing w:val="14"/>
          <w:w w:val="95"/>
          <w:highlight w:val="none"/>
        </w:rPr>
        <w:t>（在</w:t>
      </w:r>
      <w:r>
        <w:rPr>
          <w:rFonts w:hint="eastAsia" w:ascii="宋体" w:hAnsi="宋体" w:eastAsia="宋体" w:cs="宋体"/>
          <w:color w:val="auto"/>
          <w:spacing w:val="16"/>
          <w:w w:val="95"/>
          <w:highlight w:val="none"/>
        </w:rPr>
        <w:t>下</w:t>
      </w:r>
      <w:r>
        <w:rPr>
          <w:rFonts w:hint="eastAsia" w:ascii="宋体" w:hAnsi="宋体" w:eastAsia="宋体" w:cs="宋体"/>
          <w:color w:val="auto"/>
          <w:spacing w:val="14"/>
          <w:w w:val="95"/>
          <w:highlight w:val="none"/>
        </w:rPr>
        <w:t>划线上如</w:t>
      </w:r>
      <w:r>
        <w:rPr>
          <w:rFonts w:hint="eastAsia" w:ascii="宋体" w:hAnsi="宋体" w:eastAsia="宋体" w:cs="宋体"/>
          <w:color w:val="auto"/>
          <w:spacing w:val="16"/>
          <w:w w:val="95"/>
          <w:highlight w:val="none"/>
        </w:rPr>
        <w:t>实</w:t>
      </w:r>
      <w:r>
        <w:rPr>
          <w:rFonts w:hint="eastAsia" w:ascii="宋体" w:hAnsi="宋体" w:eastAsia="宋体" w:cs="宋体"/>
          <w:color w:val="auto"/>
          <w:spacing w:val="14"/>
          <w:w w:val="95"/>
          <w:highlight w:val="none"/>
        </w:rPr>
        <w:t>填写：有</w:t>
      </w:r>
      <w:r>
        <w:rPr>
          <w:rFonts w:hint="eastAsia" w:ascii="宋体" w:hAnsi="宋体" w:eastAsia="宋体" w:cs="宋体"/>
          <w:color w:val="auto"/>
          <w:spacing w:val="16"/>
          <w:w w:val="95"/>
          <w:highlight w:val="none"/>
        </w:rPr>
        <w:t>或</w:t>
      </w:r>
      <w:r>
        <w:rPr>
          <w:rFonts w:hint="eastAsia" w:ascii="宋体" w:hAnsi="宋体" w:eastAsia="宋体" w:cs="宋体"/>
          <w:color w:val="auto"/>
          <w:spacing w:val="14"/>
          <w:w w:val="95"/>
          <w:highlight w:val="none"/>
        </w:rPr>
        <w:t>没有）</w:t>
      </w:r>
      <w:r>
        <w:rPr>
          <w:rFonts w:hint="eastAsia" w:ascii="宋体" w:hAnsi="宋体" w:eastAsia="宋体" w:cs="宋体"/>
          <w:color w:val="auto"/>
          <w:spacing w:val="16"/>
          <w:w w:val="95"/>
          <w:highlight w:val="none"/>
        </w:rPr>
        <w:t>重</w:t>
      </w:r>
      <w:r>
        <w:rPr>
          <w:rFonts w:hint="eastAsia" w:ascii="宋体" w:hAnsi="宋体" w:eastAsia="宋体" w:cs="宋体"/>
          <w:color w:val="auto"/>
          <w:spacing w:val="-12"/>
          <w:w w:val="95"/>
          <w:highlight w:val="none"/>
        </w:rPr>
        <w:t>大</w:t>
      </w:r>
      <w:r>
        <w:rPr>
          <w:rFonts w:hint="eastAsia" w:ascii="宋体" w:hAnsi="宋体" w:eastAsia="宋体" w:cs="宋体"/>
          <w:color w:val="auto"/>
          <w:spacing w:val="11"/>
          <w:highlight w:val="none"/>
        </w:rPr>
        <w:t>违</w:t>
      </w:r>
      <w:r>
        <w:rPr>
          <w:rFonts w:hint="eastAsia" w:ascii="宋体" w:hAnsi="宋体" w:eastAsia="宋体" w:cs="宋体"/>
          <w:color w:val="auto"/>
          <w:spacing w:val="14"/>
          <w:highlight w:val="none"/>
        </w:rPr>
        <w:t>法</w:t>
      </w:r>
      <w:r>
        <w:rPr>
          <w:rFonts w:hint="eastAsia" w:ascii="宋体" w:hAnsi="宋体" w:eastAsia="宋体" w:cs="宋体"/>
          <w:color w:val="auto"/>
          <w:spacing w:val="11"/>
          <w:highlight w:val="none"/>
        </w:rPr>
        <w:t>记</w:t>
      </w:r>
      <w:r>
        <w:rPr>
          <w:rFonts w:hint="eastAsia" w:ascii="宋体" w:hAnsi="宋体" w:eastAsia="宋体" w:cs="宋体"/>
          <w:color w:val="auto"/>
          <w:spacing w:val="14"/>
          <w:highlight w:val="none"/>
        </w:rPr>
        <w:t>录</w:t>
      </w:r>
      <w:r>
        <w:rPr>
          <w:rFonts w:hint="eastAsia" w:ascii="宋体" w:hAnsi="宋体" w:eastAsia="宋体" w:cs="宋体"/>
          <w:color w:val="auto"/>
          <w:highlight w:val="none"/>
        </w:rPr>
        <w:t>。</w:t>
      </w:r>
    </w:p>
    <w:p w14:paraId="30EE8C27">
      <w:pPr>
        <w:pStyle w:val="6"/>
        <w:spacing w:line="364" w:lineRule="auto"/>
        <w:ind w:left="743" w:right="767" w:firstLine="468"/>
        <w:rPr>
          <w:rFonts w:hint="eastAsia" w:ascii="宋体" w:hAnsi="宋体" w:eastAsia="宋体" w:cs="宋体"/>
          <w:color w:val="auto"/>
          <w:highlight w:val="none"/>
        </w:rPr>
      </w:pPr>
      <w:r>
        <w:rPr>
          <w:rFonts w:hint="eastAsia" w:ascii="宋体" w:hAnsi="宋体" w:eastAsia="宋体" w:cs="宋体"/>
          <w:b/>
          <w:color w:val="auto"/>
          <w:szCs w:val="22"/>
          <w:highlight w:val="none"/>
        </w:rPr>
        <w:t>（说明：政府采购法第二十二条第一款第五项所称重大违法记录，是指供应商因违法经营受到刑事</w:t>
      </w:r>
      <w:r>
        <w:rPr>
          <w:rFonts w:hint="eastAsia" w:ascii="宋体" w:hAnsi="宋体" w:eastAsia="宋体" w:cs="宋体"/>
          <w:color w:val="auto"/>
          <w:highlight w:val="none"/>
        </w:rPr>
        <w:t>处罚或者责令停产停业、吊销许可证或者执照</w:t>
      </w:r>
      <w:r>
        <w:rPr>
          <w:rFonts w:hint="eastAsia" w:ascii="宋体" w:hAnsi="宋体" w:eastAsia="宋体" w:cs="宋体"/>
          <w:b/>
          <w:color w:val="auto"/>
          <w:szCs w:val="22"/>
          <w:highlight w:val="none"/>
        </w:rPr>
        <w:t>、较大数额罚款等行</w:t>
      </w:r>
      <w:r>
        <w:rPr>
          <w:rFonts w:hint="eastAsia" w:ascii="宋体" w:hAnsi="宋体" w:eastAsia="宋体" w:cs="宋体"/>
          <w:color w:val="auto"/>
          <w:highlight w:val="none"/>
        </w:rPr>
        <w:t>政处罚。）</w:t>
      </w:r>
    </w:p>
    <w:p w14:paraId="344E5238">
      <w:pPr>
        <w:pStyle w:val="6"/>
        <w:spacing w:line="244" w:lineRule="auto"/>
        <w:ind w:left="7376" w:right="2012" w:hanging="106"/>
        <w:rPr>
          <w:rFonts w:hint="eastAsia" w:ascii="宋体" w:hAnsi="宋体" w:eastAsia="宋体" w:cs="宋体"/>
          <w:color w:val="auto"/>
          <w:highlight w:val="none"/>
        </w:rPr>
      </w:pPr>
      <w:r>
        <w:rPr>
          <w:rFonts w:hint="eastAsia" w:ascii="宋体" w:hAnsi="宋体" w:eastAsia="宋体" w:cs="宋体"/>
          <w:color w:val="auto"/>
          <w:highlight w:val="none"/>
        </w:rPr>
        <w:t>供应商（盖章）： 授权代表签字：</w:t>
      </w:r>
    </w:p>
    <w:p w14:paraId="71DDB64D">
      <w:pPr>
        <w:pStyle w:val="6"/>
        <w:tabs>
          <w:tab w:val="left" w:pos="8007"/>
          <w:tab w:val="left" w:pos="8847"/>
          <w:tab w:val="left" w:pos="9476"/>
          <w:tab w:val="left" w:pos="10002"/>
        </w:tabs>
        <w:spacing w:line="265" w:lineRule="exact"/>
        <w:ind w:left="7376"/>
        <w:rPr>
          <w:rFonts w:hint="eastAsia" w:ascii="宋体" w:hAnsi="宋体" w:eastAsia="宋体" w:cs="宋体"/>
          <w:color w:val="auto"/>
          <w:highlight w:val="none"/>
        </w:rPr>
      </w:pPr>
      <w:r>
        <w:rPr>
          <w:rFonts w:hint="eastAsia" w:ascii="宋体" w:hAnsi="宋体" w:eastAsia="宋体" w:cs="宋体"/>
          <w:color w:val="auto"/>
          <w:highlight w:val="none"/>
        </w:rPr>
        <w:t>日</w:t>
      </w:r>
      <w:r>
        <w:rPr>
          <w:rFonts w:hint="eastAsia" w:ascii="宋体" w:hAnsi="宋体" w:eastAsia="宋体" w:cs="宋体"/>
          <w:color w:val="auto"/>
          <w:highlight w:val="none"/>
        </w:rPr>
        <w:tab/>
      </w:r>
      <w:r>
        <w:rPr>
          <w:rFonts w:hint="eastAsia" w:ascii="宋体" w:hAnsi="宋体" w:eastAsia="宋体" w:cs="宋体"/>
          <w:color w:val="auto"/>
          <w:highlight w:val="none"/>
        </w:rPr>
        <w:t>期：</w:t>
      </w:r>
      <w:r>
        <w:rPr>
          <w:rFonts w:hint="eastAsia" w:ascii="宋体" w:hAnsi="宋体" w:eastAsia="宋体" w:cs="宋体"/>
          <w:color w:val="auto"/>
          <w:highlight w:val="none"/>
        </w:rPr>
        <w:tab/>
      </w:r>
      <w:r>
        <w:rPr>
          <w:rFonts w:hint="eastAsia" w:ascii="宋体" w:hAnsi="宋体" w:eastAsia="宋体" w:cs="宋体"/>
          <w:color w:val="auto"/>
          <w:highlight w:val="none"/>
        </w:rPr>
        <w:t>年</w:t>
      </w:r>
      <w:r>
        <w:rPr>
          <w:rFonts w:hint="eastAsia" w:ascii="宋体" w:hAnsi="宋体" w:eastAsia="宋体" w:cs="宋体"/>
          <w:color w:val="auto"/>
          <w:highlight w:val="none"/>
        </w:rPr>
        <w:tab/>
      </w:r>
      <w:r>
        <w:rPr>
          <w:rFonts w:hint="eastAsia" w:ascii="宋体" w:hAnsi="宋体" w:eastAsia="宋体" w:cs="宋体"/>
          <w:color w:val="auto"/>
          <w:highlight w:val="none"/>
        </w:rPr>
        <w:t>月</w:t>
      </w:r>
      <w:r>
        <w:rPr>
          <w:rFonts w:hint="eastAsia" w:ascii="宋体" w:hAnsi="宋体" w:eastAsia="宋体" w:cs="宋体"/>
          <w:color w:val="auto"/>
          <w:highlight w:val="none"/>
        </w:rPr>
        <w:tab/>
      </w:r>
      <w:r>
        <w:rPr>
          <w:rFonts w:hint="eastAsia" w:ascii="宋体" w:hAnsi="宋体" w:eastAsia="宋体" w:cs="宋体"/>
          <w:color w:val="auto"/>
          <w:highlight w:val="none"/>
        </w:rPr>
        <w:t>日</w:t>
      </w:r>
    </w:p>
    <w:p w14:paraId="5D55B968">
      <w:pPr>
        <w:spacing w:line="265" w:lineRule="exact"/>
        <w:rPr>
          <w:rFonts w:hint="eastAsia" w:ascii="宋体" w:hAnsi="宋体" w:eastAsia="宋体" w:cs="宋体"/>
          <w:color w:val="auto"/>
          <w:highlight w:val="none"/>
        </w:rPr>
        <w:sectPr>
          <w:pgSz w:w="11910" w:h="16840"/>
          <w:pgMar w:top="1340" w:right="380" w:bottom="1380" w:left="560" w:header="878" w:footer="1196" w:gutter="0"/>
          <w:cols w:space="720" w:num="1"/>
        </w:sectPr>
      </w:pPr>
    </w:p>
    <w:p w14:paraId="65503E28">
      <w:pPr>
        <w:spacing w:before="64"/>
        <w:ind w:left="743"/>
        <w:rPr>
          <w:rFonts w:hint="eastAsia" w:ascii="宋体" w:hAnsi="宋体" w:eastAsia="宋体" w:cs="宋体"/>
          <w:b/>
          <w:color w:val="auto"/>
          <w:sz w:val="24"/>
          <w:highlight w:val="none"/>
        </w:rPr>
      </w:pPr>
      <w:bookmarkStart w:id="50" w:name="附件四：南京市政府采购供应商信用记录表"/>
      <w:bookmarkEnd w:id="50"/>
      <w:bookmarkStart w:id="51" w:name="_bookmark27"/>
      <w:bookmarkEnd w:id="51"/>
      <w:r>
        <w:rPr>
          <w:rFonts w:hint="eastAsia" w:ascii="宋体" w:hAnsi="宋体" w:eastAsia="宋体" w:cs="宋体"/>
          <w:b/>
          <w:color w:val="auto"/>
          <w:sz w:val="24"/>
          <w:highlight w:val="none"/>
        </w:rPr>
        <w:t>附件三：中小企业声明函格式、残疾人福利性单位声明函</w:t>
      </w:r>
    </w:p>
    <w:p w14:paraId="428C07A7">
      <w:pPr>
        <w:spacing w:before="158"/>
        <w:ind w:right="7"/>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中小企业声明函</w:t>
      </w:r>
    </w:p>
    <w:p w14:paraId="30E8CF1B">
      <w:pPr>
        <w:pStyle w:val="31"/>
        <w:spacing w:line="530" w:lineRule="exact"/>
        <w:ind w:firstLine="44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5BBBD75">
      <w:pPr>
        <w:pStyle w:val="31"/>
        <w:spacing w:line="530" w:lineRule="exact"/>
        <w:jc w:val="both"/>
        <w:rPr>
          <w:rFonts w:hint="eastAsia" w:ascii="宋体" w:hAnsi="宋体" w:eastAsia="宋体" w:cs="宋体"/>
          <w:color w:val="auto"/>
          <w:highlight w:val="none"/>
          <w:lang w:eastAsia="zh-CN"/>
        </w:rPr>
      </w:pPr>
      <w:bookmarkStart w:id="52" w:name="bookmark47"/>
      <w:bookmarkEnd w:id="52"/>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（其他未列明行业</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万元</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 小型企业、微型企业）</w:t>
      </w:r>
      <w:r>
        <w:rPr>
          <w:rFonts w:hint="eastAsia" w:ascii="宋体" w:hAnsi="宋体" w:eastAsia="宋体" w:cs="宋体"/>
          <w:color w:val="auto"/>
          <w:highlight w:val="none"/>
          <w:lang w:val="en-US" w:eastAsia="zh-CN"/>
        </w:rPr>
        <w:t>；</w:t>
      </w:r>
    </w:p>
    <w:p w14:paraId="4EB1D027">
      <w:pPr>
        <w:pStyle w:val="31"/>
        <w:spacing w:line="530" w:lineRule="exact"/>
        <w:jc w:val="both"/>
        <w:rPr>
          <w:rFonts w:hint="eastAsia" w:ascii="宋体" w:hAnsi="宋体" w:eastAsia="宋体" w:cs="宋体"/>
          <w:color w:val="auto"/>
          <w:highlight w:val="none"/>
        </w:rPr>
      </w:pPr>
      <w:bookmarkStart w:id="53" w:name="bookmark48"/>
      <w:bookmarkEnd w:id="53"/>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09B67080">
      <w:pPr>
        <w:pStyle w:val="31"/>
        <w:spacing w:line="518" w:lineRule="exact"/>
        <w:jc w:val="both"/>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6350CBD6">
      <w:pPr>
        <w:pStyle w:val="31"/>
        <w:spacing w:line="562" w:lineRule="exact"/>
        <w:ind w:left="3860" w:firstLine="100"/>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企业名称（盖章）: </w:t>
      </w:r>
    </w:p>
    <w:p w14:paraId="7FB28468">
      <w:pPr>
        <w:pStyle w:val="31"/>
        <w:spacing w:line="562" w:lineRule="exact"/>
        <w:ind w:left="3860" w:firstLine="100"/>
        <w:jc w:val="center"/>
        <w:rPr>
          <w:rFonts w:hint="eastAsia" w:ascii="宋体" w:hAnsi="宋体" w:eastAsia="宋体" w:cs="宋体"/>
          <w:color w:val="auto"/>
          <w:highlight w:val="none"/>
        </w:rPr>
      </w:pPr>
      <w:r>
        <w:rPr>
          <w:rFonts w:hint="eastAsia" w:ascii="宋体" w:hAnsi="宋体" w:eastAsia="宋体" w:cs="宋体"/>
          <w:color w:val="auto"/>
          <w:highlight w:val="none"/>
        </w:rPr>
        <w:t>日期：</w:t>
      </w:r>
    </w:p>
    <w:p w14:paraId="121D6975">
      <w:pPr>
        <w:pStyle w:val="6"/>
        <w:rPr>
          <w:rFonts w:hint="eastAsia" w:ascii="宋体" w:hAnsi="宋体" w:eastAsia="宋体" w:cs="宋体"/>
          <w:color w:val="auto"/>
          <w:sz w:val="18"/>
          <w:szCs w:val="18"/>
          <w:highlight w:val="none"/>
          <w:lang w:val="en-US"/>
        </w:rPr>
      </w:pPr>
    </w:p>
    <w:p w14:paraId="3D3387B5">
      <w:pPr>
        <w:pStyle w:val="6"/>
        <w:rPr>
          <w:rFonts w:hint="eastAsia" w:ascii="宋体" w:hAnsi="宋体" w:eastAsia="宋体" w:cs="宋体"/>
          <w:color w:val="auto"/>
          <w:sz w:val="18"/>
          <w:szCs w:val="18"/>
          <w:highlight w:val="none"/>
          <w:lang w:val="en-US"/>
        </w:rPr>
      </w:pPr>
    </w:p>
    <w:p w14:paraId="77C5FCCB">
      <w:pPr>
        <w:pStyle w:val="6"/>
        <w:rPr>
          <w:rFonts w:hint="eastAsia" w:ascii="宋体" w:hAnsi="宋体" w:eastAsia="宋体" w:cs="宋体"/>
          <w:color w:val="auto"/>
          <w:sz w:val="14"/>
          <w:highlight w:val="none"/>
        </w:rPr>
      </w:pPr>
      <w:r>
        <w:rPr>
          <w:rFonts w:hint="eastAsia" w:ascii="宋体" w:hAnsi="宋体" w:eastAsia="宋体" w:cs="宋体"/>
          <w:color w:val="auto"/>
          <w:sz w:val="18"/>
          <w:szCs w:val="18"/>
          <w:highlight w:val="none"/>
          <w:lang w:val="en-US"/>
        </w:rPr>
        <w:t>注：</w:t>
      </w:r>
      <w:r>
        <w:rPr>
          <w:rFonts w:hint="eastAsia" w:ascii="宋体" w:hAnsi="宋体" w:eastAsia="宋体" w:cs="宋体"/>
          <w:color w:val="auto"/>
          <w:sz w:val="18"/>
          <w:szCs w:val="18"/>
          <w:highlight w:val="none"/>
        </w:rPr>
        <w:t>从业人员、营业收入、资产总额填报上一年度数据，无上一年度数据的新成立企业可不填报。</w:t>
      </w:r>
    </w:p>
    <w:p w14:paraId="11C31445">
      <w:pPr>
        <w:ind w:right="7"/>
        <w:jc w:val="center"/>
        <w:rPr>
          <w:rFonts w:hint="eastAsia" w:ascii="宋体" w:hAnsi="宋体" w:eastAsia="宋体" w:cs="宋体"/>
          <w:b/>
          <w:color w:val="auto"/>
          <w:sz w:val="28"/>
          <w:highlight w:val="none"/>
        </w:rPr>
      </w:pPr>
      <w:r>
        <w:rPr>
          <w:rFonts w:hint="eastAsia" w:ascii="宋体" w:hAnsi="宋体" w:eastAsia="宋体" w:cs="宋体"/>
          <w:color w:val="auto"/>
          <w:sz w:val="36"/>
          <w:highlight w:val="none"/>
        </w:rPr>
        <w:t>残疾人福利性单位声明函</w:t>
      </w:r>
    </w:p>
    <w:p w14:paraId="3820F4D3">
      <w:pPr>
        <w:pStyle w:val="6"/>
        <w:tabs>
          <w:tab w:val="left" w:pos="2634"/>
          <w:tab w:val="left" w:pos="3894"/>
          <w:tab w:val="left" w:pos="5967"/>
          <w:tab w:val="left" w:pos="7798"/>
        </w:tabs>
        <w:spacing w:before="239" w:line="364" w:lineRule="auto"/>
        <w:ind w:left="743" w:right="608" w:firstLine="420"/>
        <w:rPr>
          <w:rFonts w:hint="eastAsia" w:ascii="宋体" w:hAnsi="宋体" w:eastAsia="宋体" w:cs="宋体"/>
          <w:color w:val="auto"/>
          <w:highlight w:val="none"/>
        </w:rPr>
      </w:pPr>
      <w:r>
        <w:rPr>
          <w:rFonts w:hint="eastAsia" w:ascii="宋体" w:hAnsi="宋体" w:eastAsia="宋体" w:cs="宋体"/>
          <w:color w:val="auto"/>
          <w:highlight w:val="none"/>
        </w:rPr>
        <w:t>本单位郑重声明，根据《财政部</w:t>
      </w:r>
      <w:r>
        <w:rPr>
          <w:rFonts w:hint="eastAsia" w:ascii="宋体" w:hAnsi="宋体" w:eastAsia="宋体" w:cs="宋体"/>
          <w:color w:val="auto"/>
          <w:spacing w:val="1"/>
          <w:highlight w:val="none"/>
        </w:rPr>
        <w:t xml:space="preserve"> </w:t>
      </w:r>
      <w:r>
        <w:rPr>
          <w:rFonts w:hint="eastAsia" w:ascii="宋体" w:hAnsi="宋体" w:eastAsia="宋体" w:cs="宋体"/>
          <w:color w:val="auto"/>
          <w:highlight w:val="none"/>
        </w:rPr>
        <w:t>民政部</w:t>
      </w:r>
      <w:r>
        <w:rPr>
          <w:rFonts w:hint="eastAsia" w:ascii="宋体" w:hAnsi="宋体" w:eastAsia="宋体" w:cs="宋体"/>
          <w:color w:val="auto"/>
          <w:spacing w:val="-1"/>
          <w:highlight w:val="none"/>
        </w:rPr>
        <w:t xml:space="preserve"> </w:t>
      </w:r>
      <w:r>
        <w:rPr>
          <w:rFonts w:hint="eastAsia" w:ascii="宋体" w:hAnsi="宋体" w:eastAsia="宋体" w:cs="宋体"/>
          <w:color w:val="auto"/>
          <w:highlight w:val="none"/>
        </w:rPr>
        <w:t>中国残疾人联合会关于促进残疾人就业政府采购政策的通知</w:t>
      </w:r>
      <w:r>
        <w:rPr>
          <w:rFonts w:hint="eastAsia" w:ascii="宋体" w:hAnsi="宋体" w:eastAsia="宋体" w:cs="宋体"/>
          <w:color w:val="auto"/>
          <w:spacing w:val="-22"/>
          <w:highlight w:val="none"/>
        </w:rPr>
        <w:t>》</w:t>
      </w:r>
      <w:r>
        <w:rPr>
          <w:rFonts w:hint="eastAsia" w:ascii="宋体" w:hAnsi="宋体" w:eastAsia="宋体" w:cs="宋体"/>
          <w:color w:val="auto"/>
          <w:highlight w:val="none"/>
        </w:rPr>
        <w:t>（财</w:t>
      </w:r>
      <w:r>
        <w:rPr>
          <w:rFonts w:hint="eastAsia" w:ascii="宋体" w:hAnsi="宋体" w:eastAsia="宋体" w:cs="宋体"/>
          <w:color w:val="auto"/>
          <w:spacing w:val="-10"/>
          <w:highlight w:val="none"/>
        </w:rPr>
        <w:t>库</w:t>
      </w:r>
      <w:r>
        <w:rPr>
          <w:rFonts w:hint="eastAsia" w:ascii="宋体" w:hAnsi="宋体" w:eastAsia="宋体" w:cs="宋体"/>
          <w:color w:val="auto"/>
          <w:highlight w:val="none"/>
        </w:rPr>
        <w:t>〔2017〕</w:t>
      </w:r>
      <w:r>
        <w:rPr>
          <w:rFonts w:hint="eastAsia" w:ascii="宋体" w:hAnsi="宋体" w:eastAsia="宋体" w:cs="宋体"/>
          <w:color w:val="auto"/>
          <w:spacing w:val="-16"/>
          <w:highlight w:val="none"/>
        </w:rPr>
        <w:t xml:space="preserve"> </w:t>
      </w:r>
      <w:r>
        <w:rPr>
          <w:rFonts w:hint="eastAsia" w:ascii="宋体" w:hAnsi="宋体" w:eastAsia="宋体" w:cs="宋体"/>
          <w:color w:val="auto"/>
          <w:highlight w:val="none"/>
        </w:rPr>
        <w:t>141</w:t>
      </w:r>
      <w:r>
        <w:rPr>
          <w:rFonts w:hint="eastAsia" w:ascii="宋体" w:hAnsi="宋体" w:eastAsia="宋体" w:cs="宋体"/>
          <w:color w:val="auto"/>
          <w:spacing w:val="-3"/>
          <w:highlight w:val="none"/>
        </w:rPr>
        <w:t xml:space="preserve"> </w:t>
      </w:r>
      <w:r>
        <w:rPr>
          <w:rFonts w:hint="eastAsia" w:ascii="宋体" w:hAnsi="宋体" w:eastAsia="宋体" w:cs="宋体"/>
          <w:color w:val="auto"/>
          <w:highlight w:val="none"/>
        </w:rPr>
        <w:t>号</w:t>
      </w:r>
      <w:r>
        <w:rPr>
          <w:rFonts w:hint="eastAsia" w:ascii="宋体" w:hAnsi="宋体" w:eastAsia="宋体" w:cs="宋体"/>
          <w:color w:val="auto"/>
          <w:spacing w:val="-10"/>
          <w:highlight w:val="none"/>
        </w:rPr>
        <w:t>）</w:t>
      </w:r>
      <w:r>
        <w:rPr>
          <w:rFonts w:hint="eastAsia" w:ascii="宋体" w:hAnsi="宋体" w:eastAsia="宋体" w:cs="宋体"/>
          <w:color w:val="auto"/>
          <w:highlight w:val="none"/>
        </w:rPr>
        <w:t>的规定</w:t>
      </w:r>
      <w:r>
        <w:rPr>
          <w:rFonts w:hint="eastAsia" w:ascii="宋体" w:hAnsi="宋体" w:eastAsia="宋体" w:cs="宋体"/>
          <w:color w:val="auto"/>
          <w:spacing w:val="-10"/>
          <w:highlight w:val="none"/>
        </w:rPr>
        <w:t>，</w:t>
      </w:r>
      <w:r>
        <w:rPr>
          <w:rFonts w:hint="eastAsia" w:ascii="宋体" w:hAnsi="宋体" w:eastAsia="宋体" w:cs="宋体"/>
          <w:color w:val="auto"/>
          <w:highlight w:val="none"/>
        </w:rPr>
        <w:t>本单位为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（符合/不符合）</w:t>
      </w:r>
      <w:r>
        <w:rPr>
          <w:rFonts w:hint="eastAsia" w:ascii="宋体" w:hAnsi="宋体" w:eastAsia="宋体" w:cs="宋体"/>
          <w:color w:val="auto"/>
          <w:highlight w:val="none"/>
          <w:u w:val="single"/>
        </w:rPr>
        <w:tab/>
      </w:r>
      <w:r>
        <w:rPr>
          <w:rFonts w:hint="eastAsia" w:ascii="宋体" w:hAnsi="宋体" w:eastAsia="宋体" w:cs="宋体"/>
          <w:color w:val="auto"/>
          <w:highlight w:val="none"/>
        </w:rPr>
        <w:t>条件的残疾人福利性单位， 且本单位参加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单位的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项目采购活动提供本单位制造的货物（由本单位承担工程/提供服务），</w:t>
      </w:r>
      <w:r>
        <w:rPr>
          <w:rFonts w:hint="eastAsia" w:ascii="宋体" w:hAnsi="宋体" w:eastAsia="宋体" w:cs="宋体"/>
          <w:color w:val="auto"/>
          <w:spacing w:val="-26"/>
          <w:w w:val="95"/>
          <w:highlight w:val="none"/>
        </w:rPr>
        <w:t xml:space="preserve">  </w:t>
      </w:r>
      <w:r>
        <w:rPr>
          <w:rFonts w:hint="eastAsia" w:ascii="宋体" w:hAnsi="宋体" w:eastAsia="宋体" w:cs="宋体"/>
          <w:color w:val="auto"/>
          <w:highlight w:val="none"/>
        </w:rPr>
        <w:t>或者提供其他残疾人福利性单位制造的货物（不包括使用非残疾人福利性单位注册商标的货物）。</w:t>
      </w:r>
    </w:p>
    <w:p w14:paraId="65F76F96">
      <w:pPr>
        <w:pStyle w:val="6"/>
        <w:spacing w:line="265" w:lineRule="exact"/>
        <w:ind w:left="1163"/>
        <w:rPr>
          <w:rFonts w:hint="eastAsia" w:ascii="宋体" w:hAnsi="宋体" w:eastAsia="宋体" w:cs="宋体"/>
          <w:color w:val="auto"/>
          <w:highlight w:val="none"/>
        </w:rPr>
      </w:pPr>
      <w:r>
        <w:rPr>
          <w:rFonts w:hint="eastAsia" w:ascii="宋体" w:hAnsi="宋体" w:eastAsia="宋体" w:cs="宋体"/>
          <w:color w:val="auto"/>
          <w:highlight w:val="none"/>
        </w:rPr>
        <w:t>本单位对上述声明的真实性负责。如有虚假，将依法承担相应责任。</w:t>
      </w:r>
    </w:p>
    <w:p w14:paraId="2B65EE19">
      <w:pPr>
        <w:pStyle w:val="6"/>
        <w:rPr>
          <w:rFonts w:hint="eastAsia" w:ascii="宋体" w:hAnsi="宋体" w:eastAsia="宋体" w:cs="宋体"/>
          <w:color w:val="auto"/>
          <w:sz w:val="20"/>
          <w:highlight w:val="none"/>
        </w:rPr>
      </w:pPr>
    </w:p>
    <w:p w14:paraId="3E760F1A">
      <w:pPr>
        <w:pStyle w:val="6"/>
        <w:tabs>
          <w:tab w:val="left" w:pos="1583"/>
        </w:tabs>
        <w:spacing w:before="1" w:line="364" w:lineRule="auto"/>
        <w:ind w:left="1163" w:right="8120"/>
        <w:rPr>
          <w:rFonts w:hint="eastAsia" w:ascii="宋体" w:hAnsi="宋体" w:eastAsia="宋体" w:cs="宋体"/>
          <w:color w:val="auto"/>
          <w:highlight w:val="none"/>
          <w:lang w:val="en-US"/>
        </w:rPr>
      </w:pPr>
      <w:r>
        <w:rPr>
          <w:rFonts w:hint="eastAsia" w:ascii="宋体" w:hAnsi="宋体" w:eastAsia="宋体" w:cs="宋体"/>
          <w:color w:val="auto"/>
          <w:highlight w:val="none"/>
        </w:rPr>
        <w:t>供应商（盖章</w:t>
      </w:r>
      <w:r>
        <w:rPr>
          <w:rFonts w:hint="eastAsia" w:ascii="宋体" w:hAnsi="宋体" w:eastAsia="宋体" w:cs="宋体"/>
          <w:color w:val="auto"/>
          <w:spacing w:val="-6"/>
          <w:highlight w:val="none"/>
        </w:rPr>
        <w:t xml:space="preserve">）： </w:t>
      </w:r>
      <w:r>
        <w:rPr>
          <w:rFonts w:hint="eastAsia" w:ascii="宋体" w:hAnsi="宋体" w:eastAsia="宋体" w:cs="宋体"/>
          <w:color w:val="auto"/>
          <w:highlight w:val="none"/>
        </w:rPr>
        <w:t>日</w:t>
      </w:r>
      <w:r>
        <w:rPr>
          <w:rFonts w:hint="eastAsia" w:ascii="宋体" w:hAnsi="宋体" w:eastAsia="宋体" w:cs="宋体"/>
          <w:color w:val="auto"/>
          <w:highlight w:val="none"/>
        </w:rPr>
        <w:tab/>
      </w:r>
      <w:r>
        <w:rPr>
          <w:rFonts w:hint="eastAsia" w:ascii="宋体" w:hAnsi="宋体" w:eastAsia="宋体" w:cs="宋体"/>
          <w:color w:val="auto"/>
          <w:highlight w:val="none"/>
        </w:rPr>
        <w:t>期：</w:t>
      </w:r>
      <w:bookmarkStart w:id="54" w:name="_bookmark28"/>
      <w:bookmarkEnd w:id="54"/>
    </w:p>
    <w:sectPr>
      <w:headerReference r:id="rId10" w:type="default"/>
      <w:footerReference r:id="rId11" w:type="default"/>
      <w:pgSz w:w="11910" w:h="16840"/>
      <w:pgMar w:top="1340" w:right="380" w:bottom="1380" w:left="560" w:header="878" w:footer="119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ED36D">
    <w:pPr>
      <w:pStyle w:val="6"/>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19C4AE">
                          <w:pPr>
                            <w:pStyle w:val="9"/>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67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619C4AE">
                    <w:pPr>
                      <w:pStyle w:val="9"/>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67</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93C84">
    <w:pPr>
      <w:pStyle w:val="6"/>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F83AE8">
                          <w:pPr>
                            <w:pStyle w:val="9"/>
                          </w:pPr>
                          <w:r>
                            <w:rPr>
                              <w:rFonts w:hint="eastAsia"/>
                            </w:rPr>
                            <w:t xml:space="preserve">第 </w:t>
                          </w:r>
                          <w:r>
                            <w:fldChar w:fldCharType="begin"/>
                          </w:r>
                          <w:r>
                            <w:instrText xml:space="preserve"> PAGE  \* MERGEFORMAT </w:instrText>
                          </w:r>
                          <w:r>
                            <w:fldChar w:fldCharType="separate"/>
                          </w:r>
                          <w:r>
                            <w:t>15</w:t>
                          </w:r>
                          <w:r>
                            <w:fldChar w:fldCharType="end"/>
                          </w:r>
                          <w:r>
                            <w:rPr>
                              <w:rFonts w:hint="eastAsia"/>
                            </w:rPr>
                            <w:t xml:space="preserve"> 页 共 </w:t>
                          </w:r>
                          <w:r>
                            <w:fldChar w:fldCharType="begin"/>
                          </w:r>
                          <w:r>
                            <w:instrText xml:space="preserve"> NUMPAGES  \* MERGEFORMAT </w:instrText>
                          </w:r>
                          <w:r>
                            <w:fldChar w:fldCharType="separate"/>
                          </w:r>
                          <w:r>
                            <w:t>67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27F83AE8">
                    <w:pPr>
                      <w:pStyle w:val="9"/>
                    </w:pPr>
                    <w:r>
                      <w:rPr>
                        <w:rFonts w:hint="eastAsia"/>
                      </w:rPr>
                      <w:t xml:space="preserve">第 </w:t>
                    </w:r>
                    <w:r>
                      <w:fldChar w:fldCharType="begin"/>
                    </w:r>
                    <w:r>
                      <w:instrText xml:space="preserve"> PAGE  \* MERGEFORMAT </w:instrText>
                    </w:r>
                    <w:r>
                      <w:fldChar w:fldCharType="separate"/>
                    </w:r>
                    <w:r>
                      <w:t>15</w:t>
                    </w:r>
                    <w:r>
                      <w:fldChar w:fldCharType="end"/>
                    </w:r>
                    <w:r>
                      <w:rPr>
                        <w:rFonts w:hint="eastAsia"/>
                      </w:rPr>
                      <w:t xml:space="preserve"> 页 共 </w:t>
                    </w:r>
                    <w:r>
                      <w:fldChar w:fldCharType="begin"/>
                    </w:r>
                    <w:r>
                      <w:instrText xml:space="preserve"> NUMPAGES  \* MERGEFORMAT </w:instrText>
                    </w:r>
                    <w:r>
                      <w:fldChar w:fldCharType="separate"/>
                    </w:r>
                    <w:r>
                      <w:t>67</w:t>
                    </w:r>
                    <w: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EC327">
    <w:pPr>
      <w:pStyle w:val="6"/>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B5749C">
                          <w:pPr>
                            <w:pStyle w:val="9"/>
                          </w:pPr>
                          <w:r>
                            <w:rPr>
                              <w:rFonts w:hint="eastAsia"/>
                            </w:rPr>
                            <w:t xml:space="preserve">第 </w:t>
                          </w:r>
                          <w:r>
                            <w:fldChar w:fldCharType="begin"/>
                          </w:r>
                          <w:r>
                            <w:instrText xml:space="preserve"> PAGE  \* MERGEFORMAT </w:instrText>
                          </w:r>
                          <w:r>
                            <w:fldChar w:fldCharType="separate"/>
                          </w:r>
                          <w:r>
                            <w:t>60</w:t>
                          </w:r>
                          <w:r>
                            <w:fldChar w:fldCharType="end"/>
                          </w:r>
                          <w:r>
                            <w:rPr>
                              <w:rFonts w:hint="eastAsia"/>
                            </w:rPr>
                            <w:t xml:space="preserve"> 页 共 </w:t>
                          </w:r>
                          <w:r>
                            <w:fldChar w:fldCharType="begin"/>
                          </w:r>
                          <w:r>
                            <w:instrText xml:space="preserve"> NUMPAGES  \* MERGEFORMAT </w:instrText>
                          </w:r>
                          <w:r>
                            <w:fldChar w:fldCharType="separate"/>
                          </w:r>
                          <w:r>
                            <w:t>68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2AB5749C">
                    <w:pPr>
                      <w:pStyle w:val="9"/>
                    </w:pPr>
                    <w:r>
                      <w:rPr>
                        <w:rFonts w:hint="eastAsia"/>
                      </w:rPr>
                      <w:t xml:space="preserve">第 </w:t>
                    </w:r>
                    <w:r>
                      <w:fldChar w:fldCharType="begin"/>
                    </w:r>
                    <w:r>
                      <w:instrText xml:space="preserve"> PAGE  \* MERGEFORMAT </w:instrText>
                    </w:r>
                    <w:r>
                      <w:fldChar w:fldCharType="separate"/>
                    </w:r>
                    <w:r>
                      <w:t>60</w:t>
                    </w:r>
                    <w:r>
                      <w:fldChar w:fldCharType="end"/>
                    </w:r>
                    <w:r>
                      <w:rPr>
                        <w:rFonts w:hint="eastAsia"/>
                      </w:rPr>
                      <w:t xml:space="preserve"> 页 共 </w:t>
                    </w:r>
                    <w:r>
                      <w:fldChar w:fldCharType="begin"/>
                    </w:r>
                    <w:r>
                      <w:instrText xml:space="preserve"> NUMPAGES  \* MERGEFORMAT </w:instrText>
                    </w:r>
                    <w:r>
                      <w:fldChar w:fldCharType="separate"/>
                    </w:r>
                    <w:r>
                      <w:t>68</w:t>
                    </w:r>
                    <w: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7EE36">
    <w:pPr>
      <w:pStyle w:val="6"/>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DB3D00">
                          <w:pPr>
                            <w:pStyle w:val="9"/>
                          </w:pPr>
                          <w:r>
                            <w:rPr>
                              <w:rFonts w:hint="eastAsia"/>
                            </w:rPr>
                            <w:t xml:space="preserve">第 </w:t>
                          </w:r>
                          <w:r>
                            <w:fldChar w:fldCharType="begin"/>
                          </w:r>
                          <w:r>
                            <w:instrText xml:space="preserve"> PAGE  \* MERGEFORMAT </w:instrText>
                          </w:r>
                          <w:r>
                            <w:fldChar w:fldCharType="separate"/>
                          </w:r>
                          <w:r>
                            <w:t>66</w:t>
                          </w:r>
                          <w:r>
                            <w:fldChar w:fldCharType="end"/>
                          </w:r>
                          <w:r>
                            <w:rPr>
                              <w:rFonts w:hint="eastAsia"/>
                            </w:rPr>
                            <w:t xml:space="preserve"> 页 共 </w:t>
                          </w:r>
                          <w:r>
                            <w:fldChar w:fldCharType="begin"/>
                          </w:r>
                          <w:r>
                            <w:instrText xml:space="preserve"> NUMPAGES  \* MERGEFORMAT </w:instrText>
                          </w:r>
                          <w:r>
                            <w:fldChar w:fldCharType="separate"/>
                          </w:r>
                          <w:r>
                            <w:t>68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09DB3D00">
                    <w:pPr>
                      <w:pStyle w:val="9"/>
                    </w:pPr>
                    <w:r>
                      <w:rPr>
                        <w:rFonts w:hint="eastAsia"/>
                      </w:rPr>
                      <w:t xml:space="preserve">第 </w:t>
                    </w:r>
                    <w:r>
                      <w:fldChar w:fldCharType="begin"/>
                    </w:r>
                    <w:r>
                      <w:instrText xml:space="preserve"> PAGE  \* MERGEFORMAT </w:instrText>
                    </w:r>
                    <w:r>
                      <w:fldChar w:fldCharType="separate"/>
                    </w:r>
                    <w:r>
                      <w:t>66</w:t>
                    </w:r>
                    <w:r>
                      <w:fldChar w:fldCharType="end"/>
                    </w:r>
                    <w:r>
                      <w:rPr>
                        <w:rFonts w:hint="eastAsia"/>
                      </w:rPr>
                      <w:t xml:space="preserve"> 页 共 </w:t>
                    </w:r>
                    <w:r>
                      <w:fldChar w:fldCharType="begin"/>
                    </w:r>
                    <w:r>
                      <w:instrText xml:space="preserve"> NUMPAGES  \* MERGEFORMAT </w:instrText>
                    </w:r>
                    <w:r>
                      <w:fldChar w:fldCharType="separate"/>
                    </w:r>
                    <w:r>
                      <w:t>68</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D403E">
    <w:pPr>
      <w:pStyle w:val="6"/>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7F6992">
                          <w:pPr>
                            <w:pStyle w:val="9"/>
                          </w:pPr>
                          <w:r>
                            <w:rPr>
                              <w:rFonts w:hint="eastAsia"/>
                            </w:rPr>
                            <w:t xml:space="preserve">第 </w:t>
                          </w:r>
                          <w:r>
                            <w:fldChar w:fldCharType="begin"/>
                          </w:r>
                          <w:r>
                            <w:instrText xml:space="preserve"> PAGE  \* MERGEFORMAT </w:instrText>
                          </w:r>
                          <w:r>
                            <w:fldChar w:fldCharType="separate"/>
                          </w:r>
                          <w:r>
                            <w:t>67</w:t>
                          </w:r>
                          <w:r>
                            <w:fldChar w:fldCharType="end"/>
                          </w:r>
                          <w:r>
                            <w:rPr>
                              <w:rFonts w:hint="eastAsia"/>
                            </w:rPr>
                            <w:t xml:space="preserve"> 页 共 </w:t>
                          </w:r>
                          <w:r>
                            <w:fldChar w:fldCharType="begin"/>
                          </w:r>
                          <w:r>
                            <w:instrText xml:space="preserve"> NUMPAGES  \* MERGEFORMAT </w:instrText>
                          </w:r>
                          <w:r>
                            <w:fldChar w:fldCharType="separate"/>
                          </w:r>
                          <w:r>
                            <w:t>68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567F6992">
                    <w:pPr>
                      <w:pStyle w:val="9"/>
                    </w:pPr>
                    <w:r>
                      <w:rPr>
                        <w:rFonts w:hint="eastAsia"/>
                      </w:rPr>
                      <w:t xml:space="preserve">第 </w:t>
                    </w:r>
                    <w:r>
                      <w:fldChar w:fldCharType="begin"/>
                    </w:r>
                    <w:r>
                      <w:instrText xml:space="preserve"> PAGE  \* MERGEFORMAT </w:instrText>
                    </w:r>
                    <w:r>
                      <w:fldChar w:fldCharType="separate"/>
                    </w:r>
                    <w:r>
                      <w:t>67</w:t>
                    </w:r>
                    <w:r>
                      <w:fldChar w:fldCharType="end"/>
                    </w:r>
                    <w:r>
                      <w:rPr>
                        <w:rFonts w:hint="eastAsia"/>
                      </w:rPr>
                      <w:t xml:space="preserve"> 页 共 </w:t>
                    </w:r>
                    <w:r>
                      <w:fldChar w:fldCharType="begin"/>
                    </w:r>
                    <w:r>
                      <w:instrText xml:space="preserve"> NUMPAGES  \* MERGEFORMAT </w:instrText>
                    </w:r>
                    <w:r>
                      <w:fldChar w:fldCharType="separate"/>
                    </w:r>
                    <w:r>
                      <w:t>68</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2E7D1">
    <w:pPr>
      <w:pStyle w:val="6"/>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5DC36">
    <w:pPr>
      <w:pStyle w:val="6"/>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B491C">
    <w:pPr>
      <w:pStyle w:val="6"/>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5D11E">
    <w:pPr>
      <w:pStyle w:val="6"/>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1"/>
      <w:numFmt w:val="decimal"/>
      <w:lvlText w:val="（%1）"/>
      <w:lvlJc w:val="left"/>
      <w:pPr>
        <w:ind w:left="1170"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056" w:hanging="527"/>
      </w:pPr>
      <w:rPr>
        <w:rFonts w:hint="default"/>
        <w:lang w:val="zh-CN" w:eastAsia="zh-CN" w:bidi="zh-CN"/>
      </w:rPr>
    </w:lvl>
    <w:lvl w:ilvl="2" w:tentative="0">
      <w:start w:val="0"/>
      <w:numFmt w:val="bullet"/>
      <w:lvlText w:val="•"/>
      <w:lvlJc w:val="left"/>
      <w:pPr>
        <w:ind w:left="2933" w:hanging="527"/>
      </w:pPr>
      <w:rPr>
        <w:rFonts w:hint="default"/>
        <w:lang w:val="zh-CN" w:eastAsia="zh-CN" w:bidi="zh-CN"/>
      </w:rPr>
    </w:lvl>
    <w:lvl w:ilvl="3" w:tentative="0">
      <w:start w:val="0"/>
      <w:numFmt w:val="bullet"/>
      <w:lvlText w:val="•"/>
      <w:lvlJc w:val="left"/>
      <w:pPr>
        <w:ind w:left="3809" w:hanging="527"/>
      </w:pPr>
      <w:rPr>
        <w:rFonts w:hint="default"/>
        <w:lang w:val="zh-CN" w:eastAsia="zh-CN" w:bidi="zh-CN"/>
      </w:rPr>
    </w:lvl>
    <w:lvl w:ilvl="4" w:tentative="0">
      <w:start w:val="0"/>
      <w:numFmt w:val="bullet"/>
      <w:lvlText w:val="•"/>
      <w:lvlJc w:val="left"/>
      <w:pPr>
        <w:ind w:left="4686" w:hanging="527"/>
      </w:pPr>
      <w:rPr>
        <w:rFonts w:hint="default"/>
        <w:lang w:val="zh-CN" w:eastAsia="zh-CN" w:bidi="zh-CN"/>
      </w:rPr>
    </w:lvl>
    <w:lvl w:ilvl="5" w:tentative="0">
      <w:start w:val="0"/>
      <w:numFmt w:val="bullet"/>
      <w:lvlText w:val="•"/>
      <w:lvlJc w:val="left"/>
      <w:pPr>
        <w:ind w:left="5563" w:hanging="527"/>
      </w:pPr>
      <w:rPr>
        <w:rFonts w:hint="default"/>
        <w:lang w:val="zh-CN" w:eastAsia="zh-CN" w:bidi="zh-CN"/>
      </w:rPr>
    </w:lvl>
    <w:lvl w:ilvl="6" w:tentative="0">
      <w:start w:val="0"/>
      <w:numFmt w:val="bullet"/>
      <w:lvlText w:val="•"/>
      <w:lvlJc w:val="left"/>
      <w:pPr>
        <w:ind w:left="6439" w:hanging="527"/>
      </w:pPr>
      <w:rPr>
        <w:rFonts w:hint="default"/>
        <w:lang w:val="zh-CN" w:eastAsia="zh-CN" w:bidi="zh-CN"/>
      </w:rPr>
    </w:lvl>
    <w:lvl w:ilvl="7" w:tentative="0">
      <w:start w:val="0"/>
      <w:numFmt w:val="bullet"/>
      <w:lvlText w:val="•"/>
      <w:lvlJc w:val="left"/>
      <w:pPr>
        <w:ind w:left="7316" w:hanging="527"/>
      </w:pPr>
      <w:rPr>
        <w:rFonts w:hint="default"/>
        <w:lang w:val="zh-CN" w:eastAsia="zh-CN" w:bidi="zh-CN"/>
      </w:rPr>
    </w:lvl>
    <w:lvl w:ilvl="8" w:tentative="0">
      <w:start w:val="0"/>
      <w:numFmt w:val="bullet"/>
      <w:lvlText w:val="•"/>
      <w:lvlJc w:val="left"/>
      <w:pPr>
        <w:ind w:left="8192" w:hanging="527"/>
      </w:pPr>
      <w:rPr>
        <w:rFonts w:hint="default"/>
        <w:lang w:val="zh-CN" w:eastAsia="zh-CN" w:bidi="zh-CN"/>
      </w:rPr>
    </w:lvl>
  </w:abstractNum>
  <w:abstractNum w:abstractNumId="1">
    <w:nsid w:val="9239341B"/>
    <w:multiLevelType w:val="multilevel"/>
    <w:tmpl w:val="9239341B"/>
    <w:lvl w:ilvl="0" w:tentative="0">
      <w:start w:val="3"/>
      <w:numFmt w:val="decimal"/>
      <w:lvlText w:val="%1"/>
      <w:lvlJc w:val="left"/>
      <w:pPr>
        <w:ind w:left="223" w:hanging="420"/>
      </w:pPr>
      <w:rPr>
        <w:rFonts w:hint="default"/>
        <w:lang w:val="zh-CN" w:eastAsia="zh-CN" w:bidi="zh-CN"/>
      </w:rPr>
    </w:lvl>
    <w:lvl w:ilvl="1" w:tentative="0">
      <w:start w:val="2"/>
      <w:numFmt w:val="decimal"/>
      <w:lvlText w:val="%1.%2"/>
      <w:lvlJc w:val="left"/>
      <w:pPr>
        <w:ind w:left="223" w:hanging="420"/>
      </w:pPr>
      <w:rPr>
        <w:rFonts w:hint="default"/>
        <w:spacing w:val="0"/>
        <w:w w:val="99"/>
        <w:lang w:val="zh-CN" w:eastAsia="zh-CN" w:bidi="zh-CN"/>
      </w:rPr>
    </w:lvl>
    <w:lvl w:ilvl="2" w:tentative="0">
      <w:start w:val="0"/>
      <w:numFmt w:val="bullet"/>
      <w:lvlText w:val="•"/>
      <w:lvlJc w:val="left"/>
      <w:pPr>
        <w:ind w:left="2165" w:hanging="420"/>
      </w:pPr>
      <w:rPr>
        <w:rFonts w:hint="default"/>
        <w:lang w:val="zh-CN" w:eastAsia="zh-CN" w:bidi="zh-CN"/>
      </w:rPr>
    </w:lvl>
    <w:lvl w:ilvl="3" w:tentative="0">
      <w:start w:val="0"/>
      <w:numFmt w:val="bullet"/>
      <w:lvlText w:val="•"/>
      <w:lvlJc w:val="left"/>
      <w:pPr>
        <w:ind w:left="3137" w:hanging="420"/>
      </w:pPr>
      <w:rPr>
        <w:rFonts w:hint="default"/>
        <w:lang w:val="zh-CN" w:eastAsia="zh-CN" w:bidi="zh-CN"/>
      </w:rPr>
    </w:lvl>
    <w:lvl w:ilvl="4" w:tentative="0">
      <w:start w:val="0"/>
      <w:numFmt w:val="bullet"/>
      <w:lvlText w:val="•"/>
      <w:lvlJc w:val="left"/>
      <w:pPr>
        <w:ind w:left="4110" w:hanging="420"/>
      </w:pPr>
      <w:rPr>
        <w:rFonts w:hint="default"/>
        <w:lang w:val="zh-CN" w:eastAsia="zh-CN" w:bidi="zh-CN"/>
      </w:rPr>
    </w:lvl>
    <w:lvl w:ilvl="5" w:tentative="0">
      <w:start w:val="0"/>
      <w:numFmt w:val="bullet"/>
      <w:lvlText w:val="•"/>
      <w:lvlJc w:val="left"/>
      <w:pPr>
        <w:ind w:left="5083" w:hanging="420"/>
      </w:pPr>
      <w:rPr>
        <w:rFonts w:hint="default"/>
        <w:lang w:val="zh-CN" w:eastAsia="zh-CN" w:bidi="zh-CN"/>
      </w:rPr>
    </w:lvl>
    <w:lvl w:ilvl="6" w:tentative="0">
      <w:start w:val="0"/>
      <w:numFmt w:val="bullet"/>
      <w:lvlText w:val="•"/>
      <w:lvlJc w:val="left"/>
      <w:pPr>
        <w:ind w:left="6055" w:hanging="420"/>
      </w:pPr>
      <w:rPr>
        <w:rFonts w:hint="default"/>
        <w:lang w:val="zh-CN" w:eastAsia="zh-CN" w:bidi="zh-CN"/>
      </w:rPr>
    </w:lvl>
    <w:lvl w:ilvl="7" w:tentative="0">
      <w:start w:val="0"/>
      <w:numFmt w:val="bullet"/>
      <w:lvlText w:val="•"/>
      <w:lvlJc w:val="left"/>
      <w:pPr>
        <w:ind w:left="7028" w:hanging="420"/>
      </w:pPr>
      <w:rPr>
        <w:rFonts w:hint="default"/>
        <w:lang w:val="zh-CN" w:eastAsia="zh-CN" w:bidi="zh-CN"/>
      </w:rPr>
    </w:lvl>
    <w:lvl w:ilvl="8" w:tentative="0">
      <w:start w:val="0"/>
      <w:numFmt w:val="bullet"/>
      <w:lvlText w:val="•"/>
      <w:lvlJc w:val="left"/>
      <w:pPr>
        <w:ind w:left="8000" w:hanging="420"/>
      </w:pPr>
      <w:rPr>
        <w:rFonts w:hint="default"/>
        <w:lang w:val="zh-CN" w:eastAsia="zh-CN" w:bidi="zh-CN"/>
      </w:rPr>
    </w:lvl>
  </w:abstractNum>
  <w:abstractNum w:abstractNumId="2">
    <w:nsid w:val="9288B902"/>
    <w:multiLevelType w:val="multilevel"/>
    <w:tmpl w:val="9288B902"/>
    <w:lvl w:ilvl="0" w:tentative="0">
      <w:start w:val="26"/>
      <w:numFmt w:val="decimal"/>
      <w:lvlText w:val="%1"/>
      <w:lvlJc w:val="left"/>
      <w:pPr>
        <w:ind w:left="223" w:hanging="473"/>
      </w:pPr>
      <w:rPr>
        <w:rFonts w:hint="default"/>
        <w:lang w:val="zh-CN" w:eastAsia="zh-CN" w:bidi="zh-CN"/>
      </w:rPr>
    </w:lvl>
    <w:lvl w:ilvl="1" w:tentative="0">
      <w:start w:val="1"/>
      <w:numFmt w:val="decimal"/>
      <w:lvlText w:val="%1.%2"/>
      <w:lvlJc w:val="left"/>
      <w:pPr>
        <w:ind w:left="223" w:hanging="473"/>
      </w:pPr>
      <w:rPr>
        <w:rFonts w:hint="default" w:ascii="Times New Roman" w:hAnsi="Times New Roman" w:eastAsia="Times New Roman" w:cs="Times New Roman"/>
        <w:spacing w:val="-2"/>
        <w:w w:val="99"/>
        <w:sz w:val="21"/>
        <w:szCs w:val="21"/>
        <w:lang w:val="zh-CN" w:eastAsia="zh-CN" w:bidi="zh-CN"/>
      </w:rPr>
    </w:lvl>
    <w:lvl w:ilvl="2" w:tentative="0">
      <w:start w:val="0"/>
      <w:numFmt w:val="bullet"/>
      <w:lvlText w:val="•"/>
      <w:lvlJc w:val="left"/>
      <w:pPr>
        <w:ind w:left="2165" w:hanging="473"/>
      </w:pPr>
      <w:rPr>
        <w:rFonts w:hint="default"/>
        <w:lang w:val="zh-CN" w:eastAsia="zh-CN" w:bidi="zh-CN"/>
      </w:rPr>
    </w:lvl>
    <w:lvl w:ilvl="3" w:tentative="0">
      <w:start w:val="0"/>
      <w:numFmt w:val="bullet"/>
      <w:lvlText w:val="•"/>
      <w:lvlJc w:val="left"/>
      <w:pPr>
        <w:ind w:left="3137" w:hanging="473"/>
      </w:pPr>
      <w:rPr>
        <w:rFonts w:hint="default"/>
        <w:lang w:val="zh-CN" w:eastAsia="zh-CN" w:bidi="zh-CN"/>
      </w:rPr>
    </w:lvl>
    <w:lvl w:ilvl="4" w:tentative="0">
      <w:start w:val="0"/>
      <w:numFmt w:val="bullet"/>
      <w:lvlText w:val="•"/>
      <w:lvlJc w:val="left"/>
      <w:pPr>
        <w:ind w:left="4110" w:hanging="473"/>
      </w:pPr>
      <w:rPr>
        <w:rFonts w:hint="default"/>
        <w:lang w:val="zh-CN" w:eastAsia="zh-CN" w:bidi="zh-CN"/>
      </w:rPr>
    </w:lvl>
    <w:lvl w:ilvl="5" w:tentative="0">
      <w:start w:val="0"/>
      <w:numFmt w:val="bullet"/>
      <w:lvlText w:val="•"/>
      <w:lvlJc w:val="left"/>
      <w:pPr>
        <w:ind w:left="5083" w:hanging="473"/>
      </w:pPr>
      <w:rPr>
        <w:rFonts w:hint="default"/>
        <w:lang w:val="zh-CN" w:eastAsia="zh-CN" w:bidi="zh-CN"/>
      </w:rPr>
    </w:lvl>
    <w:lvl w:ilvl="6" w:tentative="0">
      <w:start w:val="0"/>
      <w:numFmt w:val="bullet"/>
      <w:lvlText w:val="•"/>
      <w:lvlJc w:val="left"/>
      <w:pPr>
        <w:ind w:left="6055" w:hanging="473"/>
      </w:pPr>
      <w:rPr>
        <w:rFonts w:hint="default"/>
        <w:lang w:val="zh-CN" w:eastAsia="zh-CN" w:bidi="zh-CN"/>
      </w:rPr>
    </w:lvl>
    <w:lvl w:ilvl="7" w:tentative="0">
      <w:start w:val="0"/>
      <w:numFmt w:val="bullet"/>
      <w:lvlText w:val="•"/>
      <w:lvlJc w:val="left"/>
      <w:pPr>
        <w:ind w:left="7028" w:hanging="473"/>
      </w:pPr>
      <w:rPr>
        <w:rFonts w:hint="default"/>
        <w:lang w:val="zh-CN" w:eastAsia="zh-CN" w:bidi="zh-CN"/>
      </w:rPr>
    </w:lvl>
    <w:lvl w:ilvl="8" w:tentative="0">
      <w:start w:val="0"/>
      <w:numFmt w:val="bullet"/>
      <w:lvlText w:val="•"/>
      <w:lvlJc w:val="left"/>
      <w:pPr>
        <w:ind w:left="8000" w:hanging="473"/>
      </w:pPr>
      <w:rPr>
        <w:rFonts w:hint="default"/>
        <w:lang w:val="zh-CN" w:eastAsia="zh-CN" w:bidi="zh-CN"/>
      </w:rPr>
    </w:lvl>
  </w:abstractNum>
  <w:abstractNum w:abstractNumId="3">
    <w:nsid w:val="9E8A0F27"/>
    <w:multiLevelType w:val="singleLevel"/>
    <w:tmpl w:val="9E8A0F27"/>
    <w:lvl w:ilvl="0" w:tentative="0">
      <w:start w:val="1"/>
      <w:numFmt w:val="decimal"/>
      <w:suff w:val="nothing"/>
      <w:lvlText w:val="%1、"/>
      <w:lvlJc w:val="left"/>
      <w:pPr>
        <w:ind w:left="1023" w:firstLine="0"/>
      </w:pPr>
    </w:lvl>
  </w:abstractNum>
  <w:abstractNum w:abstractNumId="4">
    <w:nsid w:val="B0F1ACD9"/>
    <w:multiLevelType w:val="multilevel"/>
    <w:tmpl w:val="B0F1ACD9"/>
    <w:lvl w:ilvl="0" w:tentative="0">
      <w:start w:val="15"/>
      <w:numFmt w:val="decimal"/>
      <w:lvlText w:val="%1."/>
      <w:lvlJc w:val="left"/>
      <w:pPr>
        <w:ind w:left="960" w:hanging="317"/>
      </w:pPr>
      <w:rPr>
        <w:rFonts w:hint="default"/>
        <w:spacing w:val="1"/>
        <w:w w:val="99"/>
        <w:lang w:val="zh-CN" w:eastAsia="zh-CN" w:bidi="zh-CN"/>
      </w:rPr>
    </w:lvl>
    <w:lvl w:ilvl="1" w:tentative="0">
      <w:start w:val="1"/>
      <w:numFmt w:val="decimal"/>
      <w:lvlText w:val="%1.%2"/>
      <w:lvlJc w:val="left"/>
      <w:pPr>
        <w:ind w:left="1116" w:hanging="473"/>
      </w:pPr>
      <w:rPr>
        <w:rFonts w:hint="default"/>
        <w:spacing w:val="0"/>
        <w:w w:val="99"/>
        <w:lang w:val="zh-CN" w:eastAsia="zh-CN" w:bidi="zh-CN"/>
      </w:rPr>
    </w:lvl>
    <w:lvl w:ilvl="2" w:tentative="0">
      <w:start w:val="1"/>
      <w:numFmt w:val="decimal"/>
      <w:lvlText w:val="%1.%2.%3"/>
      <w:lvlJc w:val="left"/>
      <w:pPr>
        <w:ind w:left="223" w:hanging="682"/>
      </w:pPr>
      <w:rPr>
        <w:rFonts w:hint="default" w:ascii="宋体" w:hAnsi="宋体" w:eastAsia="宋体" w:cs="宋体"/>
        <w:spacing w:val="-2"/>
        <w:w w:val="99"/>
        <w:sz w:val="21"/>
        <w:szCs w:val="21"/>
        <w:lang w:val="zh-CN" w:eastAsia="zh-CN" w:bidi="zh-CN"/>
      </w:rPr>
    </w:lvl>
    <w:lvl w:ilvl="3" w:tentative="0">
      <w:start w:val="0"/>
      <w:numFmt w:val="bullet"/>
      <w:lvlText w:val="•"/>
      <w:lvlJc w:val="left"/>
      <w:pPr>
        <w:ind w:left="2223" w:hanging="682"/>
      </w:pPr>
      <w:rPr>
        <w:rFonts w:hint="default"/>
        <w:lang w:val="zh-CN" w:eastAsia="zh-CN" w:bidi="zh-CN"/>
      </w:rPr>
    </w:lvl>
    <w:lvl w:ilvl="4" w:tentative="0">
      <w:start w:val="0"/>
      <w:numFmt w:val="bullet"/>
      <w:lvlText w:val="•"/>
      <w:lvlJc w:val="left"/>
      <w:pPr>
        <w:ind w:left="3326" w:hanging="682"/>
      </w:pPr>
      <w:rPr>
        <w:rFonts w:hint="default"/>
        <w:lang w:val="zh-CN" w:eastAsia="zh-CN" w:bidi="zh-CN"/>
      </w:rPr>
    </w:lvl>
    <w:lvl w:ilvl="5" w:tentative="0">
      <w:start w:val="0"/>
      <w:numFmt w:val="bullet"/>
      <w:lvlText w:val="•"/>
      <w:lvlJc w:val="left"/>
      <w:pPr>
        <w:ind w:left="4429" w:hanging="682"/>
      </w:pPr>
      <w:rPr>
        <w:rFonts w:hint="default"/>
        <w:lang w:val="zh-CN" w:eastAsia="zh-CN" w:bidi="zh-CN"/>
      </w:rPr>
    </w:lvl>
    <w:lvl w:ilvl="6" w:tentative="0">
      <w:start w:val="0"/>
      <w:numFmt w:val="bullet"/>
      <w:lvlText w:val="•"/>
      <w:lvlJc w:val="left"/>
      <w:pPr>
        <w:ind w:left="5533" w:hanging="682"/>
      </w:pPr>
      <w:rPr>
        <w:rFonts w:hint="default"/>
        <w:lang w:val="zh-CN" w:eastAsia="zh-CN" w:bidi="zh-CN"/>
      </w:rPr>
    </w:lvl>
    <w:lvl w:ilvl="7" w:tentative="0">
      <w:start w:val="0"/>
      <w:numFmt w:val="bullet"/>
      <w:lvlText w:val="•"/>
      <w:lvlJc w:val="left"/>
      <w:pPr>
        <w:ind w:left="6636" w:hanging="682"/>
      </w:pPr>
      <w:rPr>
        <w:rFonts w:hint="default"/>
        <w:lang w:val="zh-CN" w:eastAsia="zh-CN" w:bidi="zh-CN"/>
      </w:rPr>
    </w:lvl>
    <w:lvl w:ilvl="8" w:tentative="0">
      <w:start w:val="0"/>
      <w:numFmt w:val="bullet"/>
      <w:lvlText w:val="•"/>
      <w:lvlJc w:val="left"/>
      <w:pPr>
        <w:ind w:left="7739" w:hanging="682"/>
      </w:pPr>
      <w:rPr>
        <w:rFonts w:hint="default"/>
        <w:lang w:val="zh-CN" w:eastAsia="zh-CN" w:bidi="zh-CN"/>
      </w:rPr>
    </w:lvl>
  </w:abstractNum>
  <w:abstractNum w:abstractNumId="5">
    <w:nsid w:val="B5CF74F5"/>
    <w:multiLevelType w:val="multilevel"/>
    <w:tmpl w:val="B5CF74F5"/>
    <w:lvl w:ilvl="0" w:tentative="0">
      <w:start w:val="1"/>
      <w:numFmt w:val="decimal"/>
      <w:lvlText w:val="%1."/>
      <w:lvlJc w:val="left"/>
      <w:pPr>
        <w:ind w:left="743" w:hanging="159"/>
      </w:pPr>
      <w:rPr>
        <w:rFonts w:hint="default" w:ascii="Times New Roman" w:hAnsi="Times New Roman" w:eastAsia="Times New Roman" w:cs="Times New Roman"/>
        <w:spacing w:val="0"/>
        <w:w w:val="99"/>
        <w:sz w:val="19"/>
        <w:szCs w:val="19"/>
        <w:lang w:val="zh-CN" w:eastAsia="zh-CN" w:bidi="zh-CN"/>
      </w:rPr>
    </w:lvl>
    <w:lvl w:ilvl="1" w:tentative="0">
      <w:start w:val="1"/>
      <w:numFmt w:val="decimal"/>
      <w:lvlText w:val="%2."/>
      <w:lvlJc w:val="left"/>
      <w:pPr>
        <w:ind w:left="1446" w:hanging="181"/>
        <w:jc w:val="right"/>
      </w:pPr>
      <w:rPr>
        <w:rFonts w:hint="default"/>
        <w:w w:val="100"/>
        <w:lang w:val="zh-CN" w:eastAsia="zh-CN" w:bidi="zh-CN"/>
      </w:rPr>
    </w:lvl>
    <w:lvl w:ilvl="2" w:tentative="0">
      <w:start w:val="0"/>
      <w:numFmt w:val="bullet"/>
      <w:lvlText w:val="•"/>
      <w:lvlJc w:val="left"/>
      <w:pPr>
        <w:ind w:left="2107" w:hanging="181"/>
      </w:pPr>
      <w:rPr>
        <w:rFonts w:hint="default"/>
        <w:lang w:val="zh-CN" w:eastAsia="zh-CN" w:bidi="zh-CN"/>
      </w:rPr>
    </w:lvl>
    <w:lvl w:ilvl="3" w:tentative="0">
      <w:start w:val="0"/>
      <w:numFmt w:val="bullet"/>
      <w:lvlText w:val="•"/>
      <w:lvlJc w:val="left"/>
      <w:pPr>
        <w:ind w:left="2774" w:hanging="181"/>
      </w:pPr>
      <w:rPr>
        <w:rFonts w:hint="default"/>
        <w:lang w:val="zh-CN" w:eastAsia="zh-CN" w:bidi="zh-CN"/>
      </w:rPr>
    </w:lvl>
    <w:lvl w:ilvl="4" w:tentative="0">
      <w:start w:val="0"/>
      <w:numFmt w:val="bullet"/>
      <w:lvlText w:val="•"/>
      <w:lvlJc w:val="left"/>
      <w:pPr>
        <w:ind w:left="3441" w:hanging="181"/>
      </w:pPr>
      <w:rPr>
        <w:rFonts w:hint="default"/>
        <w:lang w:val="zh-CN" w:eastAsia="zh-CN" w:bidi="zh-CN"/>
      </w:rPr>
    </w:lvl>
    <w:lvl w:ilvl="5" w:tentative="0">
      <w:start w:val="0"/>
      <w:numFmt w:val="bullet"/>
      <w:lvlText w:val="•"/>
      <w:lvlJc w:val="left"/>
      <w:pPr>
        <w:ind w:left="4108" w:hanging="181"/>
      </w:pPr>
      <w:rPr>
        <w:rFonts w:hint="default"/>
        <w:lang w:val="zh-CN" w:eastAsia="zh-CN" w:bidi="zh-CN"/>
      </w:rPr>
    </w:lvl>
    <w:lvl w:ilvl="6" w:tentative="0">
      <w:start w:val="0"/>
      <w:numFmt w:val="bullet"/>
      <w:lvlText w:val="•"/>
      <w:lvlJc w:val="left"/>
      <w:pPr>
        <w:ind w:left="4775" w:hanging="181"/>
      </w:pPr>
      <w:rPr>
        <w:rFonts w:hint="default"/>
        <w:lang w:val="zh-CN" w:eastAsia="zh-CN" w:bidi="zh-CN"/>
      </w:rPr>
    </w:lvl>
    <w:lvl w:ilvl="7" w:tentative="0">
      <w:start w:val="0"/>
      <w:numFmt w:val="bullet"/>
      <w:lvlText w:val="•"/>
      <w:lvlJc w:val="left"/>
      <w:pPr>
        <w:ind w:left="5442" w:hanging="181"/>
      </w:pPr>
      <w:rPr>
        <w:rFonts w:hint="default"/>
        <w:lang w:val="zh-CN" w:eastAsia="zh-CN" w:bidi="zh-CN"/>
      </w:rPr>
    </w:lvl>
    <w:lvl w:ilvl="8" w:tentative="0">
      <w:start w:val="0"/>
      <w:numFmt w:val="bullet"/>
      <w:lvlText w:val="•"/>
      <w:lvlJc w:val="left"/>
      <w:pPr>
        <w:ind w:left="6110" w:hanging="181"/>
      </w:pPr>
      <w:rPr>
        <w:rFonts w:hint="default"/>
        <w:lang w:val="zh-CN" w:eastAsia="zh-CN" w:bidi="zh-CN"/>
      </w:rPr>
    </w:lvl>
  </w:abstractNum>
  <w:abstractNum w:abstractNumId="6">
    <w:nsid w:val="B5E306ED"/>
    <w:multiLevelType w:val="multilevel"/>
    <w:tmpl w:val="B5E306ED"/>
    <w:lvl w:ilvl="0" w:tentative="0">
      <w:start w:val="1"/>
      <w:numFmt w:val="decimal"/>
      <w:lvlText w:val="%1."/>
      <w:lvlJc w:val="left"/>
      <w:pPr>
        <w:ind w:left="223" w:hanging="241"/>
      </w:pPr>
      <w:rPr>
        <w:rFonts w:hint="default" w:ascii="宋体" w:hAnsi="宋体" w:eastAsia="宋体" w:cs="宋体"/>
        <w:spacing w:val="-61"/>
        <w:w w:val="99"/>
        <w:sz w:val="22"/>
        <w:szCs w:val="22"/>
        <w:lang w:val="zh-CN" w:eastAsia="zh-CN" w:bidi="zh-CN"/>
      </w:rPr>
    </w:lvl>
    <w:lvl w:ilvl="1" w:tentative="0">
      <w:start w:val="2"/>
      <w:numFmt w:val="decimal"/>
      <w:lvlText w:val="%2."/>
      <w:lvlJc w:val="left"/>
      <w:pPr>
        <w:ind w:left="959" w:hanging="317"/>
      </w:pPr>
      <w:rPr>
        <w:rFonts w:hint="default" w:ascii="宋体" w:hAnsi="宋体" w:eastAsia="宋体" w:cs="宋体"/>
        <w:b/>
        <w:bCs/>
        <w:spacing w:val="1"/>
        <w:w w:val="98"/>
        <w:sz w:val="19"/>
        <w:szCs w:val="19"/>
        <w:lang w:val="zh-CN" w:eastAsia="zh-CN" w:bidi="zh-CN"/>
      </w:rPr>
    </w:lvl>
    <w:lvl w:ilvl="2" w:tentative="0">
      <w:start w:val="1"/>
      <w:numFmt w:val="decimal"/>
      <w:lvlText w:val="%2.%3"/>
      <w:lvlJc w:val="left"/>
      <w:pPr>
        <w:ind w:left="1044" w:hanging="401"/>
      </w:pPr>
      <w:rPr>
        <w:rFonts w:hint="default" w:ascii="宋体" w:hAnsi="宋体" w:eastAsia="宋体" w:cs="宋体"/>
        <w:spacing w:val="0"/>
        <w:w w:val="99"/>
        <w:sz w:val="21"/>
        <w:szCs w:val="21"/>
        <w:lang w:val="zh-CN" w:eastAsia="zh-CN" w:bidi="zh-CN"/>
      </w:rPr>
    </w:lvl>
    <w:lvl w:ilvl="3" w:tentative="0">
      <w:start w:val="0"/>
      <w:numFmt w:val="bullet"/>
      <w:lvlText w:val="•"/>
      <w:lvlJc w:val="left"/>
      <w:pPr>
        <w:ind w:left="2153" w:hanging="401"/>
      </w:pPr>
      <w:rPr>
        <w:rFonts w:hint="default"/>
        <w:lang w:val="zh-CN" w:eastAsia="zh-CN" w:bidi="zh-CN"/>
      </w:rPr>
    </w:lvl>
    <w:lvl w:ilvl="4" w:tentative="0">
      <w:start w:val="0"/>
      <w:numFmt w:val="bullet"/>
      <w:lvlText w:val="•"/>
      <w:lvlJc w:val="left"/>
      <w:pPr>
        <w:ind w:left="3266" w:hanging="401"/>
      </w:pPr>
      <w:rPr>
        <w:rFonts w:hint="default"/>
        <w:lang w:val="zh-CN" w:eastAsia="zh-CN" w:bidi="zh-CN"/>
      </w:rPr>
    </w:lvl>
    <w:lvl w:ilvl="5" w:tentative="0">
      <w:start w:val="0"/>
      <w:numFmt w:val="bullet"/>
      <w:lvlText w:val="•"/>
      <w:lvlJc w:val="left"/>
      <w:pPr>
        <w:ind w:left="4379" w:hanging="401"/>
      </w:pPr>
      <w:rPr>
        <w:rFonts w:hint="default"/>
        <w:lang w:val="zh-CN" w:eastAsia="zh-CN" w:bidi="zh-CN"/>
      </w:rPr>
    </w:lvl>
    <w:lvl w:ilvl="6" w:tentative="0">
      <w:start w:val="0"/>
      <w:numFmt w:val="bullet"/>
      <w:lvlText w:val="•"/>
      <w:lvlJc w:val="left"/>
      <w:pPr>
        <w:ind w:left="5493" w:hanging="401"/>
      </w:pPr>
      <w:rPr>
        <w:rFonts w:hint="default"/>
        <w:lang w:val="zh-CN" w:eastAsia="zh-CN" w:bidi="zh-CN"/>
      </w:rPr>
    </w:lvl>
    <w:lvl w:ilvl="7" w:tentative="0">
      <w:start w:val="0"/>
      <w:numFmt w:val="bullet"/>
      <w:lvlText w:val="•"/>
      <w:lvlJc w:val="left"/>
      <w:pPr>
        <w:ind w:left="6606" w:hanging="401"/>
      </w:pPr>
      <w:rPr>
        <w:rFonts w:hint="default"/>
        <w:lang w:val="zh-CN" w:eastAsia="zh-CN" w:bidi="zh-CN"/>
      </w:rPr>
    </w:lvl>
    <w:lvl w:ilvl="8" w:tentative="0">
      <w:start w:val="0"/>
      <w:numFmt w:val="bullet"/>
      <w:lvlText w:val="•"/>
      <w:lvlJc w:val="left"/>
      <w:pPr>
        <w:ind w:left="7719" w:hanging="401"/>
      </w:pPr>
      <w:rPr>
        <w:rFonts w:hint="default"/>
        <w:lang w:val="zh-CN" w:eastAsia="zh-CN" w:bidi="zh-CN"/>
      </w:rPr>
    </w:lvl>
  </w:abstractNum>
  <w:abstractNum w:abstractNumId="7">
    <w:nsid w:val="BC837A95"/>
    <w:multiLevelType w:val="multilevel"/>
    <w:tmpl w:val="BC837A95"/>
    <w:lvl w:ilvl="0" w:tentative="0">
      <w:start w:val="2"/>
      <w:numFmt w:val="decimal"/>
      <w:lvlText w:val="%1."/>
      <w:lvlJc w:val="left"/>
      <w:pPr>
        <w:ind w:left="1742" w:hanging="159"/>
      </w:pPr>
      <w:rPr>
        <w:rFonts w:hint="default" w:ascii="Times New Roman" w:hAnsi="Times New Roman" w:eastAsia="Times New Roman" w:cs="Times New Roman"/>
        <w:spacing w:val="0"/>
        <w:w w:val="99"/>
        <w:sz w:val="19"/>
        <w:szCs w:val="19"/>
        <w:lang w:val="zh-CN" w:eastAsia="zh-CN" w:bidi="zh-CN"/>
      </w:rPr>
    </w:lvl>
    <w:lvl w:ilvl="1" w:tentative="0">
      <w:start w:val="0"/>
      <w:numFmt w:val="bullet"/>
      <w:lvlText w:val="•"/>
      <w:lvlJc w:val="left"/>
      <w:pPr>
        <w:ind w:left="1978" w:hanging="159"/>
      </w:pPr>
      <w:rPr>
        <w:rFonts w:hint="default"/>
        <w:lang w:val="zh-CN" w:eastAsia="zh-CN" w:bidi="zh-CN"/>
      </w:rPr>
    </w:lvl>
    <w:lvl w:ilvl="2" w:tentative="0">
      <w:start w:val="0"/>
      <w:numFmt w:val="bullet"/>
      <w:lvlText w:val="•"/>
      <w:lvlJc w:val="left"/>
      <w:pPr>
        <w:ind w:left="2217" w:hanging="159"/>
      </w:pPr>
      <w:rPr>
        <w:rFonts w:hint="default"/>
        <w:lang w:val="zh-CN" w:eastAsia="zh-CN" w:bidi="zh-CN"/>
      </w:rPr>
    </w:lvl>
    <w:lvl w:ilvl="3" w:tentative="0">
      <w:start w:val="0"/>
      <w:numFmt w:val="bullet"/>
      <w:lvlText w:val="•"/>
      <w:lvlJc w:val="left"/>
      <w:pPr>
        <w:ind w:left="2456" w:hanging="159"/>
      </w:pPr>
      <w:rPr>
        <w:rFonts w:hint="default"/>
        <w:lang w:val="zh-CN" w:eastAsia="zh-CN" w:bidi="zh-CN"/>
      </w:rPr>
    </w:lvl>
    <w:lvl w:ilvl="4" w:tentative="0">
      <w:start w:val="0"/>
      <w:numFmt w:val="bullet"/>
      <w:lvlText w:val="•"/>
      <w:lvlJc w:val="left"/>
      <w:pPr>
        <w:ind w:left="2695" w:hanging="159"/>
      </w:pPr>
      <w:rPr>
        <w:rFonts w:hint="default"/>
        <w:lang w:val="zh-CN" w:eastAsia="zh-CN" w:bidi="zh-CN"/>
      </w:rPr>
    </w:lvl>
    <w:lvl w:ilvl="5" w:tentative="0">
      <w:start w:val="0"/>
      <w:numFmt w:val="bullet"/>
      <w:lvlText w:val="•"/>
      <w:lvlJc w:val="left"/>
      <w:pPr>
        <w:ind w:left="2934" w:hanging="159"/>
      </w:pPr>
      <w:rPr>
        <w:rFonts w:hint="default"/>
        <w:lang w:val="zh-CN" w:eastAsia="zh-CN" w:bidi="zh-CN"/>
      </w:rPr>
    </w:lvl>
    <w:lvl w:ilvl="6" w:tentative="0">
      <w:start w:val="0"/>
      <w:numFmt w:val="bullet"/>
      <w:lvlText w:val="•"/>
      <w:lvlJc w:val="left"/>
      <w:pPr>
        <w:ind w:left="3173" w:hanging="159"/>
      </w:pPr>
      <w:rPr>
        <w:rFonts w:hint="default"/>
        <w:lang w:val="zh-CN" w:eastAsia="zh-CN" w:bidi="zh-CN"/>
      </w:rPr>
    </w:lvl>
    <w:lvl w:ilvl="7" w:tentative="0">
      <w:start w:val="0"/>
      <w:numFmt w:val="bullet"/>
      <w:lvlText w:val="•"/>
      <w:lvlJc w:val="left"/>
      <w:pPr>
        <w:ind w:left="3412" w:hanging="159"/>
      </w:pPr>
      <w:rPr>
        <w:rFonts w:hint="default"/>
        <w:lang w:val="zh-CN" w:eastAsia="zh-CN" w:bidi="zh-CN"/>
      </w:rPr>
    </w:lvl>
    <w:lvl w:ilvl="8" w:tentative="0">
      <w:start w:val="0"/>
      <w:numFmt w:val="bullet"/>
      <w:lvlText w:val="•"/>
      <w:lvlJc w:val="left"/>
      <w:pPr>
        <w:ind w:left="3651" w:hanging="159"/>
      </w:pPr>
      <w:rPr>
        <w:rFonts w:hint="default"/>
        <w:lang w:val="zh-CN" w:eastAsia="zh-CN" w:bidi="zh-CN"/>
      </w:rPr>
    </w:lvl>
  </w:abstractNum>
  <w:abstractNum w:abstractNumId="8">
    <w:nsid w:val="0E640482"/>
    <w:multiLevelType w:val="multilevel"/>
    <w:tmpl w:val="0E640482"/>
    <w:lvl w:ilvl="0" w:tentative="0">
      <w:start w:val="1"/>
      <w:numFmt w:val="decimal"/>
      <w:lvlText w:val="（%1）"/>
      <w:lvlJc w:val="left"/>
      <w:pPr>
        <w:ind w:left="1170"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056" w:hanging="527"/>
      </w:pPr>
      <w:rPr>
        <w:rFonts w:hint="default"/>
        <w:lang w:val="zh-CN" w:eastAsia="zh-CN" w:bidi="zh-CN"/>
      </w:rPr>
    </w:lvl>
    <w:lvl w:ilvl="2" w:tentative="0">
      <w:start w:val="0"/>
      <w:numFmt w:val="bullet"/>
      <w:lvlText w:val="•"/>
      <w:lvlJc w:val="left"/>
      <w:pPr>
        <w:ind w:left="2933" w:hanging="527"/>
      </w:pPr>
      <w:rPr>
        <w:rFonts w:hint="default"/>
        <w:lang w:val="zh-CN" w:eastAsia="zh-CN" w:bidi="zh-CN"/>
      </w:rPr>
    </w:lvl>
    <w:lvl w:ilvl="3" w:tentative="0">
      <w:start w:val="0"/>
      <w:numFmt w:val="bullet"/>
      <w:lvlText w:val="•"/>
      <w:lvlJc w:val="left"/>
      <w:pPr>
        <w:ind w:left="3809" w:hanging="527"/>
      </w:pPr>
      <w:rPr>
        <w:rFonts w:hint="default"/>
        <w:lang w:val="zh-CN" w:eastAsia="zh-CN" w:bidi="zh-CN"/>
      </w:rPr>
    </w:lvl>
    <w:lvl w:ilvl="4" w:tentative="0">
      <w:start w:val="0"/>
      <w:numFmt w:val="bullet"/>
      <w:lvlText w:val="•"/>
      <w:lvlJc w:val="left"/>
      <w:pPr>
        <w:ind w:left="4686" w:hanging="527"/>
      </w:pPr>
      <w:rPr>
        <w:rFonts w:hint="default"/>
        <w:lang w:val="zh-CN" w:eastAsia="zh-CN" w:bidi="zh-CN"/>
      </w:rPr>
    </w:lvl>
    <w:lvl w:ilvl="5" w:tentative="0">
      <w:start w:val="0"/>
      <w:numFmt w:val="bullet"/>
      <w:lvlText w:val="•"/>
      <w:lvlJc w:val="left"/>
      <w:pPr>
        <w:ind w:left="5563" w:hanging="527"/>
      </w:pPr>
      <w:rPr>
        <w:rFonts w:hint="default"/>
        <w:lang w:val="zh-CN" w:eastAsia="zh-CN" w:bidi="zh-CN"/>
      </w:rPr>
    </w:lvl>
    <w:lvl w:ilvl="6" w:tentative="0">
      <w:start w:val="0"/>
      <w:numFmt w:val="bullet"/>
      <w:lvlText w:val="•"/>
      <w:lvlJc w:val="left"/>
      <w:pPr>
        <w:ind w:left="6439" w:hanging="527"/>
      </w:pPr>
      <w:rPr>
        <w:rFonts w:hint="default"/>
        <w:lang w:val="zh-CN" w:eastAsia="zh-CN" w:bidi="zh-CN"/>
      </w:rPr>
    </w:lvl>
    <w:lvl w:ilvl="7" w:tentative="0">
      <w:start w:val="0"/>
      <w:numFmt w:val="bullet"/>
      <w:lvlText w:val="•"/>
      <w:lvlJc w:val="left"/>
      <w:pPr>
        <w:ind w:left="7316" w:hanging="527"/>
      </w:pPr>
      <w:rPr>
        <w:rFonts w:hint="default"/>
        <w:lang w:val="zh-CN" w:eastAsia="zh-CN" w:bidi="zh-CN"/>
      </w:rPr>
    </w:lvl>
    <w:lvl w:ilvl="8" w:tentative="0">
      <w:start w:val="0"/>
      <w:numFmt w:val="bullet"/>
      <w:lvlText w:val="•"/>
      <w:lvlJc w:val="left"/>
      <w:pPr>
        <w:ind w:left="8192" w:hanging="527"/>
      </w:pPr>
      <w:rPr>
        <w:rFonts w:hint="default"/>
        <w:lang w:val="zh-CN" w:eastAsia="zh-CN" w:bidi="zh-CN"/>
      </w:rPr>
    </w:lvl>
  </w:abstractNum>
  <w:abstractNum w:abstractNumId="9">
    <w:nsid w:val="227C9188"/>
    <w:multiLevelType w:val="multilevel"/>
    <w:tmpl w:val="227C9188"/>
    <w:lvl w:ilvl="0" w:tentative="0">
      <w:start w:val="4"/>
      <w:numFmt w:val="decimal"/>
      <w:lvlText w:val="%1."/>
      <w:lvlJc w:val="left"/>
      <w:pPr>
        <w:ind w:left="1058" w:hanging="316"/>
      </w:pPr>
      <w:rPr>
        <w:rFonts w:hint="default" w:ascii="宋体" w:hAnsi="宋体" w:eastAsia="宋体" w:cs="宋体"/>
        <w:spacing w:val="-1"/>
        <w:w w:val="99"/>
        <w:sz w:val="19"/>
        <w:szCs w:val="19"/>
        <w:lang w:val="zh-CN" w:eastAsia="zh-CN" w:bidi="zh-CN"/>
      </w:rPr>
    </w:lvl>
    <w:lvl w:ilvl="1" w:tentative="0">
      <w:start w:val="1"/>
      <w:numFmt w:val="decimal"/>
      <w:lvlText w:val="（%2）"/>
      <w:lvlJc w:val="left"/>
      <w:pPr>
        <w:ind w:left="1495" w:hanging="525"/>
      </w:pPr>
      <w:rPr>
        <w:rFonts w:hint="default" w:ascii="宋体" w:hAnsi="宋体" w:eastAsia="宋体" w:cs="宋体"/>
        <w:spacing w:val="-1"/>
        <w:w w:val="99"/>
        <w:sz w:val="19"/>
        <w:szCs w:val="19"/>
        <w:lang w:val="zh-CN" w:eastAsia="zh-CN" w:bidi="zh-CN"/>
      </w:rPr>
    </w:lvl>
    <w:lvl w:ilvl="2" w:tentative="0">
      <w:start w:val="0"/>
      <w:numFmt w:val="bullet"/>
      <w:lvlText w:val="•"/>
      <w:lvlJc w:val="left"/>
      <w:pPr>
        <w:ind w:left="2456" w:hanging="525"/>
      </w:pPr>
      <w:rPr>
        <w:rFonts w:hint="default"/>
        <w:lang w:val="zh-CN" w:eastAsia="zh-CN" w:bidi="zh-CN"/>
      </w:rPr>
    </w:lvl>
    <w:lvl w:ilvl="3" w:tentative="0">
      <w:start w:val="0"/>
      <w:numFmt w:val="bullet"/>
      <w:lvlText w:val="•"/>
      <w:lvlJc w:val="left"/>
      <w:pPr>
        <w:ind w:left="3412" w:hanging="525"/>
      </w:pPr>
      <w:rPr>
        <w:rFonts w:hint="default"/>
        <w:lang w:val="zh-CN" w:eastAsia="zh-CN" w:bidi="zh-CN"/>
      </w:rPr>
    </w:lvl>
    <w:lvl w:ilvl="4" w:tentative="0">
      <w:start w:val="0"/>
      <w:numFmt w:val="bullet"/>
      <w:lvlText w:val="•"/>
      <w:lvlJc w:val="left"/>
      <w:pPr>
        <w:ind w:left="4368" w:hanging="525"/>
      </w:pPr>
      <w:rPr>
        <w:rFonts w:hint="default"/>
        <w:lang w:val="zh-CN" w:eastAsia="zh-CN" w:bidi="zh-CN"/>
      </w:rPr>
    </w:lvl>
    <w:lvl w:ilvl="5" w:tentative="0">
      <w:start w:val="0"/>
      <w:numFmt w:val="bullet"/>
      <w:lvlText w:val="•"/>
      <w:lvlJc w:val="left"/>
      <w:pPr>
        <w:ind w:left="5324" w:hanging="525"/>
      </w:pPr>
      <w:rPr>
        <w:rFonts w:hint="default"/>
        <w:lang w:val="zh-CN" w:eastAsia="zh-CN" w:bidi="zh-CN"/>
      </w:rPr>
    </w:lvl>
    <w:lvl w:ilvl="6" w:tentative="0">
      <w:start w:val="0"/>
      <w:numFmt w:val="bullet"/>
      <w:lvlText w:val="•"/>
      <w:lvlJc w:val="left"/>
      <w:pPr>
        <w:ind w:left="6281" w:hanging="525"/>
      </w:pPr>
      <w:rPr>
        <w:rFonts w:hint="default"/>
        <w:lang w:val="zh-CN" w:eastAsia="zh-CN" w:bidi="zh-CN"/>
      </w:rPr>
    </w:lvl>
    <w:lvl w:ilvl="7" w:tentative="0">
      <w:start w:val="0"/>
      <w:numFmt w:val="bullet"/>
      <w:lvlText w:val="•"/>
      <w:lvlJc w:val="left"/>
      <w:pPr>
        <w:ind w:left="7237" w:hanging="525"/>
      </w:pPr>
      <w:rPr>
        <w:rFonts w:hint="default"/>
        <w:lang w:val="zh-CN" w:eastAsia="zh-CN" w:bidi="zh-CN"/>
      </w:rPr>
    </w:lvl>
    <w:lvl w:ilvl="8" w:tentative="0">
      <w:start w:val="0"/>
      <w:numFmt w:val="bullet"/>
      <w:lvlText w:val="•"/>
      <w:lvlJc w:val="left"/>
      <w:pPr>
        <w:ind w:left="8193" w:hanging="525"/>
      </w:pPr>
      <w:rPr>
        <w:rFonts w:hint="default"/>
        <w:lang w:val="zh-CN" w:eastAsia="zh-CN" w:bidi="zh-CN"/>
      </w:rPr>
    </w:lvl>
  </w:abstractNum>
  <w:abstractNum w:abstractNumId="10">
    <w:nsid w:val="2470EC97"/>
    <w:multiLevelType w:val="multilevel"/>
    <w:tmpl w:val="2470EC97"/>
    <w:lvl w:ilvl="0" w:tentative="0">
      <w:start w:val="6"/>
      <w:numFmt w:val="decimal"/>
      <w:lvlText w:val="%1"/>
      <w:lvlJc w:val="left"/>
      <w:pPr>
        <w:ind w:left="223" w:hanging="370"/>
      </w:pPr>
      <w:rPr>
        <w:rFonts w:hint="default"/>
        <w:lang w:val="zh-CN" w:eastAsia="zh-CN" w:bidi="zh-CN"/>
      </w:rPr>
    </w:lvl>
    <w:lvl w:ilvl="1" w:tentative="0">
      <w:start w:val="1"/>
      <w:numFmt w:val="decimal"/>
      <w:lvlText w:val="%1.%2"/>
      <w:lvlJc w:val="left"/>
      <w:pPr>
        <w:ind w:left="223" w:hanging="370"/>
      </w:pPr>
      <w:rPr>
        <w:rFonts w:hint="default" w:ascii="宋体" w:hAnsi="宋体" w:eastAsia="宋体" w:cs="宋体"/>
        <w:spacing w:val="0"/>
        <w:w w:val="99"/>
        <w:sz w:val="21"/>
        <w:szCs w:val="21"/>
        <w:lang w:val="zh-CN" w:eastAsia="zh-CN" w:bidi="zh-CN"/>
      </w:rPr>
    </w:lvl>
    <w:lvl w:ilvl="2" w:tentative="0">
      <w:start w:val="0"/>
      <w:numFmt w:val="bullet"/>
      <w:lvlText w:val="•"/>
      <w:lvlJc w:val="left"/>
      <w:pPr>
        <w:ind w:left="2165" w:hanging="370"/>
      </w:pPr>
      <w:rPr>
        <w:rFonts w:hint="default"/>
        <w:lang w:val="zh-CN" w:eastAsia="zh-CN" w:bidi="zh-CN"/>
      </w:rPr>
    </w:lvl>
    <w:lvl w:ilvl="3" w:tentative="0">
      <w:start w:val="0"/>
      <w:numFmt w:val="bullet"/>
      <w:lvlText w:val="•"/>
      <w:lvlJc w:val="left"/>
      <w:pPr>
        <w:ind w:left="3137" w:hanging="370"/>
      </w:pPr>
      <w:rPr>
        <w:rFonts w:hint="default"/>
        <w:lang w:val="zh-CN" w:eastAsia="zh-CN" w:bidi="zh-CN"/>
      </w:rPr>
    </w:lvl>
    <w:lvl w:ilvl="4" w:tentative="0">
      <w:start w:val="0"/>
      <w:numFmt w:val="bullet"/>
      <w:lvlText w:val="•"/>
      <w:lvlJc w:val="left"/>
      <w:pPr>
        <w:ind w:left="4110" w:hanging="370"/>
      </w:pPr>
      <w:rPr>
        <w:rFonts w:hint="default"/>
        <w:lang w:val="zh-CN" w:eastAsia="zh-CN" w:bidi="zh-CN"/>
      </w:rPr>
    </w:lvl>
    <w:lvl w:ilvl="5" w:tentative="0">
      <w:start w:val="0"/>
      <w:numFmt w:val="bullet"/>
      <w:lvlText w:val="•"/>
      <w:lvlJc w:val="left"/>
      <w:pPr>
        <w:ind w:left="5083" w:hanging="370"/>
      </w:pPr>
      <w:rPr>
        <w:rFonts w:hint="default"/>
        <w:lang w:val="zh-CN" w:eastAsia="zh-CN" w:bidi="zh-CN"/>
      </w:rPr>
    </w:lvl>
    <w:lvl w:ilvl="6" w:tentative="0">
      <w:start w:val="0"/>
      <w:numFmt w:val="bullet"/>
      <w:lvlText w:val="•"/>
      <w:lvlJc w:val="left"/>
      <w:pPr>
        <w:ind w:left="6055" w:hanging="370"/>
      </w:pPr>
      <w:rPr>
        <w:rFonts w:hint="default"/>
        <w:lang w:val="zh-CN" w:eastAsia="zh-CN" w:bidi="zh-CN"/>
      </w:rPr>
    </w:lvl>
    <w:lvl w:ilvl="7" w:tentative="0">
      <w:start w:val="0"/>
      <w:numFmt w:val="bullet"/>
      <w:lvlText w:val="•"/>
      <w:lvlJc w:val="left"/>
      <w:pPr>
        <w:ind w:left="7028" w:hanging="370"/>
      </w:pPr>
      <w:rPr>
        <w:rFonts w:hint="default"/>
        <w:lang w:val="zh-CN" w:eastAsia="zh-CN" w:bidi="zh-CN"/>
      </w:rPr>
    </w:lvl>
    <w:lvl w:ilvl="8" w:tentative="0">
      <w:start w:val="0"/>
      <w:numFmt w:val="bullet"/>
      <w:lvlText w:val="•"/>
      <w:lvlJc w:val="left"/>
      <w:pPr>
        <w:ind w:left="8000" w:hanging="370"/>
      </w:pPr>
      <w:rPr>
        <w:rFonts w:hint="default"/>
        <w:lang w:val="zh-CN" w:eastAsia="zh-CN" w:bidi="zh-CN"/>
      </w:rPr>
    </w:lvl>
  </w:abstractNum>
  <w:abstractNum w:abstractNumId="11">
    <w:nsid w:val="2A8F537B"/>
    <w:multiLevelType w:val="multilevel"/>
    <w:tmpl w:val="2A8F537B"/>
    <w:lvl w:ilvl="0" w:tentative="0">
      <w:start w:val="4"/>
      <w:numFmt w:val="decimal"/>
      <w:lvlText w:val="%1."/>
      <w:lvlJc w:val="left"/>
      <w:pPr>
        <w:ind w:left="856" w:hanging="214"/>
        <w:jc w:val="right"/>
      </w:pPr>
      <w:rPr>
        <w:rFonts w:hint="default" w:ascii="宋体" w:hAnsi="宋体" w:eastAsia="宋体" w:cs="宋体"/>
        <w:b/>
        <w:bCs/>
        <w:spacing w:val="-2"/>
        <w:w w:val="98"/>
        <w:sz w:val="19"/>
        <w:szCs w:val="19"/>
        <w:lang w:val="zh-CN" w:eastAsia="zh-CN" w:bidi="zh-CN"/>
      </w:rPr>
    </w:lvl>
    <w:lvl w:ilvl="1" w:tentative="0">
      <w:start w:val="1"/>
      <w:numFmt w:val="decimal"/>
      <w:lvlText w:val="%1.%2"/>
      <w:lvlJc w:val="left"/>
      <w:pPr>
        <w:ind w:left="1065" w:hanging="423"/>
      </w:pPr>
      <w:rPr>
        <w:rFonts w:hint="default" w:ascii="宋体" w:hAnsi="宋体" w:eastAsia="宋体" w:cs="宋体"/>
        <w:b/>
        <w:bCs/>
        <w:spacing w:val="0"/>
        <w:w w:val="98"/>
        <w:sz w:val="21"/>
        <w:szCs w:val="21"/>
        <w:lang w:val="zh-CN" w:eastAsia="zh-CN" w:bidi="zh-CN"/>
      </w:rPr>
    </w:lvl>
    <w:lvl w:ilvl="2" w:tentative="0">
      <w:start w:val="1"/>
      <w:numFmt w:val="decimal"/>
      <w:lvlText w:val="%1.%2.%3"/>
      <w:lvlJc w:val="left"/>
      <w:pPr>
        <w:ind w:left="223" w:hanging="581"/>
      </w:pPr>
      <w:rPr>
        <w:rFonts w:hint="default" w:ascii="宋体" w:hAnsi="宋体" w:eastAsia="宋体" w:cs="宋体"/>
        <w:spacing w:val="-2"/>
        <w:w w:val="99"/>
        <w:sz w:val="21"/>
        <w:szCs w:val="21"/>
        <w:lang w:val="zh-CN" w:eastAsia="zh-CN" w:bidi="zh-CN"/>
      </w:rPr>
    </w:lvl>
    <w:lvl w:ilvl="3" w:tentative="0">
      <w:start w:val="1"/>
      <w:numFmt w:val="decimal"/>
      <w:lvlText w:val="%1.%2.%3.%4"/>
      <w:lvlJc w:val="left"/>
      <w:pPr>
        <w:ind w:left="1430" w:hanging="788"/>
      </w:pPr>
      <w:rPr>
        <w:rFonts w:hint="default" w:ascii="宋体" w:hAnsi="宋体" w:eastAsia="宋体" w:cs="宋体"/>
        <w:spacing w:val="-2"/>
        <w:w w:val="99"/>
        <w:sz w:val="21"/>
        <w:szCs w:val="21"/>
        <w:lang w:val="zh-CN" w:eastAsia="zh-CN" w:bidi="zh-CN"/>
      </w:rPr>
    </w:lvl>
    <w:lvl w:ilvl="4" w:tentative="0">
      <w:start w:val="0"/>
      <w:numFmt w:val="bullet"/>
      <w:lvlText w:val="•"/>
      <w:lvlJc w:val="left"/>
      <w:pPr>
        <w:ind w:left="1440" w:hanging="788"/>
      </w:pPr>
      <w:rPr>
        <w:rFonts w:hint="default"/>
        <w:lang w:val="zh-CN" w:eastAsia="zh-CN" w:bidi="zh-CN"/>
      </w:rPr>
    </w:lvl>
    <w:lvl w:ilvl="5" w:tentative="0">
      <w:start w:val="0"/>
      <w:numFmt w:val="bullet"/>
      <w:lvlText w:val="•"/>
      <w:lvlJc w:val="left"/>
      <w:pPr>
        <w:ind w:left="2857" w:hanging="788"/>
      </w:pPr>
      <w:rPr>
        <w:rFonts w:hint="default"/>
        <w:lang w:val="zh-CN" w:eastAsia="zh-CN" w:bidi="zh-CN"/>
      </w:rPr>
    </w:lvl>
    <w:lvl w:ilvl="6" w:tentative="0">
      <w:start w:val="0"/>
      <w:numFmt w:val="bullet"/>
      <w:lvlText w:val="•"/>
      <w:lvlJc w:val="left"/>
      <w:pPr>
        <w:ind w:left="4275" w:hanging="788"/>
      </w:pPr>
      <w:rPr>
        <w:rFonts w:hint="default"/>
        <w:lang w:val="zh-CN" w:eastAsia="zh-CN" w:bidi="zh-CN"/>
      </w:rPr>
    </w:lvl>
    <w:lvl w:ilvl="7" w:tentative="0">
      <w:start w:val="0"/>
      <w:numFmt w:val="bullet"/>
      <w:lvlText w:val="•"/>
      <w:lvlJc w:val="left"/>
      <w:pPr>
        <w:ind w:left="5693" w:hanging="788"/>
      </w:pPr>
      <w:rPr>
        <w:rFonts w:hint="default"/>
        <w:lang w:val="zh-CN" w:eastAsia="zh-CN" w:bidi="zh-CN"/>
      </w:rPr>
    </w:lvl>
    <w:lvl w:ilvl="8" w:tentative="0">
      <w:start w:val="0"/>
      <w:numFmt w:val="bullet"/>
      <w:lvlText w:val="•"/>
      <w:lvlJc w:val="left"/>
      <w:pPr>
        <w:ind w:left="7110" w:hanging="788"/>
      </w:pPr>
      <w:rPr>
        <w:rFonts w:hint="default"/>
        <w:lang w:val="zh-CN" w:eastAsia="zh-CN" w:bidi="zh-CN"/>
      </w:rPr>
    </w:lvl>
  </w:abstractNum>
  <w:abstractNum w:abstractNumId="12">
    <w:nsid w:val="2EE8566B"/>
    <w:multiLevelType w:val="singleLevel"/>
    <w:tmpl w:val="2EE8566B"/>
    <w:lvl w:ilvl="0" w:tentative="0">
      <w:start w:val="1"/>
      <w:numFmt w:val="chineseCounting"/>
      <w:suff w:val="nothing"/>
      <w:lvlText w:val="%1、"/>
      <w:lvlJc w:val="left"/>
      <w:rPr>
        <w:rFonts w:hint="eastAsia"/>
      </w:rPr>
    </w:lvl>
  </w:abstractNum>
  <w:abstractNum w:abstractNumId="13">
    <w:nsid w:val="39A0D9AC"/>
    <w:multiLevelType w:val="multilevel"/>
    <w:tmpl w:val="39A0D9AC"/>
    <w:lvl w:ilvl="0" w:tentative="0">
      <w:start w:val="27"/>
      <w:numFmt w:val="decimal"/>
      <w:lvlText w:val="%1."/>
      <w:lvlJc w:val="left"/>
      <w:pPr>
        <w:ind w:left="960" w:hanging="317"/>
      </w:pPr>
      <w:rPr>
        <w:rFonts w:hint="default"/>
        <w:spacing w:val="1"/>
        <w:w w:val="99"/>
        <w:lang w:val="zh-CN" w:eastAsia="zh-CN" w:bidi="zh-CN"/>
      </w:rPr>
    </w:lvl>
    <w:lvl w:ilvl="1" w:tentative="0">
      <w:start w:val="1"/>
      <w:numFmt w:val="decimal"/>
      <w:lvlText w:val="%1.%2"/>
      <w:lvlJc w:val="left"/>
      <w:pPr>
        <w:ind w:left="223" w:hanging="473"/>
      </w:pPr>
      <w:rPr>
        <w:rFonts w:hint="default" w:ascii="宋体" w:hAnsi="宋体" w:eastAsia="宋体" w:cs="宋体"/>
        <w:spacing w:val="0"/>
        <w:w w:val="99"/>
        <w:sz w:val="21"/>
        <w:szCs w:val="21"/>
        <w:lang w:val="zh-CN" w:eastAsia="zh-CN" w:bidi="zh-CN"/>
      </w:rPr>
    </w:lvl>
    <w:lvl w:ilvl="2" w:tentative="0">
      <w:start w:val="0"/>
      <w:numFmt w:val="bullet"/>
      <w:lvlText w:val="•"/>
      <w:lvlJc w:val="left"/>
      <w:pPr>
        <w:ind w:left="1958" w:hanging="473"/>
      </w:pPr>
      <w:rPr>
        <w:rFonts w:hint="default"/>
        <w:lang w:val="zh-CN" w:eastAsia="zh-CN" w:bidi="zh-CN"/>
      </w:rPr>
    </w:lvl>
    <w:lvl w:ilvl="3" w:tentative="0">
      <w:start w:val="0"/>
      <w:numFmt w:val="bullet"/>
      <w:lvlText w:val="•"/>
      <w:lvlJc w:val="left"/>
      <w:pPr>
        <w:ind w:left="2956" w:hanging="473"/>
      </w:pPr>
      <w:rPr>
        <w:rFonts w:hint="default"/>
        <w:lang w:val="zh-CN" w:eastAsia="zh-CN" w:bidi="zh-CN"/>
      </w:rPr>
    </w:lvl>
    <w:lvl w:ilvl="4" w:tentative="0">
      <w:start w:val="0"/>
      <w:numFmt w:val="bullet"/>
      <w:lvlText w:val="•"/>
      <w:lvlJc w:val="left"/>
      <w:pPr>
        <w:ind w:left="3955" w:hanging="473"/>
      </w:pPr>
      <w:rPr>
        <w:rFonts w:hint="default"/>
        <w:lang w:val="zh-CN" w:eastAsia="zh-CN" w:bidi="zh-CN"/>
      </w:rPr>
    </w:lvl>
    <w:lvl w:ilvl="5" w:tentative="0">
      <w:start w:val="0"/>
      <w:numFmt w:val="bullet"/>
      <w:lvlText w:val="•"/>
      <w:lvlJc w:val="left"/>
      <w:pPr>
        <w:ind w:left="4953" w:hanging="473"/>
      </w:pPr>
      <w:rPr>
        <w:rFonts w:hint="default"/>
        <w:lang w:val="zh-CN" w:eastAsia="zh-CN" w:bidi="zh-CN"/>
      </w:rPr>
    </w:lvl>
    <w:lvl w:ilvl="6" w:tentative="0">
      <w:start w:val="0"/>
      <w:numFmt w:val="bullet"/>
      <w:lvlText w:val="•"/>
      <w:lvlJc w:val="left"/>
      <w:pPr>
        <w:ind w:left="5952" w:hanging="473"/>
      </w:pPr>
      <w:rPr>
        <w:rFonts w:hint="default"/>
        <w:lang w:val="zh-CN" w:eastAsia="zh-CN" w:bidi="zh-CN"/>
      </w:rPr>
    </w:lvl>
    <w:lvl w:ilvl="7" w:tentative="0">
      <w:start w:val="0"/>
      <w:numFmt w:val="bullet"/>
      <w:lvlText w:val="•"/>
      <w:lvlJc w:val="left"/>
      <w:pPr>
        <w:ind w:left="6950" w:hanging="473"/>
      </w:pPr>
      <w:rPr>
        <w:rFonts w:hint="default"/>
        <w:lang w:val="zh-CN" w:eastAsia="zh-CN" w:bidi="zh-CN"/>
      </w:rPr>
    </w:lvl>
    <w:lvl w:ilvl="8" w:tentative="0">
      <w:start w:val="0"/>
      <w:numFmt w:val="bullet"/>
      <w:lvlText w:val="•"/>
      <w:lvlJc w:val="left"/>
      <w:pPr>
        <w:ind w:left="7949" w:hanging="473"/>
      </w:pPr>
      <w:rPr>
        <w:rFonts w:hint="default"/>
        <w:lang w:val="zh-CN" w:eastAsia="zh-CN" w:bidi="zh-CN"/>
      </w:rPr>
    </w:lvl>
  </w:abstractNum>
  <w:abstractNum w:abstractNumId="14">
    <w:nsid w:val="46A08BB8"/>
    <w:multiLevelType w:val="multilevel"/>
    <w:tmpl w:val="46A08BB8"/>
    <w:lvl w:ilvl="0" w:tentative="0">
      <w:start w:val="1"/>
      <w:numFmt w:val="decimal"/>
      <w:lvlText w:val="（%1）"/>
      <w:lvlJc w:val="left"/>
      <w:pPr>
        <w:ind w:left="1170" w:hanging="527"/>
      </w:pPr>
      <w:rPr>
        <w:rFonts w:hint="default" w:ascii="宋体" w:hAnsi="宋体" w:eastAsia="宋体" w:cs="宋体"/>
        <w:b w:val="0"/>
        <w:bCs w:val="0"/>
        <w:spacing w:val="-1"/>
        <w:w w:val="99"/>
        <w:sz w:val="19"/>
        <w:szCs w:val="19"/>
        <w:lang w:val="zh-CN" w:eastAsia="zh-CN" w:bidi="zh-CN"/>
      </w:rPr>
    </w:lvl>
    <w:lvl w:ilvl="1" w:tentative="0">
      <w:start w:val="0"/>
      <w:numFmt w:val="bullet"/>
      <w:lvlText w:val="•"/>
      <w:lvlJc w:val="left"/>
      <w:pPr>
        <w:ind w:left="2056" w:hanging="527"/>
      </w:pPr>
      <w:rPr>
        <w:rFonts w:hint="default"/>
        <w:lang w:val="zh-CN" w:eastAsia="zh-CN" w:bidi="zh-CN"/>
      </w:rPr>
    </w:lvl>
    <w:lvl w:ilvl="2" w:tentative="0">
      <w:start w:val="0"/>
      <w:numFmt w:val="bullet"/>
      <w:lvlText w:val="•"/>
      <w:lvlJc w:val="left"/>
      <w:pPr>
        <w:ind w:left="2933" w:hanging="527"/>
      </w:pPr>
      <w:rPr>
        <w:rFonts w:hint="default"/>
        <w:lang w:val="zh-CN" w:eastAsia="zh-CN" w:bidi="zh-CN"/>
      </w:rPr>
    </w:lvl>
    <w:lvl w:ilvl="3" w:tentative="0">
      <w:start w:val="0"/>
      <w:numFmt w:val="bullet"/>
      <w:lvlText w:val="•"/>
      <w:lvlJc w:val="left"/>
      <w:pPr>
        <w:ind w:left="3809" w:hanging="527"/>
      </w:pPr>
      <w:rPr>
        <w:rFonts w:hint="default"/>
        <w:lang w:val="zh-CN" w:eastAsia="zh-CN" w:bidi="zh-CN"/>
      </w:rPr>
    </w:lvl>
    <w:lvl w:ilvl="4" w:tentative="0">
      <w:start w:val="0"/>
      <w:numFmt w:val="bullet"/>
      <w:lvlText w:val="•"/>
      <w:lvlJc w:val="left"/>
      <w:pPr>
        <w:ind w:left="4686" w:hanging="527"/>
      </w:pPr>
      <w:rPr>
        <w:rFonts w:hint="default"/>
        <w:lang w:val="zh-CN" w:eastAsia="zh-CN" w:bidi="zh-CN"/>
      </w:rPr>
    </w:lvl>
    <w:lvl w:ilvl="5" w:tentative="0">
      <w:start w:val="0"/>
      <w:numFmt w:val="bullet"/>
      <w:lvlText w:val="•"/>
      <w:lvlJc w:val="left"/>
      <w:pPr>
        <w:ind w:left="5563" w:hanging="527"/>
      </w:pPr>
      <w:rPr>
        <w:rFonts w:hint="default"/>
        <w:lang w:val="zh-CN" w:eastAsia="zh-CN" w:bidi="zh-CN"/>
      </w:rPr>
    </w:lvl>
    <w:lvl w:ilvl="6" w:tentative="0">
      <w:start w:val="0"/>
      <w:numFmt w:val="bullet"/>
      <w:lvlText w:val="•"/>
      <w:lvlJc w:val="left"/>
      <w:pPr>
        <w:ind w:left="6439" w:hanging="527"/>
      </w:pPr>
      <w:rPr>
        <w:rFonts w:hint="default"/>
        <w:lang w:val="zh-CN" w:eastAsia="zh-CN" w:bidi="zh-CN"/>
      </w:rPr>
    </w:lvl>
    <w:lvl w:ilvl="7" w:tentative="0">
      <w:start w:val="0"/>
      <w:numFmt w:val="bullet"/>
      <w:lvlText w:val="•"/>
      <w:lvlJc w:val="left"/>
      <w:pPr>
        <w:ind w:left="7316" w:hanging="527"/>
      </w:pPr>
      <w:rPr>
        <w:rFonts w:hint="default"/>
        <w:lang w:val="zh-CN" w:eastAsia="zh-CN" w:bidi="zh-CN"/>
      </w:rPr>
    </w:lvl>
    <w:lvl w:ilvl="8" w:tentative="0">
      <w:start w:val="0"/>
      <w:numFmt w:val="bullet"/>
      <w:lvlText w:val="•"/>
      <w:lvlJc w:val="left"/>
      <w:pPr>
        <w:ind w:left="8192" w:hanging="527"/>
      </w:pPr>
      <w:rPr>
        <w:rFonts w:hint="default"/>
        <w:lang w:val="zh-CN" w:eastAsia="zh-CN" w:bidi="zh-CN"/>
      </w:rPr>
    </w:lvl>
  </w:abstractNum>
  <w:abstractNum w:abstractNumId="15">
    <w:nsid w:val="4D4DC07F"/>
    <w:multiLevelType w:val="multilevel"/>
    <w:tmpl w:val="4D4DC07F"/>
    <w:lvl w:ilvl="0" w:tentative="0">
      <w:start w:val="1"/>
      <w:numFmt w:val="decimal"/>
      <w:lvlText w:val="（%1）"/>
      <w:lvlJc w:val="left"/>
      <w:pPr>
        <w:ind w:left="223" w:hanging="525"/>
      </w:pPr>
      <w:rPr>
        <w:rFonts w:hint="default" w:ascii="宋体" w:hAnsi="宋体" w:eastAsia="宋体" w:cs="宋体"/>
        <w:spacing w:val="-25"/>
        <w:w w:val="99"/>
        <w:sz w:val="19"/>
        <w:szCs w:val="19"/>
        <w:lang w:val="zh-CN" w:eastAsia="zh-CN" w:bidi="zh-CN"/>
      </w:rPr>
    </w:lvl>
    <w:lvl w:ilvl="1" w:tentative="0">
      <w:start w:val="0"/>
      <w:numFmt w:val="bullet"/>
      <w:lvlText w:val="•"/>
      <w:lvlJc w:val="left"/>
      <w:pPr>
        <w:ind w:left="1192" w:hanging="525"/>
      </w:pPr>
      <w:rPr>
        <w:rFonts w:hint="default"/>
        <w:lang w:val="zh-CN" w:eastAsia="zh-CN" w:bidi="zh-CN"/>
      </w:rPr>
    </w:lvl>
    <w:lvl w:ilvl="2" w:tentative="0">
      <w:start w:val="0"/>
      <w:numFmt w:val="bullet"/>
      <w:lvlText w:val="•"/>
      <w:lvlJc w:val="left"/>
      <w:pPr>
        <w:ind w:left="2165" w:hanging="525"/>
      </w:pPr>
      <w:rPr>
        <w:rFonts w:hint="default"/>
        <w:lang w:val="zh-CN" w:eastAsia="zh-CN" w:bidi="zh-CN"/>
      </w:rPr>
    </w:lvl>
    <w:lvl w:ilvl="3" w:tentative="0">
      <w:start w:val="0"/>
      <w:numFmt w:val="bullet"/>
      <w:lvlText w:val="•"/>
      <w:lvlJc w:val="left"/>
      <w:pPr>
        <w:ind w:left="3137" w:hanging="525"/>
      </w:pPr>
      <w:rPr>
        <w:rFonts w:hint="default"/>
        <w:lang w:val="zh-CN" w:eastAsia="zh-CN" w:bidi="zh-CN"/>
      </w:rPr>
    </w:lvl>
    <w:lvl w:ilvl="4" w:tentative="0">
      <w:start w:val="0"/>
      <w:numFmt w:val="bullet"/>
      <w:lvlText w:val="•"/>
      <w:lvlJc w:val="left"/>
      <w:pPr>
        <w:ind w:left="4110" w:hanging="525"/>
      </w:pPr>
      <w:rPr>
        <w:rFonts w:hint="default"/>
        <w:lang w:val="zh-CN" w:eastAsia="zh-CN" w:bidi="zh-CN"/>
      </w:rPr>
    </w:lvl>
    <w:lvl w:ilvl="5" w:tentative="0">
      <w:start w:val="0"/>
      <w:numFmt w:val="bullet"/>
      <w:lvlText w:val="•"/>
      <w:lvlJc w:val="left"/>
      <w:pPr>
        <w:ind w:left="5083" w:hanging="525"/>
      </w:pPr>
      <w:rPr>
        <w:rFonts w:hint="default"/>
        <w:lang w:val="zh-CN" w:eastAsia="zh-CN" w:bidi="zh-CN"/>
      </w:rPr>
    </w:lvl>
    <w:lvl w:ilvl="6" w:tentative="0">
      <w:start w:val="0"/>
      <w:numFmt w:val="bullet"/>
      <w:lvlText w:val="•"/>
      <w:lvlJc w:val="left"/>
      <w:pPr>
        <w:ind w:left="6055" w:hanging="525"/>
      </w:pPr>
      <w:rPr>
        <w:rFonts w:hint="default"/>
        <w:lang w:val="zh-CN" w:eastAsia="zh-CN" w:bidi="zh-CN"/>
      </w:rPr>
    </w:lvl>
    <w:lvl w:ilvl="7" w:tentative="0">
      <w:start w:val="0"/>
      <w:numFmt w:val="bullet"/>
      <w:lvlText w:val="•"/>
      <w:lvlJc w:val="left"/>
      <w:pPr>
        <w:ind w:left="7028" w:hanging="525"/>
      </w:pPr>
      <w:rPr>
        <w:rFonts w:hint="default"/>
        <w:lang w:val="zh-CN" w:eastAsia="zh-CN" w:bidi="zh-CN"/>
      </w:rPr>
    </w:lvl>
    <w:lvl w:ilvl="8" w:tentative="0">
      <w:start w:val="0"/>
      <w:numFmt w:val="bullet"/>
      <w:lvlText w:val="•"/>
      <w:lvlJc w:val="left"/>
      <w:pPr>
        <w:ind w:left="8000" w:hanging="525"/>
      </w:pPr>
      <w:rPr>
        <w:rFonts w:hint="default"/>
        <w:lang w:val="zh-CN" w:eastAsia="zh-CN" w:bidi="zh-CN"/>
      </w:rPr>
    </w:lvl>
  </w:abstractNum>
  <w:abstractNum w:abstractNumId="16">
    <w:nsid w:val="60382F6E"/>
    <w:multiLevelType w:val="multilevel"/>
    <w:tmpl w:val="60382F6E"/>
    <w:lvl w:ilvl="0" w:tentative="0">
      <w:start w:val="9"/>
      <w:numFmt w:val="decimal"/>
      <w:lvlText w:val="%1."/>
      <w:lvlJc w:val="left"/>
      <w:pPr>
        <w:ind w:left="957" w:hanging="317"/>
      </w:pPr>
      <w:rPr>
        <w:rFonts w:hint="default" w:ascii="宋体" w:hAnsi="宋体" w:eastAsia="宋体" w:cs="宋体"/>
        <w:b/>
        <w:bCs/>
        <w:spacing w:val="1"/>
        <w:w w:val="98"/>
        <w:sz w:val="19"/>
        <w:szCs w:val="19"/>
        <w:lang w:val="zh-CN" w:eastAsia="zh-CN" w:bidi="zh-CN"/>
      </w:rPr>
    </w:lvl>
    <w:lvl w:ilvl="1" w:tentative="0">
      <w:start w:val="1"/>
      <w:numFmt w:val="decimal"/>
      <w:lvlText w:val="%1.%2"/>
      <w:lvlJc w:val="left"/>
      <w:pPr>
        <w:ind w:left="223" w:hanging="423"/>
      </w:pPr>
      <w:rPr>
        <w:rFonts w:hint="default"/>
        <w:spacing w:val="-2"/>
        <w:w w:val="99"/>
        <w:lang w:val="zh-CN" w:eastAsia="zh-CN" w:bidi="zh-CN"/>
      </w:rPr>
    </w:lvl>
    <w:lvl w:ilvl="2" w:tentative="0">
      <w:start w:val="0"/>
      <w:numFmt w:val="bullet"/>
      <w:lvlText w:val="•"/>
      <w:lvlJc w:val="left"/>
      <w:pPr>
        <w:ind w:left="1160" w:hanging="423"/>
      </w:pPr>
      <w:rPr>
        <w:rFonts w:hint="default"/>
        <w:lang w:val="zh-CN" w:eastAsia="zh-CN" w:bidi="zh-CN"/>
      </w:rPr>
    </w:lvl>
    <w:lvl w:ilvl="3" w:tentative="0">
      <w:start w:val="0"/>
      <w:numFmt w:val="bullet"/>
      <w:lvlText w:val="•"/>
      <w:lvlJc w:val="left"/>
      <w:pPr>
        <w:ind w:left="2258" w:hanging="423"/>
      </w:pPr>
      <w:rPr>
        <w:rFonts w:hint="default"/>
        <w:lang w:val="zh-CN" w:eastAsia="zh-CN" w:bidi="zh-CN"/>
      </w:rPr>
    </w:lvl>
    <w:lvl w:ilvl="4" w:tentative="0">
      <w:start w:val="0"/>
      <w:numFmt w:val="bullet"/>
      <w:lvlText w:val="•"/>
      <w:lvlJc w:val="left"/>
      <w:pPr>
        <w:ind w:left="3356" w:hanging="423"/>
      </w:pPr>
      <w:rPr>
        <w:rFonts w:hint="default"/>
        <w:lang w:val="zh-CN" w:eastAsia="zh-CN" w:bidi="zh-CN"/>
      </w:rPr>
    </w:lvl>
    <w:lvl w:ilvl="5" w:tentative="0">
      <w:start w:val="0"/>
      <w:numFmt w:val="bullet"/>
      <w:lvlText w:val="•"/>
      <w:lvlJc w:val="left"/>
      <w:pPr>
        <w:ind w:left="4454" w:hanging="423"/>
      </w:pPr>
      <w:rPr>
        <w:rFonts w:hint="default"/>
        <w:lang w:val="zh-CN" w:eastAsia="zh-CN" w:bidi="zh-CN"/>
      </w:rPr>
    </w:lvl>
    <w:lvl w:ilvl="6" w:tentative="0">
      <w:start w:val="0"/>
      <w:numFmt w:val="bullet"/>
      <w:lvlText w:val="•"/>
      <w:lvlJc w:val="left"/>
      <w:pPr>
        <w:ind w:left="5553" w:hanging="423"/>
      </w:pPr>
      <w:rPr>
        <w:rFonts w:hint="default"/>
        <w:lang w:val="zh-CN" w:eastAsia="zh-CN" w:bidi="zh-CN"/>
      </w:rPr>
    </w:lvl>
    <w:lvl w:ilvl="7" w:tentative="0">
      <w:start w:val="0"/>
      <w:numFmt w:val="bullet"/>
      <w:lvlText w:val="•"/>
      <w:lvlJc w:val="left"/>
      <w:pPr>
        <w:ind w:left="6651" w:hanging="423"/>
      </w:pPr>
      <w:rPr>
        <w:rFonts w:hint="default"/>
        <w:lang w:val="zh-CN" w:eastAsia="zh-CN" w:bidi="zh-CN"/>
      </w:rPr>
    </w:lvl>
    <w:lvl w:ilvl="8" w:tentative="0">
      <w:start w:val="0"/>
      <w:numFmt w:val="bullet"/>
      <w:lvlText w:val="•"/>
      <w:lvlJc w:val="left"/>
      <w:pPr>
        <w:ind w:left="7749" w:hanging="423"/>
      </w:pPr>
      <w:rPr>
        <w:rFonts w:hint="default"/>
        <w:lang w:val="zh-CN" w:eastAsia="zh-CN" w:bidi="zh-CN"/>
      </w:rPr>
    </w:lvl>
  </w:abstractNum>
  <w:abstractNum w:abstractNumId="17">
    <w:nsid w:val="629F7852"/>
    <w:multiLevelType w:val="multilevel"/>
    <w:tmpl w:val="629F7852"/>
    <w:lvl w:ilvl="0" w:tentative="0">
      <w:start w:val="24"/>
      <w:numFmt w:val="decimal"/>
      <w:lvlText w:val="%1"/>
      <w:lvlJc w:val="left"/>
      <w:pPr>
        <w:ind w:left="223" w:hanging="420"/>
      </w:pPr>
      <w:rPr>
        <w:rFonts w:hint="default"/>
        <w:lang w:val="zh-CN" w:eastAsia="zh-CN" w:bidi="zh-CN"/>
      </w:rPr>
    </w:lvl>
    <w:lvl w:ilvl="1" w:tentative="0">
      <w:start w:val="1"/>
      <w:numFmt w:val="decimal"/>
      <w:lvlText w:val="%1.%2"/>
      <w:lvlJc w:val="left"/>
      <w:pPr>
        <w:ind w:left="223" w:hanging="420"/>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2165" w:hanging="420"/>
      </w:pPr>
      <w:rPr>
        <w:rFonts w:hint="default"/>
        <w:lang w:val="zh-CN" w:eastAsia="zh-CN" w:bidi="zh-CN"/>
      </w:rPr>
    </w:lvl>
    <w:lvl w:ilvl="3" w:tentative="0">
      <w:start w:val="0"/>
      <w:numFmt w:val="bullet"/>
      <w:lvlText w:val="•"/>
      <w:lvlJc w:val="left"/>
      <w:pPr>
        <w:ind w:left="3137" w:hanging="420"/>
      </w:pPr>
      <w:rPr>
        <w:rFonts w:hint="default"/>
        <w:lang w:val="zh-CN" w:eastAsia="zh-CN" w:bidi="zh-CN"/>
      </w:rPr>
    </w:lvl>
    <w:lvl w:ilvl="4" w:tentative="0">
      <w:start w:val="0"/>
      <w:numFmt w:val="bullet"/>
      <w:lvlText w:val="•"/>
      <w:lvlJc w:val="left"/>
      <w:pPr>
        <w:ind w:left="4110" w:hanging="420"/>
      </w:pPr>
      <w:rPr>
        <w:rFonts w:hint="default"/>
        <w:lang w:val="zh-CN" w:eastAsia="zh-CN" w:bidi="zh-CN"/>
      </w:rPr>
    </w:lvl>
    <w:lvl w:ilvl="5" w:tentative="0">
      <w:start w:val="0"/>
      <w:numFmt w:val="bullet"/>
      <w:lvlText w:val="•"/>
      <w:lvlJc w:val="left"/>
      <w:pPr>
        <w:ind w:left="5083" w:hanging="420"/>
      </w:pPr>
      <w:rPr>
        <w:rFonts w:hint="default"/>
        <w:lang w:val="zh-CN" w:eastAsia="zh-CN" w:bidi="zh-CN"/>
      </w:rPr>
    </w:lvl>
    <w:lvl w:ilvl="6" w:tentative="0">
      <w:start w:val="0"/>
      <w:numFmt w:val="bullet"/>
      <w:lvlText w:val="•"/>
      <w:lvlJc w:val="left"/>
      <w:pPr>
        <w:ind w:left="6055" w:hanging="420"/>
      </w:pPr>
      <w:rPr>
        <w:rFonts w:hint="default"/>
        <w:lang w:val="zh-CN" w:eastAsia="zh-CN" w:bidi="zh-CN"/>
      </w:rPr>
    </w:lvl>
    <w:lvl w:ilvl="7" w:tentative="0">
      <w:start w:val="0"/>
      <w:numFmt w:val="bullet"/>
      <w:lvlText w:val="•"/>
      <w:lvlJc w:val="left"/>
      <w:pPr>
        <w:ind w:left="7028" w:hanging="420"/>
      </w:pPr>
      <w:rPr>
        <w:rFonts w:hint="default"/>
        <w:lang w:val="zh-CN" w:eastAsia="zh-CN" w:bidi="zh-CN"/>
      </w:rPr>
    </w:lvl>
    <w:lvl w:ilvl="8" w:tentative="0">
      <w:start w:val="0"/>
      <w:numFmt w:val="bullet"/>
      <w:lvlText w:val="•"/>
      <w:lvlJc w:val="left"/>
      <w:pPr>
        <w:ind w:left="8000" w:hanging="420"/>
      </w:pPr>
      <w:rPr>
        <w:rFonts w:hint="default"/>
        <w:lang w:val="zh-CN" w:eastAsia="zh-CN" w:bidi="zh-CN"/>
      </w:rPr>
    </w:lvl>
  </w:abstractNum>
  <w:abstractNum w:abstractNumId="18">
    <w:nsid w:val="64C0CB79"/>
    <w:multiLevelType w:val="multilevel"/>
    <w:tmpl w:val="64C0CB79"/>
    <w:lvl w:ilvl="0" w:tentative="0">
      <w:start w:val="1"/>
      <w:numFmt w:val="decimal"/>
      <w:lvlText w:val="（%1）"/>
      <w:lvlJc w:val="left"/>
      <w:pPr>
        <w:ind w:left="1690"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626" w:hanging="527"/>
      </w:pPr>
      <w:rPr>
        <w:rFonts w:hint="default"/>
        <w:lang w:val="zh-CN" w:eastAsia="zh-CN" w:bidi="zh-CN"/>
      </w:rPr>
    </w:lvl>
    <w:lvl w:ilvl="2" w:tentative="0">
      <w:start w:val="0"/>
      <w:numFmt w:val="bullet"/>
      <w:lvlText w:val="•"/>
      <w:lvlJc w:val="left"/>
      <w:pPr>
        <w:ind w:left="3553" w:hanging="527"/>
      </w:pPr>
      <w:rPr>
        <w:rFonts w:hint="default"/>
        <w:lang w:val="zh-CN" w:eastAsia="zh-CN" w:bidi="zh-CN"/>
      </w:rPr>
    </w:lvl>
    <w:lvl w:ilvl="3" w:tentative="0">
      <w:start w:val="0"/>
      <w:numFmt w:val="bullet"/>
      <w:lvlText w:val="•"/>
      <w:lvlJc w:val="left"/>
      <w:pPr>
        <w:ind w:left="4479" w:hanging="527"/>
      </w:pPr>
      <w:rPr>
        <w:rFonts w:hint="default"/>
        <w:lang w:val="zh-CN" w:eastAsia="zh-CN" w:bidi="zh-CN"/>
      </w:rPr>
    </w:lvl>
    <w:lvl w:ilvl="4" w:tentative="0">
      <w:start w:val="0"/>
      <w:numFmt w:val="bullet"/>
      <w:lvlText w:val="•"/>
      <w:lvlJc w:val="left"/>
      <w:pPr>
        <w:ind w:left="5406" w:hanging="527"/>
      </w:pPr>
      <w:rPr>
        <w:rFonts w:hint="default"/>
        <w:lang w:val="zh-CN" w:eastAsia="zh-CN" w:bidi="zh-CN"/>
      </w:rPr>
    </w:lvl>
    <w:lvl w:ilvl="5" w:tentative="0">
      <w:start w:val="0"/>
      <w:numFmt w:val="bullet"/>
      <w:lvlText w:val="•"/>
      <w:lvlJc w:val="left"/>
      <w:pPr>
        <w:ind w:left="6333" w:hanging="527"/>
      </w:pPr>
      <w:rPr>
        <w:rFonts w:hint="default"/>
        <w:lang w:val="zh-CN" w:eastAsia="zh-CN" w:bidi="zh-CN"/>
      </w:rPr>
    </w:lvl>
    <w:lvl w:ilvl="6" w:tentative="0">
      <w:start w:val="0"/>
      <w:numFmt w:val="bullet"/>
      <w:lvlText w:val="•"/>
      <w:lvlJc w:val="left"/>
      <w:pPr>
        <w:ind w:left="7259" w:hanging="527"/>
      </w:pPr>
      <w:rPr>
        <w:rFonts w:hint="default"/>
        <w:lang w:val="zh-CN" w:eastAsia="zh-CN" w:bidi="zh-CN"/>
      </w:rPr>
    </w:lvl>
    <w:lvl w:ilvl="7" w:tentative="0">
      <w:start w:val="0"/>
      <w:numFmt w:val="bullet"/>
      <w:lvlText w:val="•"/>
      <w:lvlJc w:val="left"/>
      <w:pPr>
        <w:ind w:left="8186" w:hanging="527"/>
      </w:pPr>
      <w:rPr>
        <w:rFonts w:hint="default"/>
        <w:lang w:val="zh-CN" w:eastAsia="zh-CN" w:bidi="zh-CN"/>
      </w:rPr>
    </w:lvl>
    <w:lvl w:ilvl="8" w:tentative="0">
      <w:start w:val="0"/>
      <w:numFmt w:val="bullet"/>
      <w:lvlText w:val="•"/>
      <w:lvlJc w:val="left"/>
      <w:pPr>
        <w:ind w:left="9112" w:hanging="527"/>
      </w:pPr>
      <w:rPr>
        <w:rFonts w:hint="default"/>
        <w:lang w:val="zh-CN" w:eastAsia="zh-CN" w:bidi="zh-CN"/>
      </w:rPr>
    </w:lvl>
  </w:abstractNum>
  <w:abstractNum w:abstractNumId="19">
    <w:nsid w:val="77ECEA79"/>
    <w:multiLevelType w:val="multilevel"/>
    <w:tmpl w:val="77ECEA79"/>
    <w:lvl w:ilvl="0" w:tentative="0">
      <w:start w:val="22"/>
      <w:numFmt w:val="decimal"/>
      <w:lvlText w:val="%1"/>
      <w:lvlJc w:val="left"/>
      <w:pPr>
        <w:ind w:left="223" w:hanging="473"/>
      </w:pPr>
      <w:rPr>
        <w:rFonts w:hint="default"/>
        <w:lang w:val="zh-CN" w:eastAsia="zh-CN" w:bidi="zh-CN"/>
      </w:rPr>
    </w:lvl>
    <w:lvl w:ilvl="1" w:tentative="0">
      <w:start w:val="1"/>
      <w:numFmt w:val="decimal"/>
      <w:lvlText w:val="%1.%2"/>
      <w:lvlJc w:val="left"/>
      <w:pPr>
        <w:ind w:left="223" w:hanging="473"/>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2165" w:hanging="473"/>
      </w:pPr>
      <w:rPr>
        <w:rFonts w:hint="default"/>
        <w:lang w:val="zh-CN" w:eastAsia="zh-CN" w:bidi="zh-CN"/>
      </w:rPr>
    </w:lvl>
    <w:lvl w:ilvl="3" w:tentative="0">
      <w:start w:val="0"/>
      <w:numFmt w:val="bullet"/>
      <w:lvlText w:val="•"/>
      <w:lvlJc w:val="left"/>
      <w:pPr>
        <w:ind w:left="3137" w:hanging="473"/>
      </w:pPr>
      <w:rPr>
        <w:rFonts w:hint="default"/>
        <w:lang w:val="zh-CN" w:eastAsia="zh-CN" w:bidi="zh-CN"/>
      </w:rPr>
    </w:lvl>
    <w:lvl w:ilvl="4" w:tentative="0">
      <w:start w:val="0"/>
      <w:numFmt w:val="bullet"/>
      <w:lvlText w:val="•"/>
      <w:lvlJc w:val="left"/>
      <w:pPr>
        <w:ind w:left="4110" w:hanging="473"/>
      </w:pPr>
      <w:rPr>
        <w:rFonts w:hint="default"/>
        <w:lang w:val="zh-CN" w:eastAsia="zh-CN" w:bidi="zh-CN"/>
      </w:rPr>
    </w:lvl>
    <w:lvl w:ilvl="5" w:tentative="0">
      <w:start w:val="0"/>
      <w:numFmt w:val="bullet"/>
      <w:lvlText w:val="•"/>
      <w:lvlJc w:val="left"/>
      <w:pPr>
        <w:ind w:left="5083" w:hanging="473"/>
      </w:pPr>
      <w:rPr>
        <w:rFonts w:hint="default"/>
        <w:lang w:val="zh-CN" w:eastAsia="zh-CN" w:bidi="zh-CN"/>
      </w:rPr>
    </w:lvl>
    <w:lvl w:ilvl="6" w:tentative="0">
      <w:start w:val="0"/>
      <w:numFmt w:val="bullet"/>
      <w:lvlText w:val="•"/>
      <w:lvlJc w:val="left"/>
      <w:pPr>
        <w:ind w:left="6055" w:hanging="473"/>
      </w:pPr>
      <w:rPr>
        <w:rFonts w:hint="default"/>
        <w:lang w:val="zh-CN" w:eastAsia="zh-CN" w:bidi="zh-CN"/>
      </w:rPr>
    </w:lvl>
    <w:lvl w:ilvl="7" w:tentative="0">
      <w:start w:val="0"/>
      <w:numFmt w:val="bullet"/>
      <w:lvlText w:val="•"/>
      <w:lvlJc w:val="left"/>
      <w:pPr>
        <w:ind w:left="7028" w:hanging="473"/>
      </w:pPr>
      <w:rPr>
        <w:rFonts w:hint="default"/>
        <w:lang w:val="zh-CN" w:eastAsia="zh-CN" w:bidi="zh-CN"/>
      </w:rPr>
    </w:lvl>
    <w:lvl w:ilvl="8" w:tentative="0">
      <w:start w:val="0"/>
      <w:numFmt w:val="bullet"/>
      <w:lvlText w:val="•"/>
      <w:lvlJc w:val="left"/>
      <w:pPr>
        <w:ind w:left="8000" w:hanging="473"/>
      </w:pPr>
      <w:rPr>
        <w:rFonts w:hint="default"/>
        <w:lang w:val="zh-CN" w:eastAsia="zh-CN" w:bidi="zh-CN"/>
      </w:rPr>
    </w:lvl>
  </w:abstractNum>
  <w:num w:numId="1">
    <w:abstractNumId w:val="12"/>
  </w:num>
  <w:num w:numId="2">
    <w:abstractNumId w:val="6"/>
  </w:num>
  <w:num w:numId="3">
    <w:abstractNumId w:val="1"/>
  </w:num>
  <w:num w:numId="4">
    <w:abstractNumId w:val="11"/>
  </w:num>
  <w:num w:numId="5">
    <w:abstractNumId w:val="15"/>
  </w:num>
  <w:num w:numId="6">
    <w:abstractNumId w:val="10"/>
  </w:num>
  <w:num w:numId="7">
    <w:abstractNumId w:val="16"/>
  </w:num>
  <w:num w:numId="8">
    <w:abstractNumId w:val="8"/>
  </w:num>
  <w:num w:numId="9">
    <w:abstractNumId w:val="14"/>
  </w:num>
  <w:num w:numId="10">
    <w:abstractNumId w:val="4"/>
  </w:num>
  <w:num w:numId="11">
    <w:abstractNumId w:val="3"/>
  </w:num>
  <w:num w:numId="12">
    <w:abstractNumId w:val="19"/>
  </w:num>
  <w:num w:numId="13">
    <w:abstractNumId w:val="17"/>
  </w:num>
  <w:num w:numId="14">
    <w:abstractNumId w:val="2"/>
  </w:num>
  <w:num w:numId="15">
    <w:abstractNumId w:val="13"/>
  </w:num>
  <w:num w:numId="16">
    <w:abstractNumId w:val="0"/>
  </w:num>
  <w:num w:numId="17">
    <w:abstractNumId w:val="9"/>
  </w:num>
  <w:num w:numId="18">
    <w:abstractNumId w:val="5"/>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MjMzM2IwZmVjOWYxMDU1N2EwZjQ5MTljMjc3NjcifQ=="/>
  </w:docVars>
  <w:rsids>
    <w:rsidRoot w:val="00E96D68"/>
    <w:rsid w:val="000212DF"/>
    <w:rsid w:val="00027411"/>
    <w:rsid w:val="00044F18"/>
    <w:rsid w:val="00090246"/>
    <w:rsid w:val="00095648"/>
    <w:rsid w:val="000A255C"/>
    <w:rsid w:val="000A54ED"/>
    <w:rsid w:val="0010173C"/>
    <w:rsid w:val="00105F3A"/>
    <w:rsid w:val="00114A13"/>
    <w:rsid w:val="00117C9C"/>
    <w:rsid w:val="00142D5D"/>
    <w:rsid w:val="00145686"/>
    <w:rsid w:val="0018271B"/>
    <w:rsid w:val="00194B33"/>
    <w:rsid w:val="001B04E1"/>
    <w:rsid w:val="001C6082"/>
    <w:rsid w:val="001E2492"/>
    <w:rsid w:val="001E3CE0"/>
    <w:rsid w:val="001F58CC"/>
    <w:rsid w:val="00201263"/>
    <w:rsid w:val="00210824"/>
    <w:rsid w:val="002123B0"/>
    <w:rsid w:val="0024110F"/>
    <w:rsid w:val="002856C5"/>
    <w:rsid w:val="002A7A03"/>
    <w:rsid w:val="002B2F23"/>
    <w:rsid w:val="002C3505"/>
    <w:rsid w:val="002C3E69"/>
    <w:rsid w:val="002E5F06"/>
    <w:rsid w:val="003073AE"/>
    <w:rsid w:val="0033027C"/>
    <w:rsid w:val="00340D5E"/>
    <w:rsid w:val="00343EDA"/>
    <w:rsid w:val="00377CF8"/>
    <w:rsid w:val="00392092"/>
    <w:rsid w:val="003A3773"/>
    <w:rsid w:val="003C7290"/>
    <w:rsid w:val="003F0A7C"/>
    <w:rsid w:val="003F3F42"/>
    <w:rsid w:val="003F6492"/>
    <w:rsid w:val="00435E0E"/>
    <w:rsid w:val="004366C4"/>
    <w:rsid w:val="00454CD1"/>
    <w:rsid w:val="00461083"/>
    <w:rsid w:val="00475010"/>
    <w:rsid w:val="005113DB"/>
    <w:rsid w:val="00544082"/>
    <w:rsid w:val="0057112B"/>
    <w:rsid w:val="00580ABC"/>
    <w:rsid w:val="005935DC"/>
    <w:rsid w:val="00595A7D"/>
    <w:rsid w:val="005B42B3"/>
    <w:rsid w:val="006432D5"/>
    <w:rsid w:val="006650B2"/>
    <w:rsid w:val="0067263A"/>
    <w:rsid w:val="006C5A1A"/>
    <w:rsid w:val="006D4E3D"/>
    <w:rsid w:val="006F03DE"/>
    <w:rsid w:val="007675CD"/>
    <w:rsid w:val="00791685"/>
    <w:rsid w:val="00793A72"/>
    <w:rsid w:val="007B0F61"/>
    <w:rsid w:val="007D5722"/>
    <w:rsid w:val="008224BF"/>
    <w:rsid w:val="00877B87"/>
    <w:rsid w:val="008926C0"/>
    <w:rsid w:val="008A7DDB"/>
    <w:rsid w:val="008B360E"/>
    <w:rsid w:val="008E27D5"/>
    <w:rsid w:val="00917FB2"/>
    <w:rsid w:val="00941187"/>
    <w:rsid w:val="009911BE"/>
    <w:rsid w:val="009F6FA8"/>
    <w:rsid w:val="00A07730"/>
    <w:rsid w:val="00A57695"/>
    <w:rsid w:val="00A92D91"/>
    <w:rsid w:val="00AC1E29"/>
    <w:rsid w:val="00AE33E1"/>
    <w:rsid w:val="00AE399F"/>
    <w:rsid w:val="00AF0EBF"/>
    <w:rsid w:val="00B039F1"/>
    <w:rsid w:val="00B04EB2"/>
    <w:rsid w:val="00B27764"/>
    <w:rsid w:val="00B30DC9"/>
    <w:rsid w:val="00BB4DB6"/>
    <w:rsid w:val="00BC2526"/>
    <w:rsid w:val="00BD0534"/>
    <w:rsid w:val="00BE6433"/>
    <w:rsid w:val="00C1753A"/>
    <w:rsid w:val="00C33514"/>
    <w:rsid w:val="00C57EEB"/>
    <w:rsid w:val="00C80014"/>
    <w:rsid w:val="00CB4962"/>
    <w:rsid w:val="00CC608C"/>
    <w:rsid w:val="00D324E9"/>
    <w:rsid w:val="00D663E4"/>
    <w:rsid w:val="00D85C5E"/>
    <w:rsid w:val="00D90EF3"/>
    <w:rsid w:val="00DA0C36"/>
    <w:rsid w:val="00DA6907"/>
    <w:rsid w:val="00DB0AC2"/>
    <w:rsid w:val="00DC5D62"/>
    <w:rsid w:val="00DC6265"/>
    <w:rsid w:val="00DD4C13"/>
    <w:rsid w:val="00DF6546"/>
    <w:rsid w:val="00E37C93"/>
    <w:rsid w:val="00E8475C"/>
    <w:rsid w:val="00E9546D"/>
    <w:rsid w:val="00E96D68"/>
    <w:rsid w:val="00F0431E"/>
    <w:rsid w:val="00F31A78"/>
    <w:rsid w:val="00FA5AB9"/>
    <w:rsid w:val="00FE2D64"/>
    <w:rsid w:val="00FF0A73"/>
    <w:rsid w:val="01F679F2"/>
    <w:rsid w:val="02A36B9B"/>
    <w:rsid w:val="02C81672"/>
    <w:rsid w:val="03754AFC"/>
    <w:rsid w:val="042518DB"/>
    <w:rsid w:val="046A27A8"/>
    <w:rsid w:val="048B3E86"/>
    <w:rsid w:val="04BC4D21"/>
    <w:rsid w:val="04D24B14"/>
    <w:rsid w:val="04F868E4"/>
    <w:rsid w:val="054278A0"/>
    <w:rsid w:val="05830309"/>
    <w:rsid w:val="05934067"/>
    <w:rsid w:val="06D96EDB"/>
    <w:rsid w:val="06FB2F2A"/>
    <w:rsid w:val="071C0C9D"/>
    <w:rsid w:val="07DF2ACB"/>
    <w:rsid w:val="07E327A1"/>
    <w:rsid w:val="08150A8A"/>
    <w:rsid w:val="09961671"/>
    <w:rsid w:val="0A232419"/>
    <w:rsid w:val="0A3C34DB"/>
    <w:rsid w:val="0AFE67C2"/>
    <w:rsid w:val="0B1C71CD"/>
    <w:rsid w:val="0BD730F7"/>
    <w:rsid w:val="0C3D3EEE"/>
    <w:rsid w:val="0CA27F6D"/>
    <w:rsid w:val="0CBE28CD"/>
    <w:rsid w:val="0D3C0B09"/>
    <w:rsid w:val="0D4879DE"/>
    <w:rsid w:val="0DB1205B"/>
    <w:rsid w:val="0E295443"/>
    <w:rsid w:val="0E510387"/>
    <w:rsid w:val="0F1E6A33"/>
    <w:rsid w:val="0F202638"/>
    <w:rsid w:val="0FE8065B"/>
    <w:rsid w:val="0FF02944"/>
    <w:rsid w:val="105E3ECF"/>
    <w:rsid w:val="10873CF6"/>
    <w:rsid w:val="118D7E52"/>
    <w:rsid w:val="12AC5478"/>
    <w:rsid w:val="130C075F"/>
    <w:rsid w:val="13680A8B"/>
    <w:rsid w:val="145007F5"/>
    <w:rsid w:val="14B0594E"/>
    <w:rsid w:val="15B4652A"/>
    <w:rsid w:val="15B838FD"/>
    <w:rsid w:val="16A0482E"/>
    <w:rsid w:val="17140BEF"/>
    <w:rsid w:val="1790548D"/>
    <w:rsid w:val="18274365"/>
    <w:rsid w:val="188120C5"/>
    <w:rsid w:val="189D5A8C"/>
    <w:rsid w:val="19336D6E"/>
    <w:rsid w:val="19353257"/>
    <w:rsid w:val="197C2283"/>
    <w:rsid w:val="1A185E0A"/>
    <w:rsid w:val="1A883349"/>
    <w:rsid w:val="1A9773F8"/>
    <w:rsid w:val="1AE61AF2"/>
    <w:rsid w:val="1B7B38E8"/>
    <w:rsid w:val="1C05030C"/>
    <w:rsid w:val="1C2C44CD"/>
    <w:rsid w:val="1CEA63B0"/>
    <w:rsid w:val="1D6564EC"/>
    <w:rsid w:val="1DF95F17"/>
    <w:rsid w:val="1E591530"/>
    <w:rsid w:val="1E9A56FE"/>
    <w:rsid w:val="1F6F488B"/>
    <w:rsid w:val="1F9E2A53"/>
    <w:rsid w:val="1FA36C7D"/>
    <w:rsid w:val="1FC66308"/>
    <w:rsid w:val="20056351"/>
    <w:rsid w:val="20076E1F"/>
    <w:rsid w:val="20BD4F31"/>
    <w:rsid w:val="20C0056A"/>
    <w:rsid w:val="214E5CDA"/>
    <w:rsid w:val="217C3593"/>
    <w:rsid w:val="22853ABD"/>
    <w:rsid w:val="22961303"/>
    <w:rsid w:val="22C021EC"/>
    <w:rsid w:val="230C6144"/>
    <w:rsid w:val="23910560"/>
    <w:rsid w:val="24927F37"/>
    <w:rsid w:val="259F2E44"/>
    <w:rsid w:val="261E7D8F"/>
    <w:rsid w:val="2704145E"/>
    <w:rsid w:val="27B1534D"/>
    <w:rsid w:val="28503528"/>
    <w:rsid w:val="28A013AD"/>
    <w:rsid w:val="2977172B"/>
    <w:rsid w:val="29A97EC4"/>
    <w:rsid w:val="2A7878AE"/>
    <w:rsid w:val="2A9C74A2"/>
    <w:rsid w:val="2BE266B2"/>
    <w:rsid w:val="2BFF3AD7"/>
    <w:rsid w:val="2C351579"/>
    <w:rsid w:val="2CA46F92"/>
    <w:rsid w:val="2CD8042B"/>
    <w:rsid w:val="2CF2592A"/>
    <w:rsid w:val="2E8C7442"/>
    <w:rsid w:val="2EFE5E71"/>
    <w:rsid w:val="2F300FB0"/>
    <w:rsid w:val="2F8E22D4"/>
    <w:rsid w:val="2FF145F3"/>
    <w:rsid w:val="304F0DC7"/>
    <w:rsid w:val="30676EDB"/>
    <w:rsid w:val="31AA4BFA"/>
    <w:rsid w:val="31D7515E"/>
    <w:rsid w:val="32D70F99"/>
    <w:rsid w:val="333C5C55"/>
    <w:rsid w:val="34320993"/>
    <w:rsid w:val="384F4255"/>
    <w:rsid w:val="38D105F2"/>
    <w:rsid w:val="39A42810"/>
    <w:rsid w:val="3AA06DB0"/>
    <w:rsid w:val="3AA511E7"/>
    <w:rsid w:val="3AAB1BAC"/>
    <w:rsid w:val="3B8905E8"/>
    <w:rsid w:val="3BB54D17"/>
    <w:rsid w:val="3D1807BD"/>
    <w:rsid w:val="3DB93EB2"/>
    <w:rsid w:val="3F79303A"/>
    <w:rsid w:val="3F9B60C6"/>
    <w:rsid w:val="3FA07A8C"/>
    <w:rsid w:val="3FFE135C"/>
    <w:rsid w:val="40076612"/>
    <w:rsid w:val="40346F5A"/>
    <w:rsid w:val="40477101"/>
    <w:rsid w:val="41580CB9"/>
    <w:rsid w:val="41D66658"/>
    <w:rsid w:val="41DA7ECA"/>
    <w:rsid w:val="42185A0E"/>
    <w:rsid w:val="42927EE4"/>
    <w:rsid w:val="42F27F9B"/>
    <w:rsid w:val="433B07FC"/>
    <w:rsid w:val="436B7F8D"/>
    <w:rsid w:val="446E7DEB"/>
    <w:rsid w:val="45544BB8"/>
    <w:rsid w:val="459516E2"/>
    <w:rsid w:val="46713AF2"/>
    <w:rsid w:val="46A55988"/>
    <w:rsid w:val="46BA6F22"/>
    <w:rsid w:val="46CB1893"/>
    <w:rsid w:val="472563EC"/>
    <w:rsid w:val="472F71BC"/>
    <w:rsid w:val="477B2D83"/>
    <w:rsid w:val="47E56643"/>
    <w:rsid w:val="485737FE"/>
    <w:rsid w:val="48D6149C"/>
    <w:rsid w:val="49BE4626"/>
    <w:rsid w:val="4A25420C"/>
    <w:rsid w:val="4A7B7A15"/>
    <w:rsid w:val="4AD056CA"/>
    <w:rsid w:val="4B2141A8"/>
    <w:rsid w:val="4B4549EC"/>
    <w:rsid w:val="4BD521D3"/>
    <w:rsid w:val="4BF241D4"/>
    <w:rsid w:val="4CF052CF"/>
    <w:rsid w:val="4DD37317"/>
    <w:rsid w:val="4DE55D69"/>
    <w:rsid w:val="4E16502C"/>
    <w:rsid w:val="4EA36874"/>
    <w:rsid w:val="4F247AF7"/>
    <w:rsid w:val="513E1DF6"/>
    <w:rsid w:val="525357BA"/>
    <w:rsid w:val="52B96547"/>
    <w:rsid w:val="54A54A60"/>
    <w:rsid w:val="54C811C0"/>
    <w:rsid w:val="54CE6EF6"/>
    <w:rsid w:val="552F7491"/>
    <w:rsid w:val="55BF7CC3"/>
    <w:rsid w:val="56147E28"/>
    <w:rsid w:val="58007FAF"/>
    <w:rsid w:val="587B6DF3"/>
    <w:rsid w:val="590D1594"/>
    <w:rsid w:val="5A22782A"/>
    <w:rsid w:val="5A252C10"/>
    <w:rsid w:val="5ADD48BB"/>
    <w:rsid w:val="5B731481"/>
    <w:rsid w:val="5CB743CF"/>
    <w:rsid w:val="5D814602"/>
    <w:rsid w:val="5D9729D5"/>
    <w:rsid w:val="5E7423B8"/>
    <w:rsid w:val="5E893A28"/>
    <w:rsid w:val="5EB30DBF"/>
    <w:rsid w:val="61630BEE"/>
    <w:rsid w:val="61C46A0C"/>
    <w:rsid w:val="62136A96"/>
    <w:rsid w:val="63DA7923"/>
    <w:rsid w:val="64F0130F"/>
    <w:rsid w:val="656172E9"/>
    <w:rsid w:val="656A68BE"/>
    <w:rsid w:val="66924609"/>
    <w:rsid w:val="677726B6"/>
    <w:rsid w:val="677B0220"/>
    <w:rsid w:val="679C018F"/>
    <w:rsid w:val="68D3743D"/>
    <w:rsid w:val="68E65AC7"/>
    <w:rsid w:val="69263065"/>
    <w:rsid w:val="695B03FD"/>
    <w:rsid w:val="697E2F2B"/>
    <w:rsid w:val="6A156159"/>
    <w:rsid w:val="6B1F0851"/>
    <w:rsid w:val="6DDC1564"/>
    <w:rsid w:val="6E0F17B6"/>
    <w:rsid w:val="6E600263"/>
    <w:rsid w:val="6E7D1625"/>
    <w:rsid w:val="6F872912"/>
    <w:rsid w:val="6F8B3015"/>
    <w:rsid w:val="6FA178C1"/>
    <w:rsid w:val="6FB6075E"/>
    <w:rsid w:val="71E116BB"/>
    <w:rsid w:val="71E57B76"/>
    <w:rsid w:val="726B60C8"/>
    <w:rsid w:val="72D740DE"/>
    <w:rsid w:val="73A330CC"/>
    <w:rsid w:val="7406223D"/>
    <w:rsid w:val="743E4BA3"/>
    <w:rsid w:val="74AE6DEA"/>
    <w:rsid w:val="74CD787B"/>
    <w:rsid w:val="751326AA"/>
    <w:rsid w:val="75DF4163"/>
    <w:rsid w:val="769771BC"/>
    <w:rsid w:val="77230393"/>
    <w:rsid w:val="77E3796A"/>
    <w:rsid w:val="78432159"/>
    <w:rsid w:val="78911DA8"/>
    <w:rsid w:val="79684749"/>
    <w:rsid w:val="7A9F2D66"/>
    <w:rsid w:val="7AC874DD"/>
    <w:rsid w:val="7AE71AF0"/>
    <w:rsid w:val="7B5C3C48"/>
    <w:rsid w:val="7CD767E9"/>
    <w:rsid w:val="7D3A40DC"/>
    <w:rsid w:val="7D734371"/>
    <w:rsid w:val="7E905185"/>
    <w:rsid w:val="7EEF78CE"/>
    <w:rsid w:val="7EF50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24"/>
    <w:autoRedefine/>
    <w:qFormat/>
    <w:uiPriority w:val="1"/>
    <w:pPr>
      <w:ind w:left="8"/>
      <w:jc w:val="center"/>
      <w:outlineLvl w:val="0"/>
    </w:pPr>
    <w:rPr>
      <w:rFonts w:ascii="黑体" w:hAnsi="黑体" w:eastAsia="黑体" w:cs="黑体"/>
      <w:sz w:val="30"/>
      <w:szCs w:val="30"/>
    </w:rPr>
  </w:style>
  <w:style w:type="paragraph" w:styleId="3">
    <w:name w:val="heading 2"/>
    <w:basedOn w:val="1"/>
    <w:next w:val="1"/>
    <w:link w:val="25"/>
    <w:autoRedefine/>
    <w:qFormat/>
    <w:uiPriority w:val="1"/>
    <w:pPr>
      <w:ind w:left="323"/>
      <w:outlineLvl w:val="1"/>
    </w:pPr>
    <w:rPr>
      <w:b/>
      <w:bCs/>
      <w:sz w:val="21"/>
      <w:szCs w:val="21"/>
    </w:rPr>
  </w:style>
  <w:style w:type="paragraph" w:styleId="4">
    <w:name w:val="heading 3"/>
    <w:basedOn w:val="1"/>
    <w:next w:val="1"/>
    <w:link w:val="26"/>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27"/>
    <w:autoRedefine/>
    <w:qFormat/>
    <w:uiPriority w:val="0"/>
    <w:pPr>
      <w:keepNext/>
      <w:keepLines/>
      <w:widowControl/>
      <w:spacing w:before="280" w:after="290" w:line="376" w:lineRule="auto"/>
      <w:outlineLvl w:val="3"/>
    </w:pPr>
    <w:rPr>
      <w:rFonts w:ascii="Cambria" w:hAnsi="Cambria" w:cs="Times New Roman"/>
      <w:b/>
      <w:bCs/>
      <w:sz w:val="28"/>
      <w:szCs w:val="28"/>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6">
    <w:name w:val="Body Text"/>
    <w:basedOn w:val="1"/>
    <w:link w:val="28"/>
    <w:autoRedefine/>
    <w:qFormat/>
    <w:uiPriority w:val="1"/>
    <w:rPr>
      <w:sz w:val="21"/>
      <w:szCs w:val="21"/>
    </w:rPr>
  </w:style>
  <w:style w:type="paragraph" w:styleId="7">
    <w:name w:val="Plain Text"/>
    <w:basedOn w:val="1"/>
    <w:link w:val="29"/>
    <w:autoRedefine/>
    <w:qFormat/>
    <w:uiPriority w:val="0"/>
    <w:rPr>
      <w:rFonts w:hAnsi="Courier New" w:cs="楷体_GB2312"/>
      <w:szCs w:val="21"/>
    </w:rPr>
  </w:style>
  <w:style w:type="paragraph" w:styleId="8">
    <w:name w:val="Balloon Text"/>
    <w:basedOn w:val="1"/>
    <w:link w:val="23"/>
    <w:autoRedefine/>
    <w:qFormat/>
    <w:uiPriority w:val="0"/>
    <w:rPr>
      <w:sz w:val="18"/>
      <w:szCs w:val="18"/>
    </w:rPr>
  </w:style>
  <w:style w:type="paragraph" w:styleId="9">
    <w:name w:val="footer"/>
    <w:basedOn w:val="1"/>
    <w:link w:val="30"/>
    <w:autoRedefine/>
    <w:qFormat/>
    <w:uiPriority w:val="0"/>
    <w:pPr>
      <w:tabs>
        <w:tab w:val="center" w:pos="4153"/>
        <w:tab w:val="right" w:pos="8306"/>
      </w:tabs>
      <w:snapToGrid w:val="0"/>
    </w:pPr>
    <w:rPr>
      <w:sz w:val="18"/>
    </w:rPr>
  </w:style>
  <w:style w:type="paragraph" w:styleId="10">
    <w:name w:val="header"/>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1"/>
    <w:pPr>
      <w:spacing w:before="43"/>
      <w:ind w:left="323"/>
    </w:pPr>
    <w:rPr>
      <w:rFonts w:ascii="黑体" w:hAnsi="黑体" w:eastAsia="黑体" w:cs="黑体"/>
      <w:sz w:val="21"/>
      <w:szCs w:val="21"/>
    </w:rPr>
  </w:style>
  <w:style w:type="paragraph" w:styleId="12">
    <w:name w:val="toc 2"/>
    <w:basedOn w:val="1"/>
    <w:next w:val="1"/>
    <w:autoRedefine/>
    <w:qFormat/>
    <w:uiPriority w:val="1"/>
    <w:pPr>
      <w:spacing w:before="43"/>
      <w:ind w:left="743"/>
    </w:pPr>
    <w:rPr>
      <w:sz w:val="21"/>
      <w:szCs w:val="21"/>
    </w:rPr>
  </w:style>
  <w:style w:type="paragraph" w:styleId="13">
    <w:name w:val="Normal (Web)"/>
    <w:basedOn w:val="1"/>
    <w:autoRedefine/>
    <w:qFormat/>
    <w:uiPriority w:val="0"/>
    <w:pPr>
      <w:widowControl/>
      <w:spacing w:before="100" w:beforeAutospacing="1" w:after="100" w:afterAutospacing="1"/>
    </w:pPr>
    <w:rPr>
      <w:rFonts w:cs="Times New Roman"/>
      <w:sz w:val="24"/>
    </w:rPr>
  </w:style>
  <w:style w:type="paragraph" w:styleId="14">
    <w:name w:val="Body Text First Indent"/>
    <w:basedOn w:val="6"/>
    <w:qFormat/>
    <w:uiPriority w:val="99"/>
    <w:pPr>
      <w:ind w:firstLine="420" w:firstLineChars="100"/>
    </w:pPr>
  </w:style>
  <w:style w:type="character" w:styleId="17">
    <w:name w:val="Strong"/>
    <w:autoRedefine/>
    <w:qFormat/>
    <w:uiPriority w:val="0"/>
    <w:rPr>
      <w:b/>
      <w:bCs/>
    </w:rPr>
  </w:style>
  <w:style w:type="table" w:customStyle="1" w:styleId="18">
    <w:name w:val="Table Normal"/>
    <w:autoRedefine/>
    <w:semiHidden/>
    <w:unhideWhenUsed/>
    <w:qFormat/>
    <w:uiPriority w:val="2"/>
    <w:tblPr>
      <w:tblCellMar>
        <w:top w:w="0" w:type="dxa"/>
        <w:left w:w="0" w:type="dxa"/>
        <w:bottom w:w="0" w:type="dxa"/>
        <w:right w:w="0" w:type="dxa"/>
      </w:tblCellMar>
    </w:tblPr>
  </w:style>
  <w:style w:type="paragraph" w:styleId="19">
    <w:name w:val="List Paragraph"/>
    <w:basedOn w:val="1"/>
    <w:next w:val="1"/>
    <w:autoRedefine/>
    <w:qFormat/>
    <w:uiPriority w:val="1"/>
    <w:pPr>
      <w:ind w:left="323" w:firstLine="420"/>
    </w:pPr>
  </w:style>
  <w:style w:type="paragraph" w:customStyle="1" w:styleId="20">
    <w:name w:val="Table Paragraph"/>
    <w:basedOn w:val="1"/>
    <w:autoRedefine/>
    <w:qFormat/>
    <w:uiPriority w:val="1"/>
  </w:style>
  <w:style w:type="paragraph" w:customStyle="1" w:styleId="21">
    <w:name w:val="TOC 标题1"/>
    <w:basedOn w:val="2"/>
    <w:next w:val="1"/>
    <w:autoRedefine/>
    <w:qFormat/>
    <w:uiPriority w:val="0"/>
    <w:pPr>
      <w:outlineLvl w:val="9"/>
    </w:pPr>
  </w:style>
  <w:style w:type="character" w:customStyle="1" w:styleId="22">
    <w:name w:val="页眉 Char"/>
    <w:basedOn w:val="16"/>
    <w:link w:val="10"/>
    <w:autoRedefine/>
    <w:qFormat/>
    <w:uiPriority w:val="0"/>
    <w:rPr>
      <w:rFonts w:ascii="宋体" w:hAnsi="宋体" w:cs="宋体"/>
      <w:sz w:val="18"/>
      <w:szCs w:val="18"/>
      <w:lang w:val="zh-CN" w:bidi="zh-CN"/>
    </w:rPr>
  </w:style>
  <w:style w:type="character" w:customStyle="1" w:styleId="23">
    <w:name w:val="批注框文本 Char"/>
    <w:basedOn w:val="16"/>
    <w:link w:val="8"/>
    <w:autoRedefine/>
    <w:qFormat/>
    <w:uiPriority w:val="0"/>
    <w:rPr>
      <w:rFonts w:ascii="宋体" w:hAnsi="宋体" w:cs="宋体"/>
      <w:sz w:val="18"/>
      <w:szCs w:val="18"/>
      <w:lang w:val="zh-CN" w:bidi="zh-CN"/>
    </w:rPr>
  </w:style>
  <w:style w:type="character" w:customStyle="1" w:styleId="24">
    <w:name w:val="标题 1 Char"/>
    <w:basedOn w:val="16"/>
    <w:link w:val="2"/>
    <w:autoRedefine/>
    <w:qFormat/>
    <w:uiPriority w:val="1"/>
    <w:rPr>
      <w:rFonts w:ascii="黑体" w:hAnsi="黑体" w:eastAsia="黑体" w:cs="黑体"/>
      <w:sz w:val="30"/>
      <w:szCs w:val="30"/>
      <w:lang w:val="zh-CN" w:bidi="zh-CN"/>
    </w:rPr>
  </w:style>
  <w:style w:type="character" w:customStyle="1" w:styleId="25">
    <w:name w:val="标题 2 Char"/>
    <w:basedOn w:val="16"/>
    <w:link w:val="3"/>
    <w:autoRedefine/>
    <w:qFormat/>
    <w:uiPriority w:val="1"/>
    <w:rPr>
      <w:rFonts w:ascii="宋体" w:hAnsi="宋体" w:cs="宋体"/>
      <w:b/>
      <w:bCs/>
      <w:sz w:val="21"/>
      <w:szCs w:val="21"/>
      <w:lang w:val="zh-CN" w:bidi="zh-CN"/>
    </w:rPr>
  </w:style>
  <w:style w:type="character" w:customStyle="1" w:styleId="26">
    <w:name w:val="标题 3 Char"/>
    <w:basedOn w:val="16"/>
    <w:link w:val="4"/>
    <w:autoRedefine/>
    <w:qFormat/>
    <w:uiPriority w:val="0"/>
    <w:rPr>
      <w:rFonts w:ascii="宋体" w:hAnsi="宋体" w:cs="宋体"/>
      <w:b/>
      <w:bCs/>
      <w:sz w:val="32"/>
      <w:szCs w:val="32"/>
      <w:lang w:val="zh-CN" w:bidi="zh-CN"/>
    </w:rPr>
  </w:style>
  <w:style w:type="character" w:customStyle="1" w:styleId="27">
    <w:name w:val="标题 4 Char"/>
    <w:basedOn w:val="16"/>
    <w:link w:val="5"/>
    <w:autoRedefine/>
    <w:qFormat/>
    <w:uiPriority w:val="0"/>
    <w:rPr>
      <w:rFonts w:ascii="Cambria" w:hAnsi="Cambria"/>
      <w:b/>
      <w:bCs/>
      <w:sz w:val="28"/>
      <w:szCs w:val="28"/>
      <w:lang w:val="zh-CN" w:bidi="zh-CN"/>
    </w:rPr>
  </w:style>
  <w:style w:type="character" w:customStyle="1" w:styleId="28">
    <w:name w:val="正文文本 Char"/>
    <w:basedOn w:val="16"/>
    <w:link w:val="6"/>
    <w:autoRedefine/>
    <w:qFormat/>
    <w:uiPriority w:val="1"/>
    <w:rPr>
      <w:rFonts w:ascii="宋体" w:hAnsi="宋体" w:cs="宋体"/>
      <w:sz w:val="21"/>
      <w:szCs w:val="21"/>
      <w:lang w:val="zh-CN" w:bidi="zh-CN"/>
    </w:rPr>
  </w:style>
  <w:style w:type="character" w:customStyle="1" w:styleId="29">
    <w:name w:val="纯文本 Char"/>
    <w:basedOn w:val="16"/>
    <w:link w:val="7"/>
    <w:autoRedefine/>
    <w:qFormat/>
    <w:uiPriority w:val="0"/>
    <w:rPr>
      <w:rFonts w:ascii="宋体" w:hAnsi="Courier New" w:cs="楷体_GB2312"/>
      <w:sz w:val="22"/>
      <w:szCs w:val="21"/>
      <w:lang w:val="zh-CN" w:bidi="zh-CN"/>
    </w:rPr>
  </w:style>
  <w:style w:type="character" w:customStyle="1" w:styleId="30">
    <w:name w:val="页脚 Char"/>
    <w:basedOn w:val="16"/>
    <w:link w:val="9"/>
    <w:autoRedefine/>
    <w:qFormat/>
    <w:uiPriority w:val="0"/>
    <w:rPr>
      <w:rFonts w:ascii="宋体" w:hAnsi="宋体" w:cs="宋体"/>
      <w:sz w:val="18"/>
      <w:szCs w:val="22"/>
      <w:lang w:val="zh-CN" w:bidi="zh-CN"/>
    </w:rPr>
  </w:style>
  <w:style w:type="paragraph" w:customStyle="1" w:styleId="31">
    <w:name w:val="Body text|1"/>
    <w:basedOn w:val="1"/>
    <w:autoRedefine/>
    <w:qFormat/>
    <w:uiPriority w:val="0"/>
    <w:pPr>
      <w:spacing w:line="377" w:lineRule="auto"/>
      <w:ind w:firstLine="400"/>
    </w:pPr>
    <w:rPr>
      <w:lang w:val="zh-TW" w:eastAsia="zh-TW" w:bidi="zh-TW"/>
    </w:rPr>
  </w:style>
  <w:style w:type="paragraph" w:customStyle="1" w:styleId="32">
    <w:name w:val="TOC 标题2"/>
    <w:basedOn w:val="2"/>
    <w:next w:val="1"/>
    <w:qFormat/>
    <w:uiPriority w:val="0"/>
    <w:pPr>
      <w:outlineLvl w:val="9"/>
    </w:pPr>
  </w:style>
  <w:style w:type="paragraph" w:customStyle="1" w:styleId="33">
    <w:name w:val="首行缩进"/>
    <w:basedOn w:val="1"/>
    <w:qFormat/>
    <w:uiPriority w:val="99"/>
    <w:pPr>
      <w:spacing w:line="360" w:lineRule="auto"/>
      <w:ind w:firstLine="48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11880</Words>
  <Characters>12230</Characters>
  <Lines>270</Lines>
  <Paragraphs>76</Paragraphs>
  <TotalTime>9</TotalTime>
  <ScaleCrop>false</ScaleCrop>
  <LinksUpToDate>false</LinksUpToDate>
  <CharactersWithSpaces>12424</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2022-10-21T01:25:00Z</dcterms:created>
  <dc:creator>叶佳</dc:creator>
  <cp:lastModifiedBy>小学渣</cp:lastModifiedBy>
  <cp:lastPrinted>2025-03-09T23:53:00Z</cp:lastPrinted>
  <dcterms:modified xsi:type="dcterms:W3CDTF">2026-03-13T02:38:38Z</dcterms:modified>
  <dc:title>谈 判 文 件</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2019-07-26T00:00:00Z</vt:filetime>
  </property>
  <property fmtid="{D5CDD505-2E9C-101B-9397-08002B2CF9AE}" pid="3" name="Creator">
    <vt:lpwstr>WPS 文字</vt:lpwstr>
  </property>
  <property fmtid="{D5CDD505-2E9C-101B-9397-08002B2CF9AE}" pid="4" name="LastSaved">
    <vt:filetime>2019-08-05T00:00:00Z</vt:filetime>
  </property>
  <property fmtid="{D5CDD505-2E9C-101B-9397-08002B2CF9AE}" pid="5" name="KSOProductBuildVer">
    <vt:lpwstr>2052-12.1.0.25222</vt:lpwstr>
  </property>
  <property fmtid="{D5CDD505-2E9C-101B-9397-08002B2CF9AE}" pid="6" name="ICV">
    <vt:lpwstr>F33D9F04D52648CC9788CED66E404AF5_13</vt:lpwstr>
  </property>
  <property fmtid="{D5CDD505-2E9C-101B-9397-08002B2CF9AE}" pid="7" name="KSOTemplateDocerSaveRecord">
    <vt:lpwstr>eyJoZGlkIjoiYmUzMjMzM2IwZmVjOWYxMDU1N2EwZjQ5MTljMjc3NjciLCJ1c2VySWQiOiI0MTQ1MzQ1NjYifQ==</vt:lpwstr>
  </property>
</Properties>
</file>