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4DF3C6A4">
      <w:pPr>
        <w:keepNext w:val="0"/>
        <w:keepLines w:val="0"/>
        <w:pageBreakBefore w:val="0"/>
        <w:widowControl w:val="0"/>
        <w:tabs>
          <w:tab w:val="left" w:pos="390"/>
          <w:tab w:val="center" w:pos="4404"/>
        </w:tabs>
        <w:kinsoku/>
        <w:wordWrap/>
        <w:overflowPunct/>
        <w:topLinePunct w:val="0"/>
        <w:autoSpaceDE/>
        <w:autoSpaceDN/>
        <w:bidi w:val="0"/>
        <w:adjustRightInd/>
        <w:snapToGrid/>
        <w:spacing w:line="288" w:lineRule="auto"/>
        <w:jc w:val="center"/>
        <w:textAlignment w:val="auto"/>
        <w:rPr>
          <w:rFonts w:hint="eastAsia" w:ascii="黑体" w:hAnsi="宋体" w:eastAsia="黑体"/>
          <w:kern w:val="0"/>
          <w:sz w:val="60"/>
          <w:szCs w:val="60"/>
          <w:lang w:eastAsia="zh-CN"/>
        </w:rPr>
      </w:pPr>
      <w:r>
        <w:rPr>
          <w:rFonts w:hint="eastAsia" w:ascii="黑体" w:hAnsi="宋体" w:eastAsia="黑体"/>
          <w:kern w:val="0"/>
          <w:sz w:val="60"/>
          <w:szCs w:val="60"/>
          <w:lang w:eastAsia="zh-CN"/>
        </w:rPr>
        <w:t>开发区2026年度工业用地地价</w:t>
      </w:r>
    </w:p>
    <w:p w14:paraId="3632EB6D">
      <w:pPr>
        <w:keepNext w:val="0"/>
        <w:keepLines w:val="0"/>
        <w:pageBreakBefore w:val="0"/>
        <w:widowControl w:val="0"/>
        <w:tabs>
          <w:tab w:val="left" w:pos="390"/>
          <w:tab w:val="center" w:pos="4404"/>
        </w:tabs>
        <w:kinsoku/>
        <w:wordWrap/>
        <w:overflowPunct/>
        <w:topLinePunct w:val="0"/>
        <w:autoSpaceDE/>
        <w:autoSpaceDN/>
        <w:bidi w:val="0"/>
        <w:adjustRightInd/>
        <w:snapToGrid/>
        <w:spacing w:line="288" w:lineRule="auto"/>
        <w:jc w:val="center"/>
        <w:textAlignment w:val="auto"/>
        <w:rPr>
          <w:rFonts w:hint="eastAsia" w:ascii="黑体" w:hAnsi="宋体" w:eastAsia="黑体"/>
          <w:kern w:val="0"/>
          <w:sz w:val="60"/>
          <w:szCs w:val="60"/>
          <w:lang w:eastAsia="zh-CN"/>
        </w:rPr>
      </w:pPr>
      <w:r>
        <w:rPr>
          <w:rFonts w:hint="eastAsia" w:ascii="黑体" w:hAnsi="宋体" w:eastAsia="黑体"/>
          <w:kern w:val="0"/>
          <w:sz w:val="60"/>
          <w:szCs w:val="60"/>
          <w:lang w:eastAsia="zh-CN"/>
        </w:rPr>
        <w:t>评估项目</w:t>
      </w:r>
    </w:p>
    <w:p w14:paraId="5FB4EF05"/>
    <w:p w14:paraId="065625B4"/>
    <w:p w14:paraId="26539006"/>
    <w:p w14:paraId="6023A9C4">
      <w:pPr>
        <w:pStyle w:val="28"/>
      </w:pPr>
    </w:p>
    <w:p w14:paraId="16562B35">
      <w:pPr>
        <w:pStyle w:val="28"/>
      </w:pPr>
    </w:p>
    <w:p w14:paraId="60BE98B8">
      <w:pPr>
        <w:tabs>
          <w:tab w:val="left" w:pos="390"/>
          <w:tab w:val="center" w:pos="4404"/>
        </w:tabs>
        <w:jc w:val="center"/>
        <w:rPr>
          <w:rFonts w:ascii="黑体" w:hAnsi="宋体" w:eastAsia="黑体"/>
          <w:b/>
          <w:bCs/>
          <w:sz w:val="76"/>
          <w:szCs w:val="76"/>
        </w:rPr>
      </w:pPr>
      <w:r>
        <w:rPr>
          <w:rFonts w:hint="eastAsia" w:ascii="宋体" w:hAnsi="宋体" w:eastAsia="宋体" w:cs="宋体"/>
          <w:b/>
          <w:bCs/>
          <w:sz w:val="76"/>
          <w:szCs w:val="76"/>
        </w:rPr>
        <w:t>竞争性磋商文件</w:t>
      </w:r>
    </w:p>
    <w:p w14:paraId="710A83E6">
      <w:pPr>
        <w:jc w:val="center"/>
        <w:rPr>
          <w:rFonts w:ascii="宋体" w:hAnsi="宋体" w:eastAsia="宋体" w:cs="宋体"/>
          <w:sz w:val="40"/>
          <w:szCs w:val="21"/>
        </w:rPr>
      </w:pPr>
    </w:p>
    <w:p w14:paraId="535A485F">
      <w:pPr>
        <w:jc w:val="center"/>
        <w:rPr>
          <w:rFonts w:hint="eastAsia" w:ascii="宋体" w:hAnsi="宋体" w:eastAsia="宋体" w:cs="宋体"/>
          <w:sz w:val="44"/>
          <w:szCs w:val="44"/>
          <w:lang w:eastAsia="zh-CN"/>
        </w:rPr>
      </w:pPr>
      <w:r>
        <w:rPr>
          <w:rFonts w:hint="eastAsia" w:ascii="宋体" w:hAnsi="宋体" w:eastAsia="宋体" w:cs="宋体"/>
          <w:sz w:val="40"/>
          <w:szCs w:val="21"/>
        </w:rPr>
        <w:t>项目编号</w:t>
      </w:r>
      <w:r>
        <w:rPr>
          <w:rFonts w:hint="eastAsia" w:ascii="宋体" w:hAnsi="宋体" w:eastAsia="宋体" w:cs="宋体"/>
          <w:color w:val="auto"/>
          <w:sz w:val="40"/>
          <w:szCs w:val="40"/>
        </w:rPr>
        <w:t>：</w:t>
      </w:r>
      <w:r>
        <w:rPr>
          <w:rFonts w:hint="eastAsia" w:ascii="宋体" w:hAnsi="宋体" w:eastAsia="宋体" w:cs="宋体"/>
          <w:color w:val="auto"/>
          <w:sz w:val="40"/>
          <w:szCs w:val="40"/>
          <w:lang w:eastAsia="zh-CN"/>
        </w:rPr>
        <w:t>JSZC-320111-JSYC-C2026-0001</w:t>
      </w:r>
    </w:p>
    <w:p w14:paraId="1BA489B3">
      <w:pPr>
        <w:rPr>
          <w:rFonts w:ascii="黑体" w:hAnsi="宋体" w:eastAsia="黑体"/>
          <w:sz w:val="32"/>
        </w:rPr>
      </w:pPr>
    </w:p>
    <w:p w14:paraId="69F5DE98">
      <w:pPr>
        <w:rPr>
          <w:rFonts w:ascii="黑体" w:hAnsi="宋体" w:eastAsia="黑体"/>
          <w:sz w:val="32"/>
        </w:rPr>
      </w:pPr>
    </w:p>
    <w:p w14:paraId="49DF1420">
      <w:pPr>
        <w:rPr>
          <w:rFonts w:ascii="黑体" w:hAnsi="宋体" w:eastAsia="黑体"/>
          <w:sz w:val="32"/>
        </w:rPr>
      </w:pPr>
    </w:p>
    <w:p w14:paraId="1487DB30">
      <w:pPr>
        <w:rPr>
          <w:rFonts w:ascii="黑体" w:hAnsi="宋体" w:eastAsia="黑体"/>
          <w:sz w:val="44"/>
        </w:rPr>
      </w:pPr>
    </w:p>
    <w:p w14:paraId="260B47CC">
      <w:pPr>
        <w:rPr>
          <w:rFonts w:ascii="黑体" w:hAnsi="宋体" w:eastAsia="黑体"/>
          <w:sz w:val="44"/>
        </w:rPr>
      </w:pPr>
    </w:p>
    <w:p w14:paraId="7BCB6E01">
      <w:pPr>
        <w:rPr>
          <w:rFonts w:ascii="黑体" w:hAnsi="宋体" w:eastAsia="黑体"/>
          <w:sz w:val="44"/>
          <w:szCs w:val="44"/>
        </w:rPr>
      </w:pPr>
    </w:p>
    <w:p w14:paraId="61B7162A">
      <w:pPr>
        <w:rPr>
          <w:rFonts w:ascii="黑体" w:hAnsi="宋体" w:eastAsia="黑体"/>
          <w:sz w:val="32"/>
        </w:rPr>
      </w:pPr>
    </w:p>
    <w:p w14:paraId="67812B30">
      <w:pPr>
        <w:rPr>
          <w:rFonts w:ascii="黑体" w:hAnsi="宋体" w:eastAsia="黑体"/>
          <w:sz w:val="32"/>
        </w:rPr>
      </w:pPr>
    </w:p>
    <w:p w14:paraId="7C4FF428">
      <w:pPr>
        <w:rPr>
          <w:rFonts w:ascii="黑体" w:hAnsi="宋体" w:eastAsia="黑体"/>
          <w:sz w:val="32"/>
        </w:rPr>
      </w:pPr>
    </w:p>
    <w:p w14:paraId="4889569A">
      <w:pPr>
        <w:pStyle w:val="30"/>
        <w:ind w:firstLine="640"/>
        <w:rPr>
          <w:rFonts w:ascii="黑体" w:hAnsi="宋体" w:eastAsia="黑体"/>
          <w:sz w:val="32"/>
        </w:rPr>
      </w:pPr>
    </w:p>
    <w:p w14:paraId="53350682">
      <w:pPr>
        <w:pStyle w:val="30"/>
        <w:ind w:firstLine="640"/>
        <w:rPr>
          <w:rFonts w:ascii="黑体" w:hAnsi="宋体" w:eastAsia="黑体"/>
          <w:sz w:val="32"/>
        </w:rPr>
      </w:pPr>
    </w:p>
    <w:p w14:paraId="4CFB93A2">
      <w:pPr>
        <w:rPr>
          <w:rFonts w:ascii="黑体" w:hAnsi="宋体" w:eastAsia="黑体"/>
          <w:sz w:val="32"/>
        </w:rPr>
      </w:pPr>
    </w:p>
    <w:p w14:paraId="1460AEBF">
      <w:pPr>
        <w:rPr>
          <w:rFonts w:ascii="黑体" w:hAnsi="宋体" w:eastAsia="黑体"/>
          <w:sz w:val="32"/>
        </w:rPr>
      </w:pPr>
    </w:p>
    <w:p w14:paraId="0FCC7041">
      <w:pPr>
        <w:rPr>
          <w:rFonts w:ascii="黑体" w:hAnsi="宋体" w:eastAsia="黑体"/>
          <w:sz w:val="32"/>
        </w:rPr>
      </w:pPr>
    </w:p>
    <w:p w14:paraId="469A8A2C">
      <w:pPr>
        <w:spacing w:line="480" w:lineRule="auto"/>
        <w:ind w:firstLine="1716" w:firstLineChars="500"/>
        <w:rPr>
          <w:rFonts w:hint="eastAsia" w:ascii="宋体" w:hAnsi="宋体" w:eastAsia="宋体" w:cs="宋体"/>
          <w:b/>
          <w:bCs/>
          <w:sz w:val="32"/>
          <w:szCs w:val="32"/>
          <w:lang w:eastAsia="zh-CN"/>
        </w:rPr>
      </w:pPr>
      <w:r>
        <w:rPr>
          <w:rFonts w:hint="eastAsia" w:ascii="宋体" w:hAnsi="宋体" w:eastAsia="宋体" w:cs="宋体"/>
          <w:b/>
          <w:bCs/>
          <w:spacing w:val="11"/>
          <w:sz w:val="32"/>
          <w:szCs w:val="32"/>
        </w:rPr>
        <w:t>采</w:t>
      </w:r>
      <w:r>
        <w:rPr>
          <w:rFonts w:hint="eastAsia" w:ascii="宋体" w:hAnsi="宋体" w:eastAsia="宋体" w:cs="宋体"/>
          <w:b/>
          <w:bCs/>
          <w:spacing w:val="11"/>
          <w:sz w:val="32"/>
          <w:szCs w:val="32"/>
          <w:lang w:val="en-US" w:eastAsia="zh-CN"/>
        </w:rPr>
        <w:t xml:space="preserve"> </w:t>
      </w:r>
      <w:r>
        <w:rPr>
          <w:rFonts w:hint="eastAsia" w:ascii="宋体" w:hAnsi="宋体" w:eastAsia="宋体" w:cs="宋体"/>
          <w:b/>
          <w:bCs/>
          <w:spacing w:val="11"/>
          <w:sz w:val="32"/>
          <w:szCs w:val="32"/>
        </w:rPr>
        <w:t>购</w:t>
      </w:r>
      <w:r>
        <w:rPr>
          <w:rFonts w:hint="eastAsia" w:ascii="宋体" w:hAnsi="宋体" w:eastAsia="宋体" w:cs="宋体"/>
          <w:b/>
          <w:bCs/>
          <w:spacing w:val="11"/>
          <w:sz w:val="32"/>
          <w:szCs w:val="32"/>
          <w:lang w:val="en-US" w:eastAsia="zh-CN"/>
        </w:rPr>
        <w:t xml:space="preserve"> </w:t>
      </w:r>
      <w:r>
        <w:rPr>
          <w:rFonts w:hint="eastAsia" w:ascii="宋体" w:hAnsi="宋体" w:eastAsia="宋体" w:cs="宋体"/>
          <w:b/>
          <w:bCs/>
          <w:spacing w:val="11"/>
          <w:sz w:val="32"/>
          <w:szCs w:val="32"/>
        </w:rPr>
        <w:t>单</w:t>
      </w:r>
      <w:r>
        <w:rPr>
          <w:rFonts w:hint="eastAsia" w:ascii="宋体" w:hAnsi="宋体" w:eastAsia="宋体" w:cs="宋体"/>
          <w:b/>
          <w:bCs/>
          <w:spacing w:val="11"/>
          <w:sz w:val="32"/>
          <w:szCs w:val="32"/>
          <w:lang w:val="en-US" w:eastAsia="zh-CN"/>
        </w:rPr>
        <w:t xml:space="preserve"> </w:t>
      </w:r>
      <w:r>
        <w:rPr>
          <w:rFonts w:hint="eastAsia" w:ascii="宋体" w:hAnsi="宋体" w:eastAsia="宋体" w:cs="宋体"/>
          <w:b/>
          <w:bCs/>
          <w:spacing w:val="11"/>
          <w:sz w:val="32"/>
          <w:szCs w:val="32"/>
        </w:rPr>
        <w:t>位：</w:t>
      </w:r>
      <w:r>
        <w:rPr>
          <w:rFonts w:hint="eastAsia" w:ascii="宋体" w:hAnsi="宋体" w:eastAsia="宋体" w:cs="宋体"/>
          <w:b/>
          <w:bCs/>
          <w:sz w:val="32"/>
          <w:szCs w:val="32"/>
          <w:lang w:eastAsia="zh-CN"/>
        </w:rPr>
        <w:t>南京浦口经济开发区管理委员会</w:t>
      </w:r>
    </w:p>
    <w:p w14:paraId="71171185">
      <w:pPr>
        <w:spacing w:line="480" w:lineRule="auto"/>
        <w:ind w:firstLine="1606" w:firstLineChars="500"/>
        <w:rPr>
          <w:rFonts w:hint="eastAsia" w:ascii="宋体" w:hAnsi="宋体" w:eastAsia="宋体" w:cs="宋体"/>
          <w:b/>
          <w:bCs/>
          <w:sz w:val="32"/>
          <w:szCs w:val="32"/>
          <w:lang w:eastAsia="zh-CN"/>
        </w:rPr>
      </w:pPr>
      <w:r>
        <w:rPr>
          <w:rFonts w:hint="eastAsia" w:ascii="宋体" w:hAnsi="宋体" w:eastAsia="宋体" w:cs="宋体"/>
          <w:b/>
          <w:bCs/>
          <w:sz w:val="32"/>
          <w:szCs w:val="32"/>
        </w:rPr>
        <w:t>采购代理机构：</w:t>
      </w:r>
      <w:r>
        <w:rPr>
          <w:rFonts w:hint="eastAsia" w:ascii="宋体" w:hAnsi="宋体" w:eastAsia="宋体" w:cs="宋体"/>
          <w:b/>
          <w:bCs/>
          <w:sz w:val="32"/>
          <w:szCs w:val="32"/>
          <w:lang w:eastAsia="zh-CN"/>
        </w:rPr>
        <w:t>江苏益诚建设工程咨询有限公司</w:t>
      </w:r>
    </w:p>
    <w:p w14:paraId="4D5E1F78">
      <w:pPr>
        <w:spacing w:line="480" w:lineRule="auto"/>
        <w:jc w:val="center"/>
        <w:rPr>
          <w:rFonts w:ascii="宋体" w:hAnsi="宋体" w:eastAsia="宋体" w:cs="宋体"/>
          <w:b/>
          <w:bCs/>
          <w:sz w:val="32"/>
          <w:szCs w:val="32"/>
        </w:rPr>
      </w:pPr>
      <w:r>
        <w:rPr>
          <w:rFonts w:hint="eastAsia" w:ascii="宋体" w:hAnsi="宋体" w:eastAsia="宋体" w:cs="宋体"/>
          <w:b/>
          <w:bCs/>
          <w:sz w:val="32"/>
          <w:szCs w:val="32"/>
        </w:rPr>
        <w:t>二</w:t>
      </w:r>
      <w:r>
        <w:rPr>
          <w:rFonts w:hint="eastAsia" w:ascii="宋体" w:hAnsi="宋体" w:eastAsia="宋体" w:cs="宋体"/>
          <w:b/>
          <w:bCs/>
          <w:sz w:val="32"/>
          <w:szCs w:val="32"/>
          <w:lang w:val="en-US" w:eastAsia="zh-CN"/>
        </w:rPr>
        <w:t>〇</w:t>
      </w:r>
      <w:r>
        <w:rPr>
          <w:rFonts w:hint="eastAsia" w:ascii="宋体" w:hAnsi="宋体" w:eastAsia="宋体" w:cs="宋体"/>
          <w:b/>
          <w:bCs/>
          <w:sz w:val="32"/>
          <w:szCs w:val="32"/>
        </w:rPr>
        <w:t>二</w:t>
      </w:r>
      <w:r>
        <w:rPr>
          <w:rFonts w:hint="eastAsia" w:ascii="宋体" w:hAnsi="宋体" w:eastAsia="宋体" w:cs="宋体"/>
          <w:b/>
          <w:bCs/>
          <w:sz w:val="32"/>
          <w:szCs w:val="32"/>
          <w:lang w:val="en-US" w:eastAsia="zh-CN"/>
        </w:rPr>
        <w:t>六</w:t>
      </w:r>
      <w:r>
        <w:rPr>
          <w:rFonts w:hint="eastAsia" w:ascii="宋体" w:hAnsi="宋体" w:eastAsia="宋体" w:cs="宋体"/>
          <w:b/>
          <w:bCs/>
          <w:sz w:val="32"/>
          <w:szCs w:val="32"/>
        </w:rPr>
        <w:t>年</w:t>
      </w:r>
      <w:r>
        <w:rPr>
          <w:rFonts w:hint="eastAsia" w:ascii="宋体" w:hAnsi="宋体" w:eastAsia="宋体" w:cs="宋体"/>
          <w:b/>
          <w:bCs/>
          <w:sz w:val="32"/>
          <w:szCs w:val="32"/>
          <w:lang w:val="en-US" w:eastAsia="zh-CN"/>
        </w:rPr>
        <w:t>三</w:t>
      </w:r>
      <w:r>
        <w:rPr>
          <w:rFonts w:hint="eastAsia" w:ascii="宋体" w:hAnsi="宋体" w:eastAsia="宋体" w:cs="宋体"/>
          <w:b/>
          <w:bCs/>
          <w:sz w:val="32"/>
          <w:szCs w:val="32"/>
        </w:rPr>
        <w:t>月</w:t>
      </w:r>
    </w:p>
    <w:p w14:paraId="637A5DA7">
      <w:pPr>
        <w:spacing w:line="460" w:lineRule="exact"/>
        <w:ind w:left="729" w:firstLine="3253" w:firstLineChars="900"/>
        <w:rPr>
          <w:rFonts w:ascii="宋体" w:hAnsi="宋体" w:eastAsia="宋体" w:cs="宋体"/>
          <w:sz w:val="36"/>
          <w:szCs w:val="36"/>
        </w:rPr>
      </w:pPr>
      <w:r>
        <w:rPr>
          <w:rFonts w:ascii="宋体" w:hAnsi="宋体" w:eastAsia="宋体" w:cs="宋体"/>
          <w:b/>
          <w:bCs/>
          <w:sz w:val="36"/>
          <w:szCs w:val="36"/>
        </w:rPr>
        <w:t>目录</w:t>
      </w:r>
    </w:p>
    <w:p w14:paraId="16A64621">
      <w:pPr>
        <w:pStyle w:val="9"/>
        <w:keepNext w:val="0"/>
        <w:keepLines w:val="0"/>
        <w:pageBreakBefore w:val="0"/>
        <w:widowControl w:val="0"/>
        <w:tabs>
          <w:tab w:val="left" w:pos="957"/>
          <w:tab w:val="right" w:leader="dot" w:pos="8413"/>
        </w:tabs>
        <w:kinsoku/>
        <w:wordWrap/>
        <w:overflowPunct/>
        <w:topLinePunct w:val="0"/>
        <w:autoSpaceDE/>
        <w:autoSpaceDN/>
        <w:bidi w:val="0"/>
        <w:adjustRightInd/>
        <w:snapToGrid/>
        <w:spacing w:before="738" w:line="480" w:lineRule="auto"/>
        <w:ind w:left="119"/>
        <w:jc w:val="center"/>
        <w:textAlignment w:val="auto"/>
        <w:rPr>
          <w:rFonts w:cs="宋体"/>
          <w:sz w:val="28"/>
          <w:szCs w:val="28"/>
        </w:rPr>
      </w:pPr>
      <w:r>
        <w:fldChar w:fldCharType="begin"/>
      </w:r>
      <w:r>
        <w:instrText xml:space="preserve"> HYPERLINK \l "_bookmark0" </w:instrText>
      </w:r>
      <w:r>
        <w:fldChar w:fldCharType="separate"/>
      </w:r>
      <w:r>
        <w:rPr>
          <w:rFonts w:hint="eastAsia" w:cs="宋体"/>
          <w:w w:val="95"/>
          <w:sz w:val="28"/>
          <w:szCs w:val="28"/>
        </w:rPr>
        <w:t>第一章</w:t>
      </w:r>
      <w:r>
        <w:rPr>
          <w:rFonts w:hint="eastAsia" w:cs="宋体"/>
          <w:w w:val="95"/>
          <w:sz w:val="28"/>
          <w:szCs w:val="28"/>
        </w:rPr>
        <w:tab/>
      </w:r>
      <w:r>
        <w:rPr>
          <w:rFonts w:hint="eastAsia" w:cs="宋体"/>
          <w:sz w:val="28"/>
          <w:szCs w:val="28"/>
        </w:rPr>
        <w:t>竞争性磋商公告</w:t>
      </w:r>
      <w:r>
        <w:rPr>
          <w:rFonts w:hint="eastAsia" w:cs="宋体"/>
          <w:b/>
          <w:bCs/>
          <w:sz w:val="28"/>
          <w:szCs w:val="28"/>
        </w:rPr>
        <w:tab/>
      </w:r>
      <w:r>
        <w:rPr>
          <w:rFonts w:hint="eastAsia" w:cs="宋体"/>
          <w:sz w:val="28"/>
          <w:szCs w:val="28"/>
        </w:rPr>
        <w:t>1</w:t>
      </w:r>
      <w:r>
        <w:rPr>
          <w:rFonts w:hint="eastAsia" w:cs="宋体"/>
          <w:sz w:val="28"/>
          <w:szCs w:val="28"/>
        </w:rPr>
        <w:fldChar w:fldCharType="end"/>
      </w:r>
    </w:p>
    <w:p w14:paraId="030D5712">
      <w:pPr>
        <w:pStyle w:val="9"/>
        <w:keepNext w:val="0"/>
        <w:keepLines w:val="0"/>
        <w:pageBreakBefore w:val="0"/>
        <w:widowControl w:val="0"/>
        <w:tabs>
          <w:tab w:val="left" w:pos="957"/>
          <w:tab w:val="right" w:leader="dot" w:pos="8413"/>
        </w:tabs>
        <w:kinsoku/>
        <w:wordWrap/>
        <w:overflowPunct/>
        <w:topLinePunct w:val="0"/>
        <w:autoSpaceDE/>
        <w:autoSpaceDN/>
        <w:bidi w:val="0"/>
        <w:adjustRightInd/>
        <w:snapToGrid/>
        <w:spacing w:before="143" w:line="480" w:lineRule="auto"/>
        <w:ind w:left="119"/>
        <w:jc w:val="center"/>
        <w:textAlignment w:val="auto"/>
        <w:rPr>
          <w:rFonts w:cs="宋体"/>
          <w:sz w:val="28"/>
          <w:szCs w:val="28"/>
        </w:rPr>
      </w:pPr>
      <w:r>
        <w:fldChar w:fldCharType="begin"/>
      </w:r>
      <w:r>
        <w:instrText xml:space="preserve"> HYPERLINK \l "_bookmark1" </w:instrText>
      </w:r>
      <w:r>
        <w:fldChar w:fldCharType="separate"/>
      </w:r>
      <w:r>
        <w:rPr>
          <w:rFonts w:hint="eastAsia" w:cs="宋体"/>
          <w:w w:val="95"/>
          <w:sz w:val="28"/>
          <w:szCs w:val="28"/>
        </w:rPr>
        <w:t>第二章</w:t>
      </w:r>
      <w:r>
        <w:rPr>
          <w:rFonts w:hint="eastAsia" w:cs="宋体"/>
          <w:w w:val="95"/>
          <w:sz w:val="28"/>
          <w:szCs w:val="28"/>
        </w:rPr>
        <w:tab/>
      </w:r>
      <w:r>
        <w:rPr>
          <w:rFonts w:hint="eastAsia" w:cs="宋体"/>
          <w:sz w:val="28"/>
          <w:szCs w:val="28"/>
        </w:rPr>
        <w:t>竞争性磋商须知</w:t>
      </w:r>
      <w:r>
        <w:rPr>
          <w:rFonts w:hint="eastAsia" w:cs="宋体"/>
          <w:b/>
          <w:bCs/>
          <w:sz w:val="28"/>
          <w:szCs w:val="28"/>
        </w:rPr>
        <w:tab/>
      </w:r>
      <w:r>
        <w:rPr>
          <w:rFonts w:hint="eastAsia" w:cs="宋体"/>
          <w:sz w:val="28"/>
          <w:szCs w:val="28"/>
          <w:lang w:val="en-US" w:eastAsia="zh-CN"/>
        </w:rPr>
        <w:t>5</w:t>
      </w:r>
      <w:r>
        <w:rPr>
          <w:rFonts w:hint="eastAsia" w:cs="宋体"/>
          <w:sz w:val="28"/>
          <w:szCs w:val="28"/>
        </w:rPr>
        <w:fldChar w:fldCharType="end"/>
      </w:r>
    </w:p>
    <w:p w14:paraId="37C1EEA8">
      <w:pPr>
        <w:pStyle w:val="9"/>
        <w:keepNext w:val="0"/>
        <w:keepLines w:val="0"/>
        <w:pageBreakBefore w:val="0"/>
        <w:widowControl w:val="0"/>
        <w:tabs>
          <w:tab w:val="left" w:pos="957"/>
          <w:tab w:val="right" w:leader="dot" w:pos="8413"/>
        </w:tabs>
        <w:kinsoku/>
        <w:wordWrap/>
        <w:overflowPunct/>
        <w:topLinePunct w:val="0"/>
        <w:autoSpaceDE/>
        <w:autoSpaceDN/>
        <w:bidi w:val="0"/>
        <w:adjustRightInd/>
        <w:snapToGrid/>
        <w:spacing w:before="143" w:line="480" w:lineRule="auto"/>
        <w:ind w:left="119"/>
        <w:jc w:val="center"/>
        <w:textAlignment w:val="auto"/>
        <w:rPr>
          <w:rFonts w:cs="宋体"/>
          <w:sz w:val="28"/>
          <w:szCs w:val="28"/>
        </w:rPr>
      </w:pPr>
      <w:r>
        <w:fldChar w:fldCharType="begin"/>
      </w:r>
      <w:r>
        <w:instrText xml:space="preserve"> HYPERLINK \l "_bookmark2" </w:instrText>
      </w:r>
      <w:r>
        <w:fldChar w:fldCharType="separate"/>
      </w:r>
      <w:r>
        <w:rPr>
          <w:rFonts w:hint="eastAsia" w:cs="宋体"/>
          <w:w w:val="95"/>
          <w:sz w:val="28"/>
          <w:szCs w:val="28"/>
        </w:rPr>
        <w:t>第三章</w:t>
      </w:r>
      <w:r>
        <w:rPr>
          <w:rFonts w:hint="eastAsia" w:cs="宋体"/>
          <w:w w:val="95"/>
          <w:sz w:val="28"/>
          <w:szCs w:val="28"/>
        </w:rPr>
        <w:tab/>
      </w:r>
      <w:r>
        <w:rPr>
          <w:rFonts w:hint="eastAsia" w:cs="宋体"/>
          <w:sz w:val="28"/>
          <w:szCs w:val="28"/>
        </w:rPr>
        <w:t>评标标准</w:t>
      </w:r>
      <w:r>
        <w:rPr>
          <w:rFonts w:hint="eastAsia" w:cs="宋体"/>
          <w:b/>
          <w:bCs/>
          <w:sz w:val="28"/>
          <w:szCs w:val="28"/>
        </w:rPr>
        <w:tab/>
      </w:r>
      <w:r>
        <w:rPr>
          <w:rFonts w:hint="eastAsia" w:cs="宋体"/>
          <w:sz w:val="28"/>
          <w:szCs w:val="28"/>
        </w:rPr>
        <w:t>1</w:t>
      </w:r>
      <w:r>
        <w:rPr>
          <w:rFonts w:hint="eastAsia" w:cs="宋体"/>
          <w:sz w:val="28"/>
          <w:szCs w:val="28"/>
          <w:lang w:val="en-US" w:eastAsia="zh-CN"/>
        </w:rPr>
        <w:t>4</w:t>
      </w:r>
      <w:r>
        <w:rPr>
          <w:rFonts w:hint="eastAsia" w:cs="宋体"/>
          <w:sz w:val="28"/>
          <w:szCs w:val="28"/>
        </w:rPr>
        <w:fldChar w:fldCharType="end"/>
      </w:r>
    </w:p>
    <w:p w14:paraId="741E93BA">
      <w:pPr>
        <w:pStyle w:val="9"/>
        <w:keepNext w:val="0"/>
        <w:keepLines w:val="0"/>
        <w:pageBreakBefore w:val="0"/>
        <w:widowControl w:val="0"/>
        <w:tabs>
          <w:tab w:val="left" w:pos="957"/>
          <w:tab w:val="right" w:leader="dot" w:pos="8413"/>
        </w:tabs>
        <w:kinsoku/>
        <w:wordWrap/>
        <w:overflowPunct/>
        <w:topLinePunct w:val="0"/>
        <w:autoSpaceDE/>
        <w:autoSpaceDN/>
        <w:bidi w:val="0"/>
        <w:adjustRightInd/>
        <w:snapToGrid/>
        <w:spacing w:before="143" w:line="480" w:lineRule="auto"/>
        <w:ind w:left="119"/>
        <w:jc w:val="center"/>
        <w:textAlignment w:val="auto"/>
        <w:rPr>
          <w:rFonts w:cs="宋体"/>
          <w:sz w:val="28"/>
          <w:szCs w:val="28"/>
        </w:rPr>
      </w:pPr>
      <w:r>
        <w:fldChar w:fldCharType="begin"/>
      </w:r>
      <w:r>
        <w:instrText xml:space="preserve"> HYPERLINK \l "_bookmark3" </w:instrText>
      </w:r>
      <w:r>
        <w:fldChar w:fldCharType="separate"/>
      </w:r>
      <w:r>
        <w:rPr>
          <w:rFonts w:hint="eastAsia" w:cs="宋体"/>
          <w:w w:val="95"/>
          <w:sz w:val="28"/>
          <w:szCs w:val="28"/>
        </w:rPr>
        <w:t>第四章</w:t>
      </w:r>
      <w:r>
        <w:rPr>
          <w:rFonts w:hint="eastAsia" w:cs="宋体"/>
          <w:w w:val="95"/>
          <w:sz w:val="28"/>
          <w:szCs w:val="28"/>
        </w:rPr>
        <w:tab/>
      </w:r>
      <w:r>
        <w:rPr>
          <w:rFonts w:hint="eastAsia" w:cs="宋体"/>
          <w:sz w:val="28"/>
          <w:szCs w:val="28"/>
        </w:rPr>
        <w:t>采购需求</w:t>
      </w:r>
      <w:r>
        <w:rPr>
          <w:rFonts w:hint="eastAsia" w:cs="宋体"/>
          <w:b/>
          <w:bCs/>
          <w:sz w:val="28"/>
          <w:szCs w:val="28"/>
        </w:rPr>
        <w:tab/>
      </w:r>
      <w:r>
        <w:rPr>
          <w:rFonts w:hint="eastAsia" w:cs="宋体"/>
          <w:sz w:val="28"/>
          <w:szCs w:val="28"/>
        </w:rPr>
        <w:t>1</w:t>
      </w:r>
      <w:r>
        <w:rPr>
          <w:rFonts w:hint="eastAsia" w:cs="宋体"/>
          <w:sz w:val="28"/>
          <w:szCs w:val="28"/>
          <w:lang w:val="en-US" w:eastAsia="zh-CN"/>
        </w:rPr>
        <w:t>7</w:t>
      </w:r>
      <w:r>
        <w:rPr>
          <w:rFonts w:hint="eastAsia" w:cs="宋体"/>
          <w:sz w:val="28"/>
          <w:szCs w:val="28"/>
        </w:rPr>
        <w:fldChar w:fldCharType="end"/>
      </w:r>
    </w:p>
    <w:p w14:paraId="27440EBA">
      <w:pPr>
        <w:pStyle w:val="9"/>
        <w:keepNext w:val="0"/>
        <w:keepLines w:val="0"/>
        <w:pageBreakBefore w:val="0"/>
        <w:widowControl w:val="0"/>
        <w:tabs>
          <w:tab w:val="left" w:pos="957"/>
          <w:tab w:val="right" w:leader="dot" w:pos="8413"/>
        </w:tabs>
        <w:kinsoku/>
        <w:wordWrap/>
        <w:overflowPunct/>
        <w:topLinePunct w:val="0"/>
        <w:autoSpaceDE/>
        <w:autoSpaceDN/>
        <w:bidi w:val="0"/>
        <w:adjustRightInd/>
        <w:snapToGrid/>
        <w:spacing w:before="146" w:line="480" w:lineRule="auto"/>
        <w:ind w:left="119"/>
        <w:jc w:val="center"/>
        <w:textAlignment w:val="auto"/>
        <w:rPr>
          <w:rFonts w:hint="eastAsia" w:eastAsia="宋体" w:cs="宋体"/>
          <w:sz w:val="28"/>
          <w:szCs w:val="28"/>
          <w:lang w:val="en-US" w:eastAsia="zh-CN"/>
        </w:rPr>
      </w:pPr>
      <w:r>
        <w:fldChar w:fldCharType="begin"/>
      </w:r>
      <w:r>
        <w:instrText xml:space="preserve"> HYPERLINK \l "_bookmark4" </w:instrText>
      </w:r>
      <w:r>
        <w:fldChar w:fldCharType="separate"/>
      </w:r>
      <w:r>
        <w:rPr>
          <w:rFonts w:hint="eastAsia" w:cs="宋体"/>
          <w:w w:val="95"/>
          <w:sz w:val="28"/>
          <w:szCs w:val="28"/>
        </w:rPr>
        <w:t>第五章</w:t>
      </w:r>
      <w:r>
        <w:rPr>
          <w:rFonts w:hint="eastAsia" w:cs="宋体"/>
          <w:w w:val="95"/>
          <w:sz w:val="28"/>
          <w:szCs w:val="28"/>
        </w:rPr>
        <w:tab/>
      </w:r>
      <w:r>
        <w:rPr>
          <w:rFonts w:hint="eastAsia" w:cs="宋体"/>
          <w:sz w:val="28"/>
          <w:szCs w:val="28"/>
        </w:rPr>
        <w:t>合同主要条款</w:t>
      </w:r>
      <w:r>
        <w:rPr>
          <w:rFonts w:hint="eastAsia" w:cs="宋体"/>
          <w:b/>
          <w:bCs/>
          <w:sz w:val="28"/>
          <w:szCs w:val="28"/>
        </w:rPr>
        <w:tab/>
      </w:r>
      <w:r>
        <w:rPr>
          <w:rFonts w:hint="eastAsia" w:cs="宋体"/>
          <w:b w:val="0"/>
          <w:bCs w:val="0"/>
          <w:sz w:val="28"/>
          <w:szCs w:val="28"/>
          <w:lang w:val="en-US" w:eastAsia="zh-CN"/>
        </w:rPr>
        <w:t>2</w:t>
      </w:r>
      <w:r>
        <w:rPr>
          <w:rFonts w:hint="eastAsia" w:cs="宋体"/>
          <w:sz w:val="28"/>
          <w:szCs w:val="28"/>
        </w:rPr>
        <w:fldChar w:fldCharType="end"/>
      </w:r>
      <w:r>
        <w:rPr>
          <w:rFonts w:hint="eastAsia" w:cs="宋体"/>
          <w:sz w:val="28"/>
          <w:szCs w:val="28"/>
          <w:lang w:val="en-US" w:eastAsia="zh-CN"/>
        </w:rPr>
        <w:t>2</w:t>
      </w:r>
    </w:p>
    <w:p w14:paraId="2229420E">
      <w:pPr>
        <w:pStyle w:val="9"/>
        <w:keepNext w:val="0"/>
        <w:keepLines w:val="0"/>
        <w:pageBreakBefore w:val="0"/>
        <w:widowControl w:val="0"/>
        <w:tabs>
          <w:tab w:val="left" w:pos="957"/>
          <w:tab w:val="right" w:leader="dot" w:pos="8413"/>
        </w:tabs>
        <w:kinsoku/>
        <w:wordWrap/>
        <w:overflowPunct/>
        <w:topLinePunct w:val="0"/>
        <w:autoSpaceDE/>
        <w:autoSpaceDN/>
        <w:bidi w:val="0"/>
        <w:adjustRightInd/>
        <w:snapToGrid/>
        <w:spacing w:before="146" w:line="480" w:lineRule="auto"/>
        <w:ind w:left="119"/>
        <w:jc w:val="center"/>
        <w:textAlignment w:val="auto"/>
        <w:rPr>
          <w:rFonts w:hint="eastAsia" w:ascii="Times New Roman" w:hAnsi="Times New Roman" w:eastAsia="宋体" w:cs="Times New Roman"/>
          <w:sz w:val="22"/>
          <w:szCs w:val="22"/>
          <w:lang w:eastAsia="zh-CN"/>
        </w:rPr>
        <w:sectPr>
          <w:pgSz w:w="11910" w:h="16840"/>
          <w:pgMar w:top="1440" w:right="1080" w:bottom="1440" w:left="1080" w:header="720" w:footer="720" w:gutter="0"/>
          <w:cols w:space="720" w:num="1"/>
        </w:sectPr>
      </w:pPr>
      <w:r>
        <w:fldChar w:fldCharType="begin"/>
      </w:r>
      <w:r>
        <w:instrText xml:space="preserve"> HYPERLINK \l "_bookmark4" </w:instrText>
      </w:r>
      <w:r>
        <w:fldChar w:fldCharType="separate"/>
      </w:r>
      <w:r>
        <w:rPr>
          <w:rFonts w:hint="eastAsia" w:cs="宋体"/>
          <w:w w:val="95"/>
          <w:sz w:val="28"/>
          <w:szCs w:val="28"/>
        </w:rPr>
        <w:t>第六章</w:t>
      </w:r>
      <w:r>
        <w:rPr>
          <w:rFonts w:hint="eastAsia" w:cs="宋体"/>
          <w:w w:val="95"/>
          <w:sz w:val="28"/>
          <w:szCs w:val="28"/>
        </w:rPr>
        <w:tab/>
      </w:r>
      <w:r>
        <w:rPr>
          <w:rFonts w:hint="eastAsia" w:cs="宋体"/>
          <w:sz w:val="28"/>
          <w:szCs w:val="28"/>
        </w:rPr>
        <w:t>附件</w:t>
      </w:r>
      <w:r>
        <w:rPr>
          <w:rFonts w:hint="eastAsia" w:cs="宋体"/>
          <w:b/>
          <w:bCs/>
          <w:sz w:val="28"/>
          <w:szCs w:val="28"/>
        </w:rPr>
        <w:tab/>
      </w:r>
      <w:r>
        <w:rPr>
          <w:rFonts w:hint="eastAsia" w:cs="宋体"/>
          <w:sz w:val="28"/>
          <w:szCs w:val="28"/>
        </w:rPr>
        <w:t>2</w:t>
      </w:r>
      <w:r>
        <w:rPr>
          <w:rFonts w:hint="eastAsia" w:cs="宋体"/>
          <w:sz w:val="28"/>
          <w:szCs w:val="28"/>
        </w:rPr>
        <w:fldChar w:fldCharType="end"/>
      </w:r>
      <w:r>
        <w:rPr>
          <w:rFonts w:hint="eastAsia" w:cs="宋体"/>
          <w:sz w:val="28"/>
          <w:szCs w:val="28"/>
          <w:lang w:val="en-US" w:eastAsia="zh-CN"/>
        </w:rPr>
        <w:t>8</w:t>
      </w:r>
    </w:p>
    <w:p w14:paraId="4784F0CE">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rPr>
          <w:kern w:val="0"/>
          <w:sz w:val="36"/>
          <w:szCs w:val="36"/>
        </w:rPr>
      </w:pPr>
      <w:r>
        <w:rPr>
          <w:rFonts w:hint="eastAsia"/>
          <w:kern w:val="0"/>
          <w:sz w:val="36"/>
          <w:szCs w:val="36"/>
        </w:rPr>
        <w:t>第一章 竞争性磋商公告</w:t>
      </w:r>
    </w:p>
    <w:tbl>
      <w:tblPr>
        <w:tblStyle w:val="24"/>
        <w:tblW w:w="0" w:type="auto"/>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2"/>
      </w:tblGrid>
      <w:tr w14:paraId="32FFE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2" w:type="dxa"/>
          </w:tcPr>
          <w:p w14:paraId="5C2B9E70">
            <w:pPr>
              <w:keepNext w:val="0"/>
              <w:keepLines w:val="0"/>
              <w:pageBreakBefore w:val="0"/>
              <w:kinsoku/>
              <w:wordWrap/>
              <w:overflowPunct/>
              <w:topLinePunct w:val="0"/>
              <w:autoSpaceDE w:val="0"/>
              <w:autoSpaceDN w:val="0"/>
              <w:bidi w:val="0"/>
              <w:adjustRightInd w:val="0"/>
              <w:snapToGrid w:val="0"/>
              <w:spacing w:line="324" w:lineRule="auto"/>
              <w:ind w:firstLine="482" w:firstLineChars="200"/>
              <w:textAlignment w:val="auto"/>
              <w:rPr>
                <w:rFonts w:ascii="宋体" w:hAnsi="宋体" w:eastAsia="宋体" w:cs="宋体"/>
                <w:b/>
                <w:bCs/>
                <w:color w:val="auto"/>
                <w:sz w:val="24"/>
                <w:lang w:val="zh-CN"/>
              </w:rPr>
            </w:pPr>
            <w:bookmarkStart w:id="0" w:name="_Toc28359089"/>
            <w:bookmarkStart w:id="1" w:name="_Toc35393798"/>
            <w:bookmarkStart w:id="2" w:name="_Toc28359012"/>
            <w:bookmarkStart w:id="3" w:name="_Toc35393629"/>
            <w:r>
              <w:rPr>
                <w:rFonts w:hint="eastAsia" w:ascii="宋体" w:hAnsi="宋体" w:eastAsia="宋体" w:cs="宋体"/>
                <w:b/>
                <w:bCs/>
                <w:color w:val="auto"/>
                <w:sz w:val="24"/>
                <w:lang w:val="zh-CN"/>
              </w:rPr>
              <w:t>项目概况</w:t>
            </w:r>
          </w:p>
          <w:p w14:paraId="5A895096">
            <w:pPr>
              <w:keepNext w:val="0"/>
              <w:keepLines w:val="0"/>
              <w:pageBreakBefore w:val="0"/>
              <w:kinsoku/>
              <w:wordWrap/>
              <w:overflowPunct/>
              <w:topLinePunct w:val="0"/>
              <w:autoSpaceDE w:val="0"/>
              <w:autoSpaceDN w:val="0"/>
              <w:bidi w:val="0"/>
              <w:adjustRightInd w:val="0"/>
              <w:snapToGrid w:val="0"/>
              <w:spacing w:line="324" w:lineRule="auto"/>
              <w:ind w:firstLine="480" w:firstLineChars="200"/>
              <w:textAlignment w:val="auto"/>
              <w:rPr>
                <w:rFonts w:ascii="宋体" w:hAnsi="宋体" w:eastAsia="宋体" w:cs="宋体"/>
                <w:b/>
                <w:bCs/>
                <w:color w:val="auto"/>
                <w:sz w:val="24"/>
                <w:vertAlign w:val="baseline"/>
                <w:lang w:val="zh-CN"/>
              </w:rPr>
            </w:pPr>
            <w:r>
              <w:rPr>
                <w:rFonts w:hint="eastAsia" w:ascii="宋体" w:hAnsi="宋体" w:eastAsia="宋体" w:cs="宋体"/>
                <w:color w:val="auto"/>
                <w:sz w:val="24"/>
                <w:lang w:val="zh-CN"/>
              </w:rPr>
              <w:t>开发区2026年度工业用地地价评估项目的潜在供应商应在南京市鼓楼区建宁路65号金川科技园22号楼（三楼）获取采购文件，并于2026年03月23日</w:t>
            </w:r>
            <w:r>
              <w:rPr>
                <w:rFonts w:hint="eastAsia" w:ascii="宋体" w:hAnsi="宋体" w:eastAsia="宋体" w:cs="宋体"/>
                <w:color w:val="auto"/>
                <w:sz w:val="24"/>
                <w:lang w:val="en-US" w:eastAsia="zh-CN"/>
              </w:rPr>
              <w:t>09点30分</w:t>
            </w:r>
            <w:r>
              <w:rPr>
                <w:rFonts w:hint="eastAsia" w:ascii="宋体" w:hAnsi="宋体" w:eastAsia="宋体" w:cs="宋体"/>
                <w:color w:val="auto"/>
                <w:sz w:val="24"/>
                <w:lang w:val="zh-CN"/>
              </w:rPr>
              <w:t>（北京时间）前提交响应文件。</w:t>
            </w:r>
          </w:p>
        </w:tc>
      </w:tr>
    </w:tbl>
    <w:p w14:paraId="67122B85">
      <w:pPr>
        <w:keepNext w:val="0"/>
        <w:keepLines w:val="0"/>
        <w:pageBreakBefore w:val="0"/>
        <w:widowControl w:val="0"/>
        <w:kinsoku/>
        <w:wordWrap/>
        <w:overflowPunct/>
        <w:topLinePunct w:val="0"/>
        <w:autoSpaceDE w:val="0"/>
        <w:autoSpaceDN w:val="0"/>
        <w:bidi w:val="0"/>
        <w:adjustRightInd w:val="0"/>
        <w:snapToGrid w:val="0"/>
        <w:spacing w:before="0" w:beforeLines="50" w:line="360" w:lineRule="auto"/>
        <w:ind w:firstLine="482" w:firstLineChars="200"/>
        <w:textAlignment w:val="auto"/>
        <w:rPr>
          <w:rFonts w:ascii="宋体" w:hAnsi="宋体" w:eastAsia="宋体" w:cs="宋体"/>
          <w:b/>
          <w:bCs/>
          <w:color w:val="auto"/>
          <w:sz w:val="24"/>
          <w:lang w:val="zh-CN"/>
        </w:rPr>
      </w:pPr>
      <w:r>
        <w:rPr>
          <w:rFonts w:hint="eastAsia" w:ascii="宋体" w:hAnsi="宋体" w:eastAsia="宋体" w:cs="宋体"/>
          <w:b/>
          <w:bCs/>
          <w:color w:val="auto"/>
          <w:sz w:val="24"/>
          <w:lang w:val="zh-CN"/>
        </w:rPr>
        <w:t>一、项目基本情况</w:t>
      </w:r>
      <w:bookmarkEnd w:id="0"/>
      <w:bookmarkEnd w:id="1"/>
      <w:bookmarkEnd w:id="2"/>
      <w:bookmarkEnd w:id="3"/>
    </w:p>
    <w:p w14:paraId="00246761">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宋体"/>
          <w:color w:val="auto"/>
          <w:sz w:val="24"/>
          <w:lang w:val="zh-CN"/>
        </w:rPr>
      </w:pPr>
      <w:r>
        <w:rPr>
          <w:rFonts w:hint="eastAsia" w:ascii="宋体" w:hAnsi="宋体" w:eastAsia="宋体" w:cs="宋体"/>
          <w:color w:val="auto"/>
          <w:sz w:val="24"/>
        </w:rPr>
        <w:t>1</w:t>
      </w:r>
      <w:r>
        <w:rPr>
          <w:rFonts w:hint="eastAsia" w:ascii="宋体" w:hAnsi="宋体" w:eastAsia="宋体" w:cs="宋体"/>
          <w:color w:val="auto"/>
          <w:sz w:val="24"/>
          <w:lang w:val="en-US" w:eastAsia="zh-CN"/>
        </w:rPr>
        <w:t>.</w:t>
      </w:r>
      <w:r>
        <w:rPr>
          <w:rFonts w:hint="eastAsia" w:ascii="宋体" w:hAnsi="宋体" w:eastAsia="宋体" w:cs="宋体"/>
          <w:color w:val="auto"/>
          <w:sz w:val="24"/>
          <w:lang w:val="zh-CN"/>
        </w:rPr>
        <w:t>项目编号：JSZC-320111-JSYC-C2026-0001</w:t>
      </w:r>
    </w:p>
    <w:p w14:paraId="1E5DEEF2">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en-US" w:eastAsia="zh-CN"/>
        </w:rPr>
        <w:t>.</w:t>
      </w:r>
      <w:r>
        <w:rPr>
          <w:rFonts w:hint="eastAsia" w:ascii="宋体" w:hAnsi="宋体" w:eastAsia="宋体" w:cs="宋体"/>
          <w:color w:val="auto"/>
          <w:sz w:val="24"/>
          <w:lang w:val="zh-CN"/>
        </w:rPr>
        <w:t>项目名称：开发区2026年度工业用地地价评估项目</w:t>
      </w:r>
    </w:p>
    <w:p w14:paraId="10271534">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宋体"/>
          <w:color w:val="auto"/>
          <w:sz w:val="24"/>
          <w:highlight w:val="none"/>
          <w:lang w:val="zh-CN"/>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采购方式：竞争性磋商</w:t>
      </w:r>
    </w:p>
    <w:p w14:paraId="72E6FAEE">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预算金额：</w:t>
      </w:r>
      <w:r>
        <w:rPr>
          <w:rFonts w:hint="eastAsia" w:ascii="宋体" w:hAnsi="宋体" w:eastAsia="宋体" w:cs="宋体"/>
          <w:color w:val="auto"/>
          <w:sz w:val="24"/>
          <w:highlight w:val="none"/>
          <w:lang w:val="en-US" w:eastAsia="zh-CN"/>
        </w:rPr>
        <w:t>140000.00</w:t>
      </w:r>
      <w:r>
        <w:rPr>
          <w:rFonts w:hint="eastAsia" w:ascii="宋体" w:hAnsi="宋体" w:eastAsia="宋体" w:cs="宋体"/>
          <w:color w:val="auto"/>
          <w:sz w:val="24"/>
          <w:highlight w:val="none"/>
          <w:lang w:val="zh-CN"/>
        </w:rPr>
        <w:t>元</w:t>
      </w:r>
    </w:p>
    <w:p w14:paraId="34CE3A7A">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zh-CN" w:eastAsia="zh-CN"/>
        </w:rPr>
        <w:t>5</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eastAsia="zh-CN"/>
        </w:rPr>
        <w:t>最高限价：</w:t>
      </w:r>
      <w:r>
        <w:rPr>
          <w:rFonts w:hint="eastAsia" w:ascii="宋体" w:hAnsi="宋体" w:eastAsia="宋体" w:cs="宋体"/>
          <w:color w:val="auto"/>
          <w:sz w:val="24"/>
          <w:highlight w:val="none"/>
          <w:lang w:val="en-US" w:eastAsia="zh-CN"/>
        </w:rPr>
        <w:t>按国家计委、国家土地管理局关于土地价格评估收费的通知《计价格［1994］2017号》标准的</w:t>
      </w:r>
      <w:r>
        <w:rPr>
          <w:rFonts w:hint="eastAsia" w:ascii="宋体" w:hAnsi="宋体" w:eastAsia="宋体" w:cs="宋体"/>
          <w:color w:val="auto"/>
          <w:sz w:val="24"/>
          <w:highlight w:val="none"/>
          <w:lang w:val="zh-CN" w:eastAsia="zh-CN"/>
        </w:rPr>
        <w:t>60%</w:t>
      </w:r>
    </w:p>
    <w:p w14:paraId="5712459C">
      <w:pPr>
        <w:keepNext w:val="0"/>
        <w:keepLines w:val="0"/>
        <w:pageBreakBefore w:val="0"/>
        <w:tabs>
          <w:tab w:val="left" w:pos="8190"/>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rPr>
        <w:t>6</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采购需求：针对开发区2026年度挂牌出让的工业用地，开展地价评估工作</w:t>
      </w:r>
      <w:r>
        <w:rPr>
          <w:rFonts w:hint="eastAsia" w:ascii="宋体" w:hAnsi="宋体" w:eastAsia="宋体" w:cs="宋体"/>
          <w:color w:val="auto"/>
          <w:sz w:val="24"/>
          <w:highlight w:val="none"/>
          <w:lang w:val="zh-CN" w:eastAsia="zh-CN"/>
        </w:rPr>
        <w:t>，具体内容要求详见</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lang w:val="zh-CN" w:eastAsia="zh-CN"/>
        </w:rPr>
        <w:t>文件。</w:t>
      </w:r>
    </w:p>
    <w:p w14:paraId="7F0397EC">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合同履行期限：</w:t>
      </w:r>
      <w:r>
        <w:rPr>
          <w:rFonts w:hint="eastAsia" w:ascii="宋体" w:hAnsi="宋体" w:eastAsia="宋体" w:cs="宋体"/>
          <w:color w:val="auto"/>
          <w:sz w:val="24"/>
          <w:highlight w:val="none"/>
          <w:lang w:val="en-US" w:eastAsia="zh-CN"/>
        </w:rPr>
        <w:t>365日历天</w:t>
      </w:r>
    </w:p>
    <w:p w14:paraId="1F5CC86C">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宋体"/>
          <w:color w:val="auto"/>
          <w:sz w:val="24"/>
          <w:lang w:val="zh-CN"/>
        </w:rPr>
      </w:pPr>
      <w:r>
        <w:rPr>
          <w:rFonts w:hint="eastAsia" w:ascii="宋体" w:hAnsi="宋体" w:eastAsia="宋体" w:cs="宋体"/>
          <w:color w:val="auto"/>
          <w:sz w:val="24"/>
        </w:rPr>
        <w:t>8</w:t>
      </w:r>
      <w:r>
        <w:rPr>
          <w:rFonts w:hint="eastAsia" w:ascii="宋体" w:hAnsi="宋体" w:eastAsia="宋体" w:cs="宋体"/>
          <w:color w:val="auto"/>
          <w:sz w:val="24"/>
          <w:lang w:val="en-US" w:eastAsia="zh-CN"/>
        </w:rPr>
        <w:t>.</w:t>
      </w:r>
      <w:r>
        <w:rPr>
          <w:rFonts w:hint="eastAsia" w:ascii="宋体" w:hAnsi="宋体" w:eastAsia="宋体" w:cs="宋体"/>
          <w:color w:val="auto"/>
          <w:sz w:val="24"/>
          <w:lang w:val="zh-CN"/>
        </w:rPr>
        <w:t>本项目不接受联合体。</w:t>
      </w:r>
    </w:p>
    <w:p w14:paraId="025C8313">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eastAsia="宋体" w:cs="宋体"/>
          <w:b/>
          <w:bCs/>
          <w:color w:val="auto"/>
          <w:sz w:val="24"/>
          <w:lang w:val="zh-CN"/>
        </w:rPr>
      </w:pPr>
      <w:bookmarkStart w:id="4" w:name="_Toc28359090"/>
      <w:bookmarkStart w:id="5" w:name="_Toc35393799"/>
      <w:bookmarkStart w:id="6" w:name="_Toc28359013"/>
      <w:bookmarkStart w:id="7" w:name="_Toc35393630"/>
      <w:r>
        <w:rPr>
          <w:rFonts w:hint="eastAsia" w:ascii="宋体" w:hAnsi="宋体" w:eastAsia="宋体" w:cs="宋体"/>
          <w:b/>
          <w:bCs/>
          <w:color w:val="auto"/>
          <w:sz w:val="24"/>
          <w:lang w:val="zh-CN"/>
        </w:rPr>
        <w:t>二、申请人的资格要求：</w:t>
      </w:r>
      <w:bookmarkEnd w:id="4"/>
      <w:bookmarkEnd w:id="5"/>
      <w:bookmarkEnd w:id="6"/>
      <w:bookmarkEnd w:id="7"/>
    </w:p>
    <w:p w14:paraId="4D6C6B9A">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bookmarkStart w:id="8" w:name="_Toc28359091"/>
      <w:bookmarkStart w:id="9" w:name="_Toc28359014"/>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满足《中华人民共和国政府采购法》第二十二条规定；</w:t>
      </w:r>
    </w:p>
    <w:p w14:paraId="01F19191">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（1）具有独立承担民事责任的能力（提供法人或者其他组织的营业执照；供应商为自然人的提供其身份证）；</w:t>
      </w:r>
    </w:p>
    <w:p w14:paraId="355BC510">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（2）具有良好的商业信誉和健全的财务会计制度（提供参加本次政府采购活动前的会计报表</w:t>
      </w:r>
      <w:r>
        <w:rPr>
          <w:rFonts w:hint="eastAsia" w:ascii="宋体" w:hAnsi="宋体"/>
          <w:color w:val="auto"/>
          <w:sz w:val="24"/>
          <w:szCs w:val="24"/>
          <w:highlight w:val="none"/>
          <w:lang w:val="en-US" w:eastAsia="zh-CN"/>
        </w:rPr>
        <w:t>或财务审计报告</w:t>
      </w:r>
      <w:r>
        <w:rPr>
          <w:rFonts w:hint="eastAsia" w:ascii="宋体" w:hAnsi="宋体"/>
          <w:color w:val="auto"/>
          <w:sz w:val="24"/>
          <w:szCs w:val="24"/>
          <w:highlight w:val="none"/>
        </w:rPr>
        <w:t>，复印件加盖公章）；</w:t>
      </w:r>
    </w:p>
    <w:p w14:paraId="35E4D809">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（3）具有履行合同所必需的设备和专业技术能力（根据项目需求提供履行合同所必需的设备和专业技术能力的证明材料，复印件加盖公章）；</w:t>
      </w:r>
    </w:p>
    <w:p w14:paraId="6F59EF5B">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（4）具有依法缴纳税收和社会保障资金的良好记录（提供参加本次政府采购活动前半年内（至少一个月）依法缴纳税收和社会保障资金的相关资料，复印件加盖公章）；</w:t>
      </w:r>
    </w:p>
    <w:p w14:paraId="79F7BCA7">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（5）参加政府采购活动前三年内，在经营活动中没有重大违法记录（提供参加本次政府采购活动前3年内在经营活动中没有重大违法记录的书面声明的原件）；</w:t>
      </w:r>
    </w:p>
    <w:p w14:paraId="5533808A">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（6）法律、行政法规规定的其他条件（提供信用承诺书原件，加盖供应商公章）。</w:t>
      </w:r>
    </w:p>
    <w:p w14:paraId="7DF8A63D">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注：依据南京市财政局“关于在政府采购中推行信用承诺制的通知”，政府采购供应商只需在资格审查环节针对以上6项提供满足相应条件的书面承诺书（南京市政府采购供应商信用记录表暨信用承诺书）。供应商在中标（成交）后，应按采购文件要求，将由信用承诺书替代的证明材料在7个工作日内（《中华人民共和国政府采购法实施条例》第四十三条）提交采购人或采购代理机构核验。经核验无误后，由采购人或采购代理机构发出中标（成交）通知书；</w:t>
      </w:r>
    </w:p>
    <w:p w14:paraId="34B752CE">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落实政府采购政策需满足的资格要求：</w:t>
      </w:r>
      <w:bookmarkStart w:id="10" w:name="_Toc28359004"/>
      <w:r>
        <w:rPr>
          <w:rFonts w:hint="eastAsia" w:ascii="宋体" w:hAnsi="宋体"/>
          <w:color w:val="auto"/>
          <w:sz w:val="24"/>
          <w:szCs w:val="24"/>
          <w:highlight w:val="none"/>
        </w:rPr>
        <w:t>本项目为非预留份额的采购项目或采购包，执行价格扣除优惠政策，具体详见第三章评分标准</w:t>
      </w:r>
      <w:bookmarkEnd w:id="10"/>
      <w:r>
        <w:rPr>
          <w:rFonts w:hint="eastAsia" w:ascii="宋体" w:hAnsi="宋体"/>
          <w:color w:val="auto"/>
          <w:sz w:val="24"/>
          <w:szCs w:val="24"/>
          <w:highlight w:val="none"/>
        </w:rPr>
        <w:t>。</w:t>
      </w:r>
    </w:p>
    <w:p w14:paraId="607EFD5D">
      <w:pPr>
        <w:keepNext w:val="0"/>
        <w:keepLines w:val="0"/>
        <w:pageBreakBefore w:val="0"/>
        <w:kinsoku/>
        <w:wordWrap/>
        <w:overflowPunct/>
        <w:topLinePunct w:val="0"/>
        <w:bidi w:val="0"/>
        <w:adjustRightInd w:val="0"/>
        <w:snapToGrid w:val="0"/>
        <w:spacing w:line="360" w:lineRule="auto"/>
        <w:ind w:firstLine="484" w:firstLineChars="20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lang w:val="zh-CN"/>
        </w:rPr>
        <w:t>3</w:t>
      </w:r>
      <w:r>
        <w:rPr>
          <w:rFonts w:hint="eastAsia" w:ascii="宋体" w:hAnsi="宋体" w:eastAsia="宋体" w:cs="宋体"/>
          <w:color w:val="auto"/>
          <w:sz w:val="24"/>
          <w:lang w:val="en-US" w:eastAsia="zh-CN"/>
        </w:rPr>
        <w:t>.</w:t>
      </w:r>
      <w:r>
        <w:rPr>
          <w:rFonts w:hint="eastAsia" w:ascii="宋体" w:hAnsi="宋体" w:eastAsia="宋体" w:cs="宋体"/>
          <w:color w:val="auto"/>
          <w:sz w:val="24"/>
          <w:lang w:val="zh-CN"/>
        </w:rPr>
        <w:t>本项目的特定资格</w:t>
      </w:r>
      <w:r>
        <w:rPr>
          <w:rFonts w:hint="eastAsia" w:ascii="宋体" w:hAnsi="宋体" w:eastAsia="宋体" w:cs="宋体"/>
          <w:color w:val="auto"/>
          <w:sz w:val="24"/>
          <w:highlight w:val="none"/>
          <w:lang w:val="zh-CN"/>
        </w:rPr>
        <w:t>要求：</w:t>
      </w:r>
      <w:bookmarkStart w:id="11" w:name="_Toc35393631"/>
      <w:bookmarkStart w:id="12" w:name="_Toc35393800"/>
      <w:r>
        <w:rPr>
          <w:rFonts w:hint="eastAsia" w:ascii="宋体" w:hAnsi="宋体" w:eastAsia="宋体" w:cs="宋体"/>
          <w:color w:val="auto"/>
          <w:sz w:val="24"/>
          <w:highlight w:val="none"/>
          <w:lang w:val="en-US" w:eastAsia="zh-CN"/>
        </w:rPr>
        <w:t>供应商须通过省级自然资源主管部门土地估价机构备案（提供证书复印件加盖公章）。</w:t>
      </w:r>
    </w:p>
    <w:p w14:paraId="3154C7B1">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eastAsia="宋体" w:cs="宋体"/>
          <w:b/>
          <w:bCs/>
          <w:color w:val="auto"/>
          <w:sz w:val="24"/>
          <w:lang w:val="zh-CN"/>
        </w:rPr>
      </w:pPr>
      <w:r>
        <w:rPr>
          <w:rFonts w:hint="eastAsia" w:ascii="宋体" w:hAnsi="宋体" w:eastAsia="宋体" w:cs="宋体"/>
          <w:b/>
          <w:bCs/>
          <w:color w:val="auto"/>
          <w:sz w:val="24"/>
          <w:lang w:val="zh-CN"/>
        </w:rPr>
        <w:t>三、获取采购文件</w:t>
      </w:r>
      <w:bookmarkEnd w:id="8"/>
      <w:bookmarkEnd w:id="9"/>
      <w:bookmarkEnd w:id="11"/>
      <w:bookmarkEnd w:id="12"/>
    </w:p>
    <w:p w14:paraId="73D60B47">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宋体"/>
          <w:color w:val="auto"/>
          <w:sz w:val="24"/>
          <w:highlight w:val="yellow"/>
          <w:lang w:val="zh-CN"/>
        </w:rPr>
      </w:pPr>
      <w:r>
        <w:rPr>
          <w:rFonts w:hint="eastAsia" w:ascii="宋体" w:hAnsi="宋体" w:eastAsia="宋体" w:cs="宋体"/>
          <w:color w:val="auto"/>
          <w:sz w:val="24"/>
        </w:rPr>
        <w:t>1</w:t>
      </w:r>
      <w:r>
        <w:rPr>
          <w:rFonts w:hint="eastAsia" w:ascii="宋体" w:hAnsi="宋体" w:eastAsia="宋体" w:cs="宋体"/>
          <w:color w:val="auto"/>
          <w:sz w:val="24"/>
          <w:lang w:val="en-US" w:eastAsia="zh-CN"/>
        </w:rPr>
        <w:t>.</w:t>
      </w:r>
      <w:r>
        <w:rPr>
          <w:rFonts w:hint="eastAsia" w:ascii="宋体" w:hAnsi="宋体" w:eastAsia="宋体" w:cs="宋体"/>
          <w:color w:val="auto"/>
          <w:sz w:val="24"/>
          <w:lang w:val="zh-CN"/>
        </w:rPr>
        <w:t>时间：自202</w:t>
      </w:r>
      <w:r>
        <w:rPr>
          <w:rFonts w:hint="eastAsia" w:ascii="宋体" w:hAnsi="宋体" w:eastAsia="宋体" w:cs="宋体"/>
          <w:color w:val="auto"/>
          <w:sz w:val="24"/>
          <w:lang w:val="en-US" w:eastAsia="zh-CN"/>
        </w:rPr>
        <w:t>6</w:t>
      </w:r>
      <w:r>
        <w:rPr>
          <w:rFonts w:hint="eastAsia" w:ascii="宋体" w:hAnsi="宋体" w:eastAsia="宋体" w:cs="宋体"/>
          <w:color w:val="auto"/>
          <w:sz w:val="24"/>
          <w:lang w:val="zh-CN"/>
        </w:rPr>
        <w:t>年</w:t>
      </w:r>
      <w:r>
        <w:rPr>
          <w:rFonts w:hint="eastAsia" w:ascii="宋体" w:hAnsi="宋体" w:eastAsia="宋体" w:cs="宋体"/>
          <w:color w:val="auto"/>
          <w:sz w:val="24"/>
          <w:lang w:val="en-US" w:eastAsia="zh-CN"/>
        </w:rPr>
        <w:t>03</w:t>
      </w:r>
      <w:r>
        <w:rPr>
          <w:rFonts w:hint="eastAsia" w:ascii="宋体" w:hAnsi="宋体" w:eastAsia="宋体" w:cs="宋体"/>
          <w:color w:val="auto"/>
          <w:sz w:val="24"/>
          <w:lang w:val="zh-CN"/>
        </w:rPr>
        <w:t>月</w:t>
      </w:r>
      <w:r>
        <w:rPr>
          <w:rFonts w:hint="eastAsia" w:ascii="宋体" w:hAnsi="宋体" w:eastAsia="宋体" w:cs="宋体"/>
          <w:color w:val="auto"/>
          <w:sz w:val="24"/>
          <w:lang w:val="en-US" w:eastAsia="zh-CN"/>
        </w:rPr>
        <w:t>13</w:t>
      </w:r>
      <w:r>
        <w:rPr>
          <w:rFonts w:hint="eastAsia" w:ascii="宋体" w:hAnsi="宋体" w:eastAsia="宋体" w:cs="宋体"/>
          <w:color w:val="auto"/>
          <w:sz w:val="24"/>
          <w:lang w:val="zh-CN"/>
        </w:rPr>
        <w:t>日起至202</w:t>
      </w:r>
      <w:r>
        <w:rPr>
          <w:rFonts w:hint="eastAsia" w:ascii="宋体" w:hAnsi="宋体" w:eastAsia="宋体" w:cs="宋体"/>
          <w:color w:val="auto"/>
          <w:sz w:val="24"/>
          <w:lang w:val="en-US" w:eastAsia="zh-CN"/>
        </w:rPr>
        <w:t>6</w:t>
      </w:r>
      <w:r>
        <w:rPr>
          <w:rFonts w:hint="eastAsia" w:ascii="宋体" w:hAnsi="宋体" w:eastAsia="宋体" w:cs="宋体"/>
          <w:color w:val="auto"/>
          <w:sz w:val="24"/>
          <w:lang w:val="zh-CN"/>
        </w:rPr>
        <w:t>年</w:t>
      </w:r>
      <w:r>
        <w:rPr>
          <w:rFonts w:hint="eastAsia" w:ascii="宋体" w:hAnsi="宋体" w:eastAsia="宋体" w:cs="宋体"/>
          <w:color w:val="auto"/>
          <w:sz w:val="24"/>
          <w:lang w:val="en-US" w:eastAsia="zh-CN"/>
        </w:rPr>
        <w:t>03</w:t>
      </w:r>
      <w:r>
        <w:rPr>
          <w:rFonts w:hint="eastAsia" w:ascii="宋体" w:hAnsi="宋体" w:eastAsia="宋体" w:cs="宋体"/>
          <w:color w:val="auto"/>
          <w:sz w:val="24"/>
          <w:lang w:val="zh-CN"/>
        </w:rPr>
        <w:t>月</w:t>
      </w:r>
      <w:r>
        <w:rPr>
          <w:rFonts w:hint="eastAsia" w:ascii="宋体" w:hAnsi="宋体" w:eastAsia="宋体" w:cs="宋体"/>
          <w:color w:val="auto"/>
          <w:sz w:val="24"/>
          <w:lang w:val="en-US" w:eastAsia="zh-CN"/>
        </w:rPr>
        <w:t>19</w:t>
      </w:r>
      <w:bookmarkStart w:id="53" w:name="_GoBack"/>
      <w:bookmarkEnd w:id="53"/>
      <w:r>
        <w:rPr>
          <w:rFonts w:hint="eastAsia" w:ascii="宋体" w:hAnsi="宋体" w:eastAsia="宋体" w:cs="宋体"/>
          <w:color w:val="auto"/>
          <w:sz w:val="24"/>
          <w:lang w:val="zh-CN"/>
        </w:rPr>
        <w:t>日为止，每天9：00-</w:t>
      </w:r>
      <w:r>
        <w:rPr>
          <w:rFonts w:hint="eastAsia" w:ascii="宋体" w:hAnsi="宋体" w:eastAsia="宋体" w:cs="宋体"/>
          <w:color w:val="auto"/>
          <w:sz w:val="24"/>
          <w:lang w:val="en-US" w:eastAsia="zh-CN"/>
        </w:rPr>
        <w:t>11</w:t>
      </w: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0</w:t>
      </w:r>
      <w:r>
        <w:rPr>
          <w:rFonts w:hint="eastAsia" w:ascii="宋体" w:hAnsi="宋体" w:eastAsia="宋体" w:cs="宋体"/>
          <w:color w:val="auto"/>
          <w:sz w:val="24"/>
          <w:lang w:val="zh-CN"/>
        </w:rPr>
        <w:t>0，14：00-17：00（北京时间，节假日除外）</w:t>
      </w:r>
    </w:p>
    <w:p w14:paraId="0D1D366E">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en-US" w:eastAsia="zh-CN"/>
        </w:rPr>
        <w:t>.</w:t>
      </w:r>
      <w:r>
        <w:rPr>
          <w:rFonts w:hint="eastAsia" w:ascii="宋体" w:hAnsi="宋体" w:eastAsia="宋体" w:cs="宋体"/>
          <w:color w:val="auto"/>
          <w:sz w:val="24"/>
          <w:lang w:val="zh-CN"/>
        </w:rPr>
        <w:t>地点：南京市鼓楼区建宁路65号金川科技园22号楼（三楼）</w:t>
      </w:r>
      <w:r>
        <w:rPr>
          <w:rFonts w:hint="eastAsia" w:ascii="宋体" w:hAnsi="宋体" w:eastAsia="宋体" w:cs="宋体"/>
          <w:color w:val="auto"/>
          <w:sz w:val="24"/>
          <w:lang w:val="zh-CN"/>
        </w:rPr>
        <w:tab/>
      </w:r>
      <w:r>
        <w:rPr>
          <w:rFonts w:hint="eastAsia" w:ascii="宋体" w:hAnsi="宋体" w:eastAsia="宋体" w:cs="宋体"/>
          <w:color w:val="auto"/>
          <w:sz w:val="24"/>
          <w:lang w:val="zh-CN"/>
        </w:rPr>
        <w:tab/>
      </w:r>
    </w:p>
    <w:p w14:paraId="70F53F22">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宋体"/>
          <w:color w:val="auto"/>
          <w:sz w:val="24"/>
          <w:lang w:val="zh-CN"/>
        </w:rPr>
      </w:pPr>
      <w:r>
        <w:rPr>
          <w:rFonts w:hint="eastAsia" w:ascii="宋体" w:hAnsi="宋体" w:eastAsia="宋体" w:cs="宋体"/>
          <w:color w:val="auto"/>
          <w:sz w:val="24"/>
        </w:rPr>
        <w:t>3</w:t>
      </w:r>
      <w:r>
        <w:rPr>
          <w:rFonts w:hint="eastAsia" w:ascii="宋体" w:hAnsi="宋体" w:eastAsia="宋体" w:cs="宋体"/>
          <w:color w:val="auto"/>
          <w:sz w:val="24"/>
          <w:lang w:val="en-US" w:eastAsia="zh-CN"/>
        </w:rPr>
        <w:t>.</w:t>
      </w:r>
      <w:r>
        <w:rPr>
          <w:rFonts w:hint="eastAsia" w:ascii="宋体" w:hAnsi="宋体" w:eastAsia="宋体" w:cs="宋体"/>
          <w:color w:val="auto"/>
          <w:sz w:val="24"/>
          <w:lang w:val="zh-CN"/>
        </w:rPr>
        <w:t>方式：</w:t>
      </w:r>
      <w:r>
        <w:rPr>
          <w:rFonts w:hint="eastAsia" w:ascii="宋体" w:hAnsi="宋体"/>
          <w:color w:val="auto"/>
          <w:sz w:val="24"/>
          <w:szCs w:val="24"/>
          <w:highlight w:val="none"/>
        </w:rPr>
        <w:t>请供应商持单位介绍信或授权委托书原件、授权代表身份证复印件到代理公司南京市鼓楼区建宁路65号金川科技园22号楼（三楼）获取竞争性磋商文件。</w:t>
      </w:r>
      <w:r>
        <w:rPr>
          <w:rFonts w:hint="eastAsia" w:ascii="宋体" w:hAnsi="宋体"/>
          <w:color w:val="auto"/>
          <w:sz w:val="24"/>
          <w:szCs w:val="24"/>
          <w:highlight w:val="none"/>
          <w:lang w:val="en-US" w:eastAsia="zh-CN"/>
        </w:rPr>
        <w:t>获取磋商文件联系人：郭工13770664169</w:t>
      </w:r>
    </w:p>
    <w:p w14:paraId="27C11BA1">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宋体"/>
          <w:color w:val="auto"/>
          <w:sz w:val="24"/>
          <w:lang w:val="zh-CN"/>
        </w:rPr>
      </w:pPr>
      <w:r>
        <w:rPr>
          <w:rFonts w:hint="eastAsia" w:ascii="宋体" w:hAnsi="宋体" w:eastAsia="宋体" w:cs="宋体"/>
          <w:color w:val="auto"/>
          <w:sz w:val="24"/>
        </w:rPr>
        <w:t>4</w:t>
      </w:r>
      <w:r>
        <w:rPr>
          <w:rFonts w:hint="eastAsia" w:ascii="宋体" w:hAnsi="宋体" w:eastAsia="宋体" w:cs="宋体"/>
          <w:color w:val="auto"/>
          <w:sz w:val="24"/>
          <w:lang w:val="en-US" w:eastAsia="zh-CN"/>
        </w:rPr>
        <w:t>.</w:t>
      </w:r>
      <w:r>
        <w:rPr>
          <w:rFonts w:hint="eastAsia" w:ascii="宋体" w:hAnsi="宋体" w:eastAsia="宋体" w:cs="宋体"/>
          <w:color w:val="auto"/>
          <w:sz w:val="24"/>
          <w:lang w:val="zh-CN"/>
        </w:rPr>
        <w:t>售价：每份</w:t>
      </w:r>
      <w:r>
        <w:rPr>
          <w:rFonts w:hint="eastAsia" w:ascii="宋体" w:hAnsi="宋体" w:eastAsia="宋体" w:cs="宋体"/>
          <w:color w:val="auto"/>
          <w:sz w:val="24"/>
          <w:lang w:val="en-US" w:eastAsia="zh-CN"/>
        </w:rPr>
        <w:t>1</w:t>
      </w:r>
      <w:r>
        <w:rPr>
          <w:rFonts w:hint="eastAsia" w:ascii="宋体" w:hAnsi="宋体" w:eastAsia="宋体" w:cs="宋体"/>
          <w:color w:val="auto"/>
          <w:sz w:val="24"/>
          <w:lang w:val="zh-CN"/>
        </w:rPr>
        <w:t>00元人民币</w:t>
      </w:r>
    </w:p>
    <w:p w14:paraId="58CFAEDD">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eastAsia="宋体" w:cs="宋体"/>
          <w:b/>
          <w:bCs/>
          <w:color w:val="auto"/>
          <w:sz w:val="24"/>
          <w:lang w:val="zh-CN"/>
        </w:rPr>
      </w:pPr>
      <w:bookmarkStart w:id="13" w:name="_Toc35393801"/>
      <w:bookmarkStart w:id="14" w:name="_Toc28359092"/>
      <w:bookmarkStart w:id="15" w:name="_Toc35393632"/>
      <w:bookmarkStart w:id="16" w:name="_Toc28359015"/>
      <w:r>
        <w:rPr>
          <w:rFonts w:hint="eastAsia" w:ascii="宋体" w:hAnsi="宋体" w:eastAsia="宋体" w:cs="宋体"/>
          <w:b/>
          <w:bCs/>
          <w:color w:val="auto"/>
          <w:sz w:val="24"/>
          <w:lang w:val="zh-CN"/>
        </w:rPr>
        <w:t>四、响应文件提交</w:t>
      </w:r>
      <w:bookmarkEnd w:id="13"/>
      <w:bookmarkEnd w:id="14"/>
      <w:bookmarkEnd w:id="15"/>
      <w:bookmarkEnd w:id="16"/>
    </w:p>
    <w:p w14:paraId="33395EA3">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宋体"/>
          <w:color w:val="auto"/>
          <w:sz w:val="24"/>
          <w:highlight w:val="yellow"/>
          <w:lang w:val="zh-CN"/>
        </w:rPr>
      </w:pPr>
      <w:r>
        <w:rPr>
          <w:rFonts w:hint="eastAsia" w:ascii="宋体" w:hAnsi="宋体" w:eastAsia="宋体" w:cs="宋体"/>
          <w:color w:val="auto"/>
          <w:sz w:val="24"/>
        </w:rPr>
        <w:t>1</w:t>
      </w:r>
      <w:r>
        <w:rPr>
          <w:rFonts w:hint="eastAsia" w:ascii="宋体" w:hAnsi="宋体" w:eastAsia="宋体" w:cs="宋体"/>
          <w:color w:val="auto"/>
          <w:sz w:val="24"/>
          <w:lang w:val="en-US" w:eastAsia="zh-CN"/>
        </w:rPr>
        <w:t>.</w:t>
      </w:r>
      <w:r>
        <w:rPr>
          <w:rFonts w:hint="eastAsia" w:ascii="宋体" w:hAnsi="宋体" w:eastAsia="宋体" w:cs="宋体"/>
          <w:color w:val="auto"/>
          <w:sz w:val="24"/>
          <w:lang w:val="zh-CN"/>
        </w:rPr>
        <w:t>截止时间：2026年03月23日</w:t>
      </w:r>
      <w:r>
        <w:rPr>
          <w:rFonts w:hint="eastAsia" w:ascii="宋体" w:hAnsi="宋体" w:eastAsia="宋体" w:cs="宋体"/>
          <w:color w:val="auto"/>
          <w:sz w:val="24"/>
          <w:lang w:eastAsia="zh-CN"/>
        </w:rPr>
        <w:t>09点30分</w:t>
      </w:r>
      <w:r>
        <w:rPr>
          <w:rFonts w:hint="eastAsia" w:ascii="宋体" w:hAnsi="宋体" w:eastAsia="宋体" w:cs="宋体"/>
          <w:color w:val="auto"/>
          <w:sz w:val="24"/>
          <w:lang w:val="zh-CN"/>
        </w:rPr>
        <w:t>（北京时间）</w:t>
      </w:r>
    </w:p>
    <w:p w14:paraId="1980F1D6">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en-US" w:eastAsia="zh-CN"/>
        </w:rPr>
        <w:t>.</w:t>
      </w:r>
      <w:r>
        <w:rPr>
          <w:rFonts w:hint="eastAsia" w:ascii="宋体" w:hAnsi="宋体" w:eastAsia="宋体" w:cs="宋体"/>
          <w:color w:val="auto"/>
          <w:sz w:val="24"/>
          <w:lang w:val="zh-CN"/>
        </w:rPr>
        <w:t>地点：南京市鼓楼区建宁路65号金川科技园22号楼（三楼）</w:t>
      </w:r>
    </w:p>
    <w:p w14:paraId="75DAA5F5">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Times New Roman" w:hAnsi="Times New Roman" w:eastAsia="宋体" w:cs="Times New Roman"/>
          <w:color w:val="auto"/>
          <w:szCs w:val="21"/>
          <w:lang w:val="zh-CN"/>
        </w:rPr>
      </w:pPr>
      <w:r>
        <w:rPr>
          <w:rFonts w:hint="eastAsia" w:ascii="宋体" w:hAnsi="宋体" w:eastAsia="宋体" w:cs="宋体"/>
          <w:color w:val="auto"/>
          <w:sz w:val="24"/>
        </w:rPr>
        <w:t>3</w:t>
      </w:r>
      <w:r>
        <w:rPr>
          <w:rFonts w:hint="eastAsia" w:ascii="宋体" w:hAnsi="宋体" w:eastAsia="宋体" w:cs="宋体"/>
          <w:color w:val="auto"/>
          <w:sz w:val="24"/>
          <w:lang w:val="en-US" w:eastAsia="zh-CN"/>
        </w:rPr>
        <w:t>.</w:t>
      </w:r>
      <w:r>
        <w:rPr>
          <w:rFonts w:hint="eastAsia" w:ascii="宋体" w:hAnsi="宋体" w:eastAsia="宋体" w:cs="宋体"/>
          <w:color w:val="auto"/>
          <w:sz w:val="24"/>
          <w:lang w:val="zh-CN"/>
        </w:rPr>
        <w:t>磋商响应文件份数：纸质版一式叁份（壹份正本、贰份副本）、电子版磋商文件壹份（一般应为U盘</w:t>
      </w:r>
      <w:r>
        <w:rPr>
          <w:rFonts w:hint="eastAsia" w:ascii="宋体" w:hAnsi="宋体" w:eastAsia="宋体" w:cs="宋体"/>
          <w:color w:val="auto"/>
          <w:sz w:val="24"/>
          <w:lang w:val="en-US" w:eastAsia="zh-CN"/>
        </w:rPr>
        <w:t>PDF扫描件</w:t>
      </w:r>
      <w:r>
        <w:rPr>
          <w:rFonts w:hint="eastAsia" w:ascii="宋体" w:hAnsi="宋体" w:eastAsia="宋体" w:cs="宋体"/>
          <w:color w:val="auto"/>
          <w:sz w:val="24"/>
          <w:lang w:val="zh-CN"/>
        </w:rPr>
        <w:t>形式、随纸质正本文件一并提交）。当电子版文件和纸质正本文件不一致时，以纸质正本文件为准。每份磋商文件须清楚标明“正本”或“副本”字样。一旦正本和副本不符，以正本为准。</w:t>
      </w:r>
    </w:p>
    <w:p w14:paraId="336151FA">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eastAsia="宋体" w:cs="宋体"/>
          <w:b/>
          <w:bCs/>
          <w:color w:val="auto"/>
          <w:sz w:val="24"/>
          <w:lang w:val="zh-CN"/>
        </w:rPr>
      </w:pPr>
      <w:bookmarkStart w:id="17" w:name="_Toc28359016"/>
      <w:bookmarkStart w:id="18" w:name="_Toc35393802"/>
      <w:bookmarkStart w:id="19" w:name="_Toc35393633"/>
      <w:bookmarkStart w:id="20" w:name="_Toc28359093"/>
      <w:r>
        <w:rPr>
          <w:rFonts w:hint="eastAsia" w:ascii="宋体" w:hAnsi="宋体" w:eastAsia="宋体" w:cs="宋体"/>
          <w:b/>
          <w:bCs/>
          <w:color w:val="auto"/>
          <w:sz w:val="24"/>
          <w:lang w:val="zh-CN"/>
        </w:rPr>
        <w:t>五、开启</w:t>
      </w:r>
      <w:bookmarkEnd w:id="17"/>
      <w:bookmarkEnd w:id="18"/>
      <w:bookmarkEnd w:id="19"/>
      <w:bookmarkEnd w:id="20"/>
    </w:p>
    <w:p w14:paraId="306475A1">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宋体"/>
          <w:color w:val="auto"/>
          <w:sz w:val="24"/>
          <w:lang w:val="zh-CN"/>
        </w:rPr>
      </w:pPr>
      <w:r>
        <w:rPr>
          <w:rFonts w:hint="eastAsia" w:ascii="宋体" w:hAnsi="宋体" w:eastAsia="宋体" w:cs="宋体"/>
          <w:color w:val="auto"/>
          <w:sz w:val="24"/>
        </w:rPr>
        <w:t>1</w:t>
      </w:r>
      <w:r>
        <w:rPr>
          <w:rFonts w:hint="eastAsia" w:ascii="宋体" w:hAnsi="宋体" w:eastAsia="宋体" w:cs="宋体"/>
          <w:color w:val="auto"/>
          <w:sz w:val="24"/>
          <w:lang w:val="en-US" w:eastAsia="zh-CN"/>
        </w:rPr>
        <w:t>.</w:t>
      </w:r>
      <w:r>
        <w:rPr>
          <w:rFonts w:hint="eastAsia" w:ascii="宋体" w:hAnsi="宋体" w:eastAsia="宋体" w:cs="宋体"/>
          <w:color w:val="auto"/>
          <w:sz w:val="24"/>
          <w:lang w:val="zh-CN"/>
        </w:rPr>
        <w:t>时间：2026年03月23日</w:t>
      </w:r>
      <w:r>
        <w:rPr>
          <w:rFonts w:hint="eastAsia" w:ascii="宋体" w:hAnsi="宋体" w:eastAsia="宋体" w:cs="宋体"/>
          <w:color w:val="auto"/>
          <w:sz w:val="24"/>
          <w:lang w:eastAsia="zh-CN"/>
        </w:rPr>
        <w:t>09点30分</w:t>
      </w:r>
      <w:r>
        <w:rPr>
          <w:rFonts w:hint="eastAsia" w:ascii="宋体" w:hAnsi="宋体" w:eastAsia="宋体" w:cs="宋体"/>
          <w:color w:val="auto"/>
          <w:sz w:val="24"/>
          <w:lang w:val="zh-CN"/>
        </w:rPr>
        <w:t>（北京时间）</w:t>
      </w:r>
    </w:p>
    <w:p w14:paraId="5B3F6CCF">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Times New Roman" w:hAnsi="Times New Roman" w:eastAsia="宋体" w:cs="Times New Roman"/>
          <w:color w:val="auto"/>
          <w:szCs w:val="21"/>
          <w:lang w:val="zh-CN"/>
        </w:rPr>
      </w:pPr>
      <w:r>
        <w:rPr>
          <w:rFonts w:hint="eastAsia" w:ascii="宋体" w:hAnsi="宋体" w:eastAsia="宋体" w:cs="宋体"/>
          <w:color w:val="auto"/>
          <w:sz w:val="24"/>
        </w:rPr>
        <w:t>2</w:t>
      </w:r>
      <w:r>
        <w:rPr>
          <w:rFonts w:hint="eastAsia" w:ascii="宋体" w:hAnsi="宋体" w:eastAsia="宋体" w:cs="宋体"/>
          <w:color w:val="auto"/>
          <w:sz w:val="24"/>
          <w:lang w:val="en-US" w:eastAsia="zh-CN"/>
        </w:rPr>
        <w:t>.</w:t>
      </w:r>
      <w:r>
        <w:rPr>
          <w:rFonts w:hint="eastAsia" w:ascii="宋体" w:hAnsi="宋体" w:eastAsia="宋体" w:cs="宋体"/>
          <w:color w:val="auto"/>
          <w:sz w:val="24"/>
          <w:lang w:val="zh-CN"/>
        </w:rPr>
        <w:t>地点：南京市鼓楼区建宁路65号金川科技园22号楼（三楼）</w:t>
      </w:r>
    </w:p>
    <w:p w14:paraId="594037FD">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eastAsia="宋体" w:cs="宋体"/>
          <w:b/>
          <w:bCs/>
          <w:color w:val="auto"/>
          <w:sz w:val="24"/>
          <w:lang w:val="zh-CN"/>
        </w:rPr>
      </w:pPr>
      <w:bookmarkStart w:id="21" w:name="_Toc28359017"/>
      <w:bookmarkStart w:id="22" w:name="_Toc35393634"/>
      <w:bookmarkStart w:id="23" w:name="_Toc35393803"/>
      <w:bookmarkStart w:id="24" w:name="_Toc28359094"/>
      <w:r>
        <w:rPr>
          <w:rFonts w:hint="eastAsia" w:ascii="宋体" w:hAnsi="宋体" w:eastAsia="宋体" w:cs="宋体"/>
          <w:b/>
          <w:bCs/>
          <w:color w:val="auto"/>
          <w:sz w:val="24"/>
          <w:lang w:val="zh-CN"/>
        </w:rPr>
        <w:t>六、公告期限</w:t>
      </w:r>
      <w:bookmarkEnd w:id="21"/>
      <w:bookmarkEnd w:id="22"/>
      <w:bookmarkEnd w:id="23"/>
      <w:bookmarkEnd w:id="24"/>
    </w:p>
    <w:p w14:paraId="7EB28097">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宋体"/>
          <w:color w:val="auto"/>
          <w:sz w:val="24"/>
          <w:lang w:val="zh-CN"/>
        </w:rPr>
      </w:pPr>
      <w:r>
        <w:rPr>
          <w:rFonts w:hint="eastAsia" w:ascii="宋体" w:hAnsi="宋体" w:eastAsia="宋体" w:cs="宋体"/>
          <w:color w:val="auto"/>
          <w:sz w:val="24"/>
          <w:lang w:val="zh-CN"/>
        </w:rPr>
        <w:t>自本公告发布之日起</w:t>
      </w:r>
      <w:r>
        <w:rPr>
          <w:rFonts w:hint="eastAsia" w:ascii="宋体" w:hAnsi="宋体" w:eastAsia="宋体" w:cs="宋体"/>
          <w:color w:val="auto"/>
          <w:sz w:val="24"/>
        </w:rPr>
        <w:t>5</w:t>
      </w:r>
      <w:r>
        <w:rPr>
          <w:rFonts w:hint="eastAsia" w:ascii="宋体" w:hAnsi="宋体" w:eastAsia="宋体" w:cs="宋体"/>
          <w:color w:val="auto"/>
          <w:sz w:val="24"/>
          <w:lang w:val="zh-CN"/>
        </w:rPr>
        <w:t>个工作日。</w:t>
      </w:r>
    </w:p>
    <w:p w14:paraId="56C59031">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eastAsia="宋体" w:cs="宋体"/>
          <w:b/>
          <w:bCs/>
          <w:color w:val="auto"/>
          <w:sz w:val="24"/>
          <w:lang w:val="zh-CN"/>
        </w:rPr>
      </w:pPr>
      <w:bookmarkStart w:id="25" w:name="_Toc35393635"/>
      <w:bookmarkStart w:id="26" w:name="_Toc35393804"/>
      <w:r>
        <w:rPr>
          <w:rFonts w:hint="eastAsia" w:ascii="宋体" w:hAnsi="宋体" w:eastAsia="宋体" w:cs="宋体"/>
          <w:b/>
          <w:bCs/>
          <w:color w:val="auto"/>
          <w:sz w:val="24"/>
          <w:lang w:val="zh-CN"/>
        </w:rPr>
        <w:t>七、其他补充事宜</w:t>
      </w:r>
      <w:bookmarkEnd w:id="25"/>
      <w:bookmarkEnd w:id="26"/>
    </w:p>
    <w:p w14:paraId="1990B4B9">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bookmarkStart w:id="27" w:name="_Toc35393805"/>
      <w:bookmarkStart w:id="28" w:name="_Toc28359018"/>
      <w:bookmarkStart w:id="29" w:name="_Toc28359095"/>
      <w:bookmarkStart w:id="30" w:name="_Toc35393636"/>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拒绝下述供应商参加本次采购活动：</w:t>
      </w:r>
    </w:p>
    <w:p w14:paraId="0B090CE7">
      <w:pPr>
        <w:keepNext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（1）供应商单位负责人为同一人或者存在直接控股、管理关系的不同供应商，不得参加同一合同项下的政府采购活动；</w:t>
      </w:r>
    </w:p>
    <w:p w14:paraId="4911C041">
      <w:pPr>
        <w:keepNext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（2）为采购项目提供整体设计、规范编制或者项目管理、监理、检测等服务的供应商，不得参加本项目的采购活动；</w:t>
      </w:r>
    </w:p>
    <w:p w14:paraId="11BE31BC">
      <w:pPr>
        <w:keepNext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（3）供应商被“信用中国”网站（www.creditchina.gov.cn）、“中国政府采购网”</w:t>
      </w:r>
      <w:r>
        <w:rPr>
          <w:rFonts w:hint="eastAsia" w:ascii="宋体" w:hAnsi="宋体"/>
          <w:color w:val="auto"/>
          <w:sz w:val="24"/>
          <w:szCs w:val="24"/>
          <w:highlight w:val="none"/>
          <w:lang w:eastAsia="zh-CN"/>
        </w:rPr>
        <w:t>（</w:t>
      </w:r>
      <w:r>
        <w:rPr>
          <w:rFonts w:hint="eastAsia" w:ascii="宋体" w:hAnsi="宋体"/>
          <w:color w:val="auto"/>
          <w:sz w:val="24"/>
          <w:szCs w:val="24"/>
          <w:highlight w:val="none"/>
        </w:rPr>
        <w:t>www.ccgp.gov.cn</w:t>
      </w:r>
      <w:r>
        <w:rPr>
          <w:rFonts w:hint="eastAsia" w:ascii="宋体" w:hAnsi="宋体"/>
          <w:color w:val="auto"/>
          <w:sz w:val="24"/>
          <w:szCs w:val="24"/>
          <w:highlight w:val="none"/>
          <w:lang w:eastAsia="zh-CN"/>
        </w:rPr>
        <w:t>）</w:t>
      </w:r>
      <w:r>
        <w:rPr>
          <w:rFonts w:hint="eastAsia" w:ascii="宋体" w:hAnsi="宋体"/>
          <w:color w:val="auto"/>
          <w:sz w:val="24"/>
          <w:szCs w:val="24"/>
          <w:highlight w:val="none"/>
        </w:rPr>
        <w:t>列入失信被执行人、重大税收违法案件当事人名单、政府采购严重违法失信行为记录名单；</w:t>
      </w:r>
    </w:p>
    <w:p w14:paraId="3FDD852F">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现场考察、答疑时间：采购人不统一组织，有需要的供应商自行考察。</w:t>
      </w:r>
    </w:p>
    <w:p w14:paraId="60D7FAA4">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供应商诚信档案管理（南京市政府采购项目适用）根据《南京市政府采购供应商信用管理工作暂行办法》（宁财规[2018]10号）有关规定，凡在南京地区参加政府采购活动的供应商，应当事先登陆“信用南京”（www.njcredit.gov.cn）或“南京公共采购信息网”（https</w:t>
      </w:r>
      <w:r>
        <w:rPr>
          <w:rFonts w:hint="eastAsia" w:ascii="宋体" w:hAnsi="宋体"/>
          <w:color w:val="auto"/>
          <w:sz w:val="24"/>
          <w:szCs w:val="24"/>
          <w:highlight w:val="none"/>
          <w:lang w:eastAsia="zh-CN"/>
        </w:rPr>
        <w:t>：</w:t>
      </w:r>
      <w:r>
        <w:rPr>
          <w:rFonts w:hint="eastAsia" w:ascii="宋体" w:hAnsi="宋体"/>
          <w:color w:val="auto"/>
          <w:sz w:val="24"/>
          <w:szCs w:val="24"/>
          <w:highlight w:val="none"/>
        </w:rPr>
        <w:t>//njgc.jfh.com/）主页“南京市政府采购供应商诚信档案”栏目进行注册登记。由于特殊原因未及时注册的供应商可先行获取采购文件，但必须在提交投标（响应）文件截止日2天前办理登记注册手续。</w:t>
      </w:r>
    </w:p>
    <w:p w14:paraId="4F1377D0">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供应商申请网上注册的，应当按以下程序进行：</w:t>
      </w:r>
    </w:p>
    <w:p w14:paraId="7D271D26">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（1）登陆“信用南京”或“南京公共采购信息网”网站，点击“政府采购供应商诚信档案”图标，在弹出的用户登录界面，点击“新用户注册”；</w:t>
      </w:r>
    </w:p>
    <w:p w14:paraId="463EB5B2">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371B4B9C">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注册成功后，供应商参加本次政府采购活动时，在采购文件发布之日起至递交投标文件截止日前，应先登录“信用南京”在线打印其“南京市政府采购供应商信用记录表暨信用承诺书”，经法定代表人签名盖章后作为投标文件的组成部分“南京市政府采购供应商信用记录表暨信用承诺书”是其参加本次政府采购活动的必备材料。</w:t>
      </w:r>
    </w:p>
    <w:p w14:paraId="198B2EDF">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南京市政府采购供应商诚信档案管理系统客服电话：025-52718366-622；供应商可就用户注册与打印“南京市政府采购供应商信用记录表暨信用承诺书”等事宜进行咨询。</w:t>
      </w:r>
    </w:p>
    <w:p w14:paraId="01BDC015">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有关本次招标的事项若存在变动或修改，敬请及时关注“南京公共采购信息网”。</w:t>
      </w:r>
    </w:p>
    <w:p w14:paraId="2B690DA9">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eastAsia="宋体" w:cs="宋体"/>
          <w:b/>
          <w:bCs/>
          <w:color w:val="auto"/>
          <w:sz w:val="24"/>
          <w:lang w:val="zh-CN"/>
        </w:rPr>
      </w:pPr>
      <w:r>
        <w:rPr>
          <w:rFonts w:hint="eastAsia" w:ascii="宋体" w:hAnsi="宋体" w:eastAsia="宋体" w:cs="宋体"/>
          <w:b/>
          <w:bCs/>
          <w:color w:val="auto"/>
          <w:sz w:val="24"/>
          <w:lang w:val="zh-CN"/>
        </w:rPr>
        <w:t>八、凡对本次采购提出询问，请按以下方式联系。</w:t>
      </w:r>
      <w:bookmarkEnd w:id="27"/>
      <w:bookmarkEnd w:id="28"/>
      <w:bookmarkEnd w:id="29"/>
      <w:bookmarkEnd w:id="30"/>
    </w:p>
    <w:p w14:paraId="38109643">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bookmarkStart w:id="31" w:name="_Toc28359096"/>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采购人信息</w:t>
      </w:r>
      <w:bookmarkEnd w:id="31"/>
    </w:p>
    <w:p w14:paraId="2C06807E">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rPr>
        <w:t>名    称：</w:t>
      </w:r>
      <w:r>
        <w:rPr>
          <w:rFonts w:hint="eastAsia" w:ascii="宋体" w:hAnsi="宋体"/>
          <w:color w:val="auto"/>
          <w:sz w:val="24"/>
          <w:szCs w:val="24"/>
          <w:highlight w:val="none"/>
          <w:lang w:eastAsia="zh-CN"/>
        </w:rPr>
        <w:t>南京浦口经济开发区管理委员会</w:t>
      </w:r>
    </w:p>
    <w:p w14:paraId="4053ACB1">
      <w:pPr>
        <w:keepNext w:val="0"/>
        <w:pageBreakBefore w:val="0"/>
        <w:kinsoku/>
        <w:wordWrap/>
        <w:overflowPunct/>
        <w:topLinePunct w:val="0"/>
        <w:autoSpaceDE w:val="0"/>
        <w:autoSpaceDN w:val="0"/>
        <w:bidi w:val="0"/>
        <w:adjustRightInd w:val="0"/>
        <w:snapToGrid w:val="0"/>
        <w:spacing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联 系 人：</w:t>
      </w:r>
      <w:r>
        <w:rPr>
          <w:rFonts w:hint="eastAsia" w:ascii="宋体" w:hAnsi="宋体"/>
          <w:color w:val="auto"/>
          <w:sz w:val="24"/>
          <w:szCs w:val="24"/>
          <w:highlight w:val="none"/>
          <w:lang w:val="en-US" w:eastAsia="zh-CN"/>
        </w:rPr>
        <w:t>戴工</w:t>
      </w:r>
    </w:p>
    <w:p w14:paraId="05812B59">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rPr>
        <w:t>地    址：</w:t>
      </w:r>
      <w:r>
        <w:rPr>
          <w:rFonts w:hint="eastAsia" w:ascii="宋体" w:hAnsi="宋体"/>
          <w:color w:val="auto"/>
          <w:sz w:val="24"/>
          <w:szCs w:val="24"/>
          <w:highlight w:val="none"/>
          <w:lang w:eastAsia="zh-CN"/>
        </w:rPr>
        <w:t>江苏省南京市浦口区兰花路8号</w:t>
      </w:r>
    </w:p>
    <w:p w14:paraId="41115441">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联系方式：</w:t>
      </w:r>
      <w:r>
        <w:rPr>
          <w:rFonts w:hint="eastAsia" w:ascii="宋体" w:hAnsi="宋体" w:cs="宋体"/>
          <w:color w:val="auto"/>
          <w:sz w:val="24"/>
        </w:rPr>
        <w:t>025-69033901</w:t>
      </w:r>
    </w:p>
    <w:p w14:paraId="30BEEA44">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bookmarkStart w:id="32" w:name="_Toc28359020"/>
      <w:bookmarkEnd w:id="32"/>
      <w:bookmarkStart w:id="33" w:name="_Toc35393638"/>
      <w:bookmarkEnd w:id="33"/>
      <w:bookmarkStart w:id="34" w:name="_Toc28359097"/>
      <w:bookmarkEnd w:id="34"/>
      <w:bookmarkStart w:id="35" w:name="_Toc35393807"/>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采购代理机构信息</w:t>
      </w:r>
      <w:bookmarkEnd w:id="35"/>
    </w:p>
    <w:p w14:paraId="61E8CE6B">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名    称：江苏益诚建设工程咨询有限公司</w:t>
      </w:r>
    </w:p>
    <w:p w14:paraId="5645AC53">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地  址：南京市鼓楼区建宁路65号金川科技园22号楼（三楼）</w:t>
      </w:r>
    </w:p>
    <w:p w14:paraId="0DA6C31D">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rPr>
        <w:t>联系方式：15358199265</w:t>
      </w:r>
      <w:r>
        <w:rPr>
          <w:rFonts w:hint="eastAsia" w:ascii="宋体" w:hAnsi="宋体"/>
          <w:color w:val="auto"/>
          <w:sz w:val="24"/>
          <w:szCs w:val="24"/>
          <w:highlight w:val="none"/>
          <w:lang w:eastAsia="zh-CN"/>
        </w:rPr>
        <w:t>、</w:t>
      </w:r>
      <w:r>
        <w:rPr>
          <w:rFonts w:hint="eastAsia" w:ascii="宋体" w:hAnsi="宋体" w:eastAsia="宋体" w:cs="宋体"/>
          <w:i w:val="0"/>
          <w:iCs w:val="0"/>
          <w:caps w:val="0"/>
          <w:color w:val="auto"/>
          <w:spacing w:val="0"/>
          <w:sz w:val="24"/>
          <w:szCs w:val="24"/>
          <w:highlight w:val="none"/>
          <w:shd w:val="clear" w:fill="FFFFFF"/>
        </w:rPr>
        <w:t>13770664169</w:t>
      </w:r>
    </w:p>
    <w:p w14:paraId="6A96C9B9">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bookmarkStart w:id="36" w:name="_Toc35393639"/>
      <w:bookmarkEnd w:id="36"/>
      <w:bookmarkStart w:id="37" w:name="_Toc28359021"/>
      <w:bookmarkEnd w:id="37"/>
      <w:bookmarkStart w:id="38" w:name="_Toc28359098"/>
      <w:bookmarkEnd w:id="38"/>
      <w:bookmarkStart w:id="39" w:name="_Toc35393808"/>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项目联系方式</w:t>
      </w:r>
      <w:bookmarkEnd w:id="39"/>
    </w:p>
    <w:p w14:paraId="6A15899B">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rPr>
        <w:t>项目联系人：李工</w:t>
      </w:r>
      <w:r>
        <w:rPr>
          <w:rFonts w:hint="eastAsia" w:ascii="宋体" w:hAnsi="宋体"/>
          <w:color w:val="auto"/>
          <w:sz w:val="24"/>
          <w:szCs w:val="24"/>
          <w:highlight w:val="none"/>
          <w:lang w:eastAsia="zh-CN"/>
        </w:rPr>
        <w:t>、</w:t>
      </w:r>
      <w:r>
        <w:rPr>
          <w:rFonts w:hint="eastAsia" w:ascii="宋体" w:hAnsi="宋体" w:cs="宋体"/>
          <w:color w:val="auto"/>
          <w:sz w:val="24"/>
          <w:highlight w:val="none"/>
          <w:lang w:val="en-US" w:eastAsia="zh-CN"/>
        </w:rPr>
        <w:t>郭工</w:t>
      </w:r>
    </w:p>
    <w:p w14:paraId="3207CE3D">
      <w:pPr>
        <w:keepNext w:val="0"/>
        <w:keepLines/>
        <w:pageBreakBefore w:val="0"/>
        <w:widowControl/>
        <w:kinsoku/>
        <w:wordWrap/>
        <w:overflowPunct/>
        <w:topLinePunct w:val="0"/>
        <w:bidi w:val="0"/>
        <w:adjustRightInd w:val="0"/>
        <w:snapToGrid w:val="0"/>
        <w:spacing w:before="48" w:beforeLines="20" w:after="48" w:afterLines="20" w:line="360" w:lineRule="auto"/>
        <w:ind w:firstLine="480" w:firstLineChars="200"/>
        <w:textAlignment w:val="center"/>
        <w:rPr>
          <w:rFonts w:hint="eastAsia" w:ascii="宋体" w:hAnsi="宋体"/>
          <w:color w:val="auto"/>
          <w:sz w:val="24"/>
          <w:szCs w:val="24"/>
          <w:highlight w:val="none"/>
        </w:rPr>
      </w:pPr>
      <w:r>
        <w:rPr>
          <w:rFonts w:hint="eastAsia" w:ascii="宋体" w:hAnsi="宋体"/>
          <w:color w:val="auto"/>
          <w:sz w:val="24"/>
          <w:szCs w:val="24"/>
          <w:highlight w:val="none"/>
        </w:rPr>
        <w:t>电   话：15358199265</w:t>
      </w:r>
      <w:r>
        <w:rPr>
          <w:rFonts w:hint="eastAsia" w:ascii="宋体" w:hAnsi="宋体"/>
          <w:color w:val="auto"/>
          <w:sz w:val="24"/>
          <w:szCs w:val="24"/>
          <w:highlight w:val="none"/>
          <w:lang w:eastAsia="zh-CN"/>
        </w:rPr>
        <w:t>、</w:t>
      </w:r>
      <w:r>
        <w:rPr>
          <w:rFonts w:hint="eastAsia" w:ascii="宋体" w:hAnsi="宋体" w:eastAsia="宋体" w:cs="宋体"/>
          <w:i w:val="0"/>
          <w:iCs w:val="0"/>
          <w:caps w:val="0"/>
          <w:color w:val="auto"/>
          <w:spacing w:val="0"/>
          <w:sz w:val="24"/>
          <w:szCs w:val="24"/>
          <w:highlight w:val="none"/>
          <w:shd w:val="clear" w:fill="FFFFFF"/>
        </w:rPr>
        <w:t>13770664169</w:t>
      </w:r>
    </w:p>
    <w:p w14:paraId="2F75F146">
      <w:pPr>
        <w:widowControl/>
        <w:jc w:val="left"/>
        <w:rPr>
          <w:rFonts w:ascii="宋体" w:hAnsi="宋体" w:eastAsia="宋体" w:cs="Times New Roman"/>
          <w:color w:val="000000"/>
          <w:sz w:val="24"/>
        </w:rPr>
      </w:pPr>
      <w:r>
        <w:rPr>
          <w:rFonts w:ascii="宋体" w:hAnsi="宋体" w:eastAsia="宋体" w:cs="Times New Roman"/>
          <w:color w:val="000000"/>
          <w:sz w:val="24"/>
        </w:rPr>
        <w:br w:type="page"/>
      </w:r>
    </w:p>
    <w:p w14:paraId="1E0B205F">
      <w:pPr>
        <w:pStyle w:val="3"/>
        <w:jc w:val="center"/>
        <w:rPr>
          <w:kern w:val="0"/>
          <w:sz w:val="36"/>
          <w:szCs w:val="36"/>
        </w:rPr>
      </w:pPr>
      <w:r>
        <w:rPr>
          <w:rFonts w:hint="eastAsia"/>
          <w:kern w:val="0"/>
          <w:sz w:val="36"/>
          <w:szCs w:val="36"/>
        </w:rPr>
        <w:t>第二章 竞争性磋商须知</w:t>
      </w:r>
    </w:p>
    <w:p w14:paraId="5A6E4840">
      <w:pPr>
        <w:autoSpaceDE w:val="0"/>
        <w:autoSpaceDN w:val="0"/>
        <w:adjustRightInd w:val="0"/>
        <w:snapToGrid w:val="0"/>
        <w:spacing w:line="312" w:lineRule="auto"/>
        <w:ind w:firstLine="440" w:firstLineChars="200"/>
        <w:rPr>
          <w:rFonts w:ascii="宋体" w:hAnsi="宋体" w:eastAsia="宋体" w:cs="Times New Roman"/>
          <w:color w:val="000000"/>
          <w:sz w:val="22"/>
          <w:szCs w:val="22"/>
        </w:rPr>
      </w:pPr>
    </w:p>
    <w:p w14:paraId="545FECEC">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一、总 则</w:t>
      </w:r>
    </w:p>
    <w:p w14:paraId="2AB38201">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适用法律</w:t>
      </w:r>
    </w:p>
    <w:p w14:paraId="1B2852A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《中华人民共和国政府采购法》、《中华人民共和国政府采购法实施条例》、《政府采购竞争性磋商采购方式管理暂行办法》等有关法律、规章和规定等。</w:t>
      </w:r>
    </w:p>
    <w:p w14:paraId="5A784A55">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2</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定义</w:t>
      </w:r>
    </w:p>
    <w:p w14:paraId="180F8CC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2.1“采购人、招标人”是指依法进行政府采购的国家机关、事业单位、团体组织。</w:t>
      </w:r>
    </w:p>
    <w:p w14:paraId="22BBEC6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2.2“供应商、投标人”是指参加竞争性磋商，并符合采购文件规定资格条件的法人、其他组织或者自然人。</w:t>
      </w:r>
    </w:p>
    <w:p w14:paraId="5B0056C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2.3“服务”指本采购文件中所述服务。</w:t>
      </w:r>
    </w:p>
    <w:p w14:paraId="2F247A2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2.4“用户或使用单位”是指使用服务的单位。</w:t>
      </w:r>
    </w:p>
    <w:p w14:paraId="092048EC">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3</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政策功能</w:t>
      </w:r>
    </w:p>
    <w:p w14:paraId="2EB2F1B1">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3.1 中小企业政策</w:t>
      </w:r>
    </w:p>
    <w:p w14:paraId="67AFF69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中小企业（含中型、小型、微型企业）应当符合《政府采购促进中小企业发展暂行办法》（财库〔2011〕181号）第二条、《关于政府采购支持监狱企业发展有关问题的通知》（财库〔2014〕68号）第一条或《关于促进残疾人就业政府采购政策的通知》（财库〔2017〕141号）第一条的规定。</w:t>
      </w:r>
    </w:p>
    <w:p w14:paraId="10AF783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对于专门面向中小企业或小型、微型企业的项目，只面向中小企业或小型、微型企业采购。对于非专门面向中小企业的项目，对小型和微型企业产品的价格给予10%（工程项目为5%）的扣除，用扣除后的价格参与评审。</w:t>
      </w:r>
    </w:p>
    <w:p w14:paraId="65499EB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（3）参加政府采购活动的中小企业应当提供《中小企业声明函》、由省级以上监狱管 理局戒毒管理局</w:t>
      </w:r>
      <w:r>
        <w:rPr>
          <w:rFonts w:hint="eastAsia" w:ascii="宋体" w:hAnsi="宋体"/>
          <w:color w:val="auto"/>
          <w:sz w:val="24"/>
          <w:szCs w:val="24"/>
          <w:highlight w:val="none"/>
          <w:lang w:eastAsia="zh-CN"/>
        </w:rPr>
        <w:t>（</w:t>
      </w:r>
      <w:r>
        <w:rPr>
          <w:rFonts w:hint="eastAsia" w:ascii="宋体" w:hAnsi="宋体"/>
          <w:color w:val="auto"/>
          <w:sz w:val="24"/>
          <w:szCs w:val="24"/>
          <w:highlight w:val="none"/>
        </w:rPr>
        <w:t>含新疆生产建设兵团</w:t>
      </w:r>
      <w:r>
        <w:rPr>
          <w:rFonts w:hint="eastAsia" w:ascii="宋体" w:hAnsi="宋体"/>
          <w:color w:val="auto"/>
          <w:sz w:val="24"/>
          <w:szCs w:val="24"/>
          <w:highlight w:val="none"/>
          <w:lang w:eastAsia="zh-CN"/>
        </w:rPr>
        <w:t>）</w:t>
      </w:r>
      <w:r>
        <w:rPr>
          <w:rFonts w:hint="eastAsia" w:ascii="宋体" w:hAnsi="宋体"/>
          <w:color w:val="auto"/>
          <w:sz w:val="24"/>
          <w:szCs w:val="24"/>
          <w:highlight w:val="none"/>
        </w:rPr>
        <w:t>出具的属于监狱企业的证明文件或《残疾人福利性单位声明函》。</w:t>
      </w:r>
    </w:p>
    <w:p w14:paraId="462F469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对于接受供应商以联合体形式参加采购活动的项目，小型、微型企业联合体应当符合《政府采购促进中小企业发展暂行办法》（财库〔2011〕181号）第六条的规定。联合协议中约定，小型、微型企业的协议合同金额占到联合体协议合同总金额30%以上的，给予联合体2%的价格扣除。联合体各方均为小型、微型企业的，联合体视同为小型、微型企业给予10%价格扣除。组成联合体的大中型企业和其他自然人、法人或者其他组织，与小型、微型企业之间不得存在投资关系。</w:t>
      </w:r>
    </w:p>
    <w:p w14:paraId="71CBA5D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（5）中小企业依据《政府采购促进中小企业发展暂行办法》（财库〔2011〕181号）规定的政策获取政府采购合同后，小型、微型企业不得分包或转包给大型、中型企业，中型企业不得分包或转包给大型企业。</w:t>
      </w:r>
    </w:p>
    <w:p w14:paraId="069DC8A9">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3.2 节能产品、环境标志产品政策</w:t>
      </w:r>
    </w:p>
    <w:p w14:paraId="6E7F74C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（1）政府采购节能产品、环境标志产品实施品目清单管理。</w:t>
      </w:r>
    </w:p>
    <w:p w14:paraId="6E0486F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（2）拟采购产品属于节能产品、环境标志产品品目清单规定必须强制采购的，实行强制采购。</w:t>
      </w:r>
    </w:p>
    <w:p w14:paraId="441C6A7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（3）拟采购产品属于节能产品、环境标志产品品目清单规定优先采购的，在性能、技术、服务等指标同等条件下，实行优先采购，优先采购的评审标准详见本招标文件第三章。</w:t>
      </w:r>
    </w:p>
    <w:p w14:paraId="2430433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（4）参加政府采购活动的节能产品、环境标志产品供应商应当提供国家确定的认证机构出具的、处于有效期之内的节能产品、环境标志产品认证证书。</w:t>
      </w:r>
    </w:p>
    <w:p w14:paraId="486DA563">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3.3 进口产品政策</w:t>
      </w:r>
    </w:p>
    <w:p w14:paraId="26A18AE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（1）除在磋商文件另有规定外，不允许进口产品参加。进口产品认定依照《财政部关于政府采购进口产品管理有关问题的通知》（财办库〔2008〕248号）的规定。  </w:t>
      </w:r>
    </w:p>
    <w:p w14:paraId="13A94CC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（2）允许进口产品参加的，满足需求的国内产品可以参加。</w:t>
      </w:r>
    </w:p>
    <w:p w14:paraId="19714B2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（3）允许进口产品参加的，优先采购向我国企业转让技术、与我国企业签订消化吸收再创新方案的供应商的进口产品。</w:t>
      </w:r>
    </w:p>
    <w:p w14:paraId="7B56B391">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二、磋商响应文件编制</w:t>
      </w:r>
    </w:p>
    <w:p w14:paraId="2BA973DF">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磋商响应文件的语言、计量单位、货币和编制</w:t>
      </w:r>
    </w:p>
    <w:p w14:paraId="335F74F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4.1 供应商提交的磋商响应文件、技术文件和资料，包括图纸中的说明，以及供应商与采购代理机构就有关磋商的所有来往函电均应使用中文。响应文件中若有英文或其他语言文字的资料，应提供相应的中文翻译资料。对不同文本响应文件的解释发生异议的，以中文文本为准。</w:t>
      </w:r>
    </w:p>
    <w:p w14:paraId="19D5C33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4.2 供应商所使用的计量单位应为国家法定计量单位。</w:t>
      </w:r>
    </w:p>
    <w:p w14:paraId="60CDFA7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4.3 供应商应用人民币报价。报价产品如果是进口产品的，应提供人民币与外币之间的汇率；报价单位为“元”。</w:t>
      </w:r>
    </w:p>
    <w:p w14:paraId="0791A61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4.4 磋商响应文件应字迹清楚、内容齐全、不得涂改。如有修改，修改处须有供应商公章或投标专用章和法定代表人或其授权磋商代表签字。</w:t>
      </w:r>
    </w:p>
    <w:p w14:paraId="696E49D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4.5 磋商响应文件应按照竞争性磋商文件规定的顺序，统一用A4规格幅面打印、装订成册并编制目录，由于编排混乱导致响应文件被误读或查找不到，责任由供应商承担。</w:t>
      </w:r>
    </w:p>
    <w:p w14:paraId="2A3D616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4.6 供应商应在磋商响应文件中写清相应的项目编号、项目名称、供应商全称、地址、电话、传真等。</w:t>
      </w:r>
    </w:p>
    <w:p w14:paraId="72FDC088">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color w:val="auto"/>
          <w:sz w:val="24"/>
          <w:szCs w:val="24"/>
          <w:highlight w:val="none"/>
        </w:rPr>
      </w:pPr>
      <w:r>
        <w:rPr>
          <w:rFonts w:hint="eastAsia" w:ascii="宋体" w:hAnsi="宋体"/>
          <w:b/>
          <w:bCs/>
          <w:color w:val="auto"/>
          <w:sz w:val="24"/>
          <w:szCs w:val="24"/>
          <w:highlight w:val="none"/>
        </w:rPr>
        <w:t>5</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磋商响应文件的组成</w:t>
      </w:r>
    </w:p>
    <w:p w14:paraId="430AF00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5.1 供应商应当根据竞争性磋商文件要求编制磋商响应文件，并根据自己的商务能力、技术水平对竞争性磋商文件提出的要求和条件逐条标明是否响应。</w:t>
      </w:r>
    </w:p>
    <w:p w14:paraId="7B3BA0D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5.2 磋商响应文件由商务部分、技术部分、价格部分，以及其他部分组成。</w:t>
      </w:r>
    </w:p>
    <w:p w14:paraId="58E9AB8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5.3 本次采购的最小单位是包。采购项目的技术要求中未分包的，供应商对要求提供的服务不得部分投标；采购项目的技术要求中已经分包的，可以以包为单位投标。</w:t>
      </w:r>
    </w:p>
    <w:p w14:paraId="732E6A3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b/>
          <w:bCs/>
          <w:color w:val="auto"/>
          <w:sz w:val="24"/>
          <w:szCs w:val="24"/>
          <w:highlight w:val="none"/>
        </w:rPr>
      </w:pPr>
      <w:r>
        <w:rPr>
          <w:rFonts w:hint="eastAsia" w:ascii="宋体" w:hAnsi="宋体"/>
          <w:color w:val="auto"/>
          <w:sz w:val="24"/>
          <w:szCs w:val="24"/>
          <w:highlight w:val="none"/>
        </w:rPr>
        <w:t xml:space="preserve">5.4 </w:t>
      </w:r>
      <w:r>
        <w:rPr>
          <w:rFonts w:hint="eastAsia" w:ascii="宋体" w:hAnsi="宋体"/>
          <w:b/>
          <w:bCs/>
          <w:color w:val="auto"/>
          <w:sz w:val="24"/>
          <w:szCs w:val="24"/>
          <w:highlight w:val="none"/>
        </w:rPr>
        <w:t>磋商响应文件的商务部分</w:t>
      </w:r>
      <w:r>
        <w:rPr>
          <w:rFonts w:hint="eastAsia" w:ascii="宋体" w:hAnsi="宋体"/>
          <w:color w:val="auto"/>
          <w:sz w:val="24"/>
          <w:szCs w:val="24"/>
          <w:highlight w:val="none"/>
        </w:rPr>
        <w:t>。商务部分是证明供应商有资格参加磋商和成交后有能力履行合同的文件，这些文件应能满足竞争性磋商采购的要求，包括但不限于下列文件</w:t>
      </w:r>
      <w:r>
        <w:rPr>
          <w:rFonts w:hint="eastAsia" w:ascii="宋体" w:hAnsi="宋体"/>
          <w:b/>
          <w:bCs/>
          <w:color w:val="auto"/>
          <w:sz w:val="24"/>
          <w:szCs w:val="24"/>
          <w:highlight w:val="none"/>
        </w:rPr>
        <w:t>（（1）-（6）所述材料如提供不全或不满足磋商文件的实质性要求，评标委员会有权否决供应商的投标）：</w:t>
      </w:r>
    </w:p>
    <w:p w14:paraId="6022AA5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（1）竞争性磋商申请及声明（格式见附件）；</w:t>
      </w:r>
    </w:p>
    <w:p w14:paraId="4D128CD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（2）法定代表人授权委托书及委托代理人的身份证复印件（格式见附件）；</w:t>
      </w:r>
    </w:p>
    <w:p w14:paraId="0F50226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（3）第一章竞争性磋商公告中“《中华人民共和国政府采购法》规定的资格条件证明文件；”</w:t>
      </w:r>
    </w:p>
    <w:p w14:paraId="0DBA556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（4）第一章竞争性磋商公告中“采购人根据采购项目的特殊要求规定的特定条件证明文件；”</w:t>
      </w:r>
    </w:p>
    <w:p w14:paraId="15A14D8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（5）分项报价表；</w:t>
      </w:r>
    </w:p>
    <w:p w14:paraId="2B5D384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（6）《商务条款偏离表》；</w:t>
      </w:r>
    </w:p>
    <w:p w14:paraId="4117026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（7）供应商认为需要提供的其他资格证明文件和商务资料。</w:t>
      </w:r>
    </w:p>
    <w:p w14:paraId="397326C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5.5 磋商响应文件的技术部分。技术部分是证明供应商提供的服务是合格的、并符合竞争性磋商文件要求的证明文件，以及对服务的详细说明，这些文件可以是文字资料、图纸和数据等。提供的服务如与竞争性磋商文件要求有不符之处，应说明其差别之所在。包括但不限于下列文件。</w:t>
      </w:r>
    </w:p>
    <w:p w14:paraId="30BFA6D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（1）项目技术方案或服务说明；</w:t>
      </w:r>
    </w:p>
    <w:p w14:paraId="66125BA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（2）《采购需求条款偏离表》；</w:t>
      </w:r>
    </w:p>
    <w:p w14:paraId="474C432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（3）供应商认为需要提供的其他技术资料。 </w:t>
      </w:r>
    </w:p>
    <w:p w14:paraId="50183CA6">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5.6 磋商响应文件的价格部分</w:t>
      </w:r>
    </w:p>
    <w:p w14:paraId="15832DF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（1）价格部分是对服务价格构成的说明，竞争性磋商文件如没有特别说明的话，对每一项服务仅接受一个价格。</w:t>
      </w:r>
    </w:p>
    <w:p w14:paraId="3601B0C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（2）报价应包含与磋商项目有关的所用费用，以及技术资料、支付给员工的工资和国家强制缴纳的各种社会保障资金，以及供应商认为需要的其他费用等。</w:t>
      </w:r>
    </w:p>
    <w:p w14:paraId="4EF221A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（3）供应商应以表格形式详细说明服务的价格构成，以及价格构成各项因素的单价和总价。供应商系中小企业（含小型、微型企业），并由本企业提供服务的，须在《报价表》、《分项报价表》中注明。</w:t>
      </w:r>
    </w:p>
    <w:p w14:paraId="27770E3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（4）供应商应充分考虑到市场价格变动，以及项目实施过程中的不可预见因素，一旦成交，总价格不变。如果有漏项，视同让利。</w:t>
      </w:r>
    </w:p>
    <w:p w14:paraId="6DE67E6A">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（5）响应文件所报的投标价格不得超过磋商文件规定的预算价、限价，超过磋商文件规定的响应文件，按无效投标处理。</w:t>
      </w:r>
    </w:p>
    <w:p w14:paraId="13EC254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（6）经磋商后，如果成交价低于供应商在磋商响应文件报价的话，除特别注明外，分项报价同比例调整。</w:t>
      </w:r>
    </w:p>
    <w:p w14:paraId="2863AEE3">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color w:val="auto"/>
          <w:sz w:val="24"/>
          <w:szCs w:val="24"/>
          <w:highlight w:val="none"/>
        </w:rPr>
      </w:pPr>
      <w:r>
        <w:rPr>
          <w:rFonts w:hint="eastAsia" w:ascii="宋体" w:hAnsi="宋体"/>
          <w:b/>
          <w:bCs/>
          <w:color w:val="auto"/>
          <w:sz w:val="24"/>
          <w:szCs w:val="24"/>
          <w:highlight w:val="none"/>
        </w:rPr>
        <w:t>5.7 磋商响应文件的其他部分。</w:t>
      </w:r>
      <w:r>
        <w:rPr>
          <w:rFonts w:hint="eastAsia" w:ascii="宋体" w:hAnsi="宋体"/>
          <w:color w:val="auto"/>
          <w:sz w:val="24"/>
          <w:szCs w:val="24"/>
          <w:highlight w:val="none"/>
        </w:rPr>
        <w:t>其他部分由供应商根据编制磋商响应文件需要提供的其 他相关文件组成。</w:t>
      </w:r>
    </w:p>
    <w:p w14:paraId="1EAA6B17">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6</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磋商保证金</w:t>
      </w:r>
    </w:p>
    <w:p w14:paraId="7CD656E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本项目无需缴纳磋商保证金。 </w:t>
      </w:r>
    </w:p>
    <w:p w14:paraId="1434FF1F">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 xml:space="preserve">三、磋商响应文件的递交 </w:t>
      </w:r>
    </w:p>
    <w:p w14:paraId="23146F32">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7</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磋商响应文件的签署、密封和递交</w:t>
      </w:r>
    </w:p>
    <w:p w14:paraId="72A8EE63">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7.1 磋商响应文件正本和所有副本均需打印或用不褪色墨水书写，在磋商文件中注明须加盖公章、签字的地方加盖公章，并由供应商的法定代表人或授权代表签字，如为授权代表签字的应附“法定代表人授权委托书”，正本必须为原件，但供应商的相关证明文件可采用复印件，采用复印件的，采购代理机构、磋商小组认为需要时，供应商应提供原件供核对。</w:t>
      </w:r>
    </w:p>
    <w:p w14:paraId="22A3667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7.2 磋商响应文件不应有涂改、增删之处，如必须修改时，修改处必须有供应商法定代表人或授权代表签字。</w:t>
      </w:r>
    </w:p>
    <w:p w14:paraId="25FF49A4">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7.3 供应商应当在竞争性磋商文件要求递交磋商响应文件的截止时间前，将磋商响应文件密封送达指定地点。</w:t>
      </w:r>
    </w:p>
    <w:p w14:paraId="3254CEAE">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color w:val="auto"/>
          <w:sz w:val="24"/>
          <w:szCs w:val="24"/>
          <w:highlight w:val="none"/>
        </w:rPr>
      </w:pPr>
      <w:r>
        <w:rPr>
          <w:rFonts w:hint="eastAsia" w:ascii="宋体" w:hAnsi="宋体"/>
          <w:b/>
          <w:bCs/>
          <w:color w:val="auto"/>
          <w:sz w:val="24"/>
          <w:szCs w:val="24"/>
          <w:highlight w:val="none"/>
        </w:rPr>
        <w:t>7.4 有下列情形之一的响应文件将拒收：</w:t>
      </w:r>
    </w:p>
    <w:p w14:paraId="65212D9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（1）未按竞争性磋商文件要求密封的；</w:t>
      </w:r>
    </w:p>
    <w:p w14:paraId="7A44995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（2）在竞争性磋商文件要求的递交响应文件截止时间之后送达的。 </w:t>
      </w:r>
    </w:p>
    <w:p w14:paraId="0171D5C1">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8</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诚实信用</w:t>
      </w:r>
    </w:p>
    <w:p w14:paraId="663C72A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8.1 供应商之间不得相互串通报价，不得妨碍其他供应商的公平竞争，不得损害采购人或者其他供应商的合法权益。</w:t>
      </w:r>
    </w:p>
    <w:p w14:paraId="75DCF2C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8.2 供应商不得以向采购代理机构工作人员、磋商小组成员行贿或者采取其他不正当手段谋取成交。</w:t>
      </w:r>
    </w:p>
    <w:p w14:paraId="008FBE60">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四、磋商</w:t>
      </w:r>
    </w:p>
    <w:p w14:paraId="7EE8AB66">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9</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磋商组织</w:t>
      </w:r>
    </w:p>
    <w:p w14:paraId="6840391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9.1 在递交磋商响应文件时间截止后，采购代理机构在规定的时间和地点组织磋商小组与供应商进行磋商。</w:t>
      </w:r>
    </w:p>
    <w:p w14:paraId="1BE8015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9.2 磋商工作由采购代理机构负责组织，具体磋商事务由依法组建的磋商小组负责。</w:t>
      </w:r>
    </w:p>
    <w:p w14:paraId="0A06CEE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9.3 评标由招标人依法组建的评标专家委员会负责。</w:t>
      </w:r>
    </w:p>
    <w:p w14:paraId="191BFC1F">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10</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磋商程序</w:t>
      </w:r>
    </w:p>
    <w:p w14:paraId="58FBC84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10.1 磋商小组审阅供应商所递交的响应文件，凡不具备资格条件的供应商不得进入磋商程序。</w:t>
      </w:r>
    </w:p>
    <w:p w14:paraId="3379ABA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宋体" w:hAnsi="宋体" w:eastAsiaTheme="minorEastAsia"/>
          <w:color w:val="auto"/>
          <w:sz w:val="24"/>
          <w:szCs w:val="24"/>
          <w:highlight w:val="none"/>
          <w:lang w:val="en-US" w:eastAsia="zh-CN"/>
        </w:rPr>
      </w:pPr>
      <w:r>
        <w:rPr>
          <w:rFonts w:hint="eastAsia" w:ascii="宋体" w:hAnsi="宋体"/>
          <w:color w:val="auto"/>
          <w:sz w:val="24"/>
          <w:szCs w:val="24"/>
          <w:highlight w:val="none"/>
        </w:rPr>
        <w:t>10.2 磋商小组所有成员集中</w:t>
      </w:r>
      <w:r>
        <w:rPr>
          <w:rFonts w:hint="eastAsia" w:ascii="宋体" w:hAnsi="宋体"/>
          <w:color w:val="auto"/>
          <w:sz w:val="24"/>
          <w:szCs w:val="24"/>
          <w:highlight w:val="none"/>
          <w:lang w:val="en-US" w:eastAsia="zh-CN"/>
        </w:rPr>
        <w:t>分别</w:t>
      </w:r>
      <w:r>
        <w:rPr>
          <w:rFonts w:hint="eastAsia" w:ascii="宋体" w:hAnsi="宋体"/>
          <w:color w:val="auto"/>
          <w:sz w:val="24"/>
          <w:szCs w:val="24"/>
          <w:highlight w:val="none"/>
        </w:rPr>
        <w:t>与供应商分别就竞争性磋商采购项目的技术、商务进行磋商</w:t>
      </w:r>
      <w:r>
        <w:rPr>
          <w:rFonts w:hint="eastAsia" w:ascii="宋体" w:hAnsi="宋体"/>
          <w:color w:val="auto"/>
          <w:sz w:val="24"/>
          <w:szCs w:val="24"/>
          <w:highlight w:val="none"/>
          <w:lang w:eastAsia="zh-CN"/>
        </w:rPr>
        <w:t>；</w:t>
      </w:r>
      <w:r>
        <w:rPr>
          <w:rFonts w:hint="eastAsia" w:ascii="宋体" w:hAnsi="宋体"/>
          <w:color w:val="auto"/>
          <w:sz w:val="24"/>
          <w:szCs w:val="24"/>
          <w:highlight w:val="none"/>
        </w:rPr>
        <w:t>价格</w:t>
      </w:r>
      <w:r>
        <w:rPr>
          <w:rFonts w:hint="eastAsia" w:ascii="宋体" w:hAnsi="宋体"/>
          <w:color w:val="auto"/>
          <w:sz w:val="24"/>
          <w:szCs w:val="24"/>
          <w:highlight w:val="none"/>
          <w:lang w:val="en-US" w:eastAsia="zh-CN"/>
        </w:rPr>
        <w:t>磋商由</w:t>
      </w:r>
      <w:r>
        <w:rPr>
          <w:rFonts w:hint="eastAsia" w:ascii="宋体" w:hAnsi="宋体"/>
          <w:color w:val="auto"/>
          <w:sz w:val="24"/>
          <w:szCs w:val="24"/>
          <w:highlight w:val="none"/>
        </w:rPr>
        <w:t>供应商</w:t>
      </w:r>
      <w:r>
        <w:rPr>
          <w:rFonts w:hint="eastAsia" w:ascii="宋体" w:hAnsi="宋体"/>
          <w:color w:val="auto"/>
          <w:sz w:val="24"/>
          <w:szCs w:val="24"/>
          <w:highlight w:val="none"/>
          <w:lang w:val="en-US" w:eastAsia="zh-CN"/>
        </w:rPr>
        <w:t>现场集中统一各自报价并签字提交。</w:t>
      </w:r>
    </w:p>
    <w:p w14:paraId="33CD0A0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10.3 磋商过程中，磋商小组可以根据磋商文件和磋商情况可能实质性变动采购需求中的技术、服务要求以及合同草案条款，但不得变动磋商文件中的其他内容。实质性变动的内容，须经采购人代表确认。</w:t>
      </w:r>
    </w:p>
    <w:p w14:paraId="40DB138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对磋商文件作出的实质性变动是磋商文件的有效组成部分，磋商小组应当及时以书面形式同时通知所有参加磋商的供应商。</w:t>
      </w:r>
    </w:p>
    <w:p w14:paraId="5E44624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10.4 如磋商文件有实质性变动的，供应商应当按照磋商文件的变动情况和磋商小组的要求提交响应（或补充）文件，应由其法定代表人或授权代表签字或者加盖公章。</w:t>
      </w:r>
    </w:p>
    <w:p w14:paraId="2889ECD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10.5 磋商结束后，磋商小组将要求所有实质性响应的供应商在规定时间内提交最后报价。</w:t>
      </w:r>
    </w:p>
    <w:p w14:paraId="0C821F9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10.6</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提交最后报价的供应商不得少于2家（市场竞争不充分的科研项目，以及需要扶持的科技成果转化项目除外）。最后报价由其法定代表人或授权代表签字或者加盖公章，最后报价是供应商响应文件的有效组成部分。</w:t>
      </w:r>
    </w:p>
    <w:p w14:paraId="5DFA962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10.7 出现下列情形之一的响应文件按照无效处理：</w:t>
      </w:r>
    </w:p>
    <w:p w14:paraId="0BEEB4D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（1）不满足“第一章竞争性磋商公告中 </w:t>
      </w:r>
      <w:r>
        <w:rPr>
          <w:rFonts w:hint="eastAsia" w:ascii="宋体" w:hAnsi="宋体"/>
          <w:b/>
          <w:bCs/>
          <w:color w:val="auto"/>
          <w:sz w:val="24"/>
          <w:szCs w:val="24"/>
          <w:highlight w:val="none"/>
        </w:rPr>
        <w:t>申请人的资格要求</w:t>
      </w:r>
      <w:r>
        <w:rPr>
          <w:rFonts w:hint="eastAsia" w:ascii="宋体" w:hAnsi="宋体"/>
          <w:color w:val="auto"/>
          <w:sz w:val="24"/>
          <w:szCs w:val="24"/>
          <w:highlight w:val="none"/>
        </w:rPr>
        <w:t>”的规定的；</w:t>
      </w:r>
    </w:p>
    <w:p w14:paraId="5CFB596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b/>
          <w:bCs/>
          <w:color w:val="auto"/>
          <w:sz w:val="24"/>
          <w:szCs w:val="24"/>
          <w:highlight w:val="none"/>
          <w:lang w:eastAsia="zh-CN"/>
        </w:rPr>
      </w:pPr>
      <w:r>
        <w:rPr>
          <w:rFonts w:hint="eastAsia" w:ascii="宋体" w:hAnsi="宋体"/>
          <w:color w:val="auto"/>
          <w:sz w:val="24"/>
          <w:szCs w:val="24"/>
          <w:highlight w:val="none"/>
        </w:rPr>
        <w:t>（2）未实质性响应采购文件要求的；</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rPr>
        <w:t>实质性要求是指本竞争性磋商文件中用带星号（“※”）、“须（必须）”或“应（应当）”等其他文字说明的商务和技术要求。</w:t>
      </w:r>
      <w:r>
        <w:rPr>
          <w:rFonts w:hint="eastAsia" w:ascii="宋体" w:hAnsi="宋体"/>
          <w:b/>
          <w:bCs/>
          <w:color w:val="auto"/>
          <w:sz w:val="24"/>
          <w:szCs w:val="24"/>
          <w:highlight w:val="none"/>
          <w:lang w:eastAsia="zh-CN"/>
        </w:rPr>
        <w:t>）</w:t>
      </w:r>
    </w:p>
    <w:p w14:paraId="355396F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（3）不同供应商的投标文件由同一单位或者个人编制； </w:t>
      </w:r>
    </w:p>
    <w:p w14:paraId="721DB33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（4）不同供应商委托同一单位或者个人办理投标事宜； </w:t>
      </w:r>
    </w:p>
    <w:p w14:paraId="092EB36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（5）不同供应商的投标文件载明的项目管理成员或者联系人员为同一人； </w:t>
      </w:r>
    </w:p>
    <w:p w14:paraId="3CE11E0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（6）不同供应商的投标文件异常一致或者投标报价呈规律性差异； </w:t>
      </w:r>
    </w:p>
    <w:p w14:paraId="3D03C3B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（7）不同供应商的投标文件相互混装； </w:t>
      </w:r>
    </w:p>
    <w:p w14:paraId="3C7A639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（8）报价超过招标文件中规定的项目预算或者最高限价的；</w:t>
      </w:r>
    </w:p>
    <w:p w14:paraId="5115BBC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（9）投标文件含有采购人不能接受的附加条件的； </w:t>
      </w:r>
    </w:p>
    <w:p w14:paraId="2FF4DF2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（10）不同供应商的法定代表人或委托代理人有夫妻、直系血亲关系的； </w:t>
      </w:r>
    </w:p>
    <w:p w14:paraId="365BAF6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（11）不同供应商的负责人为同一人或者存在控股、管理关系的； </w:t>
      </w:r>
    </w:p>
    <w:p w14:paraId="4664D42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FF0000"/>
          <w:sz w:val="24"/>
          <w:szCs w:val="24"/>
          <w:highlight w:val="none"/>
          <w:lang w:val="en-US" w:eastAsia="zh-CN"/>
        </w:rPr>
      </w:pPr>
      <w:r>
        <w:rPr>
          <w:rFonts w:hint="eastAsia" w:ascii="宋体" w:hAnsi="宋体"/>
          <w:color w:val="FF0000"/>
          <w:sz w:val="24"/>
          <w:szCs w:val="24"/>
          <w:highlight w:val="none"/>
          <w:lang w:val="en-US" w:eastAsia="zh-CN"/>
        </w:rPr>
        <w:t>（12）根据《关于推动解决政府采购异常低价问题相关工作的通知》（苏财购[2025]62号）规定要求，投标（响应）报价低于采购项目最高限价45%的，即投标（响应）报价＜采购项目最高限价×45%；评审委员会启动异常低价投标（响应）审查程序，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将其作为无效投标（响应）处理；</w:t>
      </w:r>
    </w:p>
    <w:p w14:paraId="00D8A54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13</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法律、法规和招标文件规定的其他无效情形。 </w:t>
      </w:r>
    </w:p>
    <w:p w14:paraId="42C1BEF8">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10.8 出现下列情形之一的磋商终止：</w:t>
      </w:r>
    </w:p>
    <w:p w14:paraId="2C290DA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（1）因情况变化，不再符合规定的竞争性磋商采购方式适用情形的；</w:t>
      </w:r>
    </w:p>
    <w:p w14:paraId="62E4008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（2）出现影响采购公正的违法、违规行为的；</w:t>
      </w:r>
    </w:p>
    <w:p w14:paraId="6E5F030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（3）除市场竞争不充分的科研项目，以及需要扶持的科技成果转化项目外，在采购过程中符合要求的供应商或者报价未超过采购预算的供应商不足2家的。</w:t>
      </w:r>
    </w:p>
    <w:p w14:paraId="184A415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10.9 磋商有效期为90天，从提交磋商响应文件的截止之日起算。磋商响应文件中承诺的磋商有效期应当不少于竞争性磋商文件中载明的磋商有效期。</w:t>
      </w:r>
    </w:p>
    <w:p w14:paraId="33C0517E">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color w:val="auto"/>
          <w:sz w:val="24"/>
          <w:szCs w:val="24"/>
          <w:highlight w:val="none"/>
        </w:rPr>
      </w:pPr>
      <w:r>
        <w:rPr>
          <w:rFonts w:hint="eastAsia" w:ascii="宋体" w:hAnsi="宋体"/>
          <w:b/>
          <w:bCs/>
          <w:color w:val="auto"/>
          <w:sz w:val="24"/>
          <w:szCs w:val="24"/>
          <w:highlight w:val="none"/>
        </w:rPr>
        <w:t>11</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评分方法和标准</w:t>
      </w:r>
    </w:p>
    <w:p w14:paraId="37006AB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11.1 采用综合评分法。即在最大限度地满足磋商文件实质性要求前提下，按照磋商文件中规定的各项因素进行综合评审后，以评审总得分最高的供应商作为成交候选供应商或者成交供应商的评分方法。</w:t>
      </w:r>
    </w:p>
    <w:p w14:paraId="60AEE52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11.2 综合评分的主要因素是：技术、商务、价格等。</w:t>
      </w:r>
    </w:p>
    <w:p w14:paraId="47AA9CA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11.3 评分标准详见第三章。</w:t>
      </w:r>
    </w:p>
    <w:p w14:paraId="5A4CEBD8">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12、确定成交供应商</w:t>
      </w:r>
    </w:p>
    <w:p w14:paraId="2FE8D46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12.1 综合比较与评价后按照得分高低顺序对供应商进行排列。评审得分相同的，按照最后报价由低到高顺序排列。评审得分且最后报价相同的，按技术指标优劣顺序排列。评标委员会将综合排名</w:t>
      </w:r>
      <w:r>
        <w:rPr>
          <w:rFonts w:hint="eastAsia" w:ascii="宋体" w:hAnsi="宋体"/>
          <w:color w:val="auto"/>
          <w:sz w:val="24"/>
          <w:szCs w:val="24"/>
          <w:highlight w:val="none"/>
          <w:lang w:val="en-US" w:eastAsia="zh-CN"/>
        </w:rPr>
        <w:t>第一</w:t>
      </w:r>
      <w:r>
        <w:rPr>
          <w:rFonts w:hint="eastAsia" w:ascii="宋体" w:hAnsi="宋体"/>
          <w:color w:val="auto"/>
          <w:sz w:val="24"/>
          <w:szCs w:val="24"/>
          <w:highlight w:val="none"/>
        </w:rPr>
        <w:t>的供应商确定为中标供应商。</w:t>
      </w:r>
    </w:p>
    <w:p w14:paraId="7EF4698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12.2 成交供应商确定后，采购人或者采购代理机构将在省级以上财政部门指定的政府采购信息发布媒体上公告成交结果，同时向成交供应商发出成交通知书。</w:t>
      </w:r>
    </w:p>
    <w:p w14:paraId="757C2E1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12.3 成交通知书对采购人和成交供应商具有同等法律效力。</w:t>
      </w:r>
    </w:p>
    <w:p w14:paraId="32172BC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12.4 成交通知书发出后，采购人或成交供应商拒绝签订合同的，拒绝签订合同的一方应需向另一方支付补偿金，以及为磋商所发生的有关费用和双方商定的其他补偿，并承担相应的法律责任。</w:t>
      </w:r>
    </w:p>
    <w:p w14:paraId="7F2530FC">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12.5 成交通知书发出后，成交供应商除发生法律规定的不能预见、不能避免并不能克服的客观情况外不得放弃或拒绝签订合同的。放弃或拒绝签订合同的，情节严重的提请财政部门将其列入不良行为名单，在一至三年内不得参加政府采购活动，并予以通报。</w:t>
      </w:r>
    </w:p>
    <w:p w14:paraId="1DBA9DA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12.6 采购代理机构对未成交的供应商不作未成交原因的解释。</w:t>
      </w:r>
    </w:p>
    <w:p w14:paraId="282B94A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12.7 所有响应文件不论成交与否，采购代理机构均不退回。</w:t>
      </w:r>
    </w:p>
    <w:p w14:paraId="2CDB8595">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color w:val="auto"/>
          <w:sz w:val="24"/>
          <w:szCs w:val="24"/>
          <w:highlight w:val="none"/>
        </w:rPr>
      </w:pPr>
      <w:r>
        <w:rPr>
          <w:rFonts w:hint="eastAsia" w:ascii="宋体" w:hAnsi="宋体"/>
          <w:b/>
          <w:bCs/>
          <w:color w:val="auto"/>
          <w:sz w:val="24"/>
          <w:szCs w:val="24"/>
          <w:highlight w:val="none"/>
        </w:rPr>
        <w:t>13</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编写磋商（评审）报告</w:t>
      </w:r>
    </w:p>
    <w:p w14:paraId="1FBABA2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13.1 磋商小组根据磋商过程和结果编写磋商（评审）报告。</w:t>
      </w:r>
    </w:p>
    <w:p w14:paraId="15AAEEA6">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14</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签订合同</w:t>
      </w:r>
    </w:p>
    <w:p w14:paraId="14D08B0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14.1 成交供应商应当自成交通知书发出之日起三十日内，与采购人签订合同，所签订的合同不得对竞争性磋商文件和响应文件作实质性修改。</w:t>
      </w:r>
    </w:p>
    <w:p w14:paraId="7862559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14.2 采购人不得向成交供应商提出任何不合理的要求作为签订合同的条件，不得与成交供应商私下订立背离合同实质性内容的协议。</w:t>
      </w:r>
    </w:p>
    <w:p w14:paraId="35DD0F7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14.3 成交供应商因不可抗力或者自身原因不能履行合同的，采购人可以视情与排位在成交供应商之后第一位的成交候选供应商签订合同，以此类推。</w:t>
      </w:r>
    </w:p>
    <w:p w14:paraId="4C7CBBD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14.4 合同履行中，采购人需追加与合同标的相同的服务的，在不改变合同其他条款的前提下，可以与供应商协商签订补充合同，但所有补充合同的采购金额不得超过原合同采购金额的百分之十。</w:t>
      </w:r>
    </w:p>
    <w:p w14:paraId="4600B692">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五、质疑与投诉</w:t>
      </w:r>
    </w:p>
    <w:p w14:paraId="16345C77">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15</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质疑</w:t>
      </w:r>
    </w:p>
    <w:p w14:paraId="19CF89B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15.1 供应商认为磋商文件、磋商过程和中标、成交结果使自己的权益受到损害的，可以在知道或者应知其权益受到损害之日起七个工作日内，以书面形式向采购代理机构提出质疑。</w:t>
      </w:r>
    </w:p>
    <w:p w14:paraId="67B55A0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15.2 供应商应知其权益受到损害之日，是指：对可以质疑的采购文件提出质疑的，为收到采购文件之日或者采购文件公告期限届满之日；对采购过程提出质疑的，为各采购程序环节结束之日；对中标或者成交结果提出质疑的，为中标或者成交结果公告期限届满之日。</w:t>
      </w:r>
    </w:p>
    <w:p w14:paraId="16FB1CC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15.3 提出质疑的供应商应当是参与所质疑项目采购活动的供应商。潜在供应商已依法获取其可质疑的采购文件的，可以对该文件提出质疑。</w:t>
      </w:r>
    </w:p>
    <w:p w14:paraId="232D27E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15.4 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14:paraId="1DAECB3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15.5 以联合体形式参加政府采购活动的，其投诉应当由组成联合体的所有供应商共同提出。</w:t>
      </w:r>
    </w:p>
    <w:p w14:paraId="44A79E6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15.6 供应商质疑应当有明确的请求和必要的证明材料。供应商必须在法定质疑期内一次性提出针对同一采购程序环节的质疑。</w:t>
      </w:r>
    </w:p>
    <w:p w14:paraId="758C1AA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15.7 质疑函的主要内容须按照财政部制定的质疑函范本（财政部指定中国政府采购网发布）填写；供应商为自然人的，应当由本人签字；供应商为法人或者其他组织的，应当由法定代表人、主要负责人，或者其授权代表签字或者盖章，并加盖公章。</w:t>
      </w:r>
    </w:p>
    <w:p w14:paraId="0432517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15.8 质疑函应当使用中文。相关当事人提供外文书证或者外国语视听资料的，应当附有中文译本，由翻译机构盖章或者翻译人员签名。</w:t>
      </w:r>
    </w:p>
    <w:p w14:paraId="59225BD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15.9 质疑函应当现场书面提交至采购代理机构联系人（详见竞争性磋商公告）处，提交时应出示有效身份证明。</w:t>
      </w:r>
    </w:p>
    <w:p w14:paraId="4F60063A">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color w:val="auto"/>
          <w:sz w:val="24"/>
          <w:szCs w:val="24"/>
          <w:highlight w:val="none"/>
        </w:rPr>
      </w:pPr>
      <w:r>
        <w:rPr>
          <w:rFonts w:hint="eastAsia" w:ascii="宋体" w:hAnsi="宋体"/>
          <w:b/>
          <w:bCs/>
          <w:color w:val="auto"/>
          <w:sz w:val="24"/>
          <w:szCs w:val="24"/>
          <w:highlight w:val="none"/>
        </w:rPr>
        <w:t>16</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投诉</w:t>
      </w:r>
    </w:p>
    <w:p w14:paraId="2BD3338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16.1 供应商对采购代理机构的答复不满意或者采购代理机构未在规定的时间内作出答复的，可以在答复期满后十五个工作日内向同级政府采购监督管理部门投诉。</w:t>
      </w:r>
    </w:p>
    <w:p w14:paraId="71D976D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16.2 供应商投诉应当有明确的请求和必要的证明材料。供应商投诉的事项不得超出已质疑事项的范围。</w:t>
      </w:r>
    </w:p>
    <w:p w14:paraId="7A638F6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16.3 投诉人对政府采购监督管理部门的投诉处理决定不服或者政府采购监督管理部门逾期未作处理的，可以依法申请行政复议或者向人民法院提起行政诉讼。</w:t>
      </w:r>
    </w:p>
    <w:p w14:paraId="17ABE58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16.4 投诉人在全国范围12个月内三次以上投诉查无实据的，由财政部门列入不良行为记录名单。</w:t>
      </w:r>
    </w:p>
    <w:p w14:paraId="2E458A5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16.5 投诉人有下列行为之一的，属于虚假、恶意投诉，由财政部门列入不良行为记录名单，禁止其1至3年内参加政府采购活动：</w:t>
      </w:r>
    </w:p>
    <w:p w14:paraId="55839E3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（1）捏造事实；</w:t>
      </w:r>
    </w:p>
    <w:p w14:paraId="4173191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（2）提供虚假材料；</w:t>
      </w:r>
    </w:p>
    <w:p w14:paraId="05835F0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（3）以非法手段取得证明材料。证据来源的合法性存在明显疑问，投诉人无法证明其取得方式合法的，视为以非法手段取得证明材料。</w:t>
      </w:r>
    </w:p>
    <w:p w14:paraId="1DC394DC">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color w:val="auto"/>
          <w:sz w:val="24"/>
          <w:szCs w:val="24"/>
          <w:highlight w:val="none"/>
        </w:rPr>
      </w:pPr>
      <w:r>
        <w:rPr>
          <w:rFonts w:hint="eastAsia" w:ascii="宋体" w:hAnsi="宋体"/>
          <w:b/>
          <w:bCs/>
          <w:color w:val="auto"/>
          <w:sz w:val="24"/>
          <w:szCs w:val="24"/>
          <w:highlight w:val="none"/>
        </w:rPr>
        <w:t>六、诚实信用</w:t>
      </w:r>
    </w:p>
    <w:p w14:paraId="7F8B1DC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17.1 供应商之间不得相互串通报价，不得妨碍其他供应商的公平竞争，不得损害采购人和其他供应商的合法权益。</w:t>
      </w:r>
    </w:p>
    <w:p w14:paraId="2CF0D3C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17.2 供应商不得以向采购代理机构工作人员、磋商委员会成员行贿或者采取其他不正当手段谋取成交。经查实供应商有此行为的，将在本项目发布媒体上进行公告，政府采购管理部门将供应商列入不良行为记录名单，按照《政府采购法》有关规定处理。</w:t>
      </w:r>
    </w:p>
    <w:p w14:paraId="42D292A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17.3 供应商不得虚假质疑和恶意质疑，并对质疑内容的真实性承担责任。供应商或者其他利害关系人通过捏造事实、伪造证明材料等方式提出异议或投诉，阻碍采购活动正常进行的，属于严重不良行为，采购中心将提请财政部门将其列入不良行为记录名单，并依法予以处罚。</w:t>
      </w:r>
    </w:p>
    <w:p w14:paraId="544E715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17.4 供应商不得虚假承诺，否则，按照提供虚假材料谋取成交处理。 </w:t>
      </w:r>
    </w:p>
    <w:p w14:paraId="49BE4506">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color w:val="auto"/>
          <w:sz w:val="24"/>
          <w:szCs w:val="24"/>
          <w:highlight w:val="none"/>
        </w:rPr>
      </w:pPr>
      <w:r>
        <w:rPr>
          <w:rFonts w:hint="eastAsia" w:ascii="宋体" w:hAnsi="宋体"/>
          <w:b/>
          <w:bCs/>
          <w:color w:val="auto"/>
          <w:sz w:val="24"/>
          <w:szCs w:val="24"/>
          <w:highlight w:val="none"/>
        </w:rPr>
        <w:t>七、磋商费用</w:t>
      </w:r>
    </w:p>
    <w:p w14:paraId="1D63A294">
      <w:pPr>
        <w:pStyle w:val="9"/>
        <w:keepNext w:val="0"/>
        <w:keepLines w:val="0"/>
        <w:pageBreakBefore w:val="0"/>
        <w:widowControl w:val="0"/>
        <w:kinsoku/>
        <w:wordWrap/>
        <w:overflowPunct/>
        <w:topLinePunct w:val="0"/>
        <w:bidi w:val="0"/>
        <w:adjustRightInd w:val="0"/>
        <w:snapToGrid w:val="0"/>
        <w:spacing w:before="0" w:line="360" w:lineRule="auto"/>
        <w:ind w:left="102" w:right="210" w:firstLine="420"/>
        <w:textAlignment w:val="auto"/>
        <w:rPr>
          <w:rFonts w:cs="宋体"/>
          <w:color w:val="FF0000"/>
          <w:sz w:val="24"/>
          <w:szCs w:val="24"/>
        </w:rPr>
      </w:pPr>
      <w:r>
        <w:rPr>
          <w:rFonts w:hint="eastAsia"/>
          <w:color w:val="FF0000"/>
          <w:sz w:val="24"/>
        </w:rPr>
        <w:t>18.1</w:t>
      </w:r>
      <w:r>
        <w:rPr>
          <w:rFonts w:hint="eastAsia" w:cs="宋体"/>
          <w:color w:val="FF0000"/>
          <w:sz w:val="24"/>
          <w:szCs w:val="24"/>
          <w:lang w:eastAsia="zh-CN"/>
        </w:rPr>
        <w:t>招标服务费：</w:t>
      </w:r>
      <w:r>
        <w:rPr>
          <w:rFonts w:hint="eastAsia" w:cs="Times New Roman"/>
          <w:color w:val="FF0000"/>
          <w:sz w:val="24"/>
          <w:szCs w:val="24"/>
          <w:lang w:eastAsia="zh-CN"/>
        </w:rPr>
        <w:t>本项目招标代理服务费由中标人支付，</w:t>
      </w:r>
      <w:r>
        <w:rPr>
          <w:rFonts w:hint="eastAsia" w:ascii="宋体" w:hAnsi="宋体"/>
          <w:color w:val="FF0000"/>
          <w:sz w:val="24"/>
          <w:highlight w:val="none"/>
        </w:rPr>
        <w:t>招标代理费参照“</w:t>
      </w:r>
      <w:r>
        <w:rPr>
          <w:rFonts w:hint="eastAsia" w:ascii="宋体" w:hAnsi="宋体"/>
          <w:color w:val="FF0000"/>
          <w:sz w:val="24"/>
          <w:highlight w:val="none"/>
          <w:lang w:val="zh-CN" w:eastAsia="zh-CN"/>
        </w:rPr>
        <w:t>计价格【2002】1980号文件</w:t>
      </w:r>
      <w:r>
        <w:rPr>
          <w:rFonts w:hint="eastAsia" w:ascii="宋体" w:hAnsi="宋体"/>
          <w:color w:val="FF0000"/>
          <w:sz w:val="24"/>
          <w:highlight w:val="none"/>
        </w:rPr>
        <w:t>”的</w:t>
      </w:r>
      <w:r>
        <w:rPr>
          <w:rFonts w:hint="eastAsia"/>
          <w:color w:val="FF0000"/>
          <w:sz w:val="24"/>
          <w:highlight w:val="none"/>
          <w:lang w:val="en-US" w:eastAsia="zh-CN"/>
        </w:rPr>
        <w:t>65.50</w:t>
      </w:r>
      <w:r>
        <w:rPr>
          <w:rFonts w:hint="eastAsia" w:ascii="宋体" w:hAnsi="宋体"/>
          <w:color w:val="FF0000"/>
          <w:sz w:val="24"/>
          <w:highlight w:val="none"/>
        </w:rPr>
        <w:t>%</w:t>
      </w:r>
      <w:r>
        <w:rPr>
          <w:rFonts w:hint="eastAsia" w:ascii="宋体" w:hAnsi="宋体"/>
          <w:color w:val="FF0000"/>
          <w:sz w:val="24"/>
          <w:highlight w:val="none"/>
          <w:lang w:val="en-US" w:eastAsia="zh-CN"/>
        </w:rPr>
        <w:t>计取</w:t>
      </w:r>
      <w:r>
        <w:rPr>
          <w:rFonts w:hint="eastAsia" w:cs="宋体"/>
          <w:color w:val="FF0000"/>
          <w:sz w:val="24"/>
          <w:szCs w:val="24"/>
          <w:lang w:eastAsia="zh-CN"/>
        </w:rPr>
        <w:t>。本项费用无需在投标报价表中单列。</w:t>
      </w:r>
    </w:p>
    <w:p w14:paraId="2D25BBFE">
      <w:pPr>
        <w:widowControl/>
        <w:jc w:val="left"/>
        <w:rPr>
          <w:rFonts w:ascii="宋体" w:hAnsi="宋体" w:eastAsia="宋体" w:cs="Times New Roman"/>
          <w:b/>
          <w:bCs/>
          <w:color w:val="000000"/>
          <w:sz w:val="36"/>
          <w:szCs w:val="36"/>
        </w:rPr>
      </w:pPr>
      <w:r>
        <w:rPr>
          <w:rFonts w:ascii="宋体" w:hAnsi="宋体" w:eastAsia="宋体" w:cs="Times New Roman"/>
          <w:b/>
          <w:bCs/>
          <w:color w:val="000000"/>
          <w:sz w:val="36"/>
          <w:szCs w:val="36"/>
        </w:rPr>
        <w:br w:type="page"/>
      </w:r>
    </w:p>
    <w:p w14:paraId="1EF2FB89">
      <w:pPr>
        <w:pStyle w:val="3"/>
        <w:keepNext w:val="0"/>
        <w:keepLines w:val="0"/>
        <w:pageBreakBefore w:val="0"/>
        <w:widowControl w:val="0"/>
        <w:kinsoku/>
        <w:wordWrap/>
        <w:overflowPunct/>
        <w:topLinePunct w:val="0"/>
        <w:autoSpaceDE/>
        <w:autoSpaceDN/>
        <w:bidi w:val="0"/>
        <w:adjustRightInd/>
        <w:snapToGrid/>
        <w:spacing w:after="0" w:afterLines="50" w:line="360" w:lineRule="auto"/>
        <w:jc w:val="center"/>
        <w:textAlignment w:val="auto"/>
        <w:rPr>
          <w:kern w:val="0"/>
          <w:sz w:val="36"/>
          <w:szCs w:val="36"/>
        </w:rPr>
      </w:pPr>
      <w:r>
        <w:rPr>
          <w:rFonts w:hint="eastAsia"/>
          <w:kern w:val="0"/>
          <w:sz w:val="36"/>
          <w:szCs w:val="36"/>
        </w:rPr>
        <w:t>第三章 评标标准</w:t>
      </w:r>
    </w:p>
    <w:p w14:paraId="754702B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Times New Roman"/>
          <w:color w:val="000000"/>
          <w:sz w:val="24"/>
        </w:rPr>
      </w:pPr>
      <w:r>
        <w:rPr>
          <w:rFonts w:hint="eastAsia" w:ascii="宋体" w:hAnsi="宋体" w:eastAsia="宋体" w:cs="Times New Roman"/>
          <w:color w:val="000000"/>
          <w:sz w:val="24"/>
        </w:rPr>
        <w:t>本项目采用综合评分法，评分统计方法采用百分制（满分100分），将全部磋商小组成员评分直接进行算术平均，小数点后保留2位。按评审后得分由高到低顺序排列，得分相同的，按报价由低到高顺序排列，得分且报价相同的，按技术指标优劣顺序排列，由磋商小组确定成交供应商。</w:t>
      </w:r>
    </w:p>
    <w:tbl>
      <w:tblPr>
        <w:tblStyle w:val="23"/>
        <w:tblW w:w="968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343"/>
        <w:gridCol w:w="6756"/>
        <w:gridCol w:w="862"/>
      </w:tblGrid>
      <w:tr w14:paraId="7BF8A8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720" w:type="dxa"/>
            <w:noWrap w:val="0"/>
            <w:vAlign w:val="center"/>
          </w:tcPr>
          <w:p w14:paraId="6709E46E">
            <w:pPr>
              <w:autoSpaceDE w:val="0"/>
              <w:autoSpaceDN w:val="0"/>
              <w:adjustRightInd w:val="0"/>
              <w:snapToGrid w:val="0"/>
              <w:spacing w:line="312" w:lineRule="auto"/>
              <w:jc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序号</w:t>
            </w:r>
          </w:p>
        </w:tc>
        <w:tc>
          <w:tcPr>
            <w:tcW w:w="1343" w:type="dxa"/>
            <w:noWrap w:val="0"/>
            <w:vAlign w:val="center"/>
          </w:tcPr>
          <w:p w14:paraId="16D51565">
            <w:pPr>
              <w:autoSpaceDE w:val="0"/>
              <w:autoSpaceDN w:val="0"/>
              <w:adjustRightInd w:val="0"/>
              <w:snapToGrid w:val="0"/>
              <w:spacing w:line="312" w:lineRule="auto"/>
              <w:jc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评分因素</w:t>
            </w:r>
          </w:p>
        </w:tc>
        <w:tc>
          <w:tcPr>
            <w:tcW w:w="6756" w:type="dxa"/>
            <w:noWrap w:val="0"/>
            <w:vAlign w:val="center"/>
          </w:tcPr>
          <w:p w14:paraId="1B4E848B">
            <w:pPr>
              <w:autoSpaceDE w:val="0"/>
              <w:autoSpaceDN w:val="0"/>
              <w:adjustRightInd w:val="0"/>
              <w:snapToGrid w:val="0"/>
              <w:spacing w:line="312" w:lineRule="auto"/>
              <w:jc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评分细则</w:t>
            </w:r>
          </w:p>
        </w:tc>
        <w:tc>
          <w:tcPr>
            <w:tcW w:w="862" w:type="dxa"/>
            <w:noWrap w:val="0"/>
            <w:vAlign w:val="center"/>
          </w:tcPr>
          <w:p w14:paraId="3795DEC5">
            <w:pPr>
              <w:autoSpaceDE w:val="0"/>
              <w:autoSpaceDN w:val="0"/>
              <w:adjustRightInd w:val="0"/>
              <w:snapToGrid w:val="0"/>
              <w:spacing w:line="312" w:lineRule="auto"/>
              <w:jc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分值</w:t>
            </w:r>
          </w:p>
        </w:tc>
      </w:tr>
      <w:tr w14:paraId="4F98B36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57" w:hRule="atLeast"/>
          <w:jc w:val="center"/>
        </w:trPr>
        <w:tc>
          <w:tcPr>
            <w:tcW w:w="720" w:type="dxa"/>
            <w:noWrap w:val="0"/>
            <w:vAlign w:val="center"/>
          </w:tcPr>
          <w:p w14:paraId="7D3A2D85">
            <w:pPr>
              <w:autoSpaceDE w:val="0"/>
              <w:autoSpaceDN w:val="0"/>
              <w:adjustRightInd w:val="0"/>
              <w:snapToGrid w:val="0"/>
              <w:spacing w:line="312"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1343" w:type="dxa"/>
            <w:noWrap w:val="0"/>
            <w:vAlign w:val="center"/>
          </w:tcPr>
          <w:p w14:paraId="15E80AD5">
            <w:pPr>
              <w:autoSpaceDE w:val="0"/>
              <w:autoSpaceDN w:val="0"/>
              <w:adjustRightInd w:val="0"/>
              <w:snapToGrid w:val="0"/>
              <w:spacing w:line="312"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投标报价</w:t>
            </w:r>
          </w:p>
        </w:tc>
        <w:tc>
          <w:tcPr>
            <w:tcW w:w="6756" w:type="dxa"/>
            <w:noWrap w:val="0"/>
            <w:vAlign w:val="center"/>
          </w:tcPr>
          <w:p w14:paraId="0E475A14">
            <w:pPr>
              <w:autoSpaceDE w:val="0"/>
              <w:autoSpaceDN w:val="0"/>
              <w:adjustRightInd w:val="0"/>
              <w:snapToGrid w:val="0"/>
              <w:spacing w:line="312"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采用低价优先法计算，即满足招标文件要求且最终投标价格最低的报价为评标基准价，其价格分为满分。</w:t>
            </w:r>
          </w:p>
          <w:p w14:paraId="558F52BF">
            <w:pPr>
              <w:autoSpaceDE w:val="0"/>
              <w:autoSpaceDN w:val="0"/>
              <w:adjustRightInd w:val="0"/>
              <w:snapToGrid w:val="0"/>
              <w:spacing w:line="312"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其他投标人的价格分统一按照下列公式计算：投标报价得分＝（评标基准价/投标报价）×10分（小数点保留两位）</w:t>
            </w:r>
          </w:p>
        </w:tc>
        <w:tc>
          <w:tcPr>
            <w:tcW w:w="862" w:type="dxa"/>
            <w:noWrap w:val="0"/>
            <w:vAlign w:val="center"/>
          </w:tcPr>
          <w:p w14:paraId="3C669D85">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r>
      <w:tr w14:paraId="3E24E7F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0" w:type="dxa"/>
            <w:noWrap w:val="0"/>
            <w:vAlign w:val="center"/>
          </w:tcPr>
          <w:p w14:paraId="4011CC7F">
            <w:pPr>
              <w:autoSpaceDE w:val="0"/>
              <w:autoSpaceDN w:val="0"/>
              <w:adjustRightInd w:val="0"/>
              <w:snapToGrid w:val="0"/>
              <w:spacing w:line="312"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1343" w:type="dxa"/>
            <w:noWrap w:val="0"/>
            <w:vAlign w:val="center"/>
          </w:tcPr>
          <w:p w14:paraId="1F5524AC">
            <w:pPr>
              <w:pStyle w:val="57"/>
              <w:jc w:val="center"/>
              <w:rPr>
                <w:rFonts w:hint="eastAsia" w:ascii="宋体" w:hAnsi="宋体" w:eastAsia="宋体" w:cs="宋体"/>
                <w:color w:val="000000"/>
                <w:sz w:val="24"/>
                <w:szCs w:val="24"/>
                <w:lang w:val="en-US" w:eastAsia="zh-CN"/>
              </w:rPr>
            </w:pPr>
            <w:r>
              <w:rPr>
                <w:rFonts w:hint="eastAsia" w:ascii="宋体" w:hAnsi="宋体" w:eastAsia="宋体" w:cs="宋体"/>
                <w:sz w:val="24"/>
                <w:szCs w:val="24"/>
              </w:rPr>
              <w:t>理解与认识</w:t>
            </w:r>
          </w:p>
        </w:tc>
        <w:tc>
          <w:tcPr>
            <w:tcW w:w="6756" w:type="dxa"/>
            <w:noWrap w:val="0"/>
            <w:vAlign w:val="center"/>
          </w:tcPr>
          <w:p w14:paraId="1BAE2FE7">
            <w:pPr>
              <w:autoSpaceDE w:val="0"/>
              <w:autoSpaceDN w:val="0"/>
              <w:adjustRightInd w:val="0"/>
              <w:snapToGrid w:val="0"/>
              <w:spacing w:line="312"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评委根据投标人对本项目工作要求的理解与认识，以及对于地价评估相关政策的熟悉程度进行综合评分。</w:t>
            </w:r>
          </w:p>
          <w:p w14:paraId="5FC1B9F8">
            <w:pPr>
              <w:autoSpaceDE w:val="0"/>
              <w:autoSpaceDN w:val="0"/>
              <w:adjustRightInd w:val="0"/>
              <w:snapToGrid w:val="0"/>
              <w:spacing w:line="312"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理解与认识充分，对相关政策熟悉的</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得</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分；理解与认识较充分，对相关政策较熟悉的</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得</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分；理解与认识掌握一般，对相关政策熟悉程度一般的</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得</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分；没有提供的</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不得分。</w:t>
            </w:r>
          </w:p>
        </w:tc>
        <w:tc>
          <w:tcPr>
            <w:tcW w:w="862" w:type="dxa"/>
            <w:noWrap w:val="0"/>
            <w:vAlign w:val="center"/>
          </w:tcPr>
          <w:p w14:paraId="674BB8E8">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r>
      <w:tr w14:paraId="46899B3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57" w:hRule="atLeast"/>
          <w:jc w:val="center"/>
        </w:trPr>
        <w:tc>
          <w:tcPr>
            <w:tcW w:w="720" w:type="dxa"/>
            <w:noWrap w:val="0"/>
            <w:vAlign w:val="center"/>
          </w:tcPr>
          <w:p w14:paraId="0AE1674E">
            <w:pPr>
              <w:autoSpaceDE w:val="0"/>
              <w:autoSpaceDN w:val="0"/>
              <w:adjustRightInd w:val="0"/>
              <w:snapToGrid w:val="0"/>
              <w:spacing w:line="312"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1343" w:type="dxa"/>
            <w:noWrap w:val="0"/>
            <w:vAlign w:val="center"/>
          </w:tcPr>
          <w:p w14:paraId="355C0BB9">
            <w:pPr>
              <w:pStyle w:val="57"/>
              <w:jc w:val="center"/>
              <w:rPr>
                <w:rFonts w:hint="eastAsia" w:ascii="宋体" w:hAnsi="宋体" w:eastAsia="宋体" w:cs="宋体"/>
                <w:color w:val="000000"/>
                <w:sz w:val="24"/>
                <w:szCs w:val="24"/>
                <w:lang w:val="en-US" w:eastAsia="zh-CN"/>
              </w:rPr>
            </w:pPr>
            <w:r>
              <w:rPr>
                <w:rFonts w:hint="eastAsia" w:ascii="宋体" w:hAnsi="宋体" w:eastAsia="宋体" w:cs="宋体"/>
                <w:sz w:val="24"/>
                <w:szCs w:val="24"/>
              </w:rPr>
              <w:t>总体工作方案</w:t>
            </w:r>
          </w:p>
        </w:tc>
        <w:tc>
          <w:tcPr>
            <w:tcW w:w="6756" w:type="dxa"/>
            <w:noWrap w:val="0"/>
            <w:vAlign w:val="center"/>
          </w:tcPr>
          <w:p w14:paraId="1089E9F9">
            <w:pPr>
              <w:autoSpaceDE w:val="0"/>
              <w:autoSpaceDN w:val="0"/>
              <w:adjustRightInd w:val="0"/>
              <w:snapToGrid w:val="0"/>
              <w:spacing w:line="312"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评委根据投标人对本项目的总体工作方案（包括但不限于评估工作流程、工作进度计划和安排、人员职责分工和成果提交方式和数量要求等）的完整性、合理性和可操作性进行综合评分。</w:t>
            </w:r>
          </w:p>
          <w:p w14:paraId="4F0301E1">
            <w:pPr>
              <w:autoSpaceDE w:val="0"/>
              <w:autoSpaceDN w:val="0"/>
              <w:adjustRightInd w:val="0"/>
              <w:snapToGrid w:val="0"/>
              <w:spacing w:line="312"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总体工作方案完整合理，思路清晰，可操作性强的</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得</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分；总体工作方案较完整合理，思路较清晰，具有一定操作性的</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得</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分；总体工作方案一般，可操作性一般的</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得</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分；没有提供的</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不得分。</w:t>
            </w:r>
          </w:p>
        </w:tc>
        <w:tc>
          <w:tcPr>
            <w:tcW w:w="862" w:type="dxa"/>
            <w:noWrap w:val="0"/>
            <w:vAlign w:val="center"/>
          </w:tcPr>
          <w:p w14:paraId="24A53DCB">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r>
      <w:tr w14:paraId="59EB13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17" w:hRule="atLeast"/>
          <w:jc w:val="center"/>
        </w:trPr>
        <w:tc>
          <w:tcPr>
            <w:tcW w:w="720" w:type="dxa"/>
            <w:noWrap w:val="0"/>
            <w:vAlign w:val="center"/>
          </w:tcPr>
          <w:p w14:paraId="657553DD">
            <w:pPr>
              <w:autoSpaceDE w:val="0"/>
              <w:autoSpaceDN w:val="0"/>
              <w:adjustRightInd w:val="0"/>
              <w:snapToGrid w:val="0"/>
              <w:spacing w:line="312"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1343" w:type="dxa"/>
            <w:noWrap w:val="0"/>
            <w:vAlign w:val="center"/>
          </w:tcPr>
          <w:p w14:paraId="22DF5879">
            <w:pPr>
              <w:pStyle w:val="57"/>
              <w:jc w:val="center"/>
              <w:rPr>
                <w:rFonts w:hint="eastAsia" w:ascii="宋体" w:hAnsi="宋体" w:eastAsia="宋体" w:cs="宋体"/>
                <w:color w:val="000000"/>
                <w:sz w:val="24"/>
                <w:szCs w:val="24"/>
                <w:lang w:val="en-US" w:eastAsia="zh-CN"/>
              </w:rPr>
            </w:pPr>
            <w:r>
              <w:rPr>
                <w:rFonts w:hint="eastAsia" w:ascii="宋体" w:hAnsi="宋体" w:eastAsia="宋体" w:cs="宋体"/>
                <w:sz w:val="24"/>
                <w:szCs w:val="24"/>
              </w:rPr>
              <w:t>重难点分析</w:t>
            </w:r>
          </w:p>
        </w:tc>
        <w:tc>
          <w:tcPr>
            <w:tcW w:w="6756" w:type="dxa"/>
            <w:noWrap w:val="0"/>
            <w:vAlign w:val="center"/>
          </w:tcPr>
          <w:p w14:paraId="69D5D580">
            <w:pPr>
              <w:autoSpaceDE w:val="0"/>
              <w:autoSpaceDN w:val="0"/>
              <w:adjustRightInd w:val="0"/>
              <w:snapToGrid w:val="0"/>
              <w:spacing w:line="312"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评委根据投标人提供的针对本项目重难点分析及相应的解决办法进行综合评分。</w:t>
            </w:r>
          </w:p>
          <w:p w14:paraId="7B695DEC">
            <w:pPr>
              <w:autoSpaceDE w:val="0"/>
              <w:autoSpaceDN w:val="0"/>
              <w:adjustRightInd w:val="0"/>
              <w:snapToGrid w:val="0"/>
              <w:spacing w:line="312"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对本项目重难点分析准确，相应的解决办法合理，措施得当的</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得</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分；对本项目重难点分析较准确，相应的解决办法较合理，措施基本得当的</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得</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分；对本项目重难点分析阐述简单，相应的解决办法可操作性一般的</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得</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分；没有提供的</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不得分。</w:t>
            </w:r>
          </w:p>
        </w:tc>
        <w:tc>
          <w:tcPr>
            <w:tcW w:w="862" w:type="dxa"/>
            <w:noWrap w:val="0"/>
            <w:vAlign w:val="center"/>
          </w:tcPr>
          <w:p w14:paraId="4B08B95B">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r>
      <w:tr w14:paraId="7769D70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89" w:hRule="atLeast"/>
          <w:jc w:val="center"/>
        </w:trPr>
        <w:tc>
          <w:tcPr>
            <w:tcW w:w="720" w:type="dxa"/>
            <w:noWrap w:val="0"/>
            <w:vAlign w:val="center"/>
          </w:tcPr>
          <w:p w14:paraId="040CB66D">
            <w:pPr>
              <w:autoSpaceDE w:val="0"/>
              <w:autoSpaceDN w:val="0"/>
              <w:adjustRightInd w:val="0"/>
              <w:snapToGrid w:val="0"/>
              <w:spacing w:line="312"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1343" w:type="dxa"/>
            <w:noWrap w:val="0"/>
            <w:vAlign w:val="center"/>
          </w:tcPr>
          <w:p w14:paraId="7737D997">
            <w:pPr>
              <w:pStyle w:val="57"/>
              <w:jc w:val="center"/>
              <w:rPr>
                <w:rFonts w:hint="eastAsia" w:ascii="宋体" w:hAnsi="宋体" w:eastAsia="宋体" w:cs="宋体"/>
                <w:color w:val="000000"/>
                <w:sz w:val="24"/>
                <w:szCs w:val="24"/>
                <w:lang w:val="en-US" w:eastAsia="zh-CN"/>
              </w:rPr>
            </w:pPr>
            <w:r>
              <w:rPr>
                <w:rFonts w:hint="eastAsia" w:ascii="宋体" w:hAnsi="宋体" w:eastAsia="宋体" w:cs="宋体"/>
                <w:sz w:val="24"/>
                <w:szCs w:val="24"/>
              </w:rPr>
              <w:t>质量控制和保密控制方案</w:t>
            </w:r>
          </w:p>
        </w:tc>
        <w:tc>
          <w:tcPr>
            <w:tcW w:w="6756" w:type="dxa"/>
            <w:noWrap w:val="0"/>
            <w:vAlign w:val="center"/>
          </w:tcPr>
          <w:p w14:paraId="4C4AC9B9">
            <w:pPr>
              <w:autoSpaceDE w:val="0"/>
              <w:autoSpaceDN w:val="0"/>
              <w:adjustRightInd w:val="0"/>
              <w:snapToGrid w:val="0"/>
              <w:spacing w:line="312"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评委根据投标人提供的质量控制和保密控制方案（包括但不限于评估报告质量可控性、内部审查程序合规性、保密制度完善性等）的完整性、合理性和可操作性进行综合评分。</w:t>
            </w:r>
          </w:p>
          <w:p w14:paraId="0410ADE7">
            <w:pPr>
              <w:autoSpaceDE w:val="0"/>
              <w:autoSpaceDN w:val="0"/>
              <w:adjustRightInd w:val="0"/>
              <w:snapToGrid w:val="0"/>
              <w:spacing w:line="312"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评估报告质量控制和保密控制方案完整合理，可操作性强的</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得</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分；评估报告质量控制和保密控制方案较为合理，思路清晰，具有一定操作性的</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得</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分；评估报告质量控制和保密控制方案</w:t>
            </w:r>
            <w:r>
              <w:rPr>
                <w:rFonts w:hint="eastAsia" w:ascii="宋体" w:hAnsi="宋体" w:eastAsia="宋体" w:cs="宋体"/>
                <w:color w:val="000000"/>
                <w:sz w:val="24"/>
                <w:szCs w:val="24"/>
                <w:lang w:val="en-US" w:eastAsia="zh-CN"/>
              </w:rPr>
              <w:t>一般</w:t>
            </w:r>
            <w:r>
              <w:rPr>
                <w:rFonts w:hint="eastAsia" w:ascii="宋体" w:hAnsi="宋体" w:eastAsia="宋体" w:cs="宋体"/>
                <w:color w:val="000000"/>
                <w:sz w:val="24"/>
                <w:szCs w:val="24"/>
              </w:rPr>
              <w:t>，阐述简单的</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得</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分；没有提供的</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不得分。</w:t>
            </w:r>
          </w:p>
        </w:tc>
        <w:tc>
          <w:tcPr>
            <w:tcW w:w="862" w:type="dxa"/>
            <w:noWrap w:val="0"/>
            <w:vAlign w:val="center"/>
          </w:tcPr>
          <w:p w14:paraId="4848408E">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r>
      <w:tr w14:paraId="4EE1DA3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2" w:hRule="atLeast"/>
          <w:jc w:val="center"/>
        </w:trPr>
        <w:tc>
          <w:tcPr>
            <w:tcW w:w="720" w:type="dxa"/>
            <w:noWrap w:val="0"/>
            <w:vAlign w:val="center"/>
          </w:tcPr>
          <w:p w14:paraId="43791353">
            <w:pPr>
              <w:autoSpaceDE w:val="0"/>
              <w:autoSpaceDN w:val="0"/>
              <w:adjustRightInd w:val="0"/>
              <w:snapToGrid w:val="0"/>
              <w:spacing w:line="312"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6</w:t>
            </w:r>
          </w:p>
        </w:tc>
        <w:tc>
          <w:tcPr>
            <w:tcW w:w="1343" w:type="dxa"/>
            <w:noWrap w:val="0"/>
            <w:vAlign w:val="center"/>
          </w:tcPr>
          <w:p w14:paraId="2B9D5FD1">
            <w:pPr>
              <w:pStyle w:val="57"/>
              <w:jc w:val="center"/>
              <w:rPr>
                <w:rFonts w:hint="eastAsia" w:ascii="宋体" w:hAnsi="宋体" w:eastAsia="宋体" w:cs="宋体"/>
                <w:color w:val="000000"/>
                <w:sz w:val="24"/>
                <w:szCs w:val="24"/>
                <w:lang w:val="en-US" w:eastAsia="zh-CN"/>
              </w:rPr>
            </w:pPr>
            <w:r>
              <w:rPr>
                <w:rFonts w:hint="eastAsia" w:ascii="宋体" w:hAnsi="宋体" w:eastAsia="宋体" w:cs="宋体"/>
                <w:sz w:val="24"/>
                <w:szCs w:val="24"/>
              </w:rPr>
              <w:t>土地评估技术报告分析</w:t>
            </w:r>
          </w:p>
        </w:tc>
        <w:tc>
          <w:tcPr>
            <w:tcW w:w="6756" w:type="dxa"/>
            <w:noWrap w:val="0"/>
            <w:vAlign w:val="center"/>
          </w:tcPr>
          <w:p w14:paraId="5895E857">
            <w:pPr>
              <w:autoSpaceDE w:val="0"/>
              <w:autoSpaceDN w:val="0"/>
              <w:adjustRightInd w:val="0"/>
              <w:snapToGrid w:val="0"/>
              <w:spacing w:line="312"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评委根据投标人提供的202</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年1月1日（含）以来提交的土地评估技术报告3份（以提交报告时间为准），从技术报告的①总述及附件、②估价对象描述及地价影响因素分析、③土地估价等进行综合评分。</w:t>
            </w:r>
          </w:p>
          <w:p w14:paraId="3F383CBC">
            <w:pPr>
              <w:autoSpaceDE w:val="0"/>
              <w:autoSpaceDN w:val="0"/>
              <w:adjustRightInd w:val="0"/>
              <w:snapToGrid w:val="0"/>
              <w:spacing w:line="312"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（1）总述及附件全面仔细的</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得5分；总述及附件基本全面的</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得3分；总述及附件略有瑕疵的</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得1分；没有提供的</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不得分。</w:t>
            </w:r>
          </w:p>
          <w:p w14:paraId="4E9C05AD">
            <w:pPr>
              <w:autoSpaceDE w:val="0"/>
              <w:autoSpaceDN w:val="0"/>
              <w:adjustRightInd w:val="0"/>
              <w:snapToGrid w:val="0"/>
              <w:spacing w:line="312"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（2）估价对象描述及地价影响因素分析全面精准的</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得5分；估价对象描述及地价影响因素分析一般的</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得3分；估价对象描述及地价影响因素分析略有瑕疵的</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得1分；没有提供的</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不得分。</w:t>
            </w:r>
          </w:p>
          <w:p w14:paraId="2025831D">
            <w:pPr>
              <w:autoSpaceDE w:val="0"/>
              <w:autoSpaceDN w:val="0"/>
              <w:adjustRightInd w:val="0"/>
              <w:snapToGrid w:val="0"/>
              <w:spacing w:line="312"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（3）估价方法合理精准的</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得5分；估价方法较合理、一般可行的</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得3分；估价方法略有瑕疵的</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得1分；没有提供的</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不得分。</w:t>
            </w:r>
          </w:p>
          <w:p w14:paraId="71A2D3AE">
            <w:pPr>
              <w:autoSpaceDE w:val="0"/>
              <w:autoSpaceDN w:val="0"/>
              <w:adjustRightInd w:val="0"/>
              <w:snapToGrid w:val="0"/>
              <w:spacing w:line="312" w:lineRule="auto"/>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注：提供</w:t>
            </w:r>
            <w:r>
              <w:rPr>
                <w:rFonts w:hint="eastAsia" w:ascii="宋体" w:hAnsi="宋体" w:eastAsia="宋体" w:cs="宋体"/>
                <w:b/>
                <w:bCs/>
                <w:color w:val="000000"/>
                <w:sz w:val="24"/>
                <w:szCs w:val="24"/>
                <w:lang w:val="en-US" w:eastAsia="zh-CN"/>
              </w:rPr>
              <w:t>报告复印件加盖投标人公章，</w:t>
            </w:r>
            <w:r>
              <w:rPr>
                <w:rFonts w:hint="eastAsia" w:ascii="宋体" w:hAnsi="宋体" w:eastAsia="宋体" w:cs="宋体"/>
                <w:b/>
                <w:bCs/>
                <w:color w:val="000000"/>
                <w:sz w:val="24"/>
                <w:szCs w:val="24"/>
              </w:rPr>
              <w:t>提供的土地评估技术报告数量未达3份的</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则本项不得分。</w:t>
            </w:r>
          </w:p>
        </w:tc>
        <w:tc>
          <w:tcPr>
            <w:tcW w:w="862" w:type="dxa"/>
            <w:noWrap w:val="0"/>
            <w:vAlign w:val="center"/>
          </w:tcPr>
          <w:p w14:paraId="52ACFD11">
            <w:pPr>
              <w:pStyle w:val="57"/>
              <w:jc w:val="center"/>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rPr>
              <w:t>15</w:t>
            </w:r>
          </w:p>
        </w:tc>
      </w:tr>
      <w:tr w14:paraId="2AFEAE0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720" w:type="dxa"/>
            <w:noWrap w:val="0"/>
            <w:vAlign w:val="center"/>
          </w:tcPr>
          <w:p w14:paraId="407592C7">
            <w:pPr>
              <w:autoSpaceDE w:val="0"/>
              <w:autoSpaceDN w:val="0"/>
              <w:adjustRightInd w:val="0"/>
              <w:snapToGrid w:val="0"/>
              <w:spacing w:line="312"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w:t>
            </w:r>
          </w:p>
        </w:tc>
        <w:tc>
          <w:tcPr>
            <w:tcW w:w="1343" w:type="dxa"/>
            <w:noWrap w:val="0"/>
            <w:vAlign w:val="center"/>
          </w:tcPr>
          <w:p w14:paraId="7B0E7266">
            <w:pPr>
              <w:pStyle w:val="57"/>
              <w:jc w:val="center"/>
              <w:rPr>
                <w:rFonts w:hint="eastAsia" w:ascii="宋体" w:hAnsi="宋体" w:eastAsia="宋体" w:cs="宋体"/>
                <w:color w:val="000000"/>
                <w:sz w:val="24"/>
                <w:szCs w:val="24"/>
                <w:lang w:val="en-US" w:eastAsia="zh-CN"/>
              </w:rPr>
            </w:pPr>
            <w:r>
              <w:rPr>
                <w:rFonts w:hint="eastAsia" w:ascii="宋体" w:hAnsi="宋体" w:eastAsia="宋体" w:cs="宋体"/>
                <w:sz w:val="24"/>
                <w:szCs w:val="24"/>
              </w:rPr>
              <w:t>企业业绩</w:t>
            </w:r>
          </w:p>
        </w:tc>
        <w:tc>
          <w:tcPr>
            <w:tcW w:w="6756" w:type="dxa"/>
            <w:noWrap w:val="0"/>
            <w:vAlign w:val="center"/>
          </w:tcPr>
          <w:p w14:paraId="27D47EA8">
            <w:pPr>
              <w:autoSpaceDE w:val="0"/>
              <w:autoSpaceDN w:val="0"/>
              <w:adjustRightInd w:val="0"/>
              <w:snapToGrid w:val="0"/>
              <w:spacing w:line="312"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自202</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年1月1日（含）以来，投标人</w:t>
            </w:r>
            <w:r>
              <w:rPr>
                <w:rFonts w:hint="eastAsia" w:ascii="宋体" w:hAnsi="宋体" w:eastAsia="宋体" w:cs="宋体"/>
                <w:color w:val="000000"/>
                <w:sz w:val="24"/>
                <w:szCs w:val="24"/>
                <w:lang w:val="en-US" w:eastAsia="zh-CN"/>
              </w:rPr>
              <w:t>具有类似项目评估业绩的，每</w:t>
            </w:r>
            <w:r>
              <w:rPr>
                <w:rFonts w:hint="eastAsia" w:ascii="宋体" w:hAnsi="宋体" w:eastAsia="宋体" w:cs="宋体"/>
                <w:color w:val="000000"/>
                <w:sz w:val="24"/>
                <w:szCs w:val="24"/>
              </w:rPr>
              <w:t>提供一个得3分，</w:t>
            </w:r>
            <w:r>
              <w:rPr>
                <w:rFonts w:hint="eastAsia" w:ascii="宋体" w:hAnsi="宋体" w:eastAsia="宋体" w:cs="宋体"/>
                <w:color w:val="000000"/>
                <w:sz w:val="24"/>
                <w:szCs w:val="24"/>
                <w:lang w:val="en-US" w:eastAsia="zh-CN"/>
              </w:rPr>
              <w:t>满分</w:t>
            </w:r>
            <w:r>
              <w:rPr>
                <w:rFonts w:hint="eastAsia" w:ascii="宋体" w:hAnsi="宋体" w:eastAsia="宋体" w:cs="宋体"/>
                <w:color w:val="000000"/>
                <w:sz w:val="24"/>
                <w:szCs w:val="24"/>
              </w:rPr>
              <w:t>9分。</w:t>
            </w:r>
            <w:r>
              <w:rPr>
                <w:rFonts w:hint="eastAsia" w:ascii="宋体" w:hAnsi="宋体" w:eastAsia="宋体" w:cs="宋体"/>
                <w:b/>
                <w:bCs/>
                <w:color w:val="000000"/>
                <w:sz w:val="24"/>
                <w:szCs w:val="24"/>
              </w:rPr>
              <w:t>（提供中标（成交）通知书和合同</w:t>
            </w:r>
            <w:r>
              <w:rPr>
                <w:rFonts w:hint="eastAsia" w:ascii="宋体" w:hAnsi="宋体" w:eastAsia="宋体" w:cs="宋体"/>
                <w:b/>
                <w:bCs/>
                <w:color w:val="000000"/>
                <w:sz w:val="24"/>
                <w:szCs w:val="24"/>
                <w:lang w:val="en-US" w:eastAsia="zh-CN"/>
              </w:rPr>
              <w:t>复印件</w:t>
            </w:r>
            <w:r>
              <w:rPr>
                <w:rFonts w:hint="eastAsia" w:ascii="宋体" w:hAnsi="宋体" w:eastAsia="宋体" w:cs="宋体"/>
                <w:b/>
                <w:bCs/>
                <w:color w:val="000000"/>
                <w:sz w:val="24"/>
                <w:szCs w:val="24"/>
              </w:rPr>
              <w:t>加盖公章，两者缺一不可，时间以合同</w:t>
            </w:r>
            <w:r>
              <w:rPr>
                <w:rFonts w:hint="eastAsia" w:ascii="宋体" w:hAnsi="宋体" w:eastAsia="宋体" w:cs="宋体"/>
                <w:b/>
                <w:bCs/>
                <w:color w:val="000000"/>
                <w:sz w:val="24"/>
                <w:szCs w:val="24"/>
                <w:lang w:val="en-US" w:eastAsia="zh-CN"/>
              </w:rPr>
              <w:t>签订</w:t>
            </w:r>
            <w:r>
              <w:rPr>
                <w:rFonts w:hint="eastAsia" w:ascii="宋体" w:hAnsi="宋体" w:eastAsia="宋体" w:cs="宋体"/>
                <w:b/>
                <w:bCs/>
                <w:color w:val="000000"/>
                <w:sz w:val="24"/>
                <w:szCs w:val="24"/>
              </w:rPr>
              <w:t>时间为准；如相关证明材料未能反映内容和日期的，视为未提供）</w:t>
            </w:r>
          </w:p>
        </w:tc>
        <w:tc>
          <w:tcPr>
            <w:tcW w:w="862" w:type="dxa"/>
            <w:noWrap w:val="0"/>
            <w:vAlign w:val="center"/>
          </w:tcPr>
          <w:p w14:paraId="2B9FD2C3">
            <w:pPr>
              <w:pStyle w:val="57"/>
              <w:jc w:val="center"/>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rPr>
              <w:t>9</w:t>
            </w:r>
          </w:p>
        </w:tc>
      </w:tr>
      <w:tr w14:paraId="6B832E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20" w:type="dxa"/>
            <w:noWrap w:val="0"/>
            <w:vAlign w:val="center"/>
          </w:tcPr>
          <w:p w14:paraId="2B1072C2">
            <w:pPr>
              <w:autoSpaceDE w:val="0"/>
              <w:autoSpaceDN w:val="0"/>
              <w:adjustRightInd w:val="0"/>
              <w:snapToGrid w:val="0"/>
              <w:spacing w:line="312"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w:t>
            </w:r>
          </w:p>
        </w:tc>
        <w:tc>
          <w:tcPr>
            <w:tcW w:w="1343" w:type="dxa"/>
            <w:noWrap w:val="0"/>
            <w:vAlign w:val="center"/>
          </w:tcPr>
          <w:p w14:paraId="3D756B01">
            <w:pPr>
              <w:pStyle w:val="57"/>
              <w:jc w:val="center"/>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rPr>
              <w:t>企业实力</w:t>
            </w:r>
          </w:p>
        </w:tc>
        <w:tc>
          <w:tcPr>
            <w:tcW w:w="6756" w:type="dxa"/>
            <w:noWrap w:val="0"/>
            <w:vAlign w:val="center"/>
          </w:tcPr>
          <w:p w14:paraId="426C37AC">
            <w:pPr>
              <w:autoSpaceDE w:val="0"/>
              <w:autoSpaceDN w:val="0"/>
              <w:adjustRightInd w:val="0"/>
              <w:snapToGrid w:val="0"/>
              <w:spacing w:line="312"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投标人具有国家版权局颁发的宗地估价信息系统软件著作权登记证书</w:t>
            </w:r>
            <w:r>
              <w:rPr>
                <w:rFonts w:hint="eastAsia" w:ascii="宋体" w:hAnsi="宋体" w:eastAsia="宋体" w:cs="宋体"/>
                <w:color w:val="000000"/>
                <w:sz w:val="24"/>
                <w:szCs w:val="24"/>
                <w:lang w:val="en-US" w:eastAsia="zh-CN"/>
              </w:rPr>
              <w:t>的，得3分</w:t>
            </w:r>
            <w:r>
              <w:rPr>
                <w:rFonts w:hint="eastAsia" w:ascii="宋体" w:hAnsi="宋体" w:eastAsia="宋体" w:cs="宋体"/>
                <w:color w:val="000000"/>
                <w:sz w:val="24"/>
                <w:szCs w:val="24"/>
              </w:rPr>
              <w:t>，具有土地估价数据库的</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得</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分</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满分6分</w:t>
            </w:r>
            <w:r>
              <w:rPr>
                <w:rFonts w:hint="eastAsia" w:ascii="宋体" w:hAnsi="宋体" w:eastAsia="宋体" w:cs="宋体"/>
                <w:color w:val="000000"/>
                <w:sz w:val="24"/>
                <w:szCs w:val="24"/>
              </w:rPr>
              <w:t>。</w:t>
            </w:r>
            <w:r>
              <w:rPr>
                <w:rFonts w:hint="eastAsia" w:ascii="宋体" w:hAnsi="宋体" w:eastAsia="宋体" w:cs="宋体"/>
                <w:b/>
                <w:bCs/>
                <w:color w:val="000000"/>
                <w:sz w:val="24"/>
                <w:szCs w:val="24"/>
              </w:rPr>
              <w:t>（提供相关证明材料</w:t>
            </w:r>
            <w:r>
              <w:rPr>
                <w:rFonts w:hint="eastAsia" w:ascii="宋体" w:hAnsi="宋体" w:eastAsia="宋体" w:cs="宋体"/>
                <w:b/>
                <w:bCs/>
                <w:color w:val="000000"/>
                <w:sz w:val="24"/>
                <w:szCs w:val="24"/>
                <w:lang w:val="en-US" w:eastAsia="zh-CN"/>
              </w:rPr>
              <w:t>复印件</w:t>
            </w:r>
            <w:r>
              <w:rPr>
                <w:rFonts w:hint="eastAsia" w:ascii="宋体" w:hAnsi="宋体" w:eastAsia="宋体" w:cs="宋体"/>
                <w:b/>
                <w:bCs/>
                <w:color w:val="000000"/>
                <w:sz w:val="24"/>
                <w:szCs w:val="24"/>
              </w:rPr>
              <w:t>加盖公章）</w:t>
            </w:r>
          </w:p>
        </w:tc>
        <w:tc>
          <w:tcPr>
            <w:tcW w:w="862" w:type="dxa"/>
            <w:noWrap w:val="0"/>
            <w:vAlign w:val="center"/>
          </w:tcPr>
          <w:p w14:paraId="3F9709CF">
            <w:pPr>
              <w:widowControl/>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r>
      <w:tr w14:paraId="0B4340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20" w:type="dxa"/>
            <w:noWrap w:val="0"/>
            <w:vAlign w:val="center"/>
          </w:tcPr>
          <w:p w14:paraId="4C78F867">
            <w:pPr>
              <w:autoSpaceDE w:val="0"/>
              <w:autoSpaceDN w:val="0"/>
              <w:adjustRightInd w:val="0"/>
              <w:snapToGrid w:val="0"/>
              <w:spacing w:line="312"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9</w:t>
            </w:r>
          </w:p>
        </w:tc>
        <w:tc>
          <w:tcPr>
            <w:tcW w:w="1343" w:type="dxa"/>
            <w:noWrap w:val="0"/>
            <w:vAlign w:val="center"/>
          </w:tcPr>
          <w:p w14:paraId="3258133D">
            <w:pPr>
              <w:pStyle w:val="57"/>
              <w:jc w:val="center"/>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lang w:val="en-US" w:eastAsia="zh-CN"/>
              </w:rPr>
              <w:t>项目负责人</w:t>
            </w:r>
          </w:p>
        </w:tc>
        <w:tc>
          <w:tcPr>
            <w:tcW w:w="6756" w:type="dxa"/>
            <w:noWrap w:val="0"/>
            <w:vAlign w:val="center"/>
          </w:tcPr>
          <w:p w14:paraId="7B6694E1">
            <w:pPr>
              <w:autoSpaceDE w:val="0"/>
              <w:autoSpaceDN w:val="0"/>
              <w:adjustRightInd w:val="0"/>
              <w:snapToGrid w:val="0"/>
              <w:spacing w:line="312"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拟投入</w:t>
            </w:r>
            <w:r>
              <w:rPr>
                <w:rFonts w:hint="eastAsia" w:ascii="宋体" w:hAnsi="宋体" w:eastAsia="宋体" w:cs="宋体"/>
                <w:color w:val="000000"/>
                <w:sz w:val="24"/>
                <w:szCs w:val="24"/>
                <w:lang w:val="en-US" w:eastAsia="zh-CN"/>
              </w:rPr>
              <w:t>本</w:t>
            </w:r>
            <w:r>
              <w:rPr>
                <w:rFonts w:hint="eastAsia" w:ascii="宋体" w:hAnsi="宋体" w:eastAsia="宋体" w:cs="宋体"/>
                <w:color w:val="000000"/>
                <w:sz w:val="24"/>
                <w:szCs w:val="24"/>
              </w:rPr>
              <w:t>项目负责人：</w:t>
            </w:r>
          </w:p>
          <w:p w14:paraId="143682EB">
            <w:pPr>
              <w:autoSpaceDE w:val="0"/>
              <w:autoSpaceDN w:val="0"/>
              <w:adjustRightInd w:val="0"/>
              <w:snapToGrid w:val="0"/>
              <w:spacing w:line="312"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（1）具有土地估价师证书的</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得2分</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满分2分</w:t>
            </w:r>
            <w:r>
              <w:rPr>
                <w:rFonts w:hint="eastAsia" w:ascii="宋体" w:hAnsi="宋体" w:eastAsia="宋体" w:cs="宋体"/>
                <w:color w:val="000000"/>
                <w:sz w:val="24"/>
                <w:szCs w:val="24"/>
              </w:rPr>
              <w:t>；</w:t>
            </w:r>
          </w:p>
          <w:p w14:paraId="45221AE3">
            <w:pPr>
              <w:autoSpaceDE w:val="0"/>
              <w:autoSpaceDN w:val="0"/>
              <w:adjustRightInd w:val="0"/>
              <w:snapToGrid w:val="0"/>
              <w:spacing w:line="312"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（2）具有</w:t>
            </w:r>
            <w:r>
              <w:rPr>
                <w:rFonts w:hint="eastAsia" w:ascii="宋体" w:hAnsi="宋体" w:eastAsia="宋体" w:cs="宋体"/>
                <w:color w:val="000000"/>
                <w:sz w:val="24"/>
                <w:szCs w:val="24"/>
                <w:lang w:val="en-US" w:eastAsia="zh-CN"/>
              </w:rPr>
              <w:t>土地类</w:t>
            </w:r>
            <w:r>
              <w:rPr>
                <w:rFonts w:hint="eastAsia" w:ascii="宋体" w:hAnsi="宋体" w:eastAsia="宋体" w:cs="宋体"/>
                <w:color w:val="000000"/>
                <w:sz w:val="24"/>
                <w:szCs w:val="24"/>
              </w:rPr>
              <w:t>高级工程师及以上职称的</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得3分，具有</w:t>
            </w:r>
            <w:r>
              <w:rPr>
                <w:rFonts w:hint="eastAsia" w:ascii="宋体" w:hAnsi="宋体" w:eastAsia="宋体" w:cs="宋体"/>
                <w:color w:val="000000"/>
                <w:sz w:val="24"/>
                <w:szCs w:val="24"/>
                <w:lang w:val="en-US" w:eastAsia="zh-CN"/>
              </w:rPr>
              <w:t>土地类</w:t>
            </w:r>
            <w:r>
              <w:rPr>
                <w:rFonts w:hint="eastAsia" w:ascii="宋体" w:hAnsi="宋体" w:eastAsia="宋体" w:cs="宋体"/>
                <w:color w:val="000000"/>
                <w:sz w:val="24"/>
                <w:szCs w:val="24"/>
              </w:rPr>
              <w:t>工程师职称的</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得2分</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满分3分</w:t>
            </w:r>
            <w:r>
              <w:rPr>
                <w:rFonts w:hint="eastAsia" w:ascii="宋体" w:hAnsi="宋体" w:eastAsia="宋体" w:cs="宋体"/>
                <w:color w:val="000000"/>
                <w:sz w:val="24"/>
                <w:szCs w:val="24"/>
              </w:rPr>
              <w:t>。（专业以职称证为准，职称证体现不了专业的以毕业证为准）</w:t>
            </w:r>
          </w:p>
          <w:p w14:paraId="29254663">
            <w:pPr>
              <w:autoSpaceDE w:val="0"/>
              <w:autoSpaceDN w:val="0"/>
              <w:adjustRightInd w:val="0"/>
              <w:snapToGrid w:val="0"/>
              <w:spacing w:line="312"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（3）拥有10年（含）以上土地估价从业经验的</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得5分，5年（含）-10年经验的</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得3分，5年以下的</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得1分</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满分5分</w:t>
            </w:r>
            <w:r>
              <w:rPr>
                <w:rFonts w:hint="eastAsia" w:ascii="宋体" w:hAnsi="宋体" w:eastAsia="宋体" w:cs="宋体"/>
                <w:color w:val="000000"/>
                <w:sz w:val="24"/>
                <w:szCs w:val="24"/>
              </w:rPr>
              <w:t>。（土地估价从业经验时间计算基数以估价师证书上日期为准，计算周期截止投标截止日）</w:t>
            </w:r>
            <w:r>
              <w:rPr>
                <w:rFonts w:hint="eastAsia" w:ascii="宋体" w:hAnsi="宋体" w:cs="宋体"/>
                <w:b/>
                <w:bCs/>
                <w:sz w:val="24"/>
                <w:szCs w:val="24"/>
              </w:rPr>
              <w:t>（提供相关证书复印件加盖投标人公章</w:t>
            </w:r>
            <w:r>
              <w:rPr>
                <w:rFonts w:hint="eastAsia" w:ascii="宋体" w:hAnsi="宋体" w:cs="宋体"/>
                <w:b/>
                <w:bCs/>
                <w:sz w:val="24"/>
                <w:szCs w:val="24"/>
                <w:lang w:val="en-US" w:eastAsia="zh-CN"/>
              </w:rPr>
              <w:t>以</w:t>
            </w:r>
            <w:r>
              <w:rPr>
                <w:rFonts w:hint="eastAsia" w:ascii="宋体" w:hAnsi="宋体" w:cs="宋体"/>
                <w:b/>
                <w:bCs/>
                <w:sz w:val="24"/>
                <w:szCs w:val="24"/>
              </w:rPr>
              <w:t>及投标人为其缴纳</w:t>
            </w:r>
            <w:r>
              <w:rPr>
                <w:rFonts w:hint="eastAsia" w:ascii="宋体" w:hAnsi="宋体" w:cs="宋体"/>
                <w:b/>
                <w:bCs/>
                <w:sz w:val="24"/>
                <w:szCs w:val="24"/>
                <w:lang w:eastAsia="zh-CN"/>
              </w:rPr>
              <w:t>2025年</w:t>
            </w:r>
            <w:r>
              <w:rPr>
                <w:rFonts w:hint="eastAsia" w:ascii="宋体" w:hAnsi="宋体" w:cs="宋体"/>
                <w:b/>
                <w:bCs/>
                <w:sz w:val="24"/>
                <w:szCs w:val="24"/>
                <w:lang w:val="en-US" w:eastAsia="zh-CN"/>
              </w:rPr>
              <w:t>8</w:t>
            </w:r>
            <w:r>
              <w:rPr>
                <w:rFonts w:hint="eastAsia" w:ascii="宋体" w:hAnsi="宋体" w:cs="宋体"/>
                <w:b/>
                <w:bCs/>
                <w:sz w:val="24"/>
                <w:szCs w:val="24"/>
                <w:lang w:eastAsia="zh-CN"/>
              </w:rPr>
              <w:t>月-202</w:t>
            </w:r>
            <w:r>
              <w:rPr>
                <w:rFonts w:hint="eastAsia" w:ascii="宋体" w:hAnsi="宋体" w:cs="宋体"/>
                <w:b/>
                <w:bCs/>
                <w:sz w:val="24"/>
                <w:szCs w:val="24"/>
                <w:lang w:val="en-US" w:eastAsia="zh-CN"/>
              </w:rPr>
              <w:t>6</w:t>
            </w:r>
            <w:r>
              <w:rPr>
                <w:rFonts w:hint="eastAsia" w:ascii="宋体" w:hAnsi="宋体" w:cs="宋体"/>
                <w:b/>
                <w:bCs/>
                <w:sz w:val="24"/>
                <w:szCs w:val="24"/>
                <w:lang w:eastAsia="zh-CN"/>
              </w:rPr>
              <w:t>年</w:t>
            </w:r>
            <w:r>
              <w:rPr>
                <w:rFonts w:hint="eastAsia" w:ascii="宋体" w:hAnsi="宋体" w:cs="宋体"/>
                <w:b/>
                <w:bCs/>
                <w:sz w:val="24"/>
                <w:szCs w:val="24"/>
                <w:lang w:val="en-US" w:eastAsia="zh-CN"/>
              </w:rPr>
              <w:t>01</w:t>
            </w:r>
            <w:r>
              <w:rPr>
                <w:rFonts w:hint="eastAsia" w:ascii="宋体" w:hAnsi="宋体" w:cs="宋体"/>
                <w:b/>
                <w:bCs/>
                <w:sz w:val="24"/>
                <w:szCs w:val="24"/>
                <w:lang w:eastAsia="zh-CN"/>
              </w:rPr>
              <w:t>月</w:t>
            </w:r>
            <w:r>
              <w:rPr>
                <w:rFonts w:hint="eastAsia" w:ascii="宋体" w:hAnsi="宋体" w:cs="宋体"/>
                <w:b/>
                <w:bCs/>
                <w:sz w:val="24"/>
                <w:szCs w:val="24"/>
              </w:rPr>
              <w:t>中任意一个月社保缴费证明材料</w:t>
            </w:r>
            <w:r>
              <w:rPr>
                <w:rFonts w:hint="eastAsia" w:ascii="宋体" w:hAnsi="宋体" w:cs="宋体"/>
                <w:b/>
                <w:bCs/>
                <w:sz w:val="24"/>
                <w:szCs w:val="24"/>
                <w:lang w:val="en-US" w:eastAsia="zh-CN"/>
              </w:rPr>
              <w:t>复印件</w:t>
            </w:r>
            <w:r>
              <w:rPr>
                <w:rFonts w:hint="eastAsia" w:ascii="宋体" w:hAnsi="宋体" w:cs="宋体"/>
                <w:b/>
                <w:bCs/>
                <w:sz w:val="24"/>
                <w:szCs w:val="24"/>
              </w:rPr>
              <w:t>加盖投标人公章）</w:t>
            </w:r>
          </w:p>
        </w:tc>
        <w:tc>
          <w:tcPr>
            <w:tcW w:w="862" w:type="dxa"/>
            <w:noWrap w:val="0"/>
            <w:vAlign w:val="center"/>
          </w:tcPr>
          <w:p w14:paraId="72A2600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r>
      <w:tr w14:paraId="3C46EB0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20" w:type="dxa"/>
            <w:noWrap w:val="0"/>
            <w:vAlign w:val="center"/>
          </w:tcPr>
          <w:p w14:paraId="7693AD01">
            <w:pPr>
              <w:autoSpaceDE w:val="0"/>
              <w:autoSpaceDN w:val="0"/>
              <w:adjustRightInd w:val="0"/>
              <w:snapToGrid w:val="0"/>
              <w:spacing w:line="312" w:lineRule="auto"/>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w:t>
            </w:r>
          </w:p>
        </w:tc>
        <w:tc>
          <w:tcPr>
            <w:tcW w:w="1343" w:type="dxa"/>
            <w:noWrap w:val="0"/>
            <w:vAlign w:val="center"/>
          </w:tcPr>
          <w:p w14:paraId="411F549C">
            <w:pPr>
              <w:pStyle w:val="57"/>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项目团队</w:t>
            </w:r>
          </w:p>
        </w:tc>
        <w:tc>
          <w:tcPr>
            <w:tcW w:w="6756" w:type="dxa"/>
            <w:noWrap w:val="0"/>
            <w:vAlign w:val="center"/>
          </w:tcPr>
          <w:p w14:paraId="6F5BB7DD">
            <w:pPr>
              <w:autoSpaceDE w:val="0"/>
              <w:autoSpaceDN w:val="0"/>
              <w:adjustRightInd w:val="0"/>
              <w:snapToGrid w:val="0"/>
              <w:spacing w:line="312"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拟投入团队人员（项目负责人除外）：具有土地估价师证书的</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得2分/人，满分10分</w:t>
            </w:r>
            <w:r>
              <w:rPr>
                <w:rFonts w:hint="eastAsia" w:ascii="宋体" w:hAnsi="宋体" w:eastAsia="宋体" w:cs="宋体"/>
                <w:color w:val="000000"/>
                <w:sz w:val="24"/>
                <w:szCs w:val="24"/>
              </w:rPr>
              <w:t>。</w:t>
            </w:r>
            <w:r>
              <w:rPr>
                <w:rFonts w:hint="eastAsia" w:ascii="宋体" w:hAnsi="宋体" w:cs="宋体"/>
                <w:b/>
                <w:bCs/>
                <w:sz w:val="24"/>
                <w:szCs w:val="24"/>
              </w:rPr>
              <w:t>（提供相关证书复印件加盖投标人公章</w:t>
            </w:r>
            <w:r>
              <w:rPr>
                <w:rFonts w:hint="eastAsia" w:ascii="宋体" w:hAnsi="宋体" w:cs="宋体"/>
                <w:b/>
                <w:bCs/>
                <w:sz w:val="24"/>
                <w:szCs w:val="24"/>
                <w:lang w:val="en-US" w:eastAsia="zh-CN"/>
              </w:rPr>
              <w:t>以</w:t>
            </w:r>
            <w:r>
              <w:rPr>
                <w:rFonts w:hint="eastAsia" w:ascii="宋体" w:hAnsi="宋体" w:cs="宋体"/>
                <w:b/>
                <w:bCs/>
                <w:sz w:val="24"/>
                <w:szCs w:val="24"/>
              </w:rPr>
              <w:t>及投标人为其缴纳</w:t>
            </w:r>
            <w:r>
              <w:rPr>
                <w:rFonts w:hint="eastAsia" w:ascii="宋体" w:hAnsi="宋体" w:cs="宋体"/>
                <w:b/>
                <w:bCs/>
                <w:sz w:val="24"/>
                <w:szCs w:val="24"/>
                <w:lang w:eastAsia="zh-CN"/>
              </w:rPr>
              <w:t>2025年</w:t>
            </w:r>
            <w:r>
              <w:rPr>
                <w:rFonts w:hint="eastAsia" w:ascii="宋体" w:hAnsi="宋体" w:cs="宋体"/>
                <w:b/>
                <w:bCs/>
                <w:sz w:val="24"/>
                <w:szCs w:val="24"/>
                <w:lang w:val="en-US" w:eastAsia="zh-CN"/>
              </w:rPr>
              <w:t>8</w:t>
            </w:r>
            <w:r>
              <w:rPr>
                <w:rFonts w:hint="eastAsia" w:ascii="宋体" w:hAnsi="宋体" w:cs="宋体"/>
                <w:b/>
                <w:bCs/>
                <w:sz w:val="24"/>
                <w:szCs w:val="24"/>
                <w:lang w:eastAsia="zh-CN"/>
              </w:rPr>
              <w:t>月-202</w:t>
            </w:r>
            <w:r>
              <w:rPr>
                <w:rFonts w:hint="eastAsia" w:ascii="宋体" w:hAnsi="宋体" w:cs="宋体"/>
                <w:b/>
                <w:bCs/>
                <w:sz w:val="24"/>
                <w:szCs w:val="24"/>
                <w:lang w:val="en-US" w:eastAsia="zh-CN"/>
              </w:rPr>
              <w:t>6</w:t>
            </w:r>
            <w:r>
              <w:rPr>
                <w:rFonts w:hint="eastAsia" w:ascii="宋体" w:hAnsi="宋体" w:cs="宋体"/>
                <w:b/>
                <w:bCs/>
                <w:sz w:val="24"/>
                <w:szCs w:val="24"/>
                <w:lang w:eastAsia="zh-CN"/>
              </w:rPr>
              <w:t>年</w:t>
            </w:r>
            <w:r>
              <w:rPr>
                <w:rFonts w:hint="eastAsia" w:ascii="宋体" w:hAnsi="宋体" w:cs="宋体"/>
                <w:b/>
                <w:bCs/>
                <w:sz w:val="24"/>
                <w:szCs w:val="24"/>
                <w:lang w:val="en-US" w:eastAsia="zh-CN"/>
              </w:rPr>
              <w:t>01</w:t>
            </w:r>
            <w:r>
              <w:rPr>
                <w:rFonts w:hint="eastAsia" w:ascii="宋体" w:hAnsi="宋体" w:cs="宋体"/>
                <w:b/>
                <w:bCs/>
                <w:sz w:val="24"/>
                <w:szCs w:val="24"/>
                <w:lang w:eastAsia="zh-CN"/>
              </w:rPr>
              <w:t>月</w:t>
            </w:r>
            <w:r>
              <w:rPr>
                <w:rFonts w:hint="eastAsia" w:ascii="宋体" w:hAnsi="宋体" w:cs="宋体"/>
                <w:b/>
                <w:bCs/>
                <w:sz w:val="24"/>
                <w:szCs w:val="24"/>
              </w:rPr>
              <w:t>中任意一个月社保缴费证明材料</w:t>
            </w:r>
            <w:r>
              <w:rPr>
                <w:rFonts w:hint="eastAsia" w:ascii="宋体" w:hAnsi="宋体" w:cs="宋体"/>
                <w:b/>
                <w:bCs/>
                <w:sz w:val="24"/>
                <w:szCs w:val="24"/>
                <w:lang w:val="en-US" w:eastAsia="zh-CN"/>
              </w:rPr>
              <w:t>复印件</w:t>
            </w:r>
            <w:r>
              <w:rPr>
                <w:rFonts w:hint="eastAsia" w:ascii="宋体" w:hAnsi="宋体" w:cs="宋体"/>
                <w:b/>
                <w:bCs/>
                <w:sz w:val="24"/>
                <w:szCs w:val="24"/>
              </w:rPr>
              <w:t>加盖投标人公章）</w:t>
            </w:r>
          </w:p>
        </w:tc>
        <w:tc>
          <w:tcPr>
            <w:tcW w:w="862" w:type="dxa"/>
            <w:noWrap w:val="0"/>
            <w:vAlign w:val="center"/>
          </w:tcPr>
          <w:p w14:paraId="6F93160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r>
      <w:tr w14:paraId="5088FF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03" w:hRule="atLeast"/>
          <w:jc w:val="center"/>
        </w:trPr>
        <w:tc>
          <w:tcPr>
            <w:tcW w:w="720" w:type="dxa"/>
            <w:noWrap w:val="0"/>
            <w:vAlign w:val="center"/>
          </w:tcPr>
          <w:p w14:paraId="53B8BBC2">
            <w:pPr>
              <w:pStyle w:val="57"/>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w:t>
            </w:r>
          </w:p>
        </w:tc>
        <w:tc>
          <w:tcPr>
            <w:tcW w:w="1343" w:type="dxa"/>
            <w:noWrap w:val="0"/>
            <w:vAlign w:val="center"/>
          </w:tcPr>
          <w:p w14:paraId="427191B0">
            <w:pPr>
              <w:pStyle w:val="57"/>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合计</w:t>
            </w:r>
          </w:p>
        </w:tc>
        <w:tc>
          <w:tcPr>
            <w:tcW w:w="6756" w:type="dxa"/>
            <w:noWrap w:val="0"/>
            <w:vAlign w:val="center"/>
          </w:tcPr>
          <w:p w14:paraId="4511C358">
            <w:pPr>
              <w:pStyle w:val="57"/>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w:t>
            </w:r>
          </w:p>
        </w:tc>
        <w:tc>
          <w:tcPr>
            <w:tcW w:w="862" w:type="dxa"/>
            <w:noWrap w:val="0"/>
            <w:vAlign w:val="center"/>
          </w:tcPr>
          <w:p w14:paraId="5F6FD3D8">
            <w:pPr>
              <w:pStyle w:val="57"/>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100</w:t>
            </w:r>
          </w:p>
        </w:tc>
      </w:tr>
    </w:tbl>
    <w:p w14:paraId="1FC42504">
      <w:pPr>
        <w:autoSpaceDE w:val="0"/>
        <w:autoSpaceDN w:val="0"/>
        <w:adjustRightInd w:val="0"/>
        <w:spacing w:line="440" w:lineRule="exact"/>
        <w:rPr>
          <w:rFonts w:ascii="宋体" w:hAnsi="宋体"/>
          <w:b/>
          <w:bCs/>
          <w:color w:val="000000"/>
          <w:sz w:val="24"/>
          <w:lang w:val="zh-CN"/>
        </w:rPr>
      </w:pPr>
      <w:r>
        <w:rPr>
          <w:rFonts w:hint="eastAsia" w:hAnsi="宋体"/>
          <w:b/>
          <w:color w:val="000000"/>
          <w:sz w:val="24"/>
          <w:szCs w:val="32"/>
        </w:rPr>
        <w:t>说明：</w:t>
      </w:r>
    </w:p>
    <w:p w14:paraId="780DBF8F">
      <w:pPr>
        <w:widowControl/>
        <w:spacing w:line="400" w:lineRule="exact"/>
        <w:ind w:firstLine="480" w:firstLineChars="200"/>
        <w:jc w:val="left"/>
        <w:rPr>
          <w:rFonts w:hint="eastAsia" w:ascii="宋体" w:cs="宋体"/>
          <w:color w:val="000000"/>
          <w:kern w:val="0"/>
          <w:sz w:val="24"/>
        </w:rPr>
      </w:pPr>
      <w:r>
        <w:rPr>
          <w:rFonts w:hint="eastAsia" w:ascii="宋体" w:cs="宋体"/>
          <w:color w:val="000000"/>
          <w:kern w:val="0"/>
          <w:sz w:val="24"/>
        </w:rPr>
        <w:t>1.对国家认定的节能产品和环保产品分别给予投标价的5%、5%价格扣除，用扣除后的价格参与评审（特别说明：节能、环保产品必须纳入“中国政府采购网http</w:t>
      </w:r>
      <w:r>
        <w:rPr>
          <w:rFonts w:hint="eastAsia" w:ascii="宋体" w:cs="宋体"/>
          <w:color w:val="000000"/>
          <w:kern w:val="0"/>
          <w:sz w:val="24"/>
          <w:lang w:eastAsia="zh-CN"/>
        </w:rPr>
        <w:t>：</w:t>
      </w:r>
      <w:r>
        <w:rPr>
          <w:rFonts w:hint="eastAsia" w:ascii="宋体" w:cs="宋体"/>
          <w:color w:val="000000"/>
          <w:kern w:val="0"/>
          <w:sz w:val="24"/>
        </w:rPr>
        <w:t>//www.ccgp.gov.cn”等官方网站“节能、环保产品查询系统”，且以提供的证书复印件为准）。</w:t>
      </w:r>
    </w:p>
    <w:p w14:paraId="3A4BFAAF">
      <w:pPr>
        <w:widowControl/>
        <w:spacing w:line="400" w:lineRule="exact"/>
        <w:ind w:firstLine="480" w:firstLineChars="200"/>
        <w:jc w:val="left"/>
        <w:rPr>
          <w:rFonts w:hint="eastAsia" w:ascii="宋体" w:cs="宋体"/>
          <w:color w:val="000000"/>
          <w:kern w:val="0"/>
          <w:sz w:val="24"/>
        </w:rPr>
      </w:pPr>
      <w:r>
        <w:rPr>
          <w:rFonts w:hint="eastAsia" w:ascii="宋体" w:cs="宋体"/>
          <w:color w:val="000000"/>
          <w:kern w:val="0"/>
          <w:sz w:val="24"/>
        </w:rPr>
        <w:t>2.根据“关于印发《政府采购促进中小企业发展管理办法》的通知”（财库〔2020〕46 号）的规定对符合规定的小微企业报价给予10%（工程项目为5%）的扣除，用扣除后的价格参加评审。</w:t>
      </w:r>
    </w:p>
    <w:p w14:paraId="553E3A1C">
      <w:pPr>
        <w:widowControl/>
        <w:spacing w:line="400" w:lineRule="exact"/>
        <w:ind w:firstLine="480" w:firstLineChars="200"/>
        <w:jc w:val="left"/>
        <w:rPr>
          <w:rFonts w:hint="eastAsia" w:ascii="宋体" w:cs="宋体"/>
          <w:color w:val="000000"/>
          <w:kern w:val="0"/>
          <w:sz w:val="24"/>
        </w:rPr>
      </w:pPr>
      <w:r>
        <w:rPr>
          <w:rFonts w:hint="eastAsia" w:ascii="宋体" w:cs="宋体"/>
          <w:color w:val="000000"/>
          <w:kern w:val="0"/>
          <w:sz w:val="24"/>
        </w:rPr>
        <w:t>3.大中型企业和其他自然人、法人或者其他组织与小型、微型企业组成联合体共同参加投标，如果联合协议中约定，小型、微型企业的协议合同金额占到联合体协议合同总金额30%以上的，给予联合体2%的价格扣除。联合体各方均为小型、微型企业的，联合体视同为小型、微型企业享受10%价格扣除，用扣除后的价格参与评审。</w:t>
      </w:r>
    </w:p>
    <w:p w14:paraId="3371490D">
      <w:pPr>
        <w:widowControl/>
        <w:spacing w:line="400" w:lineRule="exact"/>
        <w:ind w:firstLine="480" w:firstLineChars="200"/>
        <w:jc w:val="left"/>
        <w:rPr>
          <w:rFonts w:hint="eastAsia" w:ascii="宋体" w:cs="宋体"/>
          <w:color w:val="000000"/>
          <w:kern w:val="0"/>
          <w:sz w:val="24"/>
        </w:rPr>
      </w:pPr>
      <w:r>
        <w:rPr>
          <w:rFonts w:hint="eastAsia" w:ascii="宋体" w:cs="宋体"/>
          <w:color w:val="000000"/>
          <w:kern w:val="0"/>
          <w:sz w:val="24"/>
        </w:rPr>
        <w:t>小企业（含小型、微型企业）应当同时符合以下条件：</w:t>
      </w:r>
    </w:p>
    <w:p w14:paraId="3B27DF88">
      <w:pPr>
        <w:widowControl/>
        <w:spacing w:line="400" w:lineRule="exact"/>
        <w:ind w:firstLine="480" w:firstLineChars="200"/>
        <w:jc w:val="left"/>
        <w:rPr>
          <w:rFonts w:hint="eastAsia" w:ascii="宋体" w:cs="宋体"/>
          <w:color w:val="000000"/>
          <w:kern w:val="0"/>
          <w:sz w:val="24"/>
        </w:rPr>
      </w:pPr>
      <w:r>
        <w:rPr>
          <w:rFonts w:hint="eastAsia" w:ascii="宋体" w:cs="宋体"/>
          <w:color w:val="000000"/>
          <w:kern w:val="0"/>
          <w:sz w:val="24"/>
        </w:rPr>
        <w:t>（1）供应商为小企业，且符合中小企业划分标准；</w:t>
      </w:r>
    </w:p>
    <w:p w14:paraId="7CBEE1E1">
      <w:pPr>
        <w:widowControl/>
        <w:spacing w:line="400" w:lineRule="exact"/>
        <w:ind w:firstLine="480" w:firstLineChars="200"/>
        <w:jc w:val="left"/>
        <w:rPr>
          <w:rFonts w:hint="eastAsia" w:ascii="宋体" w:cs="宋体"/>
          <w:color w:val="000000"/>
          <w:kern w:val="0"/>
          <w:sz w:val="24"/>
        </w:rPr>
      </w:pPr>
      <w:r>
        <w:rPr>
          <w:rFonts w:hint="eastAsia" w:ascii="宋体" w:cs="宋体"/>
          <w:color w:val="000000"/>
          <w:kern w:val="0"/>
          <w:sz w:val="24"/>
        </w:rPr>
        <w:t>（2）提供本企业制造的货物、承担的工程或者服务，或者提供其他小企业制造的货物。如果提供的货物为大中型企业注册商标的货物，视同大中型企业。</w:t>
      </w:r>
    </w:p>
    <w:p w14:paraId="42B03493">
      <w:pPr>
        <w:widowControl/>
        <w:spacing w:line="400" w:lineRule="exact"/>
        <w:ind w:firstLine="480" w:firstLineChars="200"/>
        <w:jc w:val="left"/>
        <w:rPr>
          <w:rFonts w:hint="eastAsia" w:ascii="宋体" w:cs="宋体"/>
          <w:color w:val="000000"/>
          <w:kern w:val="0"/>
          <w:sz w:val="24"/>
        </w:rPr>
      </w:pPr>
      <w:r>
        <w:rPr>
          <w:rFonts w:hint="eastAsia" w:ascii="宋体" w:cs="宋体"/>
          <w:color w:val="000000"/>
          <w:kern w:val="0"/>
          <w:sz w:val="24"/>
        </w:rPr>
        <w:t>4.监狱和戒毒企业的价格扣除。</w:t>
      </w:r>
    </w:p>
    <w:p w14:paraId="630F101A">
      <w:pPr>
        <w:widowControl/>
        <w:spacing w:line="400" w:lineRule="exact"/>
        <w:ind w:firstLine="480" w:firstLineChars="200"/>
        <w:jc w:val="left"/>
        <w:rPr>
          <w:rFonts w:hint="eastAsia" w:ascii="宋体" w:cs="宋体"/>
          <w:color w:val="000000"/>
          <w:kern w:val="0"/>
          <w:sz w:val="24"/>
        </w:rPr>
      </w:pPr>
      <w:r>
        <w:rPr>
          <w:rFonts w:hint="eastAsia" w:ascii="宋体" w:cs="宋体"/>
          <w:color w:val="000000"/>
          <w:kern w:val="0"/>
          <w:sz w:val="24"/>
        </w:rPr>
        <w:t>4.1</w:t>
      </w:r>
      <w:r>
        <w:rPr>
          <w:rFonts w:hint="eastAsia" w:ascii="宋体" w:cs="宋体"/>
          <w:color w:val="000000"/>
          <w:kern w:val="0"/>
          <w:sz w:val="24"/>
          <w:lang w:val="en-US" w:eastAsia="zh-CN"/>
        </w:rPr>
        <w:t xml:space="preserve"> </w:t>
      </w:r>
      <w:r>
        <w:rPr>
          <w:rFonts w:hint="eastAsia" w:ascii="宋体" w:cs="宋体"/>
          <w:color w:val="000000"/>
          <w:kern w:val="0"/>
          <w:sz w:val="24"/>
        </w:rPr>
        <w:t>本项目对监狱和戒毒企业（简称监狱企业），给予6%的价格扣除，用扣除后的价格参与评审。</w:t>
      </w:r>
    </w:p>
    <w:p w14:paraId="140F47D4">
      <w:pPr>
        <w:widowControl/>
        <w:spacing w:line="400" w:lineRule="exact"/>
        <w:ind w:firstLine="480" w:firstLineChars="200"/>
        <w:jc w:val="left"/>
        <w:rPr>
          <w:rFonts w:hint="eastAsia" w:ascii="宋体" w:cs="宋体"/>
          <w:color w:val="000000"/>
          <w:kern w:val="0"/>
          <w:sz w:val="24"/>
        </w:rPr>
      </w:pPr>
      <w:r>
        <w:rPr>
          <w:rFonts w:hint="eastAsia" w:ascii="宋体" w:cs="宋体"/>
          <w:color w:val="000000"/>
          <w:kern w:val="0"/>
          <w:sz w:val="24"/>
        </w:rPr>
        <w:t>4.2</w:t>
      </w:r>
      <w:r>
        <w:rPr>
          <w:rFonts w:hint="eastAsia" w:ascii="宋体" w:cs="宋体"/>
          <w:color w:val="000000"/>
          <w:kern w:val="0"/>
          <w:sz w:val="24"/>
          <w:lang w:val="en-US" w:eastAsia="zh-CN"/>
        </w:rPr>
        <w:t xml:space="preserve"> </w:t>
      </w:r>
      <w:r>
        <w:rPr>
          <w:rFonts w:hint="eastAsia" w:ascii="宋体" w:cs="宋体"/>
          <w:color w:val="000000"/>
          <w:kern w:val="0"/>
          <w:sz w:val="24"/>
        </w:rPr>
        <w:t>监狱企业需提供由省级以上监狱管理局、戒毒管理局（含新疆生产建设兵团）出具的属于监狱企业的证明文件。</w:t>
      </w:r>
    </w:p>
    <w:p w14:paraId="52D7C233">
      <w:pPr>
        <w:widowControl/>
        <w:spacing w:line="400" w:lineRule="exact"/>
        <w:ind w:firstLine="480" w:firstLineChars="200"/>
        <w:jc w:val="left"/>
        <w:rPr>
          <w:rFonts w:hint="eastAsia" w:ascii="宋体" w:cs="宋体"/>
          <w:color w:val="000000"/>
          <w:kern w:val="0"/>
          <w:sz w:val="24"/>
        </w:rPr>
      </w:pPr>
      <w:r>
        <w:rPr>
          <w:rFonts w:hint="eastAsia" w:ascii="宋体" w:cs="宋体"/>
          <w:color w:val="000000"/>
          <w:kern w:val="0"/>
          <w:sz w:val="24"/>
        </w:rPr>
        <w:t>4.3</w:t>
      </w:r>
      <w:r>
        <w:rPr>
          <w:rFonts w:hint="eastAsia" w:ascii="宋体" w:cs="宋体"/>
          <w:color w:val="000000"/>
          <w:kern w:val="0"/>
          <w:sz w:val="24"/>
          <w:lang w:val="en-US" w:eastAsia="zh-CN"/>
        </w:rPr>
        <w:t xml:space="preserve"> </w:t>
      </w:r>
      <w:r>
        <w:rPr>
          <w:rFonts w:hint="eastAsia" w:ascii="宋体" w:cs="宋体"/>
          <w:color w:val="000000"/>
          <w:kern w:val="0"/>
          <w:sz w:val="24"/>
        </w:rPr>
        <w:t>监狱企业标准请参照《关于政府采购支持监狱企业发展有关问题的通知》（财库[2014]68号）。</w:t>
      </w:r>
    </w:p>
    <w:p w14:paraId="23A48BC8">
      <w:pPr>
        <w:widowControl/>
        <w:spacing w:line="400" w:lineRule="exact"/>
        <w:ind w:firstLine="480" w:firstLineChars="200"/>
        <w:jc w:val="left"/>
        <w:rPr>
          <w:rFonts w:hint="eastAsia" w:ascii="宋体" w:cs="宋体"/>
          <w:color w:val="000000"/>
          <w:kern w:val="0"/>
          <w:sz w:val="24"/>
        </w:rPr>
      </w:pPr>
      <w:r>
        <w:rPr>
          <w:rFonts w:hint="eastAsia" w:ascii="宋体" w:cs="宋体"/>
          <w:color w:val="000000"/>
          <w:kern w:val="0"/>
          <w:sz w:val="24"/>
        </w:rPr>
        <w:t>5.残疾人福利性单位的价格扣除。</w:t>
      </w:r>
    </w:p>
    <w:p w14:paraId="605A14FB">
      <w:pPr>
        <w:widowControl/>
        <w:spacing w:line="400" w:lineRule="exact"/>
        <w:ind w:firstLine="480" w:firstLineChars="200"/>
        <w:jc w:val="left"/>
        <w:rPr>
          <w:rFonts w:hint="eastAsia" w:ascii="宋体" w:cs="宋体"/>
          <w:color w:val="000000"/>
          <w:kern w:val="0"/>
          <w:sz w:val="24"/>
        </w:rPr>
      </w:pPr>
      <w:r>
        <w:rPr>
          <w:rFonts w:hint="eastAsia" w:ascii="宋体" w:cs="宋体"/>
          <w:color w:val="000000"/>
          <w:kern w:val="0"/>
          <w:sz w:val="24"/>
        </w:rPr>
        <w:t>5.1 本项目对残疾人福利性单位，给予6%的价格扣除，用扣除后的价格参与评审。</w:t>
      </w:r>
    </w:p>
    <w:p w14:paraId="243DF37E">
      <w:pPr>
        <w:widowControl/>
        <w:spacing w:line="400" w:lineRule="exact"/>
        <w:ind w:firstLine="480" w:firstLineChars="200"/>
        <w:jc w:val="left"/>
        <w:rPr>
          <w:rFonts w:hint="eastAsia" w:ascii="宋体" w:cs="宋体"/>
          <w:color w:val="000000"/>
          <w:kern w:val="0"/>
          <w:sz w:val="24"/>
        </w:rPr>
      </w:pPr>
      <w:r>
        <w:rPr>
          <w:rFonts w:hint="eastAsia" w:ascii="宋体" w:cs="宋体"/>
          <w:color w:val="000000"/>
          <w:kern w:val="0"/>
          <w:sz w:val="24"/>
        </w:rPr>
        <w:t>5.2 残疾人福利单位需按照采购文件的要求提供《残疾人福利性单位声明函》。</w:t>
      </w:r>
    </w:p>
    <w:p w14:paraId="07DC36EF">
      <w:pPr>
        <w:widowControl/>
        <w:spacing w:line="400" w:lineRule="exact"/>
        <w:ind w:firstLine="480" w:firstLineChars="200"/>
        <w:jc w:val="left"/>
        <w:rPr>
          <w:rFonts w:hint="eastAsia" w:ascii="宋体" w:cs="宋体"/>
          <w:color w:val="000000"/>
          <w:kern w:val="0"/>
          <w:sz w:val="24"/>
        </w:rPr>
      </w:pPr>
      <w:r>
        <w:rPr>
          <w:rFonts w:hint="eastAsia" w:ascii="宋体" w:cs="宋体"/>
          <w:color w:val="000000"/>
          <w:kern w:val="0"/>
          <w:sz w:val="24"/>
        </w:rPr>
        <w:t>5.3 残疾人福利单位标准请参照《关于促进残疾人就业政府采购政策的通知》（财库〔2017〕141号）。</w:t>
      </w:r>
    </w:p>
    <w:p w14:paraId="242E8B38">
      <w:pPr>
        <w:widowControl/>
        <w:spacing w:line="400" w:lineRule="exact"/>
        <w:ind w:firstLine="480" w:firstLineChars="200"/>
        <w:jc w:val="left"/>
        <w:rPr>
          <w:rFonts w:hint="eastAsia" w:ascii="宋体" w:cs="宋体"/>
          <w:color w:val="000000"/>
          <w:kern w:val="0"/>
          <w:sz w:val="24"/>
        </w:rPr>
      </w:pPr>
      <w:r>
        <w:rPr>
          <w:rFonts w:hint="eastAsia" w:ascii="宋体" w:cs="宋体"/>
          <w:color w:val="000000"/>
          <w:kern w:val="0"/>
          <w:sz w:val="24"/>
        </w:rPr>
        <w:t>6.监狱企业、残疾人福利单位属于小型、微型企业的，不重复享受政策。</w:t>
      </w:r>
    </w:p>
    <w:p w14:paraId="1513EBFD">
      <w:pPr>
        <w:widowControl/>
        <w:spacing w:line="400" w:lineRule="exact"/>
        <w:ind w:firstLine="482" w:firstLineChars="200"/>
        <w:jc w:val="left"/>
        <w:rPr>
          <w:rFonts w:hint="eastAsia" w:ascii="宋体" w:cs="宋体"/>
          <w:b/>
          <w:bCs/>
          <w:color w:val="000000"/>
          <w:kern w:val="0"/>
          <w:sz w:val="24"/>
          <w:lang w:val="zh-CN"/>
        </w:rPr>
      </w:pPr>
      <w:r>
        <w:rPr>
          <w:rFonts w:hint="eastAsia" w:ascii="宋体" w:cs="宋体"/>
          <w:b/>
          <w:bCs/>
          <w:color w:val="000000"/>
          <w:kern w:val="0"/>
          <w:sz w:val="24"/>
        </w:rPr>
        <w:t>7.</w:t>
      </w:r>
      <w:r>
        <w:rPr>
          <w:rFonts w:hint="eastAsia" w:ascii="宋体" w:cs="宋体"/>
          <w:b/>
          <w:bCs/>
          <w:color w:val="000000"/>
          <w:kern w:val="0"/>
          <w:sz w:val="24"/>
          <w:lang w:val="zh-CN"/>
        </w:rPr>
        <w:t>上述评分办法均以投标文件、评委的判断为准。</w:t>
      </w:r>
    </w:p>
    <w:p w14:paraId="1CBADA3A">
      <w:pPr>
        <w:widowControl/>
        <w:spacing w:line="400" w:lineRule="exact"/>
        <w:ind w:firstLine="482" w:firstLineChars="200"/>
        <w:jc w:val="left"/>
        <w:rPr>
          <w:rFonts w:hint="eastAsia" w:ascii="宋体" w:cs="宋体"/>
          <w:b/>
          <w:bCs/>
          <w:color w:val="000000"/>
          <w:kern w:val="0"/>
          <w:sz w:val="24"/>
          <w:lang w:val="zh-CN"/>
        </w:rPr>
      </w:pPr>
      <w:r>
        <w:rPr>
          <w:rFonts w:hint="eastAsia" w:ascii="宋体" w:cs="宋体"/>
          <w:b/>
          <w:bCs/>
          <w:color w:val="000000"/>
          <w:kern w:val="0"/>
          <w:sz w:val="24"/>
        </w:rPr>
        <w:t>8.</w:t>
      </w:r>
      <w:r>
        <w:rPr>
          <w:rFonts w:hint="eastAsia" w:ascii="宋体" w:cs="宋体"/>
          <w:b/>
          <w:bCs/>
          <w:color w:val="000000"/>
          <w:kern w:val="0"/>
          <w:sz w:val="24"/>
          <w:lang w:val="zh-CN"/>
        </w:rPr>
        <w:t>评标委员会不保证有效报价最低的投标人成交。</w:t>
      </w:r>
    </w:p>
    <w:p w14:paraId="7B426D03">
      <w:pPr>
        <w:widowControl/>
        <w:spacing w:line="400" w:lineRule="exact"/>
        <w:ind w:firstLine="482" w:firstLineChars="200"/>
        <w:jc w:val="left"/>
        <w:rPr>
          <w:rFonts w:hint="eastAsia" w:ascii="宋体" w:cs="宋体"/>
          <w:b/>
          <w:bCs/>
          <w:color w:val="000000"/>
          <w:kern w:val="0"/>
          <w:sz w:val="24"/>
          <w:lang w:val="zh-CN"/>
        </w:rPr>
      </w:pPr>
      <w:r>
        <w:rPr>
          <w:rFonts w:hint="eastAsia" w:ascii="宋体" w:cs="宋体"/>
          <w:b/>
          <w:bCs/>
          <w:color w:val="000000"/>
          <w:kern w:val="0"/>
          <w:sz w:val="24"/>
        </w:rPr>
        <w:t>9.</w:t>
      </w:r>
      <w:r>
        <w:rPr>
          <w:rFonts w:hint="eastAsia" w:ascii="宋体" w:cs="宋体"/>
          <w:b/>
          <w:bCs/>
          <w:color w:val="000000"/>
          <w:kern w:val="0"/>
          <w:sz w:val="24"/>
          <w:lang w:val="zh-CN"/>
        </w:rPr>
        <w:t>若投标人提供虚假资料，一经查实作无效投标处理。</w:t>
      </w:r>
    </w:p>
    <w:p w14:paraId="250F15F9">
      <w:pPr>
        <w:widowControl/>
        <w:jc w:val="left"/>
        <w:rPr>
          <w:rFonts w:ascii="宋体" w:hAnsi="宋体" w:eastAsia="宋体" w:cs="Times New Roman"/>
          <w:b/>
          <w:bCs/>
          <w:color w:val="000000"/>
          <w:sz w:val="24"/>
        </w:rPr>
      </w:pPr>
      <w:r>
        <w:rPr>
          <w:rFonts w:ascii="宋体" w:hAnsi="宋体" w:eastAsia="宋体" w:cs="Times New Roman"/>
          <w:b/>
          <w:bCs/>
          <w:color w:val="000000"/>
          <w:sz w:val="24"/>
        </w:rPr>
        <w:br w:type="page"/>
      </w:r>
    </w:p>
    <w:p w14:paraId="345D24F8">
      <w:pPr>
        <w:spacing w:line="348" w:lineRule="auto"/>
        <w:jc w:val="center"/>
        <w:rPr>
          <w:rFonts w:ascii="宋体" w:hAnsi="宋体" w:eastAsia="宋体" w:cs="宋体"/>
          <w:b/>
          <w:bCs/>
          <w:sz w:val="32"/>
          <w:szCs w:val="32"/>
          <w:lang w:eastAsia="zh-CN"/>
        </w:rPr>
      </w:pPr>
      <w:bookmarkStart w:id="40" w:name="_Toc224463056"/>
      <w:bookmarkStart w:id="41" w:name="_Toc387050473"/>
      <w:bookmarkStart w:id="42" w:name="_Toc224205056"/>
      <w:r>
        <w:rPr>
          <w:rFonts w:hint="eastAsia" w:ascii="宋体" w:hAnsi="宋体" w:eastAsia="宋体" w:cs="宋体"/>
          <w:b/>
          <w:bCs/>
          <w:sz w:val="32"/>
          <w:szCs w:val="32"/>
          <w:lang w:eastAsia="zh-CN"/>
        </w:rPr>
        <w:t>第四章 采购需求</w:t>
      </w:r>
    </w:p>
    <w:bookmarkEnd w:id="40"/>
    <w:bookmarkEnd w:id="41"/>
    <w:bookmarkEnd w:id="42"/>
    <w:p w14:paraId="6769F51C">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cs="宋体"/>
          <w:b/>
          <w:bCs/>
          <w:color w:val="000000"/>
          <w:kern w:val="0"/>
          <w:sz w:val="24"/>
        </w:rPr>
      </w:pPr>
      <w:r>
        <w:rPr>
          <w:rFonts w:hint="eastAsia" w:ascii="宋体" w:cs="宋体"/>
          <w:b/>
          <w:bCs/>
          <w:color w:val="000000"/>
          <w:kern w:val="0"/>
          <w:sz w:val="24"/>
          <w:lang w:val="en-US" w:eastAsia="zh-CN"/>
        </w:rPr>
        <w:t>一、</w:t>
      </w:r>
      <w:r>
        <w:rPr>
          <w:rFonts w:hint="eastAsia" w:ascii="宋体" w:cs="宋体"/>
          <w:b/>
          <w:bCs/>
          <w:color w:val="000000"/>
          <w:kern w:val="0"/>
          <w:sz w:val="24"/>
        </w:rPr>
        <w:t>项目概况</w:t>
      </w:r>
    </w:p>
    <w:p w14:paraId="25CD06F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方正仿宋_GBK" w:hAnsi="方正仿宋_GBK" w:eastAsia="方正仿宋_GBK" w:cs="方正仿宋_GBK"/>
          <w:sz w:val="28"/>
          <w:szCs w:val="28"/>
        </w:rPr>
      </w:pPr>
      <w:r>
        <w:rPr>
          <w:rFonts w:hint="eastAsia" w:ascii="宋体" w:cs="宋体"/>
          <w:color w:val="000000"/>
          <w:kern w:val="0"/>
          <w:sz w:val="24"/>
          <w:lang w:val="zh-CN"/>
        </w:rPr>
        <w:t>针对开发区2026年度挂牌出让的工业用地，</w:t>
      </w:r>
      <w:r>
        <w:rPr>
          <w:rFonts w:hint="eastAsia" w:ascii="宋体" w:cs="宋体"/>
          <w:color w:val="000000"/>
          <w:kern w:val="0"/>
          <w:sz w:val="24"/>
          <w:lang w:val="en-US" w:eastAsia="zh-CN"/>
        </w:rPr>
        <w:t>根据项目需求</w:t>
      </w:r>
      <w:r>
        <w:rPr>
          <w:rFonts w:hint="eastAsia" w:ascii="宋体" w:cs="宋体"/>
          <w:color w:val="000000"/>
          <w:kern w:val="0"/>
          <w:sz w:val="24"/>
          <w:lang w:val="zh-CN"/>
        </w:rPr>
        <w:t>开展地价评估工作</w:t>
      </w:r>
      <w:r>
        <w:rPr>
          <w:rFonts w:hint="eastAsia" w:ascii="宋体" w:cs="宋体"/>
          <w:color w:val="000000"/>
          <w:kern w:val="0"/>
          <w:sz w:val="24"/>
          <w:lang w:eastAsia="zh-CN"/>
        </w:rPr>
        <w:t>，</w:t>
      </w:r>
      <w:r>
        <w:rPr>
          <w:rFonts w:hint="eastAsia" w:ascii="宋体" w:cs="宋体"/>
          <w:color w:val="000000"/>
          <w:kern w:val="0"/>
          <w:sz w:val="24"/>
          <w:lang w:val="en-US" w:eastAsia="zh-CN"/>
        </w:rPr>
        <w:t>具体以采购人实际要求</w:t>
      </w:r>
      <w:r>
        <w:rPr>
          <w:rFonts w:hint="eastAsia" w:ascii="宋体" w:cs="宋体"/>
          <w:color w:val="000000"/>
          <w:kern w:val="0"/>
          <w:sz w:val="24"/>
          <w:lang w:val="zh-CN"/>
        </w:rPr>
        <w:t>评估</w:t>
      </w:r>
      <w:r>
        <w:rPr>
          <w:rFonts w:hint="eastAsia" w:ascii="宋体" w:cs="宋体"/>
          <w:color w:val="000000"/>
          <w:kern w:val="0"/>
          <w:sz w:val="24"/>
          <w:lang w:val="en-US" w:eastAsia="zh-CN"/>
        </w:rPr>
        <w:t>的地块为准</w:t>
      </w:r>
      <w:r>
        <w:rPr>
          <w:rFonts w:hint="eastAsia" w:ascii="宋体" w:cs="宋体"/>
          <w:color w:val="000000"/>
          <w:kern w:val="0"/>
          <w:sz w:val="24"/>
        </w:rPr>
        <w:t>。</w:t>
      </w:r>
      <w:r>
        <w:rPr>
          <w:rFonts w:hint="eastAsia" w:ascii="方正仿宋_GBK" w:hAnsi="方正仿宋_GBK" w:eastAsia="方正仿宋_GBK" w:cs="方正仿宋_GBK"/>
          <w:sz w:val="28"/>
          <w:szCs w:val="28"/>
        </w:rPr>
        <w:t xml:space="preserve">  </w:t>
      </w:r>
    </w:p>
    <w:p w14:paraId="46B9D63B">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cs="宋体"/>
          <w:b/>
          <w:bCs/>
          <w:color w:val="000000"/>
          <w:kern w:val="0"/>
          <w:sz w:val="24"/>
          <w:lang w:val="zh-CN"/>
        </w:rPr>
      </w:pPr>
      <w:r>
        <w:rPr>
          <w:rFonts w:hint="eastAsia" w:ascii="宋体" w:cs="宋体"/>
          <w:b/>
          <w:bCs/>
          <w:color w:val="000000"/>
          <w:kern w:val="0"/>
          <w:sz w:val="24"/>
          <w:lang w:val="zh-CN"/>
        </w:rPr>
        <w:t>二、工作内容</w:t>
      </w:r>
    </w:p>
    <w:p w14:paraId="68E57B5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cs="宋体"/>
          <w:color w:val="000000"/>
          <w:kern w:val="0"/>
          <w:sz w:val="24"/>
          <w:lang w:val="zh-CN"/>
        </w:rPr>
      </w:pPr>
      <w:r>
        <w:rPr>
          <w:rFonts w:hint="eastAsia" w:ascii="宋体" w:cs="宋体"/>
          <w:color w:val="000000"/>
          <w:kern w:val="0"/>
          <w:sz w:val="24"/>
          <w:lang w:val="en-US" w:eastAsia="zh-CN"/>
        </w:rPr>
        <w:t>采购人</w:t>
      </w:r>
      <w:r>
        <w:rPr>
          <w:rFonts w:hint="eastAsia" w:ascii="宋体" w:cs="宋体"/>
          <w:color w:val="000000"/>
          <w:kern w:val="0"/>
          <w:sz w:val="24"/>
          <w:lang w:val="zh-CN"/>
        </w:rPr>
        <w:t>向</w:t>
      </w:r>
      <w:r>
        <w:rPr>
          <w:rFonts w:hint="eastAsia" w:ascii="宋体" w:cs="宋体"/>
          <w:color w:val="000000"/>
          <w:kern w:val="0"/>
          <w:sz w:val="24"/>
          <w:lang w:val="en-US" w:eastAsia="zh-CN"/>
        </w:rPr>
        <w:t>供应商</w:t>
      </w:r>
      <w:r>
        <w:rPr>
          <w:rFonts w:hint="eastAsia" w:ascii="宋体" w:cs="宋体"/>
          <w:color w:val="000000"/>
          <w:kern w:val="0"/>
          <w:sz w:val="24"/>
          <w:lang w:val="zh-CN"/>
        </w:rPr>
        <w:t>提供所需的评估资料，</w:t>
      </w:r>
      <w:r>
        <w:rPr>
          <w:rFonts w:hint="eastAsia" w:ascii="宋体" w:cs="宋体"/>
          <w:color w:val="000000"/>
          <w:kern w:val="0"/>
          <w:sz w:val="24"/>
          <w:lang w:val="en-US" w:eastAsia="zh-CN"/>
        </w:rPr>
        <w:t>供应商</w:t>
      </w:r>
      <w:r>
        <w:rPr>
          <w:rFonts w:hint="eastAsia" w:ascii="宋体" w:cs="宋体"/>
          <w:color w:val="000000"/>
          <w:kern w:val="0"/>
          <w:sz w:val="24"/>
          <w:lang w:val="zh-CN"/>
        </w:rPr>
        <w:t>在收齐评估资料后完成评估业务，出具评估报告。</w:t>
      </w:r>
    </w:p>
    <w:p w14:paraId="1E0C1A92">
      <w:pPr>
        <w:keepNext w:val="0"/>
        <w:keepLines w:val="0"/>
        <w:pageBreakBefore w:val="0"/>
        <w:widowControl/>
        <w:kinsoku/>
        <w:wordWrap/>
        <w:overflowPunct/>
        <w:topLinePunct w:val="0"/>
        <w:autoSpaceDE/>
        <w:autoSpaceDN/>
        <w:bidi w:val="0"/>
        <w:adjustRightInd w:val="0"/>
        <w:snapToGrid w:val="0"/>
        <w:spacing w:before="0" w:line="360" w:lineRule="auto"/>
        <w:ind w:firstLine="482" w:firstLineChars="200"/>
        <w:jc w:val="left"/>
        <w:textAlignment w:val="auto"/>
        <w:rPr>
          <w:rFonts w:hint="eastAsia" w:ascii="宋体" w:cs="宋体"/>
          <w:b/>
          <w:bCs/>
          <w:color w:val="000000"/>
          <w:kern w:val="0"/>
          <w:sz w:val="24"/>
          <w:lang w:val="zh-CN"/>
        </w:rPr>
      </w:pPr>
      <w:r>
        <w:rPr>
          <w:rFonts w:hint="eastAsia" w:ascii="宋体" w:cs="宋体"/>
          <w:b/>
          <w:bCs/>
          <w:color w:val="000000"/>
          <w:kern w:val="0"/>
          <w:sz w:val="24"/>
          <w:lang w:val="en-US" w:eastAsia="zh-CN"/>
        </w:rPr>
        <w:t>三</w:t>
      </w:r>
      <w:r>
        <w:rPr>
          <w:rFonts w:hint="eastAsia" w:ascii="宋体" w:cs="宋体"/>
          <w:b/>
          <w:bCs/>
          <w:color w:val="000000"/>
          <w:kern w:val="0"/>
          <w:sz w:val="24"/>
          <w:lang w:val="zh-CN"/>
        </w:rPr>
        <w:t>、成果形式</w:t>
      </w:r>
    </w:p>
    <w:p w14:paraId="25DECF3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cs="宋体"/>
          <w:color w:val="000000"/>
          <w:kern w:val="0"/>
          <w:sz w:val="24"/>
          <w:lang w:val="zh-CN"/>
        </w:rPr>
      </w:pPr>
      <w:r>
        <w:rPr>
          <w:rFonts w:hint="eastAsia" w:ascii="宋体" w:cs="宋体"/>
          <w:color w:val="000000"/>
          <w:kern w:val="0"/>
          <w:sz w:val="24"/>
          <w:lang w:val="zh-CN"/>
        </w:rPr>
        <w:t>评估报告需经得主管部门地价评估会认可，以报告的形式呈现。</w:t>
      </w:r>
    </w:p>
    <w:p w14:paraId="4F5F85E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四、报价说明</w:t>
      </w:r>
    </w:p>
    <w:p w14:paraId="47606BE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本项目不得转包或分包，一经发现有转包或分包现象，立即终止合同，给</w:t>
      </w:r>
      <w:r>
        <w:rPr>
          <w:rFonts w:hint="eastAsia" w:ascii="宋体" w:hAnsi="宋体" w:cs="宋体"/>
          <w:sz w:val="24"/>
          <w:szCs w:val="24"/>
          <w:lang w:eastAsia="zh-CN"/>
        </w:rPr>
        <w:t>采购人</w:t>
      </w:r>
      <w:r>
        <w:rPr>
          <w:rFonts w:hint="eastAsia" w:ascii="宋体" w:hAnsi="宋体" w:eastAsia="宋体" w:cs="宋体"/>
          <w:sz w:val="24"/>
          <w:szCs w:val="24"/>
          <w:lang w:eastAsia="zh-CN"/>
        </w:rPr>
        <w:t>造成损失的，中标人还</w:t>
      </w:r>
      <w:r>
        <w:rPr>
          <w:rFonts w:hint="eastAsia" w:ascii="宋体" w:hAnsi="宋体" w:eastAsia="宋体" w:cs="宋体"/>
          <w:sz w:val="24"/>
          <w:szCs w:val="24"/>
          <w:highlight w:val="none"/>
          <w:lang w:eastAsia="zh-CN"/>
        </w:rPr>
        <w:t xml:space="preserve">应当予以赔偿，且承担相应的法律责任。 </w:t>
      </w:r>
    </w:p>
    <w:p w14:paraId="4FCB818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2.本次招标采用折扣率报价，最高限价为国家计委、国家土地管理局关于土地价格评估收费的通知《计价格［1994］2017号》标准的</w:t>
      </w:r>
      <w:r>
        <w:rPr>
          <w:rFonts w:hint="eastAsia" w:ascii="宋体" w:hAnsi="宋体" w:cs="宋体"/>
          <w:sz w:val="24"/>
          <w:szCs w:val="24"/>
          <w:highlight w:val="none"/>
          <w:lang w:val="zh-CN" w:eastAsia="zh-CN"/>
        </w:rPr>
        <w:t>60%</w:t>
      </w:r>
      <w:r>
        <w:rPr>
          <w:rFonts w:hint="eastAsia" w:ascii="宋体" w:hAnsi="宋体" w:cs="宋体"/>
          <w:sz w:val="24"/>
          <w:szCs w:val="24"/>
          <w:highlight w:val="none"/>
          <w:lang w:val="en-US" w:eastAsia="zh-CN"/>
        </w:rPr>
        <w:t>。如供应商报价折扣率为55％，则以单块土地出让金总价为基数，按收费标准×55％，供应商的投标报价不得超过上述折扣率，否则视为废标。</w:t>
      </w:r>
    </w:p>
    <w:p w14:paraId="6B14AED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报价为全包费用报价，报价应是本采购文件所包含确定的全部工作内容及本采购文件未说明但完成该项目必须包含的所有全包费用的价格体现。投标最终</w:t>
      </w:r>
      <w:r>
        <w:rPr>
          <w:rFonts w:hint="eastAsia" w:ascii="宋体" w:hAnsi="宋体" w:eastAsia="宋体" w:cs="宋体"/>
          <w:sz w:val="24"/>
          <w:szCs w:val="24"/>
          <w:highlight w:val="none"/>
          <w:lang w:val="zh-CN" w:eastAsia="zh-CN"/>
        </w:rPr>
        <w:t>报价应包含但不限于</w:t>
      </w:r>
      <w:r>
        <w:rPr>
          <w:rFonts w:hint="eastAsia" w:ascii="宋体" w:hAnsi="宋体" w:eastAsia="宋体" w:cs="宋体"/>
          <w:sz w:val="24"/>
          <w:szCs w:val="24"/>
          <w:highlight w:val="none"/>
          <w:lang w:eastAsia="zh-CN"/>
        </w:rPr>
        <w:t>现场勘察费、</w:t>
      </w:r>
      <w:r>
        <w:rPr>
          <w:rFonts w:hint="eastAsia" w:ascii="宋体" w:hAnsi="宋体" w:cs="宋体"/>
          <w:sz w:val="24"/>
          <w:szCs w:val="24"/>
          <w:highlight w:val="none"/>
          <w:lang w:val="en-US" w:eastAsia="zh-CN"/>
        </w:rPr>
        <w:t>人员差旅费</w:t>
      </w:r>
      <w:r>
        <w:rPr>
          <w:rFonts w:hint="eastAsia" w:ascii="宋体" w:hAnsi="宋体" w:eastAsia="宋体" w:cs="宋体"/>
          <w:sz w:val="24"/>
          <w:szCs w:val="24"/>
          <w:highlight w:val="none"/>
          <w:lang w:eastAsia="zh-CN"/>
        </w:rPr>
        <w:t>、劳务、</w:t>
      </w:r>
      <w:r>
        <w:rPr>
          <w:rFonts w:hint="eastAsia" w:ascii="宋体" w:hAnsi="宋体" w:eastAsia="宋体" w:cs="宋体"/>
          <w:sz w:val="24"/>
          <w:szCs w:val="24"/>
          <w:highlight w:val="none"/>
          <w:lang w:val="en-US" w:eastAsia="zh-CN"/>
        </w:rPr>
        <w:t>报告编制费、</w:t>
      </w:r>
      <w:r>
        <w:rPr>
          <w:rFonts w:hint="eastAsia" w:ascii="宋体" w:hAnsi="宋体" w:cs="宋体"/>
          <w:sz w:val="24"/>
          <w:szCs w:val="24"/>
          <w:highlight w:val="none"/>
          <w:lang w:val="en-US" w:eastAsia="zh-CN"/>
        </w:rPr>
        <w:t>招标评审费、</w:t>
      </w:r>
      <w:r>
        <w:rPr>
          <w:rFonts w:hint="eastAsia" w:ascii="宋体" w:hAnsi="宋体" w:eastAsia="宋体" w:cs="宋体"/>
          <w:sz w:val="24"/>
          <w:szCs w:val="24"/>
          <w:highlight w:val="none"/>
          <w:lang w:val="zh-CN" w:eastAsia="zh-CN"/>
        </w:rPr>
        <w:t>伴随服务、专用工具等所有含税费用</w:t>
      </w:r>
      <w:r>
        <w:rPr>
          <w:rFonts w:hint="eastAsia" w:ascii="宋体" w:hAnsi="宋体" w:eastAsia="宋体" w:cs="宋体"/>
          <w:sz w:val="24"/>
          <w:szCs w:val="24"/>
          <w:highlight w:val="none"/>
          <w:lang w:eastAsia="zh-CN"/>
        </w:rPr>
        <w:t>及项目实施过程中涉及到的一切费用。</w:t>
      </w:r>
      <w:r>
        <w:rPr>
          <w:rFonts w:hint="eastAsia" w:ascii="宋体" w:hAnsi="宋体" w:eastAsia="宋体" w:cs="宋体"/>
          <w:sz w:val="24"/>
          <w:szCs w:val="24"/>
          <w:highlight w:val="none"/>
          <w:lang w:val="zh-CN" w:eastAsia="zh-CN"/>
        </w:rPr>
        <w:t>同时，还应包含支付给员工的工资和国家强制缴纳的各种社会保障资金</w:t>
      </w:r>
      <w:r>
        <w:rPr>
          <w:rFonts w:hint="eastAsia" w:ascii="宋体" w:hAnsi="宋体" w:eastAsia="宋体" w:cs="宋体"/>
          <w:sz w:val="24"/>
          <w:szCs w:val="24"/>
          <w:highlight w:val="none"/>
          <w:lang w:eastAsia="zh-CN"/>
        </w:rPr>
        <w:t>，以及供应商认为需要的其他费用等。</w:t>
      </w:r>
    </w:p>
    <w:p w14:paraId="6A15A6C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供应商的任何错漏、优惠、竞争性报价不得作为减轻责任、减少服务、增加收费、降低质量的理由。</w:t>
      </w:r>
    </w:p>
    <w:p w14:paraId="1AFD4D65">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cstheme="minorEastAsia"/>
          <w:b/>
          <w:bCs/>
          <w:color w:val="auto"/>
          <w:sz w:val="24"/>
          <w:szCs w:val="24"/>
          <w:highlight w:val="none"/>
          <w:lang w:val="en-US" w:eastAsia="zh-CN"/>
        </w:rPr>
        <w:t>五</w:t>
      </w:r>
      <w:r>
        <w:rPr>
          <w:rFonts w:hint="eastAsia" w:asciiTheme="minorEastAsia" w:hAnsiTheme="minorEastAsia" w:eastAsiaTheme="minorEastAsia" w:cstheme="minorEastAsia"/>
          <w:b/>
          <w:bCs/>
          <w:color w:val="auto"/>
          <w:sz w:val="24"/>
          <w:szCs w:val="24"/>
          <w:highlight w:val="none"/>
          <w:lang w:val="en-US" w:eastAsia="zh-CN"/>
        </w:rPr>
        <w:t>、付款方式：</w:t>
      </w:r>
    </w:p>
    <w:p w14:paraId="657ED21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1.本合同项下所有款项均以人民币支付。</w:t>
      </w:r>
    </w:p>
    <w:p w14:paraId="5FBBD74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2.甲方付款前，乙方应提前向甲方开具发票，否则甲方有权不予付款，且不视为违约。</w:t>
      </w:r>
    </w:p>
    <w:p w14:paraId="43D4986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3.付款条件：</w:t>
      </w:r>
    </w:p>
    <w:p w14:paraId="67F37ED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单个项目通过江北新区规划部门地价评估会议且完成挂牌公示后，一次性支付单个项目款项。</w:t>
      </w:r>
    </w:p>
    <w:p w14:paraId="07F5E4EC">
      <w:pPr>
        <w:pStyle w:val="2"/>
        <w:ind w:firstLine="3213" w:firstLineChars="1000"/>
        <w:rPr>
          <w:rFonts w:ascii="宋体" w:hAnsi="宋体" w:eastAsia="宋体" w:cs="宋体"/>
          <w:bCs/>
          <w:sz w:val="32"/>
          <w:szCs w:val="32"/>
          <w:lang w:eastAsia="zh-CN"/>
        </w:rPr>
      </w:pPr>
      <w:r>
        <w:rPr>
          <w:rFonts w:ascii="宋体" w:hAnsi="宋体" w:eastAsia="宋体" w:cs="宋体"/>
          <w:bCs/>
          <w:sz w:val="32"/>
          <w:szCs w:val="32"/>
          <w:lang w:eastAsia="zh-CN"/>
        </w:rPr>
        <w:t>第五章 合同主要条款</w:t>
      </w:r>
    </w:p>
    <w:p w14:paraId="75F7C56C">
      <w:pPr>
        <w:jc w:val="center"/>
        <w:rPr>
          <w:lang w:eastAsia="zh-CN"/>
        </w:rPr>
      </w:pPr>
      <w:r>
        <w:rPr>
          <w:rFonts w:hint="eastAsia"/>
          <w:lang w:val="en-US" w:eastAsia="zh-CN"/>
        </w:rPr>
        <w:t xml:space="preserve"> </w:t>
      </w:r>
    </w:p>
    <w:p w14:paraId="033698DE">
      <w:pPr>
        <w:pStyle w:val="2"/>
        <w:rPr>
          <w:lang w:eastAsia="zh-CN"/>
        </w:rPr>
      </w:pPr>
    </w:p>
    <w:p w14:paraId="2BEBE529">
      <w:pPr>
        <w:ind w:firstLine="883"/>
        <w:jc w:val="center"/>
        <w:rPr>
          <w:rFonts w:ascii="宋体" w:hAnsi="宋体"/>
          <w:b/>
          <w:sz w:val="44"/>
          <w:szCs w:val="44"/>
          <w:lang w:eastAsia="zh-CN"/>
        </w:rPr>
      </w:pPr>
      <w:r>
        <w:rPr>
          <w:rFonts w:hint="eastAsia" w:ascii="宋体" w:hAnsi="宋体"/>
          <w:b/>
          <w:sz w:val="44"/>
          <w:szCs w:val="44"/>
          <w:lang w:eastAsia="zh-CN"/>
        </w:rPr>
        <w:t xml:space="preserve">  </w:t>
      </w:r>
    </w:p>
    <w:p w14:paraId="7AED4563">
      <w:pPr>
        <w:ind w:firstLine="883"/>
        <w:jc w:val="center"/>
        <w:rPr>
          <w:rFonts w:ascii="宋体" w:hAnsi="宋体"/>
          <w:b/>
          <w:sz w:val="44"/>
          <w:szCs w:val="44"/>
          <w:lang w:eastAsia="zh-CN"/>
        </w:rPr>
      </w:pPr>
    </w:p>
    <w:p w14:paraId="13D199BF">
      <w:pPr>
        <w:ind w:firstLine="1040"/>
        <w:rPr>
          <w:rFonts w:ascii="Times New Roman" w:hAnsi="Times New Roman" w:eastAsia="仿宋"/>
          <w:lang w:eastAsia="zh-CN"/>
        </w:rPr>
      </w:pPr>
    </w:p>
    <w:p w14:paraId="6D38A71D">
      <w:pPr>
        <w:ind w:firstLine="1040"/>
        <w:rPr>
          <w:rFonts w:ascii="Times New Roman" w:hAnsi="Times New Roman" w:eastAsia="仿宋"/>
          <w:lang w:eastAsia="zh-CN"/>
        </w:rPr>
      </w:pPr>
    </w:p>
    <w:p w14:paraId="30B7F398">
      <w:pPr>
        <w:ind w:firstLine="1040"/>
        <w:rPr>
          <w:rFonts w:ascii="Times New Roman" w:hAnsi="Times New Roman" w:eastAsia="仿宋"/>
          <w:lang w:eastAsia="zh-CN"/>
        </w:rPr>
      </w:pPr>
    </w:p>
    <w:p w14:paraId="07A5DBB0">
      <w:pPr>
        <w:widowControl/>
        <w:shd w:val="clear" w:color="auto" w:fill="FFFFFF"/>
        <w:spacing w:line="360" w:lineRule="auto"/>
        <w:jc w:val="center"/>
        <w:rPr>
          <w:rFonts w:hint="eastAsia" w:ascii="宋体" w:hAnsi="宋体" w:eastAsia="宋体" w:cs="宋体"/>
          <w:b/>
          <w:szCs w:val="21"/>
          <w:lang w:eastAsia="zh-CN"/>
        </w:rPr>
      </w:pPr>
      <w:r>
        <w:rPr>
          <w:rFonts w:hint="eastAsia" w:ascii="宋体" w:hAnsi="宋体" w:eastAsia="宋体" w:cs="宋体"/>
          <w:b/>
          <w:sz w:val="52"/>
          <w:szCs w:val="52"/>
          <w:lang w:eastAsia="zh-CN"/>
        </w:rPr>
        <w:t>南京市政府采购合同</w:t>
      </w:r>
    </w:p>
    <w:p w14:paraId="45901BCB">
      <w:pPr>
        <w:widowControl/>
        <w:shd w:val="clear" w:color="auto" w:fill="FFFFFF"/>
        <w:spacing w:line="360" w:lineRule="auto"/>
        <w:ind w:firstLine="315"/>
        <w:rPr>
          <w:rFonts w:hint="eastAsia" w:ascii="宋体" w:hAnsi="宋体" w:eastAsia="宋体" w:cs="宋体"/>
          <w:szCs w:val="21"/>
          <w:lang w:eastAsia="zh-CN"/>
        </w:rPr>
      </w:pPr>
      <w:r>
        <w:rPr>
          <w:rFonts w:hint="eastAsia" w:ascii="宋体" w:hAnsi="宋体" w:eastAsia="宋体" w:cs="宋体"/>
          <w:b/>
          <w:bCs/>
          <w:sz w:val="32"/>
          <w:szCs w:val="32"/>
          <w:lang w:eastAsia="zh-CN"/>
        </w:rPr>
        <w:t>           </w:t>
      </w:r>
      <w:r>
        <w:rPr>
          <w:rFonts w:hint="eastAsia" w:ascii="宋体" w:hAnsi="宋体" w:eastAsia="宋体" w:cs="宋体"/>
          <w:b/>
          <w:bCs/>
          <w:sz w:val="32"/>
          <w:szCs w:val="21"/>
          <w:lang w:eastAsia="zh-CN"/>
        </w:rPr>
        <w:t> </w:t>
      </w:r>
      <w:r>
        <w:rPr>
          <w:rFonts w:hint="eastAsia" w:ascii="宋体" w:hAnsi="宋体" w:eastAsia="宋体" w:cs="宋体"/>
          <w:sz w:val="32"/>
          <w:szCs w:val="32"/>
          <w:lang w:eastAsia="zh-CN"/>
        </w:rPr>
        <w:t> </w:t>
      </w:r>
    </w:p>
    <w:p w14:paraId="24216258">
      <w:pPr>
        <w:widowControl/>
        <w:shd w:val="clear" w:color="auto" w:fill="FFFFFF"/>
        <w:spacing w:line="360" w:lineRule="auto"/>
        <w:ind w:firstLine="315"/>
        <w:rPr>
          <w:rFonts w:hint="eastAsia" w:ascii="宋体" w:hAnsi="宋体" w:eastAsia="宋体" w:cs="宋体"/>
          <w:szCs w:val="21"/>
          <w:lang w:eastAsia="zh-CN"/>
        </w:rPr>
      </w:pPr>
      <w:r>
        <w:rPr>
          <w:rFonts w:hint="eastAsia" w:ascii="宋体" w:hAnsi="宋体" w:eastAsia="宋体" w:cs="宋体"/>
          <w:sz w:val="32"/>
          <w:szCs w:val="32"/>
          <w:lang w:eastAsia="zh-CN"/>
        </w:rPr>
        <w:t> </w:t>
      </w:r>
    </w:p>
    <w:p w14:paraId="28F74D82">
      <w:pPr>
        <w:widowControl/>
        <w:shd w:val="clear" w:color="auto" w:fill="FFFFFF"/>
        <w:spacing w:line="360" w:lineRule="auto"/>
        <w:ind w:firstLine="315"/>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 </w:t>
      </w:r>
    </w:p>
    <w:p w14:paraId="69CA2F29">
      <w:pPr>
        <w:widowControl/>
        <w:shd w:val="clear" w:color="auto" w:fill="FFFFFF"/>
        <w:spacing w:line="360" w:lineRule="auto"/>
        <w:ind w:firstLine="315"/>
        <w:rPr>
          <w:rFonts w:hint="eastAsia" w:ascii="宋体" w:hAnsi="宋体" w:eastAsia="宋体" w:cs="宋体"/>
          <w:szCs w:val="21"/>
          <w:lang w:eastAsia="zh-CN"/>
        </w:rPr>
      </w:pPr>
    </w:p>
    <w:p w14:paraId="3D2CD2A0">
      <w:pPr>
        <w:widowControl/>
        <w:shd w:val="clear" w:color="auto" w:fill="FFFFFF"/>
        <w:spacing w:line="360" w:lineRule="auto"/>
        <w:ind w:firstLine="315"/>
        <w:rPr>
          <w:rFonts w:hint="eastAsia" w:ascii="宋体" w:hAnsi="宋体" w:eastAsia="宋体" w:cs="宋体"/>
          <w:sz w:val="28"/>
          <w:szCs w:val="28"/>
          <w:lang w:eastAsia="zh-CN"/>
        </w:rPr>
      </w:pPr>
      <w:r>
        <w:rPr>
          <w:rFonts w:hint="eastAsia" w:ascii="宋体" w:hAnsi="宋体" w:eastAsia="宋体" w:cs="宋体"/>
          <w:b/>
          <w:bCs/>
          <w:sz w:val="28"/>
          <w:szCs w:val="28"/>
          <w:lang w:eastAsia="zh-CN"/>
        </w:rPr>
        <w:t> </w:t>
      </w:r>
    </w:p>
    <w:p w14:paraId="1DE61E89">
      <w:pPr>
        <w:widowControl/>
        <w:shd w:val="clear" w:color="auto" w:fill="FFFFFF"/>
        <w:spacing w:line="360" w:lineRule="auto"/>
        <w:ind w:firstLine="1687" w:firstLineChars="600"/>
        <w:rPr>
          <w:rFonts w:hint="eastAsia" w:ascii="宋体" w:hAnsi="宋体" w:eastAsia="宋体" w:cs="宋体"/>
          <w:b/>
          <w:sz w:val="28"/>
          <w:szCs w:val="28"/>
          <w:u w:val="single"/>
          <w:lang w:val="en-US" w:eastAsia="zh-CN"/>
        </w:rPr>
      </w:pPr>
      <w:r>
        <w:rPr>
          <w:rFonts w:hint="eastAsia" w:ascii="宋体" w:hAnsi="宋体" w:eastAsia="宋体" w:cs="宋体"/>
          <w:b/>
          <w:bCs/>
          <w:sz w:val="28"/>
          <w:szCs w:val="28"/>
          <w:lang w:eastAsia="zh-CN"/>
        </w:rPr>
        <w:t>项目名称：</w:t>
      </w:r>
      <w:r>
        <w:rPr>
          <w:rFonts w:hint="eastAsia" w:ascii="宋体" w:hAnsi="宋体" w:eastAsia="宋体" w:cs="宋体"/>
          <w:b/>
          <w:bCs/>
          <w:sz w:val="28"/>
          <w:szCs w:val="28"/>
          <w:u w:val="single"/>
          <w:lang w:eastAsia="zh-CN"/>
        </w:rPr>
        <w:t xml:space="preserve">   </w:t>
      </w:r>
      <w:r>
        <w:rPr>
          <w:rFonts w:hint="eastAsia" w:ascii="宋体" w:hAnsi="宋体" w:eastAsia="宋体" w:cs="宋体"/>
          <w:b/>
          <w:bCs/>
          <w:sz w:val="28"/>
          <w:szCs w:val="28"/>
          <w:u w:val="single"/>
          <w:lang w:val="en-US" w:eastAsia="zh-CN"/>
        </w:rPr>
        <w:t xml:space="preserve">                                  </w:t>
      </w:r>
    </w:p>
    <w:p w14:paraId="1231BAFE">
      <w:pPr>
        <w:widowControl/>
        <w:shd w:val="clear" w:color="auto" w:fill="FFFFFF"/>
        <w:spacing w:line="360" w:lineRule="auto"/>
        <w:ind w:firstLine="1687" w:firstLineChars="600"/>
        <w:rPr>
          <w:rFonts w:hint="eastAsia" w:ascii="宋体" w:hAnsi="宋体" w:eastAsia="宋体" w:cs="宋体"/>
          <w:b/>
          <w:sz w:val="28"/>
          <w:szCs w:val="28"/>
          <w:u w:val="single"/>
          <w:lang w:eastAsia="zh-CN"/>
        </w:rPr>
      </w:pPr>
      <w:r>
        <w:rPr>
          <w:rFonts w:hint="eastAsia" w:ascii="宋体" w:hAnsi="宋体" w:eastAsia="宋体" w:cs="宋体"/>
          <w:b/>
          <w:bCs/>
          <w:sz w:val="28"/>
          <w:szCs w:val="28"/>
          <w:lang w:eastAsia="zh-CN"/>
        </w:rPr>
        <w:t>采购单位：</w:t>
      </w:r>
      <w:r>
        <w:rPr>
          <w:rFonts w:hint="eastAsia" w:ascii="宋体" w:hAnsi="宋体" w:eastAsia="宋体" w:cs="宋体"/>
          <w:b/>
          <w:sz w:val="28"/>
          <w:szCs w:val="28"/>
          <w:u w:val="single"/>
          <w:lang w:eastAsia="zh-CN"/>
        </w:rPr>
        <w:t> </w:t>
      </w:r>
      <w:r>
        <w:rPr>
          <w:rFonts w:hint="eastAsia" w:ascii="宋体" w:hAnsi="宋体" w:eastAsia="宋体" w:cs="宋体"/>
          <w:b/>
          <w:bCs/>
          <w:sz w:val="28"/>
          <w:szCs w:val="28"/>
          <w:u w:val="single"/>
          <w:lang w:eastAsia="zh-CN"/>
        </w:rPr>
        <w:t>南京浦口经济开发区管理委员会</w:t>
      </w:r>
      <w:r>
        <w:rPr>
          <w:rFonts w:hint="eastAsia" w:ascii="宋体" w:hAnsi="宋体" w:eastAsia="宋体" w:cs="宋体"/>
          <w:b/>
          <w:sz w:val="28"/>
          <w:szCs w:val="28"/>
          <w:u w:val="single"/>
          <w:lang w:eastAsia="zh-CN"/>
        </w:rPr>
        <w:t xml:space="preserve">  </w:t>
      </w:r>
      <w:r>
        <w:rPr>
          <w:rFonts w:hint="eastAsia" w:ascii="宋体" w:hAnsi="宋体" w:eastAsia="宋体" w:cs="宋体"/>
          <w:b/>
          <w:sz w:val="28"/>
          <w:szCs w:val="28"/>
          <w:u w:val="single"/>
          <w:lang w:val="en-US" w:eastAsia="zh-CN"/>
        </w:rPr>
        <w:t xml:space="preserve">     </w:t>
      </w:r>
    </w:p>
    <w:p w14:paraId="72E39A37">
      <w:pPr>
        <w:widowControl/>
        <w:shd w:val="clear" w:color="auto" w:fill="FFFFFF"/>
        <w:spacing w:line="360" w:lineRule="auto"/>
        <w:ind w:firstLine="1687" w:firstLineChars="600"/>
        <w:rPr>
          <w:rFonts w:hint="eastAsia" w:ascii="宋体" w:hAnsi="宋体" w:eastAsia="宋体" w:cs="宋体"/>
          <w:b/>
          <w:sz w:val="28"/>
          <w:szCs w:val="28"/>
          <w:u w:val="single"/>
          <w:lang w:eastAsia="zh-CN"/>
        </w:rPr>
      </w:pPr>
      <w:r>
        <w:rPr>
          <w:rFonts w:hint="eastAsia" w:ascii="宋体" w:hAnsi="宋体" w:eastAsia="宋体" w:cs="宋体"/>
          <w:b/>
          <w:bCs/>
          <w:sz w:val="28"/>
          <w:szCs w:val="28"/>
          <w:lang w:eastAsia="zh-CN"/>
        </w:rPr>
        <w:t>服务单位：</w:t>
      </w:r>
      <w:r>
        <w:rPr>
          <w:rFonts w:hint="eastAsia" w:ascii="宋体" w:hAnsi="宋体" w:eastAsia="宋体" w:cs="宋体"/>
          <w:b/>
          <w:bCs/>
          <w:sz w:val="28"/>
          <w:szCs w:val="28"/>
          <w:u w:val="single"/>
          <w:lang w:eastAsia="zh-CN"/>
        </w:rPr>
        <w:t xml:space="preserve">   </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u w:val="single"/>
          <w:lang w:eastAsia="zh-CN"/>
        </w:rPr>
        <w:t xml:space="preserve">  </w:t>
      </w:r>
    </w:p>
    <w:p w14:paraId="51BC4574">
      <w:pPr>
        <w:widowControl/>
        <w:shd w:val="clear" w:color="auto" w:fill="FFFFFF"/>
        <w:spacing w:line="360" w:lineRule="auto"/>
        <w:ind w:firstLine="1687" w:firstLineChars="600"/>
        <w:rPr>
          <w:rFonts w:hint="eastAsia" w:ascii="宋体" w:hAnsi="宋体" w:eastAsia="宋体" w:cs="宋体"/>
          <w:sz w:val="28"/>
          <w:szCs w:val="28"/>
          <w:lang w:eastAsia="zh-CN"/>
        </w:rPr>
      </w:pPr>
      <w:r>
        <w:rPr>
          <w:rFonts w:hint="eastAsia" w:ascii="宋体" w:hAnsi="宋体" w:eastAsia="宋体" w:cs="宋体"/>
          <w:b/>
          <w:bCs/>
          <w:sz w:val="28"/>
          <w:szCs w:val="28"/>
          <w:lang w:eastAsia="zh-CN"/>
        </w:rPr>
        <w:t>签订日期：</w:t>
      </w:r>
      <w:r>
        <w:rPr>
          <w:rFonts w:hint="eastAsia" w:ascii="宋体" w:hAnsi="宋体" w:eastAsia="宋体" w:cs="宋体"/>
          <w:b/>
          <w:sz w:val="28"/>
          <w:szCs w:val="28"/>
          <w:u w:val="single"/>
          <w:lang w:eastAsia="zh-CN"/>
        </w:rPr>
        <w:t>  </w:t>
      </w:r>
      <w:r>
        <w:rPr>
          <w:rFonts w:hint="eastAsia" w:ascii="宋体" w:hAnsi="宋体" w:eastAsia="宋体" w:cs="宋体"/>
          <w:b/>
          <w:sz w:val="28"/>
          <w:szCs w:val="28"/>
          <w:u w:val="single"/>
          <w:lang w:val="en-US" w:eastAsia="zh-CN"/>
        </w:rPr>
        <w:t xml:space="preserve">                      </w:t>
      </w:r>
      <w:r>
        <w:rPr>
          <w:rFonts w:hint="eastAsia" w:ascii="宋体" w:hAnsi="宋体" w:eastAsia="宋体" w:cs="宋体"/>
          <w:b/>
          <w:sz w:val="28"/>
          <w:szCs w:val="28"/>
          <w:u w:val="single"/>
          <w:lang w:eastAsia="zh-CN"/>
        </w:rPr>
        <w:t xml:space="preserve">    </w:t>
      </w:r>
      <w:r>
        <w:rPr>
          <w:rFonts w:hint="eastAsia" w:ascii="宋体" w:hAnsi="宋体" w:eastAsia="宋体" w:cs="宋体"/>
          <w:b/>
          <w:sz w:val="28"/>
          <w:szCs w:val="28"/>
          <w:u w:val="single"/>
          <w:lang w:val="en-US" w:eastAsia="zh-CN"/>
        </w:rPr>
        <w:t xml:space="preserve">   </w:t>
      </w:r>
      <w:r>
        <w:rPr>
          <w:rFonts w:hint="eastAsia" w:ascii="宋体" w:hAnsi="宋体" w:eastAsia="宋体" w:cs="宋体"/>
          <w:b/>
          <w:sz w:val="28"/>
          <w:szCs w:val="28"/>
          <w:u w:val="single"/>
          <w:lang w:eastAsia="zh-CN"/>
        </w:rPr>
        <w:t>  </w:t>
      </w:r>
    </w:p>
    <w:p w14:paraId="5E47A8A7">
      <w:pPr>
        <w:widowControl/>
        <w:shd w:val="clear" w:color="auto" w:fill="FFFFFF"/>
        <w:spacing w:line="360" w:lineRule="auto"/>
        <w:rPr>
          <w:rFonts w:hint="eastAsia" w:ascii="宋体" w:hAnsi="宋体" w:eastAsia="宋体" w:cs="宋体"/>
          <w:szCs w:val="21"/>
          <w:lang w:eastAsia="zh-CN"/>
        </w:rPr>
      </w:pPr>
      <w:r>
        <w:rPr>
          <w:rFonts w:hint="eastAsia" w:ascii="宋体" w:hAnsi="宋体" w:eastAsia="宋体" w:cs="宋体"/>
          <w:sz w:val="36"/>
          <w:szCs w:val="36"/>
          <w:lang w:eastAsia="zh-CN"/>
        </w:rPr>
        <w:t>      </w:t>
      </w:r>
      <w:r>
        <w:rPr>
          <w:rFonts w:hint="eastAsia" w:ascii="宋体" w:hAnsi="宋体" w:eastAsia="宋体" w:cs="宋体"/>
          <w:b/>
          <w:bCs/>
          <w:sz w:val="36"/>
          <w:szCs w:val="36"/>
          <w:lang w:eastAsia="zh-CN"/>
        </w:rPr>
        <w:t> </w:t>
      </w:r>
    </w:p>
    <w:p w14:paraId="0339A7F1">
      <w:pPr>
        <w:widowControl/>
        <w:shd w:val="clear" w:color="auto" w:fill="FFFFFF"/>
        <w:spacing w:line="360" w:lineRule="auto"/>
        <w:ind w:firstLine="2984"/>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  </w:t>
      </w:r>
    </w:p>
    <w:p w14:paraId="14F2454A">
      <w:pPr>
        <w:keepNext/>
        <w:keepLines/>
        <w:spacing w:before="120" w:after="120"/>
        <w:jc w:val="both"/>
        <w:outlineLvl w:val="3"/>
        <w:rPr>
          <w:rFonts w:hint="eastAsia" w:ascii="宋体" w:hAnsi="宋体" w:eastAsia="宋体" w:cs="宋体"/>
          <w:b/>
          <w:bCs/>
          <w:sz w:val="36"/>
          <w:szCs w:val="36"/>
          <w:lang w:eastAsia="zh-CN"/>
        </w:rPr>
      </w:pPr>
    </w:p>
    <w:p w14:paraId="0CC5627A">
      <w:pPr>
        <w:rPr>
          <w:rFonts w:hint="eastAsia" w:ascii="宋体" w:hAnsi="宋体" w:eastAsia="宋体" w:cs="宋体"/>
          <w:szCs w:val="21"/>
          <w:lang w:eastAsia="zh-CN"/>
        </w:rPr>
      </w:pPr>
    </w:p>
    <w:p w14:paraId="74101D87">
      <w:pPr>
        <w:widowControl/>
        <w:shd w:val="clear" w:color="auto" w:fill="FFFFFF"/>
        <w:spacing w:line="360" w:lineRule="auto"/>
        <w:ind w:firstLine="2984"/>
        <w:rPr>
          <w:rFonts w:hint="eastAsia" w:ascii="宋体" w:hAnsi="宋体" w:eastAsia="宋体" w:cs="宋体"/>
          <w:szCs w:val="21"/>
          <w:lang w:eastAsia="zh-CN"/>
        </w:rPr>
      </w:pPr>
    </w:p>
    <w:p w14:paraId="7B9BF841">
      <w:pPr>
        <w:pStyle w:val="2"/>
        <w:rPr>
          <w:rFonts w:hint="eastAsia" w:ascii="宋体" w:hAnsi="宋体" w:eastAsia="宋体" w:cs="宋体"/>
          <w:lang w:eastAsia="zh-CN"/>
        </w:rPr>
      </w:pPr>
    </w:p>
    <w:p w14:paraId="79D19AE5">
      <w:pPr>
        <w:rPr>
          <w:rFonts w:hint="eastAsia" w:ascii="宋体" w:hAnsi="宋体" w:eastAsia="宋体" w:cs="宋体"/>
          <w:szCs w:val="21"/>
          <w:lang w:eastAsia="zh-CN"/>
        </w:rPr>
      </w:pPr>
    </w:p>
    <w:p w14:paraId="2C0A2224">
      <w:pPr>
        <w:pStyle w:val="2"/>
        <w:rPr>
          <w:rFonts w:hint="eastAsia" w:ascii="宋体" w:hAnsi="宋体" w:eastAsia="宋体" w:cs="宋体"/>
          <w:lang w:eastAsia="zh-CN"/>
        </w:rPr>
      </w:pPr>
    </w:p>
    <w:p w14:paraId="3B98DD5B">
      <w:pPr>
        <w:rPr>
          <w:rFonts w:hint="eastAsia" w:ascii="宋体" w:hAnsi="宋体" w:eastAsia="宋体" w:cs="宋体"/>
          <w:szCs w:val="21"/>
          <w:lang w:eastAsia="zh-CN"/>
        </w:rPr>
      </w:pPr>
    </w:p>
    <w:tbl>
      <w:tblPr>
        <w:tblStyle w:val="23"/>
        <w:tblW w:w="9856" w:type="dxa"/>
        <w:jc w:val="center"/>
        <w:tblLayout w:type="fixed"/>
        <w:tblCellMar>
          <w:top w:w="0" w:type="dxa"/>
          <w:left w:w="0" w:type="dxa"/>
          <w:bottom w:w="0" w:type="dxa"/>
          <w:right w:w="0" w:type="dxa"/>
        </w:tblCellMar>
      </w:tblPr>
      <w:tblGrid>
        <w:gridCol w:w="4814"/>
        <w:gridCol w:w="5042"/>
      </w:tblGrid>
      <w:tr w14:paraId="411AE38E">
        <w:tblPrEx>
          <w:tblCellMar>
            <w:top w:w="0" w:type="dxa"/>
            <w:left w:w="0" w:type="dxa"/>
            <w:bottom w:w="0" w:type="dxa"/>
            <w:right w:w="0" w:type="dxa"/>
          </w:tblCellMar>
        </w:tblPrEx>
        <w:trPr>
          <w:trHeight w:val="622" w:hRule="atLeast"/>
          <w:jc w:val="center"/>
        </w:trPr>
        <w:tc>
          <w:tcPr>
            <w:tcW w:w="4814" w:type="dxa"/>
            <w:tcBorders>
              <w:top w:val="nil"/>
              <w:left w:val="nil"/>
              <w:bottom w:val="nil"/>
              <w:right w:val="nil"/>
            </w:tcBorders>
            <w:tcMar>
              <w:top w:w="0" w:type="dxa"/>
              <w:left w:w="108" w:type="dxa"/>
              <w:bottom w:w="0" w:type="dxa"/>
              <w:right w:w="108" w:type="dxa"/>
            </w:tcMar>
            <w:vAlign w:val="center"/>
          </w:tcPr>
          <w:p w14:paraId="3DB98FEE">
            <w:pPr>
              <w:autoSpaceDE w:val="0"/>
              <w:autoSpaceDN w:val="0"/>
              <w:adjustRightInd w:val="0"/>
              <w:spacing w:line="360" w:lineRule="auto"/>
              <w:jc w:val="both"/>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采购人（以下称甲方）：</w:t>
            </w:r>
            <w:r>
              <w:rPr>
                <w:rFonts w:hint="eastAsia" w:ascii="宋体" w:hAnsi="宋体" w:eastAsia="宋体" w:cs="宋体"/>
                <w:b w:val="0"/>
                <w:bCs w:val="0"/>
                <w:snapToGrid w:val="0"/>
                <w:sz w:val="24"/>
                <w:szCs w:val="24"/>
                <w:lang w:val="en-US" w:eastAsia="zh-CN"/>
              </w:rPr>
              <w:t xml:space="preserve"> </w:t>
            </w:r>
          </w:p>
        </w:tc>
        <w:tc>
          <w:tcPr>
            <w:tcW w:w="5042" w:type="dxa"/>
            <w:tcBorders>
              <w:top w:val="nil"/>
              <w:left w:val="nil"/>
              <w:bottom w:val="nil"/>
              <w:right w:val="nil"/>
            </w:tcBorders>
            <w:tcMar>
              <w:top w:w="0" w:type="dxa"/>
              <w:left w:w="108" w:type="dxa"/>
              <w:bottom w:w="0" w:type="dxa"/>
              <w:right w:w="108" w:type="dxa"/>
            </w:tcMar>
            <w:vAlign w:val="center"/>
          </w:tcPr>
          <w:p w14:paraId="5C988098">
            <w:pPr>
              <w:widowControl/>
              <w:spacing w:line="360" w:lineRule="auto"/>
              <w:jc w:val="both"/>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供应商（以下称乙方）：</w:t>
            </w:r>
            <w:r>
              <w:rPr>
                <w:rFonts w:hint="eastAsia" w:ascii="宋体" w:hAnsi="宋体" w:eastAsia="宋体" w:cs="宋体"/>
                <w:b w:val="0"/>
                <w:bCs w:val="0"/>
                <w:sz w:val="24"/>
                <w:szCs w:val="24"/>
                <w:lang w:val="en-US" w:eastAsia="zh-CN"/>
              </w:rPr>
              <w:t xml:space="preserve"> </w:t>
            </w:r>
          </w:p>
        </w:tc>
      </w:tr>
      <w:tr w14:paraId="14019855">
        <w:tblPrEx>
          <w:tblCellMar>
            <w:top w:w="0" w:type="dxa"/>
            <w:left w:w="0" w:type="dxa"/>
            <w:bottom w:w="0" w:type="dxa"/>
            <w:right w:w="0" w:type="dxa"/>
          </w:tblCellMar>
        </w:tblPrEx>
        <w:trPr>
          <w:trHeight w:val="745" w:hRule="atLeast"/>
          <w:jc w:val="center"/>
        </w:trPr>
        <w:tc>
          <w:tcPr>
            <w:tcW w:w="4814" w:type="dxa"/>
            <w:tcBorders>
              <w:top w:val="nil"/>
              <w:left w:val="nil"/>
              <w:bottom w:val="nil"/>
              <w:right w:val="nil"/>
            </w:tcBorders>
            <w:tcMar>
              <w:top w:w="0" w:type="dxa"/>
              <w:left w:w="108" w:type="dxa"/>
              <w:bottom w:w="0" w:type="dxa"/>
              <w:right w:w="108" w:type="dxa"/>
            </w:tcMar>
            <w:vAlign w:val="center"/>
          </w:tcPr>
          <w:p w14:paraId="0CCCD3F5">
            <w:pPr>
              <w:autoSpaceDE w:val="0"/>
              <w:autoSpaceDN w:val="0"/>
              <w:adjustRightInd w:val="0"/>
              <w:spacing w:line="360" w:lineRule="auto"/>
              <w:jc w:val="both"/>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住所地：</w:t>
            </w:r>
            <w:r>
              <w:rPr>
                <w:rFonts w:hint="eastAsia" w:ascii="宋体" w:hAnsi="宋体" w:eastAsia="宋体" w:cs="宋体"/>
                <w:b w:val="0"/>
                <w:bCs w:val="0"/>
                <w:sz w:val="24"/>
                <w:szCs w:val="24"/>
                <w:lang w:val="en-US" w:eastAsia="zh-CN"/>
              </w:rPr>
              <w:t xml:space="preserve"> </w:t>
            </w:r>
          </w:p>
        </w:tc>
        <w:tc>
          <w:tcPr>
            <w:tcW w:w="5042" w:type="dxa"/>
            <w:tcBorders>
              <w:top w:val="nil"/>
              <w:left w:val="nil"/>
              <w:bottom w:val="nil"/>
              <w:right w:val="nil"/>
            </w:tcBorders>
            <w:tcMar>
              <w:top w:w="0" w:type="dxa"/>
              <w:left w:w="108" w:type="dxa"/>
              <w:bottom w:w="0" w:type="dxa"/>
              <w:right w:w="108" w:type="dxa"/>
            </w:tcMar>
            <w:vAlign w:val="center"/>
          </w:tcPr>
          <w:p w14:paraId="731DABC3">
            <w:pPr>
              <w:widowControl/>
              <w:spacing w:line="360" w:lineRule="auto"/>
              <w:jc w:val="both"/>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住所地：</w:t>
            </w:r>
            <w:r>
              <w:rPr>
                <w:rFonts w:hint="eastAsia" w:ascii="宋体" w:hAnsi="宋体" w:eastAsia="宋体" w:cs="宋体"/>
                <w:b w:val="0"/>
                <w:bCs w:val="0"/>
                <w:sz w:val="24"/>
                <w:szCs w:val="24"/>
                <w:lang w:val="en-US" w:eastAsia="zh-CN"/>
              </w:rPr>
              <w:t xml:space="preserve"> </w:t>
            </w:r>
          </w:p>
        </w:tc>
      </w:tr>
    </w:tbl>
    <w:p w14:paraId="4B8BB81B">
      <w:pPr>
        <w:keepNext w:val="0"/>
        <w:keepLines w:val="0"/>
        <w:pageBreakBefore w:val="0"/>
        <w:widowControl/>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根据《中华人民共和国政府采购法》、《中华人民共和国民法典》等法律法规的规定，甲乙双方按照采购代理机构的采购结果签订本合同。</w:t>
      </w:r>
    </w:p>
    <w:p w14:paraId="6829DF76">
      <w:pPr>
        <w:keepNext w:val="0"/>
        <w:keepLines w:val="0"/>
        <w:pageBreakBefore w:val="0"/>
        <w:kinsoku/>
        <w:wordWrap/>
        <w:overflowPunct/>
        <w:topLinePunct w:val="0"/>
        <w:autoSpaceDE w:val="0"/>
        <w:autoSpaceDN w:val="0"/>
        <w:bidi w:val="0"/>
        <w:adjustRightInd w:val="0"/>
        <w:snapToGrid w:val="0"/>
        <w:spacing w:line="360" w:lineRule="auto"/>
        <w:ind w:left="481" w:leftChars="229"/>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第</w:t>
      </w:r>
      <w:r>
        <w:rPr>
          <w:rFonts w:hint="eastAsia" w:ascii="宋体" w:hAnsi="宋体" w:eastAsia="宋体" w:cs="宋体"/>
          <w:b/>
          <w:bCs/>
          <w:sz w:val="24"/>
          <w:szCs w:val="24"/>
          <w:lang w:eastAsia="zh-CN"/>
        </w:rPr>
        <w:t>一</w:t>
      </w:r>
      <w:r>
        <w:rPr>
          <w:rFonts w:hint="eastAsia" w:ascii="宋体" w:hAnsi="宋体" w:eastAsia="宋体" w:cs="宋体"/>
          <w:b/>
          <w:bCs/>
          <w:sz w:val="24"/>
          <w:szCs w:val="24"/>
          <w:lang w:val="zh-CN" w:eastAsia="zh-CN"/>
        </w:rPr>
        <w:t>条</w:t>
      </w:r>
      <w:r>
        <w:rPr>
          <w:rFonts w:hint="eastAsia" w:ascii="宋体" w:hAnsi="宋体" w:eastAsia="宋体" w:cs="宋体"/>
          <w:b/>
          <w:bCs/>
          <w:sz w:val="24"/>
          <w:szCs w:val="24"/>
          <w:lang w:eastAsia="zh-CN"/>
        </w:rPr>
        <w:t xml:space="preserve"> 合同标的 </w:t>
      </w:r>
    </w:p>
    <w:p w14:paraId="1D5413D9">
      <w:pPr>
        <w:keepNext w:val="0"/>
        <w:keepLines w:val="0"/>
        <w:pageBreakBefore w:val="0"/>
        <w:kinsoku/>
        <w:wordWrap/>
        <w:overflowPunct/>
        <w:topLinePunct w:val="0"/>
        <w:autoSpaceDE w:val="0"/>
        <w:autoSpaceDN w:val="0"/>
        <w:bidi w:val="0"/>
        <w:adjustRightInd w:val="0"/>
        <w:snapToGrid w:val="0"/>
        <w:spacing w:line="360" w:lineRule="auto"/>
        <w:ind w:left="479" w:leftChars="228"/>
        <w:textAlignment w:val="auto"/>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乙方根据甲方要求提供下列服务：</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zh-CN" w:eastAsia="zh-CN"/>
        </w:rPr>
        <w:t>开发区2026年度工业用地地价评估</w:t>
      </w:r>
      <w:r>
        <w:rPr>
          <w:rFonts w:hint="eastAsia" w:ascii="宋体" w:hAnsi="宋体" w:eastAsia="宋体" w:cs="宋体"/>
          <w:sz w:val="24"/>
          <w:szCs w:val="24"/>
          <w:u w:val="single"/>
          <w:lang w:val="en-US" w:eastAsia="zh-CN"/>
        </w:rPr>
        <w:t>服务</w:t>
      </w:r>
      <w:r>
        <w:rPr>
          <w:rFonts w:hint="eastAsia" w:ascii="宋体" w:hAnsi="宋体" w:eastAsia="宋体" w:cs="宋体"/>
          <w:sz w:val="24"/>
          <w:szCs w:val="24"/>
          <w:u w:val="single"/>
          <w:lang w:eastAsia="zh-CN"/>
        </w:rPr>
        <w:t>。</w:t>
      </w:r>
    </w:p>
    <w:p w14:paraId="33FB6ADF">
      <w:pPr>
        <w:keepNext w:val="0"/>
        <w:keepLines w:val="0"/>
        <w:pageBreakBefore w:val="0"/>
        <w:kinsoku/>
        <w:wordWrap/>
        <w:overflowPunct/>
        <w:topLinePunct w:val="0"/>
        <w:autoSpaceDE w:val="0"/>
        <w:autoSpaceDN w:val="0"/>
        <w:bidi w:val="0"/>
        <w:adjustRightInd w:val="0"/>
        <w:snapToGrid w:val="0"/>
        <w:spacing w:line="360" w:lineRule="auto"/>
        <w:ind w:left="479" w:leftChars="228"/>
        <w:textAlignment w:val="auto"/>
        <w:rPr>
          <w:rFonts w:hint="eastAsia" w:ascii="宋体" w:hAnsi="宋体" w:eastAsia="宋体" w:cs="宋体"/>
          <w:snapToGrid w:val="0"/>
          <w:sz w:val="24"/>
          <w:szCs w:val="24"/>
          <w:lang w:eastAsia="zh-CN"/>
        </w:rPr>
      </w:pPr>
      <w:r>
        <w:rPr>
          <w:rFonts w:hint="eastAsia" w:ascii="宋体" w:hAnsi="宋体" w:eastAsia="宋体" w:cs="宋体"/>
          <w:sz w:val="24"/>
          <w:szCs w:val="24"/>
          <w:lang w:eastAsia="zh-CN"/>
        </w:rPr>
        <w:t>服务内容详见</w:t>
      </w:r>
      <w:r>
        <w:rPr>
          <w:rFonts w:hint="eastAsia" w:ascii="宋体" w:hAnsi="宋体" w:eastAsia="宋体" w:cs="宋体"/>
          <w:sz w:val="24"/>
          <w:szCs w:val="24"/>
          <w:lang w:val="en-US" w:eastAsia="zh-CN"/>
        </w:rPr>
        <w:t>磋商</w:t>
      </w:r>
      <w:r>
        <w:rPr>
          <w:rFonts w:hint="eastAsia" w:ascii="宋体" w:hAnsi="宋体" w:eastAsia="宋体" w:cs="宋体"/>
          <w:sz w:val="24"/>
          <w:szCs w:val="24"/>
          <w:lang w:eastAsia="zh-CN"/>
        </w:rPr>
        <w:t>文件及乙方响应性文件等。</w:t>
      </w:r>
    </w:p>
    <w:p w14:paraId="4538AE41">
      <w:pPr>
        <w:keepNext w:val="0"/>
        <w:keepLines w:val="0"/>
        <w:pageBreakBefore w:val="0"/>
        <w:numPr>
          <w:ilvl w:val="0"/>
          <w:numId w:val="1"/>
        </w:numPr>
        <w:kinsoku/>
        <w:wordWrap/>
        <w:overflowPunct/>
        <w:topLinePunct w:val="0"/>
        <w:bidi w:val="0"/>
        <w:adjustRightInd w:val="0"/>
        <w:snapToGrid w:val="0"/>
        <w:spacing w:line="360" w:lineRule="auto"/>
        <w:ind w:right="100" w:firstLine="59"/>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合同总价款</w:t>
      </w:r>
    </w:p>
    <w:p w14:paraId="7A97736D">
      <w:pPr>
        <w:keepNext w:val="0"/>
        <w:keepLines w:val="0"/>
        <w:pageBreakBefore w:val="0"/>
        <w:kinsoku/>
        <w:wordWrap/>
        <w:overflowPunct/>
        <w:topLinePunct w:val="0"/>
        <w:bidi w:val="0"/>
        <w:adjustRightInd w:val="0"/>
        <w:snapToGrid w:val="0"/>
        <w:spacing w:line="360" w:lineRule="auto"/>
        <w:ind w:right="100"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项目总报价为</w:t>
      </w:r>
      <w:r>
        <w:rPr>
          <w:rFonts w:hint="eastAsia" w:ascii="宋体" w:hAnsi="宋体" w:eastAsia="宋体" w:cs="宋体"/>
          <w:sz w:val="24"/>
          <w:szCs w:val="24"/>
          <w:u w:val="single"/>
          <w:lang w:val="zh-CN" w:eastAsia="zh-CN"/>
        </w:rPr>
        <w:t xml:space="preserve">  计价格【1994】2017号文规定相关的咨询内容和相应的收费标准计算的金额×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zh-CN" w:eastAsia="zh-CN"/>
        </w:rPr>
        <w:t>%（费率）</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按实际评估的项目数量按实结算，</w:t>
      </w:r>
      <w:r>
        <w:rPr>
          <w:rFonts w:hint="eastAsia" w:ascii="宋体" w:hAnsi="宋体" w:eastAsia="宋体" w:cs="宋体"/>
          <w:sz w:val="24"/>
          <w:szCs w:val="24"/>
          <w:lang w:val="zh-CN" w:eastAsia="zh-CN"/>
        </w:rPr>
        <w:t>总服务费不超过</w:t>
      </w:r>
      <w:r>
        <w:rPr>
          <w:rFonts w:hint="eastAsia" w:ascii="宋体" w:hAnsi="宋体" w:eastAsia="宋体" w:cs="宋体"/>
          <w:sz w:val="24"/>
          <w:szCs w:val="24"/>
          <w:lang w:val="en-US" w:eastAsia="zh-CN"/>
        </w:rPr>
        <w:t>14</w:t>
      </w:r>
      <w:r>
        <w:rPr>
          <w:rFonts w:hint="eastAsia" w:ascii="宋体" w:hAnsi="宋体" w:eastAsia="宋体" w:cs="宋体"/>
          <w:sz w:val="24"/>
          <w:szCs w:val="24"/>
          <w:lang w:val="zh-CN" w:eastAsia="zh-CN"/>
        </w:rPr>
        <w:t>万元。</w:t>
      </w:r>
    </w:p>
    <w:p w14:paraId="7070D5D0">
      <w:pPr>
        <w:keepNext w:val="0"/>
        <w:keepLines w:val="0"/>
        <w:pageBreakBefore w:val="0"/>
        <w:kinsoku/>
        <w:wordWrap/>
        <w:overflowPunct/>
        <w:topLinePunct w:val="0"/>
        <w:bidi w:val="0"/>
        <w:adjustRightInd w:val="0"/>
        <w:snapToGrid w:val="0"/>
        <w:spacing w:line="360" w:lineRule="auto"/>
        <w:ind w:right="100"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zh-CN" w:eastAsia="zh-CN"/>
        </w:rPr>
        <w:t>本合同总价款是完成本项目所发生的所有含税费用、支付给员工的工资和国家强制缴纳的各种社会保障资金，以及</w:t>
      </w:r>
      <w:r>
        <w:rPr>
          <w:rFonts w:hint="eastAsia" w:ascii="宋体" w:hAnsi="宋体" w:eastAsia="宋体" w:cs="宋体"/>
          <w:sz w:val="24"/>
          <w:szCs w:val="24"/>
          <w:lang w:val="en-US" w:eastAsia="zh-CN"/>
        </w:rPr>
        <w:t>乙方</w:t>
      </w:r>
      <w:r>
        <w:rPr>
          <w:rFonts w:hint="eastAsia" w:ascii="宋体" w:hAnsi="宋体" w:eastAsia="宋体" w:cs="宋体"/>
          <w:sz w:val="24"/>
          <w:szCs w:val="24"/>
          <w:lang w:val="zh-CN" w:eastAsia="zh-CN"/>
        </w:rPr>
        <w:t>认为需要的其他费用等。</w:t>
      </w:r>
    </w:p>
    <w:p w14:paraId="7B3E5F6D">
      <w:pPr>
        <w:keepNext w:val="0"/>
        <w:keepLines w:val="0"/>
        <w:pageBreakBefore w:val="0"/>
        <w:kinsoku/>
        <w:wordWrap/>
        <w:overflowPunct/>
        <w:topLinePunct w:val="0"/>
        <w:bidi w:val="0"/>
        <w:adjustRightInd w:val="0"/>
        <w:snapToGrid w:val="0"/>
        <w:spacing w:line="360" w:lineRule="auto"/>
        <w:ind w:left="420" w:leftChars="200" w:right="100" w:firstLine="60" w:firstLineChars="25"/>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第三条 组成本合同的有关文件</w:t>
      </w:r>
    </w:p>
    <w:p w14:paraId="1535B436">
      <w:pPr>
        <w:keepNext w:val="0"/>
        <w:keepLines w:val="0"/>
        <w:pageBreakBefore w:val="0"/>
        <w:kinsoku/>
        <w:wordWrap/>
        <w:overflowPunct/>
        <w:topLinePunct w:val="0"/>
        <w:bidi w:val="0"/>
        <w:adjustRightInd w:val="0"/>
        <w:snapToGrid w:val="0"/>
        <w:spacing w:line="360" w:lineRule="auto"/>
        <w:ind w:right="100"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下列关于</w:t>
      </w:r>
      <w:r>
        <w:rPr>
          <w:rFonts w:hint="eastAsia" w:ascii="宋体" w:hAnsi="宋体" w:eastAsia="宋体" w:cs="宋体"/>
          <w:sz w:val="24"/>
          <w:szCs w:val="24"/>
          <w:u w:val="single"/>
          <w:lang w:eastAsia="zh-CN"/>
        </w:rPr>
        <w:t xml:space="preserve"> </w:t>
      </w:r>
      <w:r>
        <w:rPr>
          <w:rFonts w:hint="eastAsia" w:ascii="宋体" w:hAnsi="宋体" w:eastAsia="宋体" w:cs="宋体"/>
          <w:bCs/>
          <w:sz w:val="24"/>
          <w:szCs w:val="24"/>
          <w:u w:val="single"/>
          <w:lang w:val="zh-CN" w:eastAsia="zh-CN"/>
        </w:rPr>
        <w:t>开发区2026年度工业用地地价评估项目</w:t>
      </w:r>
      <w:r>
        <w:rPr>
          <w:rFonts w:hint="eastAsia" w:ascii="宋体" w:hAnsi="宋体" w:eastAsia="宋体" w:cs="宋体"/>
          <w:bCs/>
          <w:sz w:val="24"/>
          <w:szCs w:val="24"/>
          <w:u w:val="single"/>
          <w:lang w:val="en-US" w:eastAsia="zh-CN"/>
        </w:rPr>
        <w:t xml:space="preserve"> </w:t>
      </w:r>
      <w:r>
        <w:rPr>
          <w:rFonts w:hint="eastAsia" w:ascii="宋体" w:hAnsi="宋体" w:eastAsia="宋体" w:cs="宋体"/>
          <w:sz w:val="24"/>
          <w:szCs w:val="24"/>
          <w:lang w:eastAsia="zh-CN"/>
        </w:rPr>
        <w:t>采购</w:t>
      </w:r>
      <w:r>
        <w:rPr>
          <w:rFonts w:hint="eastAsia" w:ascii="宋体" w:hAnsi="宋体" w:eastAsia="宋体" w:cs="宋体"/>
          <w:sz w:val="24"/>
          <w:szCs w:val="24"/>
          <w:lang w:val="zh-CN" w:eastAsia="zh-CN"/>
        </w:rPr>
        <w:t>文件或与本次采购活动方式相适应的文件及有关附件是本合同不可分割的组成部分，与本合同具有同等法律效力，</w:t>
      </w:r>
      <w:r>
        <w:rPr>
          <w:rFonts w:hint="eastAsia" w:ascii="宋体" w:hAnsi="宋体" w:eastAsia="宋体" w:cs="宋体"/>
          <w:sz w:val="24"/>
          <w:szCs w:val="24"/>
          <w:lang w:eastAsia="zh-CN"/>
        </w:rPr>
        <w:t>合同文件的优先解释顺序从上到下，</w:t>
      </w:r>
      <w:r>
        <w:rPr>
          <w:rFonts w:hint="eastAsia" w:ascii="宋体" w:hAnsi="宋体" w:eastAsia="宋体" w:cs="宋体"/>
          <w:sz w:val="24"/>
          <w:szCs w:val="24"/>
          <w:lang w:val="zh-CN" w:eastAsia="zh-CN"/>
        </w:rPr>
        <w:t>这些文件包括但不限于：</w:t>
      </w:r>
    </w:p>
    <w:p w14:paraId="4829CD0D">
      <w:pPr>
        <w:keepNext w:val="0"/>
        <w:keepLines w:val="0"/>
        <w:pageBreakBefore w:val="0"/>
        <w:kinsoku/>
        <w:wordWrap/>
        <w:overflowPunct/>
        <w:topLinePunct w:val="0"/>
        <w:bidi w:val="0"/>
        <w:adjustRightInd w:val="0"/>
        <w:snapToGrid w:val="0"/>
        <w:spacing w:line="360" w:lineRule="auto"/>
        <w:ind w:left="481" w:leftChars="229" w:right="1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w:t>
      </w:r>
      <w:r>
        <w:rPr>
          <w:rFonts w:hint="eastAsia" w:ascii="宋体" w:hAnsi="宋体" w:eastAsia="宋体" w:cs="宋体"/>
          <w:sz w:val="24"/>
          <w:szCs w:val="24"/>
          <w:lang w:eastAsia="zh-CN"/>
        </w:rPr>
        <w:t>1</w:t>
      </w:r>
      <w:r>
        <w:rPr>
          <w:rFonts w:hint="eastAsia" w:ascii="宋体" w:hAnsi="宋体" w:eastAsia="宋体" w:cs="宋体"/>
          <w:sz w:val="24"/>
          <w:szCs w:val="24"/>
          <w:lang w:val="zh-CN" w:eastAsia="zh-CN"/>
        </w:rPr>
        <w:t>）</w:t>
      </w:r>
      <w:r>
        <w:rPr>
          <w:rFonts w:hint="eastAsia" w:ascii="宋体" w:hAnsi="宋体" w:eastAsia="宋体" w:cs="宋体"/>
          <w:sz w:val="24"/>
          <w:szCs w:val="24"/>
          <w:lang w:eastAsia="zh-CN"/>
        </w:rPr>
        <w:t>合同协议书</w:t>
      </w:r>
    </w:p>
    <w:p w14:paraId="38A6C7B8">
      <w:pPr>
        <w:keepNext w:val="0"/>
        <w:keepLines w:val="0"/>
        <w:pageBreakBefore w:val="0"/>
        <w:kinsoku/>
        <w:wordWrap/>
        <w:overflowPunct/>
        <w:topLinePunct w:val="0"/>
        <w:bidi w:val="0"/>
        <w:adjustRightInd w:val="0"/>
        <w:snapToGrid w:val="0"/>
        <w:spacing w:line="360" w:lineRule="auto"/>
        <w:ind w:left="481" w:leftChars="229" w:right="1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w:t>
      </w:r>
      <w:r>
        <w:rPr>
          <w:rFonts w:hint="eastAsia" w:ascii="宋体" w:hAnsi="宋体" w:eastAsia="宋体" w:cs="宋体"/>
          <w:sz w:val="24"/>
          <w:szCs w:val="24"/>
          <w:lang w:eastAsia="zh-CN"/>
        </w:rPr>
        <w:t>2</w:t>
      </w:r>
      <w:r>
        <w:rPr>
          <w:rFonts w:hint="eastAsia" w:ascii="宋体" w:hAnsi="宋体" w:eastAsia="宋体" w:cs="宋体"/>
          <w:sz w:val="24"/>
          <w:szCs w:val="24"/>
          <w:lang w:val="zh-CN" w:eastAsia="zh-CN"/>
        </w:rPr>
        <w:t>）中标通知书；</w:t>
      </w:r>
    </w:p>
    <w:p w14:paraId="310457C0">
      <w:pPr>
        <w:keepNext w:val="0"/>
        <w:keepLines w:val="0"/>
        <w:pageBreakBefore w:val="0"/>
        <w:kinsoku/>
        <w:wordWrap/>
        <w:overflowPunct/>
        <w:topLinePunct w:val="0"/>
        <w:bidi w:val="0"/>
        <w:adjustRightInd w:val="0"/>
        <w:snapToGrid w:val="0"/>
        <w:spacing w:line="360" w:lineRule="auto"/>
        <w:ind w:left="481" w:leftChars="229" w:right="1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w:t>
      </w:r>
      <w:r>
        <w:rPr>
          <w:rFonts w:hint="eastAsia" w:ascii="宋体" w:hAnsi="宋体" w:eastAsia="宋体" w:cs="宋体"/>
          <w:sz w:val="24"/>
          <w:szCs w:val="24"/>
          <w:lang w:eastAsia="zh-CN"/>
        </w:rPr>
        <w:t>3</w:t>
      </w:r>
      <w:r>
        <w:rPr>
          <w:rFonts w:hint="eastAsia" w:ascii="宋体" w:hAnsi="宋体" w:eastAsia="宋体" w:cs="宋体"/>
          <w:sz w:val="24"/>
          <w:szCs w:val="24"/>
          <w:lang w:val="zh-CN" w:eastAsia="zh-CN"/>
        </w:rPr>
        <w:t>）乙方提供的投标文件和投标报价表；</w:t>
      </w:r>
    </w:p>
    <w:p w14:paraId="3F2EE19E">
      <w:pPr>
        <w:keepNext w:val="0"/>
        <w:keepLines w:val="0"/>
        <w:pageBreakBefore w:val="0"/>
        <w:kinsoku/>
        <w:wordWrap/>
        <w:overflowPunct/>
        <w:topLinePunct w:val="0"/>
        <w:bidi w:val="0"/>
        <w:adjustRightInd w:val="0"/>
        <w:snapToGrid w:val="0"/>
        <w:spacing w:line="360" w:lineRule="auto"/>
        <w:ind w:left="481" w:leftChars="229" w:right="1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w:t>
      </w:r>
      <w:r>
        <w:rPr>
          <w:rFonts w:hint="eastAsia" w:ascii="宋体" w:hAnsi="宋体" w:eastAsia="宋体" w:cs="宋体"/>
          <w:sz w:val="24"/>
          <w:szCs w:val="24"/>
          <w:lang w:eastAsia="zh-CN"/>
        </w:rPr>
        <w:t>4</w:t>
      </w:r>
      <w:r>
        <w:rPr>
          <w:rFonts w:hint="eastAsia" w:ascii="宋体" w:hAnsi="宋体" w:eastAsia="宋体" w:cs="宋体"/>
          <w:sz w:val="24"/>
          <w:szCs w:val="24"/>
          <w:lang w:val="zh-CN" w:eastAsia="zh-CN"/>
        </w:rPr>
        <w:t>）投标承诺/服务承诺；</w:t>
      </w:r>
    </w:p>
    <w:p w14:paraId="0BC1CB49">
      <w:pPr>
        <w:keepNext w:val="0"/>
        <w:keepLines w:val="0"/>
        <w:pageBreakBefore w:val="0"/>
        <w:kinsoku/>
        <w:wordWrap/>
        <w:overflowPunct/>
        <w:topLinePunct w:val="0"/>
        <w:bidi w:val="0"/>
        <w:adjustRightInd w:val="0"/>
        <w:snapToGrid w:val="0"/>
        <w:spacing w:line="360" w:lineRule="auto"/>
        <w:ind w:left="481" w:leftChars="229" w:right="100"/>
        <w:textAlignment w:val="auto"/>
        <w:rPr>
          <w:rFonts w:hint="eastAsia" w:ascii="宋体" w:hAnsi="宋体" w:eastAsia="宋体" w:cs="宋体"/>
          <w:sz w:val="24"/>
          <w:szCs w:val="24"/>
          <w:lang w:eastAsia="zh-CN"/>
        </w:rPr>
      </w:pPr>
      <w:r>
        <w:rPr>
          <w:rFonts w:hint="eastAsia" w:ascii="宋体" w:hAnsi="宋体" w:eastAsia="宋体" w:cs="宋体"/>
          <w:sz w:val="24"/>
          <w:szCs w:val="24"/>
          <w:lang w:val="zh-CN" w:eastAsia="zh-CN"/>
        </w:rPr>
        <w:t>（</w:t>
      </w:r>
      <w:r>
        <w:rPr>
          <w:rFonts w:hint="eastAsia" w:ascii="宋体" w:hAnsi="宋体" w:eastAsia="宋体" w:cs="宋体"/>
          <w:sz w:val="24"/>
          <w:szCs w:val="24"/>
          <w:lang w:eastAsia="zh-CN"/>
        </w:rPr>
        <w:t>5</w:t>
      </w:r>
      <w:r>
        <w:rPr>
          <w:rFonts w:hint="eastAsia" w:ascii="宋体" w:hAnsi="宋体" w:eastAsia="宋体" w:cs="宋体"/>
          <w:sz w:val="24"/>
          <w:szCs w:val="24"/>
          <w:lang w:val="zh-CN" w:eastAsia="zh-CN"/>
        </w:rPr>
        <w:t>）甲乙双方商定的其他文件等</w:t>
      </w:r>
      <w:r>
        <w:rPr>
          <w:rFonts w:hint="eastAsia" w:ascii="宋体" w:hAnsi="宋体" w:eastAsia="宋体" w:cs="宋体"/>
          <w:sz w:val="24"/>
          <w:szCs w:val="24"/>
          <w:lang w:eastAsia="zh-CN"/>
        </w:rPr>
        <w:t>。</w:t>
      </w:r>
    </w:p>
    <w:p w14:paraId="3D574530">
      <w:pPr>
        <w:keepNext w:val="0"/>
        <w:keepLines w:val="0"/>
        <w:pageBreakBefore w:val="0"/>
        <w:kinsoku/>
        <w:wordWrap/>
        <w:overflowPunct/>
        <w:topLinePunct w:val="0"/>
        <w:bidi w:val="0"/>
        <w:adjustRightInd w:val="0"/>
        <w:snapToGrid w:val="0"/>
        <w:spacing w:line="360" w:lineRule="auto"/>
        <w:ind w:right="100"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第四条  服务内容及期限</w:t>
      </w:r>
    </w:p>
    <w:p w14:paraId="5C5C16EE">
      <w:pPr>
        <w:pStyle w:val="9"/>
        <w:keepNext w:val="0"/>
        <w:keepLines w:val="0"/>
        <w:pageBreakBefore w:val="0"/>
        <w:kinsoku/>
        <w:wordWrap/>
        <w:overflowPunct/>
        <w:topLinePunct w:val="0"/>
        <w:bidi w:val="0"/>
        <w:adjustRightInd w:val="0"/>
        <w:snapToGrid w:val="0"/>
        <w:spacing w:before="0" w:line="360" w:lineRule="auto"/>
        <w:ind w:right="618" w:firstLine="480" w:firstLineChars="200"/>
        <w:jc w:val="both"/>
        <w:textAlignment w:val="auto"/>
        <w:rPr>
          <w:rFonts w:hint="eastAsia" w:ascii="宋体" w:hAnsi="宋体" w:eastAsia="宋体" w:cs="宋体"/>
          <w:sz w:val="24"/>
          <w:szCs w:val="24"/>
          <w:highlight w:val="yellow"/>
          <w:lang w:eastAsia="zh-CN"/>
        </w:rPr>
      </w:pPr>
      <w:r>
        <w:rPr>
          <w:rFonts w:hint="eastAsia" w:ascii="宋体" w:hAnsi="宋体" w:eastAsia="宋体" w:cs="宋体"/>
          <w:sz w:val="24"/>
          <w:szCs w:val="24"/>
          <w:lang w:eastAsia="zh-CN"/>
        </w:rPr>
        <w:t>服务内容：科学管理和利用土地，优化土地利用结构，合理配置土地资产。强化政府对土地市场的宏观调控，促进土地市场培育和发展，为土地有偿使用提供合理的土地级别和价格标准。为浦口经济开发区拟出让国有建设用地使用权价格决策咨询评估，对拟挂牌出让地块提供价格咨询意见书，为</w:t>
      </w:r>
      <w:r>
        <w:rPr>
          <w:rFonts w:hint="eastAsia" w:cs="宋体"/>
          <w:sz w:val="24"/>
          <w:szCs w:val="24"/>
          <w:lang w:val="en-US" w:eastAsia="zh-CN"/>
        </w:rPr>
        <w:t>甲方</w:t>
      </w:r>
      <w:r>
        <w:rPr>
          <w:rFonts w:hint="eastAsia" w:ascii="宋体" w:hAnsi="宋体" w:eastAsia="宋体" w:cs="宋体"/>
          <w:sz w:val="24"/>
          <w:szCs w:val="24"/>
          <w:lang w:eastAsia="zh-CN"/>
        </w:rPr>
        <w:t>拟挂牌出让地块提供价格决策咨询意见。</w:t>
      </w:r>
      <w:r>
        <w:rPr>
          <w:rFonts w:hint="eastAsia" w:ascii="宋体" w:hAnsi="宋体" w:eastAsia="宋体" w:cs="宋体"/>
          <w:sz w:val="24"/>
          <w:szCs w:val="24"/>
          <w:highlight w:val="none"/>
          <w:lang w:eastAsia="zh-CN"/>
        </w:rPr>
        <w:t>乙方在收齐评估资料之日起五个工作日内完成评估业务，出具评估报告，交付甲方。</w:t>
      </w:r>
    </w:p>
    <w:p w14:paraId="010EF770">
      <w:pPr>
        <w:pStyle w:val="9"/>
        <w:keepNext w:val="0"/>
        <w:keepLines w:val="0"/>
        <w:pageBreakBefore w:val="0"/>
        <w:kinsoku/>
        <w:wordWrap/>
        <w:overflowPunct/>
        <w:topLinePunct w:val="0"/>
        <w:bidi w:val="0"/>
        <w:adjustRightInd w:val="0"/>
        <w:snapToGrid w:val="0"/>
        <w:spacing w:before="0" w:line="360" w:lineRule="auto"/>
        <w:ind w:left="119" w:right="618" w:firstLine="480" w:firstLineChars="200"/>
        <w:jc w:val="both"/>
        <w:textAlignment w:val="auto"/>
        <w:rPr>
          <w:rFonts w:hint="eastAsia" w:ascii="宋体" w:hAnsi="宋体" w:eastAsia="宋体" w:cs="宋体"/>
          <w:sz w:val="24"/>
          <w:szCs w:val="24"/>
          <w:highlight w:val="yellow"/>
          <w:lang w:eastAsia="zh-CN"/>
        </w:rPr>
      </w:pPr>
      <w:r>
        <w:rPr>
          <w:rFonts w:hint="eastAsia" w:ascii="宋体" w:hAnsi="宋体" w:eastAsia="宋体" w:cs="宋体"/>
          <w:sz w:val="24"/>
          <w:szCs w:val="24"/>
          <w:lang w:eastAsia="zh-CN"/>
        </w:rPr>
        <w:t>服务期限：</w:t>
      </w:r>
      <w:r>
        <w:rPr>
          <w:rFonts w:hint="eastAsia" w:ascii="宋体" w:hAnsi="宋体" w:eastAsia="宋体" w:cs="宋体"/>
          <w:b w:val="0"/>
          <w:bCs w:val="0"/>
          <w:color w:val="auto"/>
          <w:kern w:val="2"/>
          <w:sz w:val="24"/>
          <w:szCs w:val="24"/>
          <w:highlight w:val="none"/>
          <w:u w:val="single"/>
          <w:lang w:val="en-US" w:eastAsia="zh-CN" w:bidi="ar-SA"/>
        </w:rPr>
        <w:t>合同有效期</w:t>
      </w:r>
      <w:r>
        <w:rPr>
          <w:rFonts w:hint="eastAsia" w:ascii="宋体" w:hAnsi="宋体" w:eastAsia="宋体" w:cs="宋体"/>
          <w:b w:val="0"/>
          <w:bCs w:val="0"/>
          <w:sz w:val="24"/>
          <w:szCs w:val="24"/>
          <w:highlight w:val="none"/>
          <w:u w:val="single"/>
          <w:lang w:val="en-US" w:eastAsia="zh-CN"/>
        </w:rPr>
        <w:t>一年，自2026年  月 日至2027年  月 日</w:t>
      </w:r>
      <w:r>
        <w:rPr>
          <w:rFonts w:hint="eastAsia" w:ascii="宋体" w:hAnsi="宋体" w:eastAsia="宋体" w:cs="宋体"/>
          <w:bCs/>
          <w:sz w:val="24"/>
          <w:szCs w:val="24"/>
          <w:lang w:val="zh-CN" w:eastAsia="zh-CN"/>
        </w:rPr>
        <w:t>。</w:t>
      </w:r>
    </w:p>
    <w:p w14:paraId="6701B90B">
      <w:pPr>
        <w:keepNext w:val="0"/>
        <w:keepLines w:val="0"/>
        <w:pageBreakBefore w:val="0"/>
        <w:widowControl/>
        <w:kinsoku/>
        <w:wordWrap/>
        <w:overflowPunct/>
        <w:topLinePunct w:val="0"/>
        <w:bidi w:val="0"/>
        <w:adjustRightInd w:val="0"/>
        <w:snapToGrid w:val="0"/>
        <w:spacing w:line="360" w:lineRule="auto"/>
        <w:ind w:left="902" w:leftChars="200" w:hanging="482" w:hanging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lang w:eastAsia="zh-CN"/>
        </w:rPr>
        <w:t>第五条 权利保证</w:t>
      </w:r>
    </w:p>
    <w:p w14:paraId="1B21F261">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乙方应保证甲方在使用该服务或其任何一部分时不受第三方提出侵犯其专利权、版权、商标权或其他权利的起诉。一旦出现侵权，乙方应承担全部责任。</w:t>
      </w:r>
      <w:r>
        <w:rPr>
          <w:rFonts w:hint="eastAsia" w:ascii="宋体" w:hAnsi="宋体" w:eastAsia="宋体" w:cs="宋体"/>
          <w:sz w:val="24"/>
          <w:szCs w:val="24"/>
          <w:lang w:eastAsia="zh-CN"/>
        </w:rPr>
        <w:t>同时乙方应按合同价款的5%向甲方支付违约金；有其他损失的，应据实赔偿。</w:t>
      </w:r>
    </w:p>
    <w:p w14:paraId="4B241658">
      <w:pPr>
        <w:keepNext w:val="0"/>
        <w:keepLines w:val="0"/>
        <w:pageBreakBefore w:val="0"/>
        <w:kinsoku/>
        <w:wordWrap/>
        <w:overflowPunct/>
        <w:topLinePunct w:val="0"/>
        <w:bidi w:val="0"/>
        <w:adjustRightInd w:val="0"/>
        <w:snapToGrid w:val="0"/>
        <w:spacing w:line="360" w:lineRule="auto"/>
        <w:ind w:left="902" w:leftChars="200" w:right="100" w:hanging="482" w:hanging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第六条 质量保证</w:t>
      </w:r>
    </w:p>
    <w:p w14:paraId="3ED37BD6">
      <w:pPr>
        <w:keepNext w:val="0"/>
        <w:keepLines w:val="0"/>
        <w:pageBreakBefore w:val="0"/>
        <w:kinsoku/>
        <w:wordWrap/>
        <w:overflowPunct/>
        <w:topLinePunct w:val="0"/>
        <w:bidi w:val="0"/>
        <w:adjustRightInd w:val="0"/>
        <w:snapToGrid w:val="0"/>
        <w:spacing w:line="360" w:lineRule="auto"/>
        <w:ind w:right="100"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乙方所提供的服务的技术规格应与</w:t>
      </w:r>
      <w:r>
        <w:rPr>
          <w:rFonts w:hint="eastAsia" w:ascii="宋体" w:hAnsi="宋体" w:eastAsia="宋体" w:cs="宋体"/>
          <w:sz w:val="24"/>
          <w:szCs w:val="24"/>
          <w:lang w:eastAsia="zh-CN"/>
        </w:rPr>
        <w:t>采购文件要求</w:t>
      </w:r>
      <w:r>
        <w:rPr>
          <w:rFonts w:hint="eastAsia" w:ascii="宋体" w:hAnsi="宋体" w:eastAsia="宋体" w:cs="宋体"/>
          <w:sz w:val="24"/>
          <w:szCs w:val="24"/>
          <w:lang w:val="zh-CN" w:eastAsia="zh-CN"/>
        </w:rPr>
        <w:t>相一致；若技术性能无特殊说明，则按国家有关部门最新颁布的标准及规范为准。</w:t>
      </w:r>
    </w:p>
    <w:p w14:paraId="551609ED">
      <w:pPr>
        <w:keepNext w:val="0"/>
        <w:keepLines w:val="0"/>
        <w:pageBreakBefore w:val="0"/>
        <w:kinsoku/>
        <w:wordWrap/>
        <w:overflowPunct/>
        <w:topLinePunct w:val="0"/>
        <w:bidi w:val="0"/>
        <w:adjustRightInd w:val="0"/>
        <w:snapToGrid w:val="0"/>
        <w:spacing w:line="360" w:lineRule="auto"/>
        <w:ind w:left="902" w:leftChars="200" w:right="100" w:hanging="482" w:hanging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第七条 验收</w:t>
      </w:r>
    </w:p>
    <w:p w14:paraId="28791A5D">
      <w:pPr>
        <w:keepNext w:val="0"/>
        <w:keepLines w:val="0"/>
        <w:pageBreakBefore w:val="0"/>
        <w:kinsoku/>
        <w:wordWrap/>
        <w:overflowPunct/>
        <w:topLinePunct w:val="0"/>
        <w:bidi w:val="0"/>
        <w:adjustRightInd w:val="0"/>
        <w:snapToGrid w:val="0"/>
        <w:spacing w:line="360" w:lineRule="auto"/>
        <w:ind w:right="10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甲方经办部门自行组织或视情邀请相关专家参加验收，乙方提供的货物及服务不符合采购文件和合同规定的，甲方有权拒收，乙方承担验收费用等。 </w:t>
      </w:r>
    </w:p>
    <w:p w14:paraId="21F827A7">
      <w:pPr>
        <w:keepNext w:val="0"/>
        <w:keepLines w:val="0"/>
        <w:pageBreakBefore w:val="0"/>
        <w:kinsoku/>
        <w:wordWrap/>
        <w:overflowPunct/>
        <w:topLinePunct w:val="0"/>
        <w:bidi w:val="0"/>
        <w:adjustRightInd w:val="0"/>
        <w:snapToGrid w:val="0"/>
        <w:spacing w:line="360" w:lineRule="auto"/>
        <w:ind w:left="902" w:leftChars="200" w:right="100" w:hanging="482" w:hanging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第八条 合同款支付</w:t>
      </w:r>
    </w:p>
    <w:p w14:paraId="5177C5A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1.本合同项下所有款项均以人民币支付。</w:t>
      </w:r>
    </w:p>
    <w:p w14:paraId="65EE709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2.甲方付款前，乙方应提前向甲方开具发票，否则甲方有权不予付款，且不视为违约。</w:t>
      </w:r>
    </w:p>
    <w:p w14:paraId="48A0EB3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3.付款条件：</w:t>
      </w:r>
    </w:p>
    <w:p w14:paraId="69501D1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单个项目通过江北新区规划部门地价评估会议且完成挂牌公示后，一次性支付单个项目款项。</w:t>
      </w:r>
    </w:p>
    <w:p w14:paraId="2DD42B6D">
      <w:pPr>
        <w:keepNext w:val="0"/>
        <w:keepLines w:val="0"/>
        <w:pageBreakBefore w:val="0"/>
        <w:kinsoku/>
        <w:wordWrap/>
        <w:overflowPunct/>
        <w:topLinePunct w:val="0"/>
        <w:autoSpaceDE w:val="0"/>
        <w:autoSpaceDN w:val="0"/>
        <w:bidi w:val="0"/>
        <w:adjustRightInd w:val="0"/>
        <w:snapToGrid w:val="0"/>
        <w:spacing w:line="360" w:lineRule="auto"/>
        <w:ind w:left="902" w:leftChars="200" w:hanging="482" w:hangingChars="200"/>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eastAsia="zh-CN"/>
        </w:rPr>
        <w:t>第</w:t>
      </w:r>
      <w:r>
        <w:rPr>
          <w:rFonts w:hint="eastAsia" w:ascii="宋体" w:hAnsi="宋体" w:eastAsia="宋体" w:cs="宋体"/>
          <w:b/>
          <w:bCs/>
          <w:sz w:val="24"/>
          <w:szCs w:val="24"/>
          <w:lang w:val="en-US" w:eastAsia="zh-CN"/>
        </w:rPr>
        <w:t>九</w:t>
      </w:r>
      <w:r>
        <w:rPr>
          <w:rFonts w:hint="eastAsia" w:ascii="宋体" w:hAnsi="宋体" w:eastAsia="宋体" w:cs="宋体"/>
          <w:b/>
          <w:bCs/>
          <w:sz w:val="24"/>
          <w:szCs w:val="24"/>
          <w:lang w:eastAsia="zh-CN"/>
        </w:rPr>
        <w:t>条 技术</w:t>
      </w:r>
      <w:r>
        <w:rPr>
          <w:rFonts w:hint="eastAsia" w:ascii="宋体" w:hAnsi="宋体" w:eastAsia="宋体" w:cs="宋体"/>
          <w:b/>
          <w:bCs/>
          <w:sz w:val="24"/>
          <w:szCs w:val="24"/>
          <w:lang w:val="zh-CN" w:eastAsia="zh-CN"/>
        </w:rPr>
        <w:t>资料的</w:t>
      </w:r>
      <w:r>
        <w:rPr>
          <w:rFonts w:hint="eastAsia" w:ascii="宋体" w:hAnsi="宋体" w:eastAsia="宋体" w:cs="宋体"/>
          <w:b/>
          <w:bCs/>
          <w:sz w:val="24"/>
          <w:szCs w:val="24"/>
          <w:lang w:eastAsia="zh-CN"/>
        </w:rPr>
        <w:t>提供及</w:t>
      </w:r>
      <w:r>
        <w:rPr>
          <w:rFonts w:hint="eastAsia" w:ascii="宋体" w:hAnsi="宋体" w:eastAsia="宋体" w:cs="宋体"/>
          <w:b/>
          <w:bCs/>
          <w:sz w:val="24"/>
          <w:szCs w:val="24"/>
          <w:lang w:val="zh-CN" w:eastAsia="zh-CN"/>
        </w:rPr>
        <w:t>保密事项</w:t>
      </w:r>
      <w:r>
        <w:rPr>
          <w:rFonts w:hint="eastAsia" w:ascii="宋体" w:hAnsi="宋体" w:eastAsia="宋体" w:cs="宋体"/>
          <w:b/>
          <w:bCs/>
          <w:sz w:val="24"/>
          <w:szCs w:val="24"/>
          <w:lang w:eastAsia="zh-CN"/>
        </w:rPr>
        <w:t xml:space="preserve"> </w:t>
      </w:r>
    </w:p>
    <w:p w14:paraId="04AB95E3">
      <w:pPr>
        <w:keepNext w:val="0"/>
        <w:keepLines w:val="0"/>
        <w:pageBreakBefore w:val="0"/>
        <w:kinsoku/>
        <w:wordWrap/>
        <w:overflowPunct/>
        <w:topLinePunct w:val="0"/>
        <w:autoSpaceDE w:val="0"/>
        <w:autoSpaceDN w:val="0"/>
        <w:bidi w:val="0"/>
        <w:adjustRightInd w:val="0"/>
        <w:snapToGrid w:val="0"/>
        <w:spacing w:line="360" w:lineRule="auto"/>
        <w:ind w:left="900" w:leftChars="200" w:hanging="480" w:hangingChars="200"/>
        <w:textAlignment w:val="auto"/>
        <w:rPr>
          <w:rFonts w:hint="eastAsia" w:ascii="宋体" w:hAnsi="宋体" w:eastAsia="宋体" w:cs="宋体"/>
          <w:color w:val="0000FF"/>
          <w:sz w:val="24"/>
          <w:szCs w:val="24"/>
          <w:lang w:val="zh-CN" w:eastAsia="zh-CN"/>
        </w:rPr>
      </w:pPr>
      <w:r>
        <w:rPr>
          <w:rFonts w:hint="eastAsia" w:ascii="宋体" w:hAnsi="宋体" w:eastAsia="宋体" w:cs="宋体"/>
          <w:sz w:val="24"/>
          <w:szCs w:val="24"/>
          <w:lang w:val="zh-CN" w:eastAsia="zh-CN"/>
        </w:rPr>
        <w:t>甲方提供下列资料和工作条件：</w:t>
      </w:r>
    </w:p>
    <w:p w14:paraId="3BC8D5F3">
      <w:pPr>
        <w:keepNext w:val="0"/>
        <w:keepLines w:val="0"/>
        <w:pageBreakBefore w:val="0"/>
        <w:kinsoku/>
        <w:wordWrap/>
        <w:overflowPunct/>
        <w:topLinePunct w:val="0"/>
        <w:autoSpaceDE w:val="0"/>
        <w:autoSpaceDN w:val="0"/>
        <w:bidi w:val="0"/>
        <w:adjustRightInd w:val="0"/>
        <w:snapToGrid w:val="0"/>
        <w:spacing w:line="360" w:lineRule="auto"/>
        <w:ind w:left="900" w:leftChars="200" w:hanging="480" w:hangingChars="200"/>
        <w:textAlignment w:val="auto"/>
        <w:rPr>
          <w:rFonts w:hint="eastAsia" w:ascii="宋体" w:hAnsi="宋体" w:eastAsia="宋体" w:cs="宋体"/>
          <w:sz w:val="24"/>
          <w:szCs w:val="24"/>
          <w:u w:val="single"/>
          <w:lang w:val="zh-CN" w:eastAsia="zh-CN"/>
        </w:rPr>
      </w:pPr>
      <w:r>
        <w:rPr>
          <w:rFonts w:hint="eastAsia" w:ascii="宋体" w:hAnsi="宋体" w:eastAsia="宋体" w:cs="宋体"/>
          <w:sz w:val="24"/>
          <w:szCs w:val="24"/>
          <w:u w:val="single"/>
          <w:lang w:val="zh-CN" w:eastAsia="zh-CN"/>
        </w:rPr>
        <w:t>1</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zh-CN" w:eastAsia="zh-CN"/>
        </w:rPr>
        <w:t>提供开展项目所需的数据及资料；</w:t>
      </w:r>
    </w:p>
    <w:p w14:paraId="77E5DEB5">
      <w:pPr>
        <w:keepNext w:val="0"/>
        <w:keepLines w:val="0"/>
        <w:pageBreakBefore w:val="0"/>
        <w:kinsoku/>
        <w:wordWrap/>
        <w:overflowPunct/>
        <w:topLinePunct w:val="0"/>
        <w:autoSpaceDE w:val="0"/>
        <w:autoSpaceDN w:val="0"/>
        <w:bidi w:val="0"/>
        <w:adjustRightInd w:val="0"/>
        <w:snapToGrid w:val="0"/>
        <w:spacing w:line="360" w:lineRule="auto"/>
        <w:ind w:left="900" w:leftChars="200" w:hanging="480" w:hangingChars="200"/>
        <w:textAlignment w:val="auto"/>
        <w:rPr>
          <w:rFonts w:hint="eastAsia" w:ascii="宋体" w:hAnsi="宋体" w:eastAsia="宋体" w:cs="宋体"/>
          <w:sz w:val="24"/>
          <w:szCs w:val="24"/>
          <w:u w:val="single"/>
          <w:lang w:val="zh-CN" w:eastAsia="zh-CN"/>
        </w:rPr>
      </w:pPr>
      <w:r>
        <w:rPr>
          <w:rFonts w:hint="eastAsia" w:ascii="宋体" w:hAnsi="宋体" w:eastAsia="宋体" w:cs="宋体"/>
          <w:sz w:val="24"/>
          <w:szCs w:val="24"/>
          <w:u w:val="single"/>
          <w:lang w:val="zh-CN" w:eastAsia="zh-CN"/>
        </w:rPr>
        <w:t>2</w:t>
      </w:r>
      <w:r>
        <w:rPr>
          <w:rFonts w:hint="eastAsia" w:ascii="宋体" w:hAnsi="宋体" w:eastAsia="宋体" w:cs="宋体"/>
          <w:sz w:val="24"/>
          <w:szCs w:val="24"/>
          <w:u w:val="single"/>
          <w:lang w:eastAsia="zh-CN"/>
        </w:rPr>
        <w:t>.</w:t>
      </w:r>
      <w:r>
        <w:rPr>
          <w:rFonts w:hint="eastAsia" w:ascii="宋体" w:hAnsi="宋体" w:eastAsia="宋体" w:cs="宋体"/>
          <w:color w:val="000000"/>
          <w:sz w:val="24"/>
          <w:u w:val="single"/>
          <w:lang w:eastAsia="zh-CN"/>
        </w:rPr>
        <w:t>甲方保证所提供资料的真实性、合法性、完整性</w:t>
      </w:r>
      <w:r>
        <w:rPr>
          <w:rFonts w:hint="eastAsia" w:ascii="宋体" w:hAnsi="宋体" w:eastAsia="宋体" w:cs="宋体"/>
          <w:sz w:val="24"/>
          <w:szCs w:val="24"/>
          <w:u w:val="single"/>
          <w:lang w:val="zh-CN" w:eastAsia="zh-CN"/>
        </w:rPr>
        <w:t>；</w:t>
      </w:r>
    </w:p>
    <w:p w14:paraId="292BDAC8">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未经甲方许可，乙方不得将甲方提供的技术资料提供给</w:t>
      </w:r>
      <w:r>
        <w:rPr>
          <w:rFonts w:hint="eastAsia" w:ascii="宋体" w:hAnsi="宋体" w:eastAsia="宋体" w:cs="宋体"/>
          <w:sz w:val="24"/>
          <w:szCs w:val="24"/>
          <w:lang w:eastAsia="zh-CN"/>
        </w:rPr>
        <w:t>任何</w:t>
      </w:r>
      <w:r>
        <w:rPr>
          <w:rFonts w:hint="eastAsia" w:ascii="宋体" w:hAnsi="宋体" w:eastAsia="宋体" w:cs="宋体"/>
          <w:sz w:val="24"/>
          <w:szCs w:val="24"/>
          <w:lang w:val="zh-CN" w:eastAsia="zh-CN"/>
        </w:rPr>
        <w:t>第三方，行政主管部门需要的除外。</w:t>
      </w:r>
    </w:p>
    <w:p w14:paraId="32FCD30D">
      <w:pPr>
        <w:keepNext w:val="0"/>
        <w:keepLines w:val="0"/>
        <w:pageBreakBefore w:val="0"/>
        <w:kinsoku/>
        <w:wordWrap/>
        <w:overflowPunct/>
        <w:topLinePunct w:val="0"/>
        <w:autoSpaceDE w:val="0"/>
        <w:autoSpaceDN w:val="0"/>
        <w:bidi w:val="0"/>
        <w:adjustRightInd w:val="0"/>
        <w:snapToGrid w:val="0"/>
        <w:spacing w:line="360" w:lineRule="auto"/>
        <w:ind w:left="902" w:leftChars="200" w:hanging="482" w:hangingChars="200"/>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eastAsia="zh-CN"/>
        </w:rPr>
        <w:t xml:space="preserve">第十条 </w:t>
      </w:r>
      <w:r>
        <w:rPr>
          <w:rFonts w:hint="eastAsia" w:ascii="宋体" w:hAnsi="宋体" w:eastAsia="宋体" w:cs="宋体"/>
          <w:b/>
          <w:bCs/>
          <w:sz w:val="24"/>
          <w:szCs w:val="24"/>
          <w:lang w:val="zh-CN" w:eastAsia="zh-CN"/>
        </w:rPr>
        <w:t>风险责任的承担</w:t>
      </w:r>
      <w:r>
        <w:rPr>
          <w:rFonts w:hint="eastAsia" w:ascii="宋体" w:hAnsi="宋体" w:eastAsia="宋体" w:cs="宋体"/>
          <w:b/>
          <w:bCs/>
          <w:sz w:val="24"/>
          <w:szCs w:val="24"/>
          <w:lang w:eastAsia="zh-CN"/>
        </w:rPr>
        <w:t xml:space="preserve"> </w:t>
      </w:r>
    </w:p>
    <w:p w14:paraId="2B8CDC96">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u w:val="single"/>
          <w:lang w:val="zh-CN" w:eastAsia="zh-CN"/>
        </w:rPr>
        <w:t>若遇不可抗</w:t>
      </w:r>
      <w:r>
        <w:rPr>
          <w:rFonts w:hint="eastAsia" w:ascii="宋体" w:hAnsi="宋体" w:eastAsia="宋体" w:cs="宋体"/>
          <w:sz w:val="24"/>
          <w:szCs w:val="24"/>
          <w:u w:val="single"/>
          <w:lang w:eastAsia="zh-CN"/>
        </w:rPr>
        <w:t>力</w:t>
      </w:r>
      <w:r>
        <w:rPr>
          <w:rFonts w:hint="eastAsia" w:ascii="宋体" w:hAnsi="宋体" w:eastAsia="宋体" w:cs="宋体"/>
          <w:sz w:val="24"/>
          <w:szCs w:val="24"/>
          <w:u w:val="single"/>
          <w:lang w:val="zh-CN" w:eastAsia="zh-CN"/>
        </w:rPr>
        <w:t>的自然与非自然性因素（含政策、法规、标准变化）以及审批、备案部门审批等不可控因素，造成时间推延，或无法完成任务，</w:t>
      </w:r>
      <w:r>
        <w:rPr>
          <w:rFonts w:hint="eastAsia" w:ascii="宋体" w:hAnsi="宋体" w:eastAsia="宋体" w:cs="宋体"/>
          <w:sz w:val="24"/>
          <w:szCs w:val="24"/>
          <w:u w:val="single"/>
          <w:lang w:eastAsia="zh-CN"/>
        </w:rPr>
        <w:t>乙方可顺延</w:t>
      </w:r>
      <w:r>
        <w:rPr>
          <w:rFonts w:hint="eastAsia" w:ascii="宋体" w:hAnsi="宋体" w:eastAsia="宋体" w:cs="宋体"/>
          <w:sz w:val="24"/>
          <w:szCs w:val="24"/>
          <w:u w:val="single"/>
          <w:lang w:val="en-US" w:eastAsia="zh-CN"/>
        </w:rPr>
        <w:t>正在实施项目的</w:t>
      </w:r>
      <w:r>
        <w:rPr>
          <w:rFonts w:hint="eastAsia" w:ascii="宋体" w:hAnsi="宋体" w:eastAsia="宋体" w:cs="宋体"/>
          <w:sz w:val="24"/>
          <w:szCs w:val="24"/>
          <w:u w:val="single"/>
          <w:lang w:eastAsia="zh-CN"/>
        </w:rPr>
        <w:t>服务期，直至</w:t>
      </w:r>
      <w:r>
        <w:rPr>
          <w:rFonts w:hint="eastAsia" w:ascii="宋体" w:hAnsi="宋体" w:eastAsia="宋体" w:cs="宋体"/>
          <w:sz w:val="24"/>
          <w:szCs w:val="24"/>
          <w:u w:val="single"/>
          <w:lang w:val="en-US" w:eastAsia="zh-CN"/>
        </w:rPr>
        <w:t>该项目</w:t>
      </w:r>
      <w:r>
        <w:rPr>
          <w:rFonts w:hint="eastAsia" w:ascii="宋体" w:hAnsi="宋体" w:eastAsia="宋体" w:cs="宋体"/>
          <w:sz w:val="24"/>
          <w:szCs w:val="24"/>
          <w:u w:val="single"/>
          <w:lang w:eastAsia="zh-CN"/>
        </w:rPr>
        <w:t>全部履行完成</w:t>
      </w:r>
      <w:r>
        <w:rPr>
          <w:rFonts w:hint="eastAsia" w:ascii="宋体" w:hAnsi="宋体" w:eastAsia="宋体" w:cs="宋体"/>
          <w:sz w:val="24"/>
          <w:szCs w:val="24"/>
          <w:u w:val="single"/>
          <w:lang w:val="zh-CN" w:eastAsia="zh-CN"/>
        </w:rPr>
        <w:t>。</w:t>
      </w:r>
    </w:p>
    <w:p w14:paraId="1D44283D">
      <w:pPr>
        <w:keepNext w:val="0"/>
        <w:keepLines w:val="0"/>
        <w:pageBreakBefore w:val="0"/>
        <w:kinsoku/>
        <w:wordWrap/>
        <w:overflowPunct/>
        <w:topLinePunct w:val="0"/>
        <w:bidi w:val="0"/>
        <w:adjustRightInd w:val="0"/>
        <w:snapToGrid w:val="0"/>
        <w:spacing w:line="360" w:lineRule="auto"/>
        <w:ind w:left="902" w:leftChars="200" w:right="100" w:hanging="482" w:hanging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第十</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lang w:eastAsia="zh-CN"/>
        </w:rPr>
        <w:t>条 违约责任</w:t>
      </w:r>
    </w:p>
    <w:p w14:paraId="0BA1AA74">
      <w:pPr>
        <w:keepNext w:val="0"/>
        <w:keepLines w:val="0"/>
        <w:pageBreakBefore w:val="0"/>
        <w:widowControl/>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zh-CN" w:eastAsia="zh-CN"/>
        </w:rPr>
        <w:t>本合同经双方签字盖章后生效，合同生效后若某一方</w:t>
      </w:r>
      <w:r>
        <w:rPr>
          <w:rFonts w:hint="eastAsia" w:ascii="宋体" w:hAnsi="宋体" w:eastAsia="宋体" w:cs="宋体"/>
          <w:sz w:val="24"/>
          <w:szCs w:val="24"/>
          <w:lang w:eastAsia="zh-CN"/>
        </w:rPr>
        <w:t>终止</w:t>
      </w:r>
      <w:r>
        <w:rPr>
          <w:rFonts w:hint="eastAsia" w:ascii="宋体" w:hAnsi="宋体" w:eastAsia="宋体" w:cs="宋体"/>
          <w:sz w:val="24"/>
          <w:szCs w:val="24"/>
          <w:lang w:val="zh-CN" w:eastAsia="zh-CN"/>
        </w:rPr>
        <w:t>执行合同，则应承担由此而引起的相应经济损失。</w:t>
      </w:r>
    </w:p>
    <w:p w14:paraId="08B4D5E9">
      <w:pPr>
        <w:keepNext w:val="0"/>
        <w:keepLines w:val="0"/>
        <w:pageBreakBefore w:val="0"/>
        <w:widowControl/>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eastAsia="zh-CN"/>
        </w:rPr>
        <w:t>2.</w:t>
      </w:r>
      <w:r>
        <w:rPr>
          <w:rFonts w:hint="eastAsia" w:ascii="宋体" w:hAnsi="宋体" w:eastAsia="宋体" w:cs="宋体"/>
          <w:sz w:val="24"/>
          <w:szCs w:val="24"/>
          <w:lang w:val="zh-CN" w:eastAsia="zh-CN"/>
        </w:rPr>
        <w:t>乙方保证在提供本协议项下服务过程中，遵守国家的法律法规的有关规定，提供的服务及提供服务的方式应当符合我国法律法规要求，乙方承担因违反上述规定而产生的所有责任。</w:t>
      </w:r>
    </w:p>
    <w:p w14:paraId="4CBE1B8B">
      <w:pPr>
        <w:keepNext w:val="0"/>
        <w:keepLines w:val="0"/>
        <w:pageBreakBefore w:val="0"/>
        <w:widowControl/>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sz w:val="24"/>
          <w:szCs w:val="24"/>
          <w:lang w:val="zh-CN" w:eastAsia="zh-CN"/>
        </w:rPr>
        <w:t>乙方应当严格履行保密义务，若甲方发现乙方有任何违反保密义务的行为，经甲方通知，乙方应当立即停止相关违法行为，若因此给甲方造成任何损失的，乙方应当承担赔偿责任。</w:t>
      </w:r>
    </w:p>
    <w:p w14:paraId="22532939">
      <w:pPr>
        <w:keepNext w:val="0"/>
        <w:keepLines w:val="0"/>
        <w:pageBreakBefore w:val="0"/>
        <w:widowControl/>
        <w:kinsoku/>
        <w:wordWrap/>
        <w:overflowPunct/>
        <w:topLinePunct w:val="0"/>
        <w:bidi w:val="0"/>
        <w:adjustRightInd w:val="0"/>
        <w:snapToGrid w:val="0"/>
        <w:spacing w:line="360" w:lineRule="auto"/>
        <w:ind w:left="420" w:left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第十</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条 合同的变更和终止</w:t>
      </w:r>
    </w:p>
    <w:p w14:paraId="7F1FE7A4">
      <w:pPr>
        <w:keepNext w:val="0"/>
        <w:keepLines w:val="0"/>
        <w:pageBreakBefore w:val="0"/>
        <w:widowControl/>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1.除《政府采购法》第50条第二款规定的情形外，本合同一经签订，甲乙双方不得擅自变更、中止或终止合同。</w:t>
      </w:r>
    </w:p>
    <w:p w14:paraId="27CF68BB">
      <w:pPr>
        <w:keepNext w:val="0"/>
        <w:keepLines w:val="0"/>
        <w:pageBreakBefore w:val="0"/>
        <w:widowControl/>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2.除发生法律规定的不能预见、不能避免并不能克服的客观情况外，甲乙双方不得放弃或拒绝履行合同。乙方放弃或拒绝履行合同，在三年内不得参加南京市政府采购项目。</w:t>
      </w:r>
    </w:p>
    <w:p w14:paraId="15265578">
      <w:pPr>
        <w:keepNext w:val="0"/>
        <w:keepLines w:val="0"/>
        <w:pageBreakBefore w:val="0"/>
        <w:widowControl/>
        <w:kinsoku/>
        <w:wordWrap/>
        <w:overflowPunct/>
        <w:topLinePunct w:val="0"/>
        <w:bidi w:val="0"/>
        <w:adjustRightInd w:val="0"/>
        <w:snapToGrid w:val="0"/>
        <w:spacing w:line="360" w:lineRule="auto"/>
        <w:ind w:left="420" w:left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lang w:eastAsia="zh-CN"/>
        </w:rPr>
        <w:t>第十</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lang w:eastAsia="zh-CN"/>
        </w:rPr>
        <w:t>条 合同的转让</w:t>
      </w:r>
      <w:r>
        <w:rPr>
          <w:rFonts w:hint="eastAsia" w:ascii="宋体" w:hAnsi="宋体" w:eastAsia="宋体" w:cs="宋体"/>
          <w:sz w:val="24"/>
          <w:szCs w:val="24"/>
          <w:lang w:eastAsia="zh-CN"/>
        </w:rPr>
        <w:t xml:space="preserve">  </w:t>
      </w:r>
    </w:p>
    <w:p w14:paraId="6DCE7B3D">
      <w:pPr>
        <w:keepNext w:val="0"/>
        <w:keepLines w:val="0"/>
        <w:pageBreakBefore w:val="0"/>
        <w:widowControl/>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zh-CN" w:eastAsia="zh-CN"/>
        </w:rPr>
        <w:t>乙方不得擅自</w:t>
      </w:r>
      <w:r>
        <w:rPr>
          <w:rFonts w:hint="eastAsia" w:ascii="宋体" w:hAnsi="宋体" w:eastAsia="宋体" w:cs="宋体"/>
          <w:sz w:val="24"/>
          <w:szCs w:val="24"/>
          <w:lang w:eastAsia="zh-CN"/>
        </w:rPr>
        <w:t>将</w:t>
      </w:r>
      <w:r>
        <w:rPr>
          <w:rFonts w:hint="eastAsia" w:ascii="宋体" w:hAnsi="宋体" w:eastAsia="宋体" w:cs="宋体"/>
          <w:sz w:val="24"/>
          <w:szCs w:val="24"/>
          <w:lang w:val="zh-CN" w:eastAsia="zh-CN"/>
        </w:rPr>
        <w:t>部分或全部转让其应履行的合同义务。</w:t>
      </w:r>
      <w:r>
        <w:rPr>
          <w:rFonts w:hint="eastAsia" w:ascii="宋体" w:hAnsi="宋体" w:eastAsia="宋体" w:cs="宋体"/>
          <w:sz w:val="24"/>
          <w:szCs w:val="24"/>
          <w:lang w:eastAsia="zh-CN"/>
        </w:rPr>
        <w:t>否则甲方有权解除合同，乙方应按合同价款的5%支付违约金。</w:t>
      </w:r>
    </w:p>
    <w:p w14:paraId="69660284">
      <w:pPr>
        <w:keepNext w:val="0"/>
        <w:keepLines w:val="0"/>
        <w:pageBreakBefore w:val="0"/>
        <w:widowControl/>
        <w:kinsoku/>
        <w:wordWrap/>
        <w:overflowPunct/>
        <w:topLinePunct w:val="0"/>
        <w:bidi w:val="0"/>
        <w:adjustRightInd w:val="0"/>
        <w:snapToGrid w:val="0"/>
        <w:spacing w:line="360" w:lineRule="auto"/>
        <w:ind w:left="420" w:left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第十</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lang w:eastAsia="zh-CN"/>
        </w:rPr>
        <w:t>条 争议的解决</w:t>
      </w:r>
    </w:p>
    <w:p w14:paraId="63B8ACC1">
      <w:pPr>
        <w:keepNext w:val="0"/>
        <w:keepLines w:val="0"/>
        <w:pageBreakBefore w:val="0"/>
        <w:widowControl/>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1.因履行本合同引起的或与本合同有关的争议，甲、乙双方应首先通过友好协商解决，如果协商不能解决争议，则采取以下第（1）种方式解决争议：</w:t>
      </w:r>
    </w:p>
    <w:p w14:paraId="64CAC61D">
      <w:pPr>
        <w:keepNext w:val="0"/>
        <w:keepLines w:val="0"/>
        <w:pageBreakBefore w:val="0"/>
        <w:widowControl/>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（1）向甲方所在地有管辖权的人民法院提起诉讼；</w:t>
      </w:r>
    </w:p>
    <w:p w14:paraId="0779710C">
      <w:pPr>
        <w:keepNext w:val="0"/>
        <w:keepLines w:val="0"/>
        <w:pageBreakBefore w:val="0"/>
        <w:widowControl/>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（2）向南京仲裁委员会按其仲裁规则申请仲裁。 </w:t>
      </w:r>
    </w:p>
    <w:p w14:paraId="3C7622C6">
      <w:pPr>
        <w:keepNext w:val="0"/>
        <w:keepLines w:val="0"/>
        <w:pageBreakBefore w:val="0"/>
        <w:widowControl/>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eastAsia="zh-CN"/>
        </w:rPr>
        <w:t>2.</w:t>
      </w:r>
      <w:r>
        <w:rPr>
          <w:rFonts w:hint="eastAsia" w:ascii="宋体" w:hAnsi="宋体" w:eastAsia="宋体" w:cs="宋体"/>
          <w:sz w:val="24"/>
          <w:szCs w:val="24"/>
          <w:lang w:val="zh-CN" w:eastAsia="zh-CN"/>
        </w:rPr>
        <w:t>因服务的质量问题发生争议的，应当邀请国家认可的质量检测机构对服务质量进行鉴定。符合标准的，鉴定费由甲方承担；不符合质量标准的，鉴定费由乙方承担。</w:t>
      </w:r>
    </w:p>
    <w:p w14:paraId="14C01259">
      <w:pPr>
        <w:keepNext w:val="0"/>
        <w:keepLines w:val="0"/>
        <w:pageBreakBefore w:val="0"/>
        <w:widowControl/>
        <w:kinsoku/>
        <w:wordWrap/>
        <w:overflowPunct/>
        <w:topLinePunct w:val="0"/>
        <w:bidi w:val="0"/>
        <w:adjustRightInd w:val="0"/>
        <w:snapToGrid w:val="0"/>
        <w:spacing w:line="360" w:lineRule="auto"/>
        <w:ind w:left="420" w:left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第十</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lang w:eastAsia="zh-CN"/>
        </w:rPr>
        <w:t xml:space="preserve">条 诚实信用 </w:t>
      </w:r>
    </w:p>
    <w:p w14:paraId="07240ED0">
      <w:pPr>
        <w:keepNext w:val="0"/>
        <w:keepLines w:val="0"/>
        <w:pageBreakBefore w:val="0"/>
        <w:widowControl/>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乙方应诚实信用，严格按照招标文件要求和投标承诺履行合同，不向甲方进行商业贿赂或者提供不正当利益。</w:t>
      </w:r>
    </w:p>
    <w:p w14:paraId="31863E6D">
      <w:pPr>
        <w:keepNext w:val="0"/>
        <w:keepLines w:val="0"/>
        <w:pageBreakBefore w:val="0"/>
        <w:widowControl/>
        <w:kinsoku/>
        <w:wordWrap/>
        <w:overflowPunct/>
        <w:topLinePunct w:val="0"/>
        <w:bidi w:val="0"/>
        <w:adjustRightInd w:val="0"/>
        <w:snapToGrid w:val="0"/>
        <w:spacing w:line="360" w:lineRule="auto"/>
        <w:ind w:left="420" w:left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第十</w:t>
      </w:r>
      <w:r>
        <w:rPr>
          <w:rFonts w:hint="eastAsia" w:ascii="宋体" w:hAnsi="宋体" w:eastAsia="宋体" w:cs="宋体"/>
          <w:b/>
          <w:bCs/>
          <w:sz w:val="24"/>
          <w:szCs w:val="24"/>
          <w:lang w:val="en-US" w:eastAsia="zh-CN"/>
        </w:rPr>
        <w:t>六</w:t>
      </w:r>
      <w:r>
        <w:rPr>
          <w:rFonts w:hint="eastAsia" w:ascii="宋体" w:hAnsi="宋体" w:eastAsia="宋体" w:cs="宋体"/>
          <w:b/>
          <w:bCs/>
          <w:sz w:val="24"/>
          <w:szCs w:val="24"/>
          <w:lang w:eastAsia="zh-CN"/>
        </w:rPr>
        <w:t>条 合同生效及其他</w:t>
      </w:r>
    </w:p>
    <w:p w14:paraId="124B5717">
      <w:pPr>
        <w:keepNext w:val="0"/>
        <w:keepLines w:val="0"/>
        <w:pageBreakBefore w:val="0"/>
        <w:widowControl/>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1.本合同自签订之日起生效。</w:t>
      </w:r>
    </w:p>
    <w:p w14:paraId="3B9388B6">
      <w:pPr>
        <w:keepNext w:val="0"/>
        <w:keepLines w:val="0"/>
        <w:pageBreakBefore w:val="0"/>
        <w:widowControl/>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2.本合同一式</w:t>
      </w:r>
      <w:r>
        <w:rPr>
          <w:rFonts w:hint="eastAsia" w:ascii="宋体" w:hAnsi="宋体" w:eastAsia="宋体" w:cs="宋体"/>
          <w:sz w:val="24"/>
          <w:szCs w:val="24"/>
          <w:lang w:val="en-US" w:eastAsia="zh-CN"/>
        </w:rPr>
        <w:t>陆</w:t>
      </w:r>
      <w:r>
        <w:rPr>
          <w:rFonts w:hint="eastAsia" w:ascii="宋体" w:hAnsi="宋体" w:eastAsia="宋体" w:cs="宋体"/>
          <w:sz w:val="24"/>
          <w:szCs w:val="24"/>
          <w:lang w:eastAsia="zh-CN"/>
        </w:rPr>
        <w:t>份，甲乙双方各执</w:t>
      </w:r>
      <w:r>
        <w:rPr>
          <w:rFonts w:hint="eastAsia" w:ascii="宋体" w:hAnsi="宋体" w:eastAsia="宋体" w:cs="宋体"/>
          <w:sz w:val="24"/>
          <w:szCs w:val="24"/>
          <w:lang w:val="en-US" w:eastAsia="zh-CN"/>
        </w:rPr>
        <w:t>叁</w:t>
      </w:r>
      <w:r>
        <w:rPr>
          <w:rFonts w:hint="eastAsia" w:ascii="宋体" w:hAnsi="宋体" w:eastAsia="宋体" w:cs="宋体"/>
          <w:sz w:val="24"/>
          <w:szCs w:val="24"/>
          <w:lang w:eastAsia="zh-CN"/>
        </w:rPr>
        <w:t>份。</w:t>
      </w:r>
    </w:p>
    <w:p w14:paraId="5354B647">
      <w:pPr>
        <w:keepNext w:val="0"/>
        <w:keepLines w:val="0"/>
        <w:pageBreakBefore w:val="0"/>
        <w:widowControl/>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lang w:eastAsia="zh-CN"/>
        </w:rPr>
      </w:pPr>
      <w:r>
        <w:rPr>
          <w:rFonts w:hint="eastAsia" w:ascii="宋体" w:hAnsi="宋体" w:eastAsia="宋体" w:cs="宋体"/>
          <w:sz w:val="24"/>
          <w:szCs w:val="24"/>
          <w:lang w:eastAsia="zh-CN"/>
        </w:rPr>
        <w:t>3.本合同应按照中华人民共和国的现行法律进行解释。</w:t>
      </w:r>
    </w:p>
    <w:p w14:paraId="04A78A34">
      <w:pPr>
        <w:rPr>
          <w:rFonts w:hint="eastAsia" w:ascii="宋体" w:hAnsi="宋体" w:eastAsia="宋体" w:cs="宋体"/>
          <w:lang w:eastAsia="zh-CN"/>
        </w:rPr>
      </w:pPr>
    </w:p>
    <w:tbl>
      <w:tblPr>
        <w:tblStyle w:val="23"/>
        <w:tblW w:w="0" w:type="auto"/>
        <w:tblInd w:w="0" w:type="dxa"/>
        <w:tblLayout w:type="fixed"/>
        <w:tblCellMar>
          <w:top w:w="0" w:type="dxa"/>
          <w:left w:w="108" w:type="dxa"/>
          <w:bottom w:w="0" w:type="dxa"/>
          <w:right w:w="108" w:type="dxa"/>
        </w:tblCellMar>
      </w:tblPr>
      <w:tblGrid>
        <w:gridCol w:w="4643"/>
        <w:gridCol w:w="4643"/>
      </w:tblGrid>
      <w:tr w14:paraId="6A402BD8">
        <w:tblPrEx>
          <w:tblCellMar>
            <w:top w:w="0" w:type="dxa"/>
            <w:left w:w="108" w:type="dxa"/>
            <w:bottom w:w="0" w:type="dxa"/>
            <w:right w:w="108" w:type="dxa"/>
          </w:tblCellMar>
        </w:tblPrEx>
        <w:tc>
          <w:tcPr>
            <w:tcW w:w="4643" w:type="dxa"/>
            <w:tcBorders>
              <w:top w:val="nil"/>
              <w:left w:val="nil"/>
              <w:bottom w:val="nil"/>
              <w:right w:val="nil"/>
            </w:tcBorders>
            <w:noWrap/>
          </w:tcPr>
          <w:p w14:paraId="27671EFB">
            <w:pPr>
              <w:widowControl/>
              <w:adjustRightInd w:val="0"/>
              <w:spacing w:line="360" w:lineRule="auto"/>
              <w:ind w:firstLine="42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甲方（委托方）：（盖章）</w:t>
            </w:r>
          </w:p>
        </w:tc>
        <w:tc>
          <w:tcPr>
            <w:tcW w:w="4643" w:type="dxa"/>
            <w:tcBorders>
              <w:top w:val="nil"/>
              <w:left w:val="nil"/>
              <w:bottom w:val="nil"/>
              <w:right w:val="nil"/>
            </w:tcBorders>
            <w:noWrap/>
          </w:tcPr>
          <w:p w14:paraId="6C91DD8C">
            <w:pPr>
              <w:widowControl/>
              <w:adjustRightInd w:val="0"/>
              <w:spacing w:line="360" w:lineRule="auto"/>
              <w:ind w:firstLine="42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乙方（受托方）：</w:t>
            </w:r>
            <w:r>
              <w:rPr>
                <w:rFonts w:hint="eastAsia" w:ascii="宋体" w:hAnsi="宋体" w:eastAsia="宋体" w:cs="宋体"/>
                <w:sz w:val="24"/>
                <w:szCs w:val="24"/>
                <w:lang w:val="en-US" w:eastAsia="zh-CN"/>
              </w:rPr>
              <w:t xml:space="preserve"> </w:t>
            </w:r>
          </w:p>
        </w:tc>
      </w:tr>
      <w:tr w14:paraId="5B8AA8B4">
        <w:tblPrEx>
          <w:tblCellMar>
            <w:top w:w="0" w:type="dxa"/>
            <w:left w:w="108" w:type="dxa"/>
            <w:bottom w:w="0" w:type="dxa"/>
            <w:right w:w="108" w:type="dxa"/>
          </w:tblCellMar>
        </w:tblPrEx>
        <w:tc>
          <w:tcPr>
            <w:tcW w:w="4643" w:type="dxa"/>
            <w:tcBorders>
              <w:top w:val="nil"/>
              <w:left w:val="nil"/>
              <w:bottom w:val="nil"/>
              <w:right w:val="nil"/>
            </w:tcBorders>
            <w:noWrap/>
          </w:tcPr>
          <w:p w14:paraId="4077CCF6">
            <w:pPr>
              <w:widowControl/>
              <w:adjustRightInd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代表人：</w:t>
            </w:r>
          </w:p>
        </w:tc>
        <w:tc>
          <w:tcPr>
            <w:tcW w:w="4643" w:type="dxa"/>
            <w:tcBorders>
              <w:top w:val="nil"/>
              <w:left w:val="nil"/>
              <w:bottom w:val="nil"/>
              <w:right w:val="nil"/>
            </w:tcBorders>
            <w:noWrap/>
          </w:tcPr>
          <w:p w14:paraId="49D839C9">
            <w:pPr>
              <w:widowControl/>
              <w:adjustRightInd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代表人：</w:t>
            </w:r>
          </w:p>
        </w:tc>
      </w:tr>
      <w:tr w14:paraId="4163ED87">
        <w:tblPrEx>
          <w:tblCellMar>
            <w:top w:w="0" w:type="dxa"/>
            <w:left w:w="108" w:type="dxa"/>
            <w:bottom w:w="0" w:type="dxa"/>
            <w:right w:w="108" w:type="dxa"/>
          </w:tblCellMar>
        </w:tblPrEx>
        <w:tc>
          <w:tcPr>
            <w:tcW w:w="4643" w:type="dxa"/>
            <w:tcBorders>
              <w:top w:val="nil"/>
              <w:left w:val="nil"/>
              <w:bottom w:val="nil"/>
              <w:right w:val="nil"/>
            </w:tcBorders>
            <w:noWrap/>
          </w:tcPr>
          <w:p w14:paraId="2A3E59E1">
            <w:pPr>
              <w:widowControl/>
              <w:adjustRightInd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电话：</w:t>
            </w:r>
          </w:p>
        </w:tc>
        <w:tc>
          <w:tcPr>
            <w:tcW w:w="4643" w:type="dxa"/>
            <w:tcBorders>
              <w:top w:val="nil"/>
              <w:left w:val="nil"/>
              <w:bottom w:val="nil"/>
              <w:right w:val="nil"/>
            </w:tcBorders>
            <w:noWrap/>
          </w:tcPr>
          <w:p w14:paraId="240D5D6C">
            <w:pPr>
              <w:widowControl/>
              <w:adjustRightInd w:val="0"/>
              <w:spacing w:line="360" w:lineRule="auto"/>
              <w:ind w:firstLine="420"/>
              <w:rPr>
                <w:rFonts w:hint="eastAsia" w:ascii="宋体" w:hAnsi="宋体" w:eastAsia="宋体" w:cs="宋体"/>
                <w:sz w:val="24"/>
                <w:szCs w:val="24"/>
                <w:lang w:val="zh-CN" w:eastAsia="zh-CN"/>
              </w:rPr>
            </w:pPr>
            <w:r>
              <w:rPr>
                <w:rFonts w:hint="eastAsia" w:ascii="宋体" w:hAnsi="宋体" w:eastAsia="宋体" w:cs="宋体"/>
                <w:sz w:val="24"/>
                <w:szCs w:val="24"/>
                <w:lang w:val="zh-CN"/>
              </w:rPr>
              <w:t>电话：</w:t>
            </w:r>
            <w:r>
              <w:rPr>
                <w:rFonts w:hint="eastAsia" w:ascii="宋体" w:hAnsi="宋体" w:eastAsia="宋体" w:cs="宋体"/>
                <w:sz w:val="24"/>
                <w:szCs w:val="24"/>
                <w:lang w:val="en-US" w:eastAsia="zh-CN"/>
              </w:rPr>
              <w:t xml:space="preserve"> </w:t>
            </w:r>
          </w:p>
        </w:tc>
      </w:tr>
      <w:tr w14:paraId="7A57E82B">
        <w:tblPrEx>
          <w:tblCellMar>
            <w:top w:w="0" w:type="dxa"/>
            <w:left w:w="108" w:type="dxa"/>
            <w:bottom w:w="0" w:type="dxa"/>
            <w:right w:w="108" w:type="dxa"/>
          </w:tblCellMar>
        </w:tblPrEx>
        <w:tc>
          <w:tcPr>
            <w:tcW w:w="4643" w:type="dxa"/>
            <w:tcBorders>
              <w:top w:val="nil"/>
              <w:left w:val="nil"/>
              <w:bottom w:val="nil"/>
              <w:right w:val="nil"/>
            </w:tcBorders>
            <w:noWrap/>
          </w:tcPr>
          <w:p w14:paraId="2E64CEB9">
            <w:pPr>
              <w:widowControl/>
              <w:adjustRightInd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开户银行：</w:t>
            </w:r>
          </w:p>
        </w:tc>
        <w:tc>
          <w:tcPr>
            <w:tcW w:w="4643" w:type="dxa"/>
            <w:tcBorders>
              <w:top w:val="nil"/>
              <w:left w:val="nil"/>
              <w:bottom w:val="nil"/>
              <w:right w:val="nil"/>
            </w:tcBorders>
            <w:noWrap/>
          </w:tcPr>
          <w:p w14:paraId="2E3CAE77">
            <w:pPr>
              <w:widowControl/>
              <w:adjustRightInd w:val="0"/>
              <w:spacing w:line="360" w:lineRule="auto"/>
              <w:ind w:firstLine="42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开户银行：</w:t>
            </w:r>
            <w:r>
              <w:rPr>
                <w:rFonts w:hint="eastAsia" w:ascii="宋体" w:hAnsi="宋体" w:eastAsia="宋体" w:cs="宋体"/>
                <w:sz w:val="24"/>
                <w:szCs w:val="24"/>
                <w:lang w:val="en-US" w:eastAsia="zh-CN"/>
              </w:rPr>
              <w:t xml:space="preserve"> </w:t>
            </w:r>
          </w:p>
        </w:tc>
      </w:tr>
      <w:tr w14:paraId="70BA1499">
        <w:tblPrEx>
          <w:tblCellMar>
            <w:top w:w="0" w:type="dxa"/>
            <w:left w:w="108" w:type="dxa"/>
            <w:bottom w:w="0" w:type="dxa"/>
            <w:right w:w="108" w:type="dxa"/>
          </w:tblCellMar>
        </w:tblPrEx>
        <w:tc>
          <w:tcPr>
            <w:tcW w:w="4643" w:type="dxa"/>
            <w:tcBorders>
              <w:top w:val="nil"/>
              <w:left w:val="nil"/>
              <w:bottom w:val="nil"/>
              <w:right w:val="nil"/>
            </w:tcBorders>
            <w:noWrap/>
          </w:tcPr>
          <w:p w14:paraId="69B58B60">
            <w:pPr>
              <w:widowControl/>
              <w:adjustRightInd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账号：</w:t>
            </w:r>
          </w:p>
        </w:tc>
        <w:tc>
          <w:tcPr>
            <w:tcW w:w="4643" w:type="dxa"/>
            <w:tcBorders>
              <w:top w:val="nil"/>
              <w:left w:val="nil"/>
              <w:bottom w:val="nil"/>
              <w:right w:val="nil"/>
            </w:tcBorders>
            <w:noWrap/>
          </w:tcPr>
          <w:p w14:paraId="582C9938">
            <w:pPr>
              <w:widowControl/>
              <w:adjustRightInd w:val="0"/>
              <w:spacing w:line="360" w:lineRule="auto"/>
              <w:ind w:firstLine="420"/>
              <w:rPr>
                <w:rFonts w:hint="eastAsia" w:ascii="宋体" w:hAnsi="宋体" w:eastAsia="宋体" w:cs="宋体"/>
                <w:sz w:val="24"/>
                <w:szCs w:val="24"/>
                <w:lang w:val="zh-CN" w:eastAsia="zh-CN"/>
              </w:rPr>
            </w:pPr>
            <w:r>
              <w:rPr>
                <w:rFonts w:hint="eastAsia" w:ascii="宋体" w:hAnsi="宋体" w:eastAsia="宋体" w:cs="宋体"/>
                <w:sz w:val="24"/>
                <w:szCs w:val="24"/>
                <w:lang w:val="zh-CN"/>
              </w:rPr>
              <w:t>账号：</w:t>
            </w:r>
            <w:r>
              <w:rPr>
                <w:rFonts w:hint="eastAsia" w:ascii="宋体" w:hAnsi="宋体" w:eastAsia="宋体" w:cs="宋体"/>
                <w:sz w:val="24"/>
                <w:szCs w:val="24"/>
                <w:lang w:val="en-US" w:eastAsia="zh-CN"/>
              </w:rPr>
              <w:t xml:space="preserve"> </w:t>
            </w:r>
          </w:p>
        </w:tc>
      </w:tr>
    </w:tbl>
    <w:p w14:paraId="56516EFE">
      <w:pPr>
        <w:pStyle w:val="2"/>
        <w:jc w:val="center"/>
        <w:rPr>
          <w:rFonts w:hint="eastAsia" w:ascii="宋体" w:hAnsi="宋体" w:eastAsia="宋体" w:cs="宋体"/>
          <w:bCs/>
          <w:sz w:val="32"/>
          <w:szCs w:val="32"/>
        </w:rPr>
      </w:pPr>
      <w:r>
        <w:rPr>
          <w:rFonts w:hint="eastAsia" w:ascii="宋体" w:hAnsi="宋体" w:eastAsia="宋体" w:cs="宋体"/>
          <w:bCs/>
          <w:sz w:val="32"/>
          <w:szCs w:val="32"/>
        </w:rPr>
        <w:t xml:space="preserve">第六章 </w:t>
      </w:r>
      <w:r>
        <w:rPr>
          <w:rFonts w:hint="eastAsia" w:ascii="宋体" w:hAnsi="宋体" w:eastAsia="宋体" w:cs="宋体"/>
          <w:bCs/>
          <w:sz w:val="32"/>
          <w:szCs w:val="32"/>
        </w:rPr>
        <w:tab/>
      </w:r>
      <w:r>
        <w:rPr>
          <w:rFonts w:hint="eastAsia" w:ascii="宋体" w:hAnsi="宋体" w:eastAsia="宋体" w:cs="宋体"/>
          <w:bCs/>
          <w:sz w:val="32"/>
          <w:szCs w:val="32"/>
        </w:rPr>
        <w:t>附件</w:t>
      </w:r>
    </w:p>
    <w:p w14:paraId="1BF6C2A2">
      <w:pPr>
        <w:pStyle w:val="2"/>
        <w:jc w:val="center"/>
        <w:rPr>
          <w:rFonts w:ascii="宋体" w:hAnsi="宋体" w:eastAsia="宋体" w:cs="宋体"/>
          <w:bCs/>
          <w:sz w:val="32"/>
          <w:szCs w:val="32"/>
        </w:rPr>
      </w:pPr>
      <w:r>
        <w:rPr>
          <w:rFonts w:ascii="宋体" w:hAnsi="宋体" w:eastAsia="宋体" w:cs="宋体"/>
          <w:bCs/>
          <w:sz w:val="32"/>
          <w:szCs w:val="32"/>
        </w:rPr>
        <w:t>（项目名称）</w:t>
      </w:r>
    </w:p>
    <w:p w14:paraId="4BBF2673">
      <w:pPr>
        <w:pStyle w:val="2"/>
        <w:ind w:firstLine="2891" w:firstLineChars="900"/>
        <w:jc w:val="center"/>
        <w:rPr>
          <w:rFonts w:ascii="宋体" w:hAnsi="宋体" w:eastAsia="宋体" w:cs="宋体"/>
          <w:bCs/>
          <w:sz w:val="32"/>
          <w:szCs w:val="32"/>
        </w:rPr>
      </w:pPr>
    </w:p>
    <w:p w14:paraId="75AA9A24">
      <w:pPr>
        <w:pStyle w:val="2"/>
        <w:ind w:firstLine="2891" w:firstLineChars="900"/>
        <w:jc w:val="center"/>
        <w:rPr>
          <w:rFonts w:ascii="宋体" w:hAnsi="宋体" w:eastAsia="宋体" w:cs="宋体"/>
          <w:bCs/>
          <w:sz w:val="32"/>
          <w:szCs w:val="32"/>
        </w:rPr>
      </w:pPr>
    </w:p>
    <w:p w14:paraId="1F1F7A5D">
      <w:pPr>
        <w:pStyle w:val="2"/>
        <w:ind w:firstLine="2891" w:firstLineChars="900"/>
        <w:jc w:val="center"/>
        <w:rPr>
          <w:rFonts w:ascii="宋体" w:hAnsi="宋体" w:eastAsia="宋体" w:cs="宋体"/>
          <w:bCs/>
          <w:sz w:val="32"/>
          <w:szCs w:val="32"/>
        </w:rPr>
      </w:pPr>
    </w:p>
    <w:p w14:paraId="11977B09">
      <w:pPr>
        <w:pStyle w:val="2"/>
        <w:jc w:val="center"/>
        <w:rPr>
          <w:rFonts w:ascii="宋体" w:hAnsi="宋体" w:eastAsia="宋体" w:cs="宋体"/>
          <w:bCs/>
          <w:sz w:val="48"/>
          <w:szCs w:val="48"/>
        </w:rPr>
      </w:pPr>
      <w:r>
        <w:rPr>
          <w:rFonts w:ascii="宋体" w:hAnsi="宋体" w:eastAsia="宋体" w:cs="宋体"/>
          <w:bCs/>
          <w:sz w:val="48"/>
          <w:szCs w:val="48"/>
        </w:rPr>
        <w:t>竞争性磋商响应文件</w:t>
      </w:r>
    </w:p>
    <w:p w14:paraId="7D7BA26E">
      <w:pPr>
        <w:pStyle w:val="2"/>
        <w:ind w:firstLine="2891" w:firstLineChars="900"/>
        <w:rPr>
          <w:rFonts w:ascii="宋体" w:hAnsi="宋体" w:eastAsia="宋体" w:cs="宋体"/>
          <w:bCs/>
          <w:sz w:val="32"/>
          <w:szCs w:val="32"/>
        </w:rPr>
      </w:pPr>
    </w:p>
    <w:p w14:paraId="2454C06D">
      <w:pPr>
        <w:autoSpaceDE w:val="0"/>
        <w:autoSpaceDN w:val="0"/>
        <w:adjustRightInd w:val="0"/>
        <w:snapToGrid w:val="0"/>
        <w:spacing w:line="312" w:lineRule="auto"/>
        <w:ind w:firstLine="480" w:firstLineChars="200"/>
        <w:rPr>
          <w:rFonts w:ascii="宋体" w:hAnsi="宋体" w:eastAsia="Calibri" w:cs="Times New Roman"/>
          <w:color w:val="000000"/>
          <w:sz w:val="24"/>
        </w:rPr>
      </w:pPr>
    </w:p>
    <w:p w14:paraId="54EFDCDA">
      <w:pPr>
        <w:autoSpaceDE w:val="0"/>
        <w:autoSpaceDN w:val="0"/>
        <w:adjustRightInd w:val="0"/>
        <w:snapToGrid w:val="0"/>
        <w:spacing w:line="312" w:lineRule="auto"/>
        <w:ind w:firstLine="480" w:firstLineChars="200"/>
        <w:rPr>
          <w:rFonts w:ascii="宋体" w:hAnsi="宋体" w:eastAsia="Calibri" w:cs="Times New Roman"/>
          <w:color w:val="000000"/>
          <w:sz w:val="24"/>
        </w:rPr>
      </w:pPr>
    </w:p>
    <w:p w14:paraId="2E94BA87">
      <w:pPr>
        <w:autoSpaceDE w:val="0"/>
        <w:autoSpaceDN w:val="0"/>
        <w:adjustRightInd w:val="0"/>
        <w:snapToGrid w:val="0"/>
        <w:spacing w:line="312" w:lineRule="auto"/>
        <w:ind w:firstLine="480" w:firstLineChars="200"/>
        <w:rPr>
          <w:rFonts w:ascii="宋体" w:hAnsi="宋体" w:eastAsia="Calibri" w:cs="Times New Roman"/>
          <w:color w:val="000000"/>
          <w:sz w:val="24"/>
        </w:rPr>
      </w:pPr>
    </w:p>
    <w:p w14:paraId="497699C0">
      <w:pPr>
        <w:autoSpaceDE w:val="0"/>
        <w:autoSpaceDN w:val="0"/>
        <w:adjustRightInd w:val="0"/>
        <w:snapToGrid w:val="0"/>
        <w:spacing w:line="312" w:lineRule="auto"/>
        <w:ind w:firstLine="480" w:firstLineChars="200"/>
        <w:rPr>
          <w:rFonts w:ascii="宋体" w:hAnsi="宋体" w:eastAsia="Calibri" w:cs="Times New Roman"/>
          <w:color w:val="000000"/>
          <w:sz w:val="24"/>
        </w:rPr>
      </w:pPr>
    </w:p>
    <w:p w14:paraId="08F1BA88">
      <w:pPr>
        <w:autoSpaceDE w:val="0"/>
        <w:autoSpaceDN w:val="0"/>
        <w:adjustRightInd w:val="0"/>
        <w:snapToGrid w:val="0"/>
        <w:spacing w:line="312" w:lineRule="auto"/>
        <w:ind w:firstLine="480" w:firstLineChars="200"/>
        <w:rPr>
          <w:rFonts w:ascii="宋体" w:hAnsi="宋体" w:eastAsia="Calibri" w:cs="Times New Roman"/>
          <w:color w:val="000000"/>
          <w:sz w:val="24"/>
        </w:rPr>
      </w:pPr>
    </w:p>
    <w:p w14:paraId="02EDFCAF">
      <w:pPr>
        <w:autoSpaceDE w:val="0"/>
        <w:autoSpaceDN w:val="0"/>
        <w:adjustRightInd w:val="0"/>
        <w:snapToGrid w:val="0"/>
        <w:spacing w:line="312" w:lineRule="auto"/>
        <w:ind w:firstLine="480" w:firstLineChars="200"/>
        <w:rPr>
          <w:rFonts w:ascii="宋体" w:hAnsi="宋体" w:eastAsia="Calibri" w:cs="Times New Roman"/>
          <w:color w:val="000000"/>
          <w:sz w:val="24"/>
        </w:rPr>
      </w:pPr>
    </w:p>
    <w:p w14:paraId="47AFE8AF">
      <w:pPr>
        <w:autoSpaceDE w:val="0"/>
        <w:autoSpaceDN w:val="0"/>
        <w:adjustRightInd w:val="0"/>
        <w:snapToGrid w:val="0"/>
        <w:spacing w:line="312" w:lineRule="auto"/>
        <w:ind w:firstLine="480" w:firstLineChars="200"/>
        <w:rPr>
          <w:rFonts w:ascii="宋体" w:hAnsi="宋体" w:eastAsia="Calibri" w:cs="Times New Roman"/>
          <w:color w:val="000000"/>
          <w:sz w:val="24"/>
        </w:rPr>
      </w:pPr>
    </w:p>
    <w:p w14:paraId="36D0BF72">
      <w:pPr>
        <w:pStyle w:val="17"/>
        <w:rPr>
          <w:rFonts w:ascii="宋体" w:hAnsi="宋体" w:eastAsia="Calibri" w:cs="Times New Roman"/>
          <w:color w:val="000000"/>
          <w:sz w:val="24"/>
        </w:rPr>
      </w:pPr>
    </w:p>
    <w:p w14:paraId="541DC56A">
      <w:pPr>
        <w:rPr>
          <w:rFonts w:ascii="宋体" w:hAnsi="宋体" w:eastAsia="Calibri" w:cs="Times New Roman"/>
          <w:color w:val="000000"/>
          <w:sz w:val="24"/>
        </w:rPr>
      </w:pPr>
    </w:p>
    <w:p w14:paraId="633EA508">
      <w:pPr>
        <w:pStyle w:val="17"/>
        <w:rPr>
          <w:rFonts w:ascii="宋体" w:hAnsi="宋体" w:eastAsia="Calibri" w:cs="Times New Roman"/>
          <w:color w:val="000000"/>
          <w:sz w:val="24"/>
        </w:rPr>
      </w:pPr>
    </w:p>
    <w:p w14:paraId="51142837"/>
    <w:p w14:paraId="61284306">
      <w:pPr>
        <w:autoSpaceDE w:val="0"/>
        <w:autoSpaceDN w:val="0"/>
        <w:adjustRightInd w:val="0"/>
        <w:snapToGrid w:val="0"/>
        <w:spacing w:line="312" w:lineRule="auto"/>
        <w:ind w:firstLine="480" w:firstLineChars="200"/>
        <w:rPr>
          <w:rFonts w:ascii="宋体" w:hAnsi="宋体" w:eastAsia="Calibri" w:cs="Times New Roman"/>
          <w:color w:val="000000"/>
          <w:sz w:val="24"/>
        </w:rPr>
      </w:pPr>
    </w:p>
    <w:p w14:paraId="726532A0">
      <w:pPr>
        <w:autoSpaceDE w:val="0"/>
        <w:autoSpaceDN w:val="0"/>
        <w:adjustRightInd w:val="0"/>
        <w:snapToGrid w:val="0"/>
        <w:spacing w:line="312" w:lineRule="auto"/>
        <w:ind w:firstLine="480" w:firstLineChars="200"/>
        <w:rPr>
          <w:rFonts w:ascii="宋体" w:hAnsi="宋体" w:eastAsia="Calibri" w:cs="Times New Roman"/>
          <w:color w:val="000000"/>
          <w:sz w:val="24"/>
        </w:rPr>
      </w:pPr>
    </w:p>
    <w:p w14:paraId="200046BF">
      <w:pPr>
        <w:autoSpaceDE w:val="0"/>
        <w:autoSpaceDN w:val="0"/>
        <w:adjustRightInd w:val="0"/>
        <w:snapToGrid w:val="0"/>
        <w:spacing w:line="312" w:lineRule="auto"/>
        <w:ind w:firstLine="480" w:firstLineChars="200"/>
        <w:rPr>
          <w:rFonts w:ascii="宋体" w:hAnsi="宋体" w:eastAsia="Calibri" w:cs="Times New Roman"/>
          <w:color w:val="000000"/>
          <w:sz w:val="24"/>
        </w:rPr>
      </w:pPr>
    </w:p>
    <w:p w14:paraId="55BA6B95">
      <w:pPr>
        <w:autoSpaceDE w:val="0"/>
        <w:autoSpaceDN w:val="0"/>
        <w:adjustRightInd w:val="0"/>
        <w:snapToGrid w:val="0"/>
        <w:spacing w:line="312" w:lineRule="auto"/>
        <w:ind w:firstLine="480" w:firstLineChars="200"/>
        <w:rPr>
          <w:rFonts w:ascii="宋体" w:hAnsi="宋体" w:eastAsia="Calibri" w:cs="Times New Roman"/>
          <w:color w:val="000000"/>
          <w:sz w:val="24"/>
        </w:rPr>
      </w:pPr>
    </w:p>
    <w:p w14:paraId="7DC26B99">
      <w:pPr>
        <w:autoSpaceDE w:val="0"/>
        <w:autoSpaceDN w:val="0"/>
        <w:adjustRightInd w:val="0"/>
        <w:snapToGrid w:val="0"/>
        <w:spacing w:line="312" w:lineRule="auto"/>
        <w:ind w:firstLine="1680" w:firstLineChars="600"/>
        <w:rPr>
          <w:rFonts w:ascii="宋体" w:hAnsi="宋体" w:eastAsia="Calibri" w:cs="Times New Roman"/>
          <w:color w:val="000000"/>
          <w:sz w:val="28"/>
          <w:szCs w:val="28"/>
        </w:rPr>
      </w:pPr>
      <w:r>
        <w:rPr>
          <w:rFonts w:hint="eastAsia" w:ascii="宋体" w:hAnsi="宋体" w:eastAsia="Calibri" w:cs="Times New Roman"/>
          <w:color w:val="000000"/>
          <w:sz w:val="28"/>
          <w:szCs w:val="28"/>
        </w:rPr>
        <w:t xml:space="preserve">供应商：（盖单位章） </w:t>
      </w:r>
    </w:p>
    <w:p w14:paraId="69665CF8">
      <w:pPr>
        <w:autoSpaceDE w:val="0"/>
        <w:autoSpaceDN w:val="0"/>
        <w:adjustRightInd w:val="0"/>
        <w:snapToGrid w:val="0"/>
        <w:spacing w:line="312" w:lineRule="auto"/>
        <w:ind w:firstLine="1680" w:firstLineChars="600"/>
        <w:rPr>
          <w:rFonts w:ascii="宋体" w:hAnsi="宋体" w:eastAsia="Calibri" w:cs="Times New Roman"/>
          <w:color w:val="000000"/>
          <w:sz w:val="28"/>
          <w:szCs w:val="28"/>
        </w:rPr>
      </w:pPr>
      <w:r>
        <w:rPr>
          <w:rFonts w:hint="eastAsia" w:ascii="宋体" w:hAnsi="宋体" w:eastAsia="Calibri" w:cs="Times New Roman"/>
          <w:color w:val="000000"/>
          <w:sz w:val="28"/>
          <w:szCs w:val="28"/>
        </w:rPr>
        <w:t xml:space="preserve">法定代表人或其委托代理人：（签字） </w:t>
      </w:r>
    </w:p>
    <w:p w14:paraId="3F06C6C2">
      <w:pPr>
        <w:autoSpaceDE w:val="0"/>
        <w:autoSpaceDN w:val="0"/>
        <w:adjustRightInd w:val="0"/>
        <w:snapToGrid w:val="0"/>
        <w:spacing w:line="312" w:lineRule="auto"/>
        <w:ind w:firstLine="1960" w:firstLineChars="700"/>
        <w:rPr>
          <w:rFonts w:ascii="宋体" w:hAnsi="宋体" w:eastAsia="Calibri" w:cs="Times New Roman"/>
          <w:color w:val="000000"/>
          <w:sz w:val="28"/>
          <w:szCs w:val="28"/>
        </w:rPr>
      </w:pPr>
      <w:r>
        <w:rPr>
          <w:rFonts w:hint="eastAsia" w:ascii="宋体" w:hAnsi="宋体" w:eastAsia="Calibri" w:cs="Times New Roman"/>
          <w:color w:val="000000"/>
          <w:sz w:val="28"/>
          <w:szCs w:val="28"/>
        </w:rPr>
        <w:t>年 月 日</w:t>
      </w:r>
    </w:p>
    <w:p w14:paraId="6A76CFD8">
      <w:pPr>
        <w:autoSpaceDE w:val="0"/>
        <w:autoSpaceDN w:val="0"/>
        <w:adjustRightInd w:val="0"/>
        <w:snapToGrid w:val="0"/>
        <w:spacing w:line="312" w:lineRule="auto"/>
        <w:ind w:firstLine="480" w:firstLineChars="200"/>
        <w:rPr>
          <w:rFonts w:ascii="宋体" w:hAnsi="宋体" w:eastAsia="Calibri" w:cs="Times New Roman"/>
          <w:color w:val="000000"/>
          <w:sz w:val="24"/>
        </w:rPr>
      </w:pPr>
    </w:p>
    <w:p w14:paraId="0C6F29A9">
      <w:pPr>
        <w:pStyle w:val="2"/>
        <w:rPr>
          <w:rFonts w:ascii="宋体" w:hAnsi="宋体" w:eastAsia="Calibri" w:cs="Times New Roman"/>
          <w:color w:val="000000"/>
          <w:sz w:val="24"/>
        </w:rPr>
      </w:pPr>
    </w:p>
    <w:p w14:paraId="12DBF2F4">
      <w:pPr>
        <w:rPr>
          <w:rFonts w:ascii="宋体" w:hAnsi="宋体" w:eastAsia="Calibri" w:cs="Times New Roman"/>
          <w:color w:val="000000"/>
          <w:sz w:val="24"/>
        </w:rPr>
      </w:pPr>
    </w:p>
    <w:p w14:paraId="533D9346">
      <w:pPr>
        <w:pStyle w:val="2"/>
        <w:rPr>
          <w:rFonts w:ascii="宋体" w:hAnsi="宋体" w:eastAsia="Calibri" w:cs="Times New Roman"/>
          <w:color w:val="000000"/>
          <w:sz w:val="24"/>
        </w:rPr>
      </w:pPr>
    </w:p>
    <w:p w14:paraId="4CB44397">
      <w:pPr>
        <w:rPr>
          <w:rFonts w:ascii="宋体" w:hAnsi="宋体" w:eastAsia="Calibri" w:cs="Times New Roman"/>
          <w:color w:val="000000"/>
          <w:sz w:val="24"/>
        </w:rPr>
      </w:pPr>
    </w:p>
    <w:p w14:paraId="32D68585">
      <w:pPr>
        <w:pStyle w:val="3"/>
        <w:spacing w:line="539" w:lineRule="exact"/>
      </w:pPr>
    </w:p>
    <w:p w14:paraId="515BE09C">
      <w:pPr>
        <w:pStyle w:val="3"/>
        <w:spacing w:line="539" w:lineRule="exact"/>
        <w:ind w:firstLine="3975" w:firstLineChars="900"/>
      </w:pPr>
      <w:r>
        <w:t>目录</w:t>
      </w:r>
    </w:p>
    <w:p w14:paraId="5274469A"/>
    <w:p w14:paraId="5F0E257F">
      <w:pPr>
        <w:pStyle w:val="2"/>
        <w:rPr>
          <w:rFonts w:ascii="宋体" w:hAnsi="宋体" w:eastAsia="宋体" w:cs="宋体"/>
        </w:rPr>
      </w:pPr>
      <w:r>
        <w:rPr>
          <w:rFonts w:hint="eastAsia" w:ascii="宋体" w:hAnsi="宋体" w:eastAsia="宋体" w:cs="宋体"/>
        </w:rPr>
        <w:t>（注：供应商根据附件顺序编制投标文件并制作目录（须生成页码））</w:t>
      </w:r>
    </w:p>
    <w:p w14:paraId="2FCC454A">
      <w:pPr>
        <w:autoSpaceDE w:val="0"/>
        <w:autoSpaceDN w:val="0"/>
        <w:adjustRightInd w:val="0"/>
        <w:snapToGrid w:val="0"/>
        <w:spacing w:line="312" w:lineRule="auto"/>
        <w:ind w:firstLine="480" w:firstLineChars="200"/>
        <w:rPr>
          <w:rFonts w:ascii="宋体" w:hAnsi="宋体" w:eastAsia="Calibri" w:cs="Times New Roman"/>
          <w:color w:val="000000"/>
          <w:sz w:val="24"/>
        </w:rPr>
      </w:pPr>
    </w:p>
    <w:p w14:paraId="39C15B89"/>
    <w:p w14:paraId="58C73BEA">
      <w:pPr>
        <w:pStyle w:val="2"/>
      </w:pPr>
    </w:p>
    <w:p w14:paraId="114DDB70"/>
    <w:p w14:paraId="0ADAB470">
      <w:pPr>
        <w:pStyle w:val="2"/>
      </w:pPr>
    </w:p>
    <w:p w14:paraId="7A436EB0"/>
    <w:p w14:paraId="47B92826">
      <w:pPr>
        <w:pStyle w:val="2"/>
      </w:pPr>
    </w:p>
    <w:p w14:paraId="30D6099C"/>
    <w:p w14:paraId="07C59156">
      <w:pPr>
        <w:pStyle w:val="2"/>
      </w:pPr>
    </w:p>
    <w:p w14:paraId="6B5BCD92"/>
    <w:p w14:paraId="62A6F670">
      <w:pPr>
        <w:pStyle w:val="2"/>
      </w:pPr>
    </w:p>
    <w:p w14:paraId="404F64A2"/>
    <w:p w14:paraId="77A18558">
      <w:pPr>
        <w:pStyle w:val="2"/>
      </w:pPr>
    </w:p>
    <w:p w14:paraId="1DCCF125"/>
    <w:p w14:paraId="317C562C">
      <w:pPr>
        <w:pStyle w:val="2"/>
      </w:pPr>
    </w:p>
    <w:p w14:paraId="7F2B22BA"/>
    <w:p w14:paraId="61BBC840">
      <w:pPr>
        <w:pStyle w:val="2"/>
      </w:pPr>
    </w:p>
    <w:p w14:paraId="31C6994C"/>
    <w:p w14:paraId="59BC3D06">
      <w:pPr>
        <w:pStyle w:val="2"/>
      </w:pPr>
    </w:p>
    <w:p w14:paraId="269A621C"/>
    <w:p w14:paraId="3F9A931B">
      <w:pPr>
        <w:pStyle w:val="2"/>
      </w:pPr>
    </w:p>
    <w:p w14:paraId="5C89FD1A"/>
    <w:p w14:paraId="66FAC7D9"/>
    <w:p w14:paraId="194009ED">
      <w:pPr>
        <w:autoSpaceDE w:val="0"/>
        <w:autoSpaceDN w:val="0"/>
        <w:adjustRightInd w:val="0"/>
        <w:spacing w:line="440" w:lineRule="exact"/>
        <w:rPr>
          <w:rFonts w:ascii="宋体"/>
          <w:b/>
          <w:sz w:val="28"/>
          <w:lang w:val="zh-CN"/>
        </w:rPr>
      </w:pPr>
    </w:p>
    <w:p w14:paraId="6B72DE63">
      <w:pPr>
        <w:autoSpaceDE w:val="0"/>
        <w:autoSpaceDN w:val="0"/>
        <w:adjustRightInd w:val="0"/>
        <w:spacing w:line="440" w:lineRule="exact"/>
        <w:rPr>
          <w:rFonts w:hint="eastAsia" w:ascii="宋体"/>
          <w:b/>
          <w:sz w:val="28"/>
          <w:lang w:val="zh-CN"/>
        </w:rPr>
      </w:pPr>
    </w:p>
    <w:p w14:paraId="530079F6">
      <w:pPr>
        <w:autoSpaceDE w:val="0"/>
        <w:autoSpaceDN w:val="0"/>
        <w:adjustRightInd w:val="0"/>
        <w:spacing w:line="440" w:lineRule="exact"/>
        <w:rPr>
          <w:rFonts w:hint="eastAsia" w:ascii="宋体"/>
          <w:b/>
          <w:sz w:val="28"/>
          <w:lang w:val="zh-CN"/>
        </w:rPr>
      </w:pPr>
    </w:p>
    <w:p w14:paraId="08D74502">
      <w:pPr>
        <w:autoSpaceDE w:val="0"/>
        <w:autoSpaceDN w:val="0"/>
        <w:adjustRightInd w:val="0"/>
        <w:spacing w:line="440" w:lineRule="exact"/>
        <w:rPr>
          <w:rFonts w:hint="eastAsia" w:ascii="宋体"/>
          <w:b/>
          <w:sz w:val="28"/>
          <w:lang w:val="zh-CN"/>
        </w:rPr>
      </w:pPr>
    </w:p>
    <w:p w14:paraId="3D6881D3">
      <w:pPr>
        <w:autoSpaceDE w:val="0"/>
        <w:autoSpaceDN w:val="0"/>
        <w:adjustRightInd w:val="0"/>
        <w:spacing w:line="440" w:lineRule="exact"/>
        <w:rPr>
          <w:rFonts w:hint="eastAsia" w:ascii="宋体"/>
          <w:b/>
          <w:sz w:val="28"/>
          <w:lang w:val="zh-CN"/>
        </w:rPr>
      </w:pPr>
    </w:p>
    <w:p w14:paraId="421B6A62">
      <w:pPr>
        <w:autoSpaceDE w:val="0"/>
        <w:autoSpaceDN w:val="0"/>
        <w:adjustRightInd w:val="0"/>
        <w:spacing w:line="440" w:lineRule="exact"/>
        <w:rPr>
          <w:rFonts w:hint="eastAsia" w:ascii="宋体"/>
          <w:b/>
          <w:sz w:val="28"/>
          <w:lang w:val="zh-CN"/>
        </w:rPr>
      </w:pPr>
    </w:p>
    <w:p w14:paraId="3A5C8D34">
      <w:pPr>
        <w:autoSpaceDE w:val="0"/>
        <w:autoSpaceDN w:val="0"/>
        <w:adjustRightInd w:val="0"/>
        <w:spacing w:line="440" w:lineRule="exact"/>
        <w:rPr>
          <w:rFonts w:hint="eastAsia" w:ascii="宋体"/>
          <w:b/>
          <w:sz w:val="28"/>
          <w:lang w:val="zh-CN"/>
        </w:rPr>
      </w:pPr>
    </w:p>
    <w:p w14:paraId="1CDB899A">
      <w:pPr>
        <w:autoSpaceDE w:val="0"/>
        <w:autoSpaceDN w:val="0"/>
        <w:adjustRightInd w:val="0"/>
        <w:spacing w:line="440" w:lineRule="exact"/>
        <w:rPr>
          <w:rFonts w:ascii="宋体"/>
          <w:b/>
          <w:sz w:val="24"/>
          <w:lang w:val="zh-CN"/>
        </w:rPr>
      </w:pPr>
      <w:r>
        <w:rPr>
          <w:rFonts w:hint="eastAsia" w:ascii="宋体"/>
          <w:b/>
          <w:sz w:val="28"/>
          <w:lang w:val="zh-CN"/>
        </w:rPr>
        <w:t>附件一：磋商申请及声明格式</w:t>
      </w:r>
    </w:p>
    <w:p w14:paraId="7D10DEDC">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ascii="黑体" w:hAnsi="宋体" w:eastAsia="黑体" w:cs="宋体"/>
          <w:kern w:val="0"/>
          <w:sz w:val="32"/>
          <w:szCs w:val="36"/>
          <w:lang w:val="zh-CN"/>
        </w:rPr>
      </w:pPr>
      <w:r>
        <w:rPr>
          <w:rFonts w:hint="eastAsia" w:ascii="黑体" w:hAnsi="宋体" w:eastAsia="黑体" w:cs="宋体"/>
          <w:kern w:val="0"/>
          <w:sz w:val="32"/>
          <w:szCs w:val="36"/>
          <w:lang w:val="zh-CN"/>
        </w:rPr>
        <w:t>磋商申请及声明</w:t>
      </w:r>
    </w:p>
    <w:p w14:paraId="5EAEDA37">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ascii="宋体"/>
          <w:b/>
          <w:sz w:val="24"/>
          <w:lang w:val="zh-CN"/>
        </w:rPr>
      </w:pPr>
      <w:r>
        <w:rPr>
          <w:rFonts w:hint="eastAsia" w:ascii="宋体"/>
          <w:b/>
          <w:sz w:val="24"/>
          <w:lang w:val="zh-CN"/>
        </w:rPr>
        <w:t>致：江苏益诚建设工程咨询有限公司</w:t>
      </w:r>
    </w:p>
    <w:p w14:paraId="1F368795">
      <w:pPr>
        <w:keepNext w:val="0"/>
        <w:keepLines w:val="0"/>
        <w:pageBreakBefore w:val="0"/>
        <w:widowControl w:val="0"/>
        <w:kinsoku/>
        <w:wordWrap/>
        <w:overflowPunct/>
        <w:topLinePunct w:val="0"/>
        <w:autoSpaceDE w:val="0"/>
        <w:autoSpaceDN w:val="0"/>
        <w:bidi w:val="0"/>
        <w:adjustRightInd w:val="0"/>
        <w:snapToGrid w:val="0"/>
        <w:spacing w:line="348" w:lineRule="auto"/>
        <w:ind w:firstLine="420"/>
        <w:textAlignment w:val="auto"/>
        <w:rPr>
          <w:rFonts w:ascii="宋体"/>
          <w:sz w:val="24"/>
          <w:lang w:val="zh-CN"/>
        </w:rPr>
      </w:pPr>
      <w:r>
        <w:rPr>
          <w:rFonts w:hint="eastAsia" w:ascii="宋体"/>
          <w:sz w:val="24"/>
          <w:lang w:val="zh-CN"/>
        </w:rPr>
        <w:t>根据贵方</w:t>
      </w:r>
      <w:r>
        <w:rPr>
          <w:rFonts w:hint="eastAsia" w:ascii="宋体"/>
          <w:sz w:val="24"/>
          <w:u w:val="single"/>
          <w:lang w:val="en-US" w:eastAsia="zh-CN"/>
        </w:rPr>
        <w:t xml:space="preserve">                </w:t>
      </w:r>
      <w:r>
        <w:rPr>
          <w:rFonts w:hint="eastAsia" w:ascii="宋体"/>
          <w:sz w:val="24"/>
          <w:lang w:val="zh-CN"/>
        </w:rPr>
        <w:t>（项目名称）</w:t>
      </w:r>
      <w:r>
        <w:rPr>
          <w:rFonts w:hint="eastAsia" w:ascii="宋体"/>
          <w:sz w:val="24"/>
          <w:u w:val="single"/>
          <w:lang w:val="zh-CN"/>
        </w:rPr>
        <w:t xml:space="preserve"> </w:t>
      </w:r>
      <w:r>
        <w:rPr>
          <w:rFonts w:hint="eastAsia" w:ascii="宋体"/>
          <w:sz w:val="24"/>
          <w:u w:val="single"/>
          <w:lang w:val="en-US" w:eastAsia="zh-CN"/>
        </w:rPr>
        <w:t xml:space="preserve">          </w:t>
      </w:r>
      <w:r>
        <w:rPr>
          <w:rFonts w:hint="eastAsia" w:ascii="宋体"/>
          <w:sz w:val="24"/>
          <w:lang w:val="zh-CN"/>
        </w:rPr>
        <w:t>（项目编号）磋商邀请，正式授权下述签字人</w:t>
      </w:r>
      <w:r>
        <w:rPr>
          <w:rFonts w:hint="eastAsia" w:ascii="宋体"/>
          <w:sz w:val="24"/>
          <w:u w:val="single"/>
          <w:lang w:val="en-US" w:eastAsia="zh-CN"/>
        </w:rPr>
        <w:t xml:space="preserve">       </w:t>
      </w:r>
      <w:r>
        <w:rPr>
          <w:rFonts w:hint="eastAsia" w:ascii="宋体"/>
          <w:sz w:val="24"/>
          <w:lang w:val="zh-CN"/>
        </w:rPr>
        <w:t>（姓名和职务）代表</w:t>
      </w:r>
      <w:r>
        <w:rPr>
          <w:rFonts w:hint="eastAsia" w:ascii="宋体"/>
          <w:sz w:val="24"/>
          <w:u w:val="single"/>
          <w:lang w:val="en-US" w:eastAsia="zh-CN"/>
        </w:rPr>
        <w:t xml:space="preserve">        </w:t>
      </w:r>
      <w:r>
        <w:rPr>
          <w:rFonts w:hint="eastAsia" w:ascii="宋体"/>
          <w:sz w:val="24"/>
          <w:lang w:val="zh-CN"/>
        </w:rPr>
        <w:t>（供应商名称），提交响应文件并参加磋商。</w:t>
      </w:r>
    </w:p>
    <w:p w14:paraId="13B5E31A">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sz w:val="24"/>
        </w:rPr>
      </w:pPr>
      <w:r>
        <w:rPr>
          <w:rFonts w:hint="eastAsia" w:ascii="宋体" w:hAnsi="宋体"/>
          <w:sz w:val="24"/>
        </w:rPr>
        <w:t>据此函，签字人兹宣布同意如下：</w:t>
      </w:r>
    </w:p>
    <w:p w14:paraId="757E15FB">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b/>
          <w:sz w:val="24"/>
          <w:lang w:val="zh-CN"/>
        </w:rPr>
        <w:t>我们的资格条件完全符合政府采购法和本次采购要求</w:t>
      </w:r>
      <w:r>
        <w:rPr>
          <w:rFonts w:hint="eastAsia" w:ascii="宋体"/>
          <w:sz w:val="24"/>
          <w:lang w:val="zh-CN"/>
        </w:rPr>
        <w:t>，</w:t>
      </w:r>
      <w:r>
        <w:rPr>
          <w:rFonts w:hint="eastAsia"/>
          <w:sz w:val="24"/>
        </w:rPr>
        <w:t>我们</w:t>
      </w:r>
      <w:r>
        <w:rPr>
          <w:rFonts w:hint="eastAsia" w:ascii="宋体"/>
          <w:sz w:val="24"/>
          <w:lang w:val="zh-CN"/>
        </w:rPr>
        <w:t>同意并向贵方提供了</w:t>
      </w:r>
      <w:r>
        <w:rPr>
          <w:rFonts w:hint="eastAsia" w:ascii="宋体" w:hAnsi="宋体"/>
          <w:sz w:val="24"/>
          <w:lang w:val="zh-CN"/>
        </w:rPr>
        <w:t>与本次采购活动有关的所有证据和资料</w:t>
      </w:r>
      <w:r>
        <w:rPr>
          <w:rFonts w:hint="eastAsia" w:ascii="宋体" w:hAnsi="宋体"/>
          <w:sz w:val="24"/>
        </w:rPr>
        <w:t>。</w:t>
      </w:r>
    </w:p>
    <w:p w14:paraId="20DF798B">
      <w:pPr>
        <w:keepNext w:val="0"/>
        <w:keepLines w:val="0"/>
        <w:pageBreakBefore w:val="0"/>
        <w:widowControl w:val="0"/>
        <w:kinsoku/>
        <w:wordWrap/>
        <w:overflowPunct/>
        <w:topLinePunct w:val="0"/>
        <w:bidi w:val="0"/>
        <w:adjustRightInd w:val="0"/>
        <w:snapToGrid w:val="0"/>
        <w:spacing w:line="348" w:lineRule="auto"/>
        <w:ind w:firstLine="480" w:firstLineChars="200"/>
        <w:jc w:val="left"/>
        <w:textAlignment w:val="auto"/>
        <w:rPr>
          <w:rFonts w:ascii="宋体" w:hAnsi="宋体"/>
          <w:sz w:val="24"/>
          <w:lang w:val="zh-CN"/>
        </w:rPr>
      </w:pPr>
      <w:r>
        <w:rPr>
          <w:rFonts w:hint="eastAsia" w:ascii="宋体" w:hAnsi="宋体"/>
          <w:sz w:val="24"/>
        </w:rPr>
        <w:t>2</w:t>
      </w:r>
      <w:r>
        <w:rPr>
          <w:rFonts w:hint="eastAsia" w:ascii="宋体" w:hAnsi="宋体"/>
          <w:sz w:val="24"/>
          <w:lang w:val="en-US" w:eastAsia="zh-CN"/>
        </w:rPr>
        <w:t>.</w:t>
      </w:r>
      <w:r>
        <w:rPr>
          <w:rFonts w:hint="eastAsia" w:ascii="宋体" w:hAnsi="宋体"/>
          <w:sz w:val="24"/>
        </w:rPr>
        <w:t>货物、服务和工程名称：</w:t>
      </w:r>
      <w:r>
        <w:rPr>
          <w:rFonts w:hint="eastAsia" w:ascii="宋体" w:hAnsi="宋体"/>
          <w:sz w:val="24"/>
          <w:u w:val="single"/>
          <w:lang w:val="en-US" w:eastAsia="zh-CN"/>
        </w:rPr>
        <w:t xml:space="preserve"> </w:t>
      </w:r>
      <w:r>
        <w:rPr>
          <w:rFonts w:hint="eastAsia" w:ascii="宋体" w:hAnsi="宋体"/>
          <w:sz w:val="24"/>
          <w:u w:val="single"/>
          <w:lang w:val="zh-CN" w:eastAsia="zh-CN"/>
        </w:rPr>
        <w:t>开发区2026年度工业用地地价评估项目</w:t>
      </w:r>
      <w:r>
        <w:rPr>
          <w:rFonts w:hint="eastAsia" w:ascii="宋体" w:hAnsi="宋体"/>
          <w:sz w:val="24"/>
          <w:u w:val="single"/>
          <w:lang w:val="en-US" w:eastAsia="zh-CN"/>
        </w:rPr>
        <w:t xml:space="preserve">  </w:t>
      </w:r>
      <w:r>
        <w:rPr>
          <w:rFonts w:hint="eastAsia" w:ascii="宋体" w:hAnsi="宋体"/>
          <w:sz w:val="24"/>
        </w:rPr>
        <w:t>。</w:t>
      </w:r>
    </w:p>
    <w:p w14:paraId="24B0FC38">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sz w:val="24"/>
          <w:lang w:val="zh-CN"/>
        </w:rPr>
      </w:pPr>
      <w:r>
        <w:rPr>
          <w:rFonts w:hint="eastAsia" w:ascii="宋体" w:hAnsi="宋体"/>
          <w:sz w:val="24"/>
        </w:rPr>
        <w:t>3</w:t>
      </w:r>
      <w:r>
        <w:rPr>
          <w:rFonts w:hint="eastAsia" w:ascii="宋体" w:hAnsi="宋体"/>
          <w:sz w:val="24"/>
          <w:lang w:val="en-US" w:eastAsia="zh-CN"/>
        </w:rPr>
        <w:t>.</w:t>
      </w:r>
      <w:r>
        <w:rPr>
          <w:rFonts w:hint="eastAsia" w:ascii="宋体" w:hAnsi="宋体"/>
          <w:sz w:val="24"/>
        </w:rPr>
        <w:t>按招标要求，我们的投标总报价</w:t>
      </w:r>
      <w:r>
        <w:rPr>
          <w:rFonts w:hint="eastAsia" w:ascii="宋体" w:hAnsi="宋体"/>
          <w:sz w:val="24"/>
          <w:lang w:val="en-US" w:eastAsia="zh-CN"/>
        </w:rPr>
        <w:t>折扣率</w:t>
      </w:r>
      <w:r>
        <w:rPr>
          <w:rFonts w:hint="eastAsia" w:ascii="宋体" w:hAnsi="宋体"/>
          <w:sz w:val="24"/>
        </w:rPr>
        <w:t>为</w:t>
      </w:r>
      <w:r>
        <w:rPr>
          <w:rFonts w:hint="eastAsia"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lang w:val="zh-CN"/>
        </w:rPr>
        <w:t>。</w:t>
      </w:r>
    </w:p>
    <w:p w14:paraId="148EB359">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sz w:val="24"/>
          <w:lang w:val="zh-CN"/>
        </w:rPr>
      </w:pPr>
      <w:r>
        <w:rPr>
          <w:rFonts w:hint="eastAsia" w:ascii="宋体" w:hAnsi="宋体"/>
          <w:sz w:val="24"/>
        </w:rPr>
        <w:t>4</w:t>
      </w:r>
      <w:r>
        <w:rPr>
          <w:rFonts w:hint="eastAsia" w:ascii="宋体" w:hAnsi="宋体"/>
          <w:sz w:val="24"/>
          <w:lang w:val="en-US" w:eastAsia="zh-CN"/>
        </w:rPr>
        <w:t>.</w:t>
      </w:r>
      <w:r>
        <w:rPr>
          <w:rFonts w:hint="eastAsia" w:ascii="宋体" w:hAnsi="宋体"/>
          <w:sz w:val="24"/>
          <w:lang w:val="zh-CN"/>
        </w:rPr>
        <w:t>我方拟派项目负责人为</w:t>
      </w:r>
      <w:r>
        <w:rPr>
          <w:rFonts w:hint="eastAsia" w:ascii="宋体" w:hAnsi="宋体"/>
          <w:sz w:val="24"/>
          <w:u w:val="single"/>
          <w:lang w:val="en-US" w:eastAsia="zh-CN"/>
        </w:rPr>
        <w:t xml:space="preserve">          </w:t>
      </w:r>
      <w:r>
        <w:rPr>
          <w:rFonts w:hint="eastAsia" w:ascii="宋体" w:hAnsi="宋体"/>
          <w:sz w:val="24"/>
          <w:lang w:val="zh-CN"/>
        </w:rPr>
        <w:t>。</w:t>
      </w:r>
    </w:p>
    <w:p w14:paraId="201E4ACF">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sz w:val="24"/>
        </w:rPr>
      </w:pPr>
      <w:r>
        <w:rPr>
          <w:rFonts w:hint="eastAsia" w:ascii="宋体"/>
          <w:sz w:val="24"/>
        </w:rPr>
        <w:t>5</w:t>
      </w:r>
      <w:r>
        <w:rPr>
          <w:rFonts w:hint="eastAsia" w:ascii="宋体"/>
          <w:sz w:val="24"/>
          <w:lang w:val="en-US" w:eastAsia="zh-CN"/>
        </w:rPr>
        <w:t>.</w:t>
      </w:r>
      <w:r>
        <w:rPr>
          <w:rFonts w:hint="eastAsia" w:ascii="宋体"/>
          <w:sz w:val="24"/>
          <w:lang w:val="zh-CN"/>
        </w:rPr>
        <w:t>我们已详细审核全部磋商文件及其有效补充文件，我们放弃对磋商文件任何误解的权利，提交响应文件后，</w:t>
      </w:r>
      <w:r>
        <w:rPr>
          <w:rFonts w:hint="eastAsia" w:ascii="宋体"/>
          <w:b/>
          <w:sz w:val="24"/>
          <w:lang w:val="zh-CN"/>
        </w:rPr>
        <w:t>不对磋商文件本身提出质疑</w:t>
      </w:r>
      <w:r>
        <w:rPr>
          <w:rFonts w:hint="eastAsia" w:ascii="宋体"/>
          <w:sz w:val="24"/>
          <w:lang w:val="zh-CN"/>
        </w:rPr>
        <w:t>。否则，属于不诚信和故意扰乱政府采购活动行为，我们将无条件接受处罚。</w:t>
      </w:r>
    </w:p>
    <w:p w14:paraId="02E35BE4">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sz w:val="24"/>
        </w:rPr>
      </w:pPr>
      <w:r>
        <w:rPr>
          <w:rFonts w:hint="eastAsia" w:ascii="宋体" w:hAnsi="宋体"/>
          <w:sz w:val="24"/>
        </w:rPr>
        <w:t>6</w:t>
      </w:r>
      <w:r>
        <w:rPr>
          <w:rFonts w:hint="eastAsia" w:ascii="宋体" w:hAnsi="宋体"/>
          <w:sz w:val="24"/>
          <w:lang w:val="en-US" w:eastAsia="zh-CN"/>
        </w:rPr>
        <w:t>.</w:t>
      </w:r>
      <w:r>
        <w:rPr>
          <w:rFonts w:hint="eastAsia" w:ascii="宋体" w:hAnsi="宋体"/>
          <w:sz w:val="24"/>
        </w:rPr>
        <w:t>一旦我方成交，我方将根据磋商文件的规定，严格履行合同，保证于承诺的时间内完成本项目规定的货物、服务和工程内容。</w:t>
      </w:r>
    </w:p>
    <w:p w14:paraId="31FAF7A9">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sz w:val="24"/>
        </w:rPr>
      </w:pPr>
      <w:r>
        <w:rPr>
          <w:rFonts w:hint="eastAsia" w:ascii="宋体" w:hAnsi="宋体"/>
          <w:sz w:val="24"/>
        </w:rPr>
        <w:t>7</w:t>
      </w:r>
      <w:r>
        <w:rPr>
          <w:rFonts w:hint="eastAsia" w:ascii="宋体" w:hAnsi="宋体"/>
          <w:sz w:val="24"/>
          <w:lang w:val="en-US" w:eastAsia="zh-CN"/>
        </w:rPr>
        <w:t>.</w:t>
      </w:r>
      <w:r>
        <w:rPr>
          <w:rFonts w:hint="eastAsia" w:ascii="宋体" w:hAnsi="宋体"/>
          <w:sz w:val="24"/>
        </w:rPr>
        <w:t>我方决不提供虚假材料谋取成交、决不采取不正当手段诋毁、排挤其他供应商、决不与采购人（或采购代理机构）、其它供应商恶意串通、决不向</w:t>
      </w:r>
      <w:r>
        <w:rPr>
          <w:rFonts w:hint="eastAsia" w:ascii="宋体" w:hAnsi="宋体"/>
          <w:color w:val="000000"/>
          <w:sz w:val="24"/>
          <w:lang w:val="zh-CN"/>
        </w:rPr>
        <w:t>采购人（或采购代理机构）</w:t>
      </w:r>
      <w:r>
        <w:rPr>
          <w:rFonts w:hint="eastAsia" w:ascii="宋体" w:hAnsi="宋体"/>
          <w:sz w:val="24"/>
        </w:rPr>
        <w:t>工作人员和磋商小组进行商业贿赂、决不拒绝有关部门监督检查或提供虚假情况，如有违反，无条件接受贵方及相关管理部门的处罚。</w:t>
      </w:r>
    </w:p>
    <w:p w14:paraId="03189708">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sz w:val="24"/>
        </w:rPr>
      </w:pPr>
      <w:r>
        <w:rPr>
          <w:rFonts w:hint="eastAsia" w:ascii="宋体" w:hAnsi="宋体"/>
          <w:sz w:val="24"/>
          <w:lang w:val="en-US" w:eastAsia="zh-CN"/>
        </w:rPr>
        <w:t>8.</w:t>
      </w:r>
      <w:r>
        <w:rPr>
          <w:rFonts w:hint="eastAsia" w:ascii="宋体" w:hAnsi="宋体"/>
          <w:sz w:val="24"/>
        </w:rPr>
        <w:t>我方正式通讯方式为：</w:t>
      </w:r>
    </w:p>
    <w:p w14:paraId="6D81095E">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sz w:val="24"/>
          <w:u w:val="single"/>
        </w:rPr>
      </w:pPr>
      <w:r>
        <w:rPr>
          <w:rFonts w:hint="eastAsia" w:ascii="宋体" w:hAnsi="宋体"/>
          <w:sz w:val="24"/>
        </w:rPr>
        <w:t>地   址：</w:t>
      </w:r>
    </w:p>
    <w:p w14:paraId="4EAEA1DA">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sz w:val="24"/>
          <w:u w:val="single"/>
        </w:rPr>
      </w:pPr>
      <w:r>
        <w:rPr>
          <w:rFonts w:hint="eastAsia" w:ascii="宋体" w:hAnsi="宋体"/>
          <w:sz w:val="24"/>
        </w:rPr>
        <w:t>电   话：</w:t>
      </w:r>
    </w:p>
    <w:p w14:paraId="17C27A79">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sz w:val="24"/>
          <w:u w:val="single"/>
        </w:rPr>
      </w:pPr>
      <w:r>
        <w:rPr>
          <w:rFonts w:hint="eastAsia" w:ascii="宋体" w:hAnsi="宋体"/>
          <w:sz w:val="24"/>
        </w:rPr>
        <w:t>传   真：</w:t>
      </w:r>
    </w:p>
    <w:p w14:paraId="645E3E87">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sz w:val="24"/>
        </w:rPr>
      </w:pPr>
      <w:r>
        <w:rPr>
          <w:rFonts w:hint="eastAsia" w:ascii="宋体" w:hAnsi="宋体"/>
          <w:sz w:val="24"/>
          <w:lang w:val="en-US" w:eastAsia="zh-CN"/>
        </w:rPr>
        <w:t>9.</w:t>
      </w:r>
      <w:r>
        <w:rPr>
          <w:rFonts w:hint="eastAsia" w:ascii="宋体" w:hAnsi="宋体"/>
          <w:sz w:val="24"/>
        </w:rPr>
        <w:t>我方正式开户银行和帐号为：</w:t>
      </w:r>
    </w:p>
    <w:p w14:paraId="70FA0BD5">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sz w:val="24"/>
          <w:u w:val="single"/>
        </w:rPr>
      </w:pPr>
      <w:r>
        <w:rPr>
          <w:rFonts w:hint="eastAsia" w:ascii="宋体" w:hAnsi="宋体"/>
          <w:sz w:val="24"/>
        </w:rPr>
        <w:t>开户银行：</w:t>
      </w:r>
    </w:p>
    <w:p w14:paraId="61F7D7B4">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sz w:val="24"/>
        </w:rPr>
      </w:pPr>
      <w:r>
        <w:rPr>
          <w:rFonts w:hint="eastAsia" w:ascii="宋体" w:hAnsi="宋体"/>
          <w:sz w:val="24"/>
        </w:rPr>
        <w:t>帐    号：</w:t>
      </w:r>
    </w:p>
    <w:p w14:paraId="003F73B4">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sz w:val="24"/>
          <w:u w:val="single"/>
        </w:rPr>
      </w:pPr>
      <w:r>
        <w:rPr>
          <w:rFonts w:hint="eastAsia" w:ascii="宋体" w:hAnsi="宋体"/>
          <w:sz w:val="24"/>
        </w:rPr>
        <w:t>供应商授权代表姓名（签字）：</w:t>
      </w:r>
    </w:p>
    <w:p w14:paraId="24CD1112">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sz w:val="24"/>
        </w:rPr>
      </w:pPr>
      <w:r>
        <w:rPr>
          <w:rFonts w:hint="eastAsia" w:ascii="宋体" w:hAnsi="宋体"/>
          <w:sz w:val="24"/>
        </w:rPr>
        <w:t>供应商名称（公章）：</w:t>
      </w:r>
    </w:p>
    <w:p w14:paraId="60C65F80">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sz w:val="24"/>
        </w:rPr>
      </w:pPr>
      <w:r>
        <w:rPr>
          <w:rFonts w:hint="eastAsia" w:ascii="宋体" w:hAnsi="宋体"/>
          <w:sz w:val="24"/>
        </w:rPr>
        <w:t>日    期：</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p w14:paraId="33449FFC">
      <w:pPr>
        <w:autoSpaceDE w:val="0"/>
        <w:autoSpaceDN w:val="0"/>
        <w:adjustRightInd w:val="0"/>
        <w:spacing w:line="500" w:lineRule="exact"/>
        <w:rPr>
          <w:rFonts w:ascii="宋体"/>
          <w:b/>
          <w:sz w:val="28"/>
          <w:lang w:val="zh-CN"/>
        </w:rPr>
      </w:pPr>
      <w:r>
        <w:rPr>
          <w:rFonts w:hint="eastAsia" w:ascii="宋体"/>
          <w:b/>
          <w:sz w:val="28"/>
          <w:lang w:val="zh-CN"/>
        </w:rPr>
        <w:t>附件二：法定代表人授权书格式</w:t>
      </w:r>
    </w:p>
    <w:p w14:paraId="6D70DA9F">
      <w:pPr>
        <w:spacing w:line="500" w:lineRule="exact"/>
        <w:jc w:val="both"/>
        <w:rPr>
          <w:rFonts w:ascii="黑体" w:eastAsia="黑体"/>
          <w:sz w:val="28"/>
        </w:rPr>
      </w:pPr>
    </w:p>
    <w:p w14:paraId="0F7C0FB5">
      <w:pPr>
        <w:widowControl/>
        <w:adjustRightInd w:val="0"/>
        <w:spacing w:line="360" w:lineRule="auto"/>
        <w:jc w:val="center"/>
        <w:rPr>
          <w:rFonts w:ascii="黑体" w:hAnsi="宋体" w:eastAsia="黑体" w:cs="宋体"/>
          <w:kern w:val="0"/>
          <w:sz w:val="32"/>
          <w:szCs w:val="36"/>
          <w:lang w:val="zh-CN"/>
        </w:rPr>
      </w:pPr>
      <w:r>
        <w:rPr>
          <w:rFonts w:hint="eastAsia" w:ascii="黑体" w:hAnsi="宋体" w:eastAsia="黑体" w:cs="宋体"/>
          <w:kern w:val="0"/>
          <w:sz w:val="32"/>
          <w:szCs w:val="36"/>
          <w:lang w:val="zh-CN"/>
        </w:rPr>
        <w:t>法定代表人授权书</w:t>
      </w:r>
    </w:p>
    <w:p w14:paraId="6777F060">
      <w:pPr>
        <w:autoSpaceDE w:val="0"/>
        <w:autoSpaceDN w:val="0"/>
        <w:adjustRightInd w:val="0"/>
        <w:spacing w:line="500" w:lineRule="exact"/>
        <w:rPr>
          <w:rFonts w:ascii="宋体"/>
          <w:sz w:val="24"/>
          <w:lang w:val="zh-CN"/>
        </w:rPr>
      </w:pPr>
      <w:r>
        <w:rPr>
          <w:rFonts w:hint="eastAsia" w:ascii="宋体"/>
          <w:sz w:val="24"/>
          <w:lang w:val="zh-CN"/>
        </w:rPr>
        <w:t>江苏益诚建设工程咨询有限公司：</w:t>
      </w:r>
    </w:p>
    <w:p w14:paraId="68F47BC2">
      <w:pPr>
        <w:autoSpaceDE w:val="0"/>
        <w:autoSpaceDN w:val="0"/>
        <w:adjustRightInd w:val="0"/>
        <w:spacing w:line="500" w:lineRule="exact"/>
        <w:ind w:firstLine="480" w:firstLineChars="200"/>
        <w:rPr>
          <w:rFonts w:ascii="宋体"/>
          <w:sz w:val="24"/>
          <w:lang w:val="zh-CN"/>
        </w:rPr>
      </w:pPr>
      <w:r>
        <w:rPr>
          <w:rFonts w:hint="eastAsia" w:ascii="宋体"/>
          <w:sz w:val="24"/>
          <w:lang w:val="zh-CN"/>
        </w:rPr>
        <w:t>本授权书声明：注册于</w:t>
      </w:r>
      <w:r>
        <w:rPr>
          <w:rFonts w:hint="eastAsia" w:ascii="宋体"/>
          <w:sz w:val="24"/>
          <w:u w:val="single"/>
          <w:lang w:val="en-US" w:eastAsia="zh-CN"/>
        </w:rPr>
        <w:t xml:space="preserve">                      </w:t>
      </w:r>
      <w:r>
        <w:rPr>
          <w:rFonts w:hint="eastAsia" w:ascii="宋体"/>
          <w:sz w:val="24"/>
          <w:lang w:val="zh-CN"/>
        </w:rPr>
        <w:t>（供应商住址）的</w:t>
      </w:r>
      <w:r>
        <w:rPr>
          <w:rFonts w:hint="eastAsia" w:ascii="宋体"/>
          <w:sz w:val="24"/>
          <w:u w:val="single"/>
          <w:lang w:val="en-US" w:eastAsia="zh-CN"/>
        </w:rPr>
        <w:t xml:space="preserve">                 </w:t>
      </w:r>
      <w:r>
        <w:rPr>
          <w:rFonts w:hint="eastAsia" w:ascii="宋体"/>
          <w:sz w:val="24"/>
          <w:u w:val="single"/>
          <w:lang w:val="zh-CN"/>
        </w:rPr>
        <w:t>（</w:t>
      </w:r>
      <w:r>
        <w:rPr>
          <w:rFonts w:hint="eastAsia" w:ascii="宋体"/>
          <w:sz w:val="24"/>
          <w:lang w:val="zh-CN"/>
        </w:rPr>
        <w:t>供应商名称）法定代表人</w:t>
      </w:r>
      <w:r>
        <w:rPr>
          <w:rFonts w:hint="eastAsia" w:ascii="宋体"/>
          <w:sz w:val="24"/>
          <w:u w:val="single"/>
          <w:lang w:val="en-US" w:eastAsia="zh-CN"/>
        </w:rPr>
        <w:t xml:space="preserve">               </w:t>
      </w:r>
      <w:r>
        <w:rPr>
          <w:rFonts w:hint="eastAsia" w:ascii="宋体"/>
          <w:sz w:val="24"/>
          <w:lang w:val="zh-CN"/>
        </w:rPr>
        <w:t>（法定代表人姓名、职务）代表本公司授权在下面签字的</w:t>
      </w:r>
      <w:r>
        <w:rPr>
          <w:rFonts w:hint="eastAsia" w:ascii="宋体"/>
          <w:sz w:val="24"/>
          <w:u w:val="single"/>
          <w:lang w:val="en-US" w:eastAsia="zh-CN"/>
        </w:rPr>
        <w:t xml:space="preserve">                       </w:t>
      </w:r>
      <w:r>
        <w:rPr>
          <w:rFonts w:hint="eastAsia" w:ascii="宋体"/>
          <w:sz w:val="24"/>
          <w:lang w:val="zh-CN"/>
        </w:rPr>
        <w:t>（供应商代表姓名、职务）为本公司的合法代理人，就贵方组织的</w:t>
      </w:r>
      <w:r>
        <w:rPr>
          <w:rFonts w:hint="eastAsia" w:ascii="宋体"/>
          <w:sz w:val="24"/>
          <w:u w:val="single"/>
          <w:lang w:val="en-US" w:eastAsia="zh-CN"/>
        </w:rPr>
        <w:t xml:space="preserve">             </w:t>
      </w:r>
      <w:r>
        <w:rPr>
          <w:rFonts w:hint="eastAsia" w:ascii="宋体"/>
          <w:sz w:val="24"/>
          <w:lang w:val="zh-CN"/>
        </w:rPr>
        <w:t>（项目名称）</w:t>
      </w:r>
      <w:r>
        <w:rPr>
          <w:rFonts w:hint="eastAsia" w:ascii="宋体"/>
          <w:sz w:val="24"/>
          <w:u w:val="single"/>
          <w:lang w:val="zh-CN"/>
        </w:rPr>
        <w:t xml:space="preserve"> </w:t>
      </w:r>
      <w:r>
        <w:rPr>
          <w:rFonts w:hint="eastAsia" w:ascii="宋体"/>
          <w:sz w:val="24"/>
          <w:u w:val="single"/>
          <w:lang w:val="en-US" w:eastAsia="zh-CN"/>
        </w:rPr>
        <w:t xml:space="preserve">             </w:t>
      </w:r>
      <w:r>
        <w:rPr>
          <w:rFonts w:hint="eastAsia" w:ascii="宋体"/>
          <w:sz w:val="24"/>
          <w:lang w:val="zh-CN"/>
        </w:rPr>
        <w:t>（项目编号）竞争性磋商，以本公司名义处理一切与之有关的事务。</w:t>
      </w:r>
    </w:p>
    <w:p w14:paraId="5365A6CE">
      <w:pPr>
        <w:autoSpaceDE w:val="0"/>
        <w:autoSpaceDN w:val="0"/>
        <w:adjustRightInd w:val="0"/>
        <w:spacing w:line="500" w:lineRule="exact"/>
        <w:rPr>
          <w:rFonts w:ascii="宋体"/>
          <w:sz w:val="24"/>
          <w:lang w:val="zh-CN"/>
        </w:rPr>
      </w:pPr>
      <w:r>
        <w:rPr>
          <w:rFonts w:hint="eastAsia" w:ascii="宋体"/>
          <w:sz w:val="24"/>
          <w:lang w:val="zh-CN"/>
        </w:rPr>
        <w:t>本授权书于</w:t>
      </w:r>
      <w:r>
        <w:rPr>
          <w:rFonts w:hint="eastAsia" w:ascii="宋体"/>
          <w:sz w:val="24"/>
          <w:lang w:val="en-US" w:eastAsia="zh-CN"/>
        </w:rPr>
        <w:t xml:space="preserve">   </w:t>
      </w:r>
      <w:r>
        <w:rPr>
          <w:rFonts w:hint="eastAsia" w:ascii="宋体"/>
          <w:sz w:val="24"/>
          <w:lang w:val="zh-CN"/>
        </w:rPr>
        <w:t>年</w:t>
      </w:r>
      <w:r>
        <w:rPr>
          <w:rFonts w:hint="eastAsia" w:ascii="宋体"/>
          <w:sz w:val="24"/>
          <w:lang w:val="en-US" w:eastAsia="zh-CN"/>
        </w:rPr>
        <w:t xml:space="preserve">   </w:t>
      </w:r>
      <w:r>
        <w:rPr>
          <w:rFonts w:hint="eastAsia" w:ascii="宋体"/>
          <w:sz w:val="24"/>
          <w:lang w:val="zh-CN"/>
        </w:rPr>
        <w:t>月 日签字生效，特此声明。</w:t>
      </w:r>
    </w:p>
    <w:p w14:paraId="009F5642">
      <w:pPr>
        <w:autoSpaceDE w:val="0"/>
        <w:autoSpaceDN w:val="0"/>
        <w:adjustRightInd w:val="0"/>
        <w:spacing w:line="500" w:lineRule="exact"/>
        <w:rPr>
          <w:rFonts w:ascii="宋体"/>
          <w:sz w:val="24"/>
          <w:lang w:val="zh-CN"/>
        </w:rPr>
      </w:pPr>
      <w:r>
        <w:rPr>
          <w:rFonts w:hint="eastAsia" w:ascii="宋体"/>
          <w:sz w:val="24"/>
          <w:lang w:val="zh-CN"/>
        </w:rPr>
        <w:t>法定代表人签字：</w:t>
      </w:r>
    </w:p>
    <w:p w14:paraId="0E2E2712">
      <w:pPr>
        <w:autoSpaceDE w:val="0"/>
        <w:autoSpaceDN w:val="0"/>
        <w:adjustRightInd w:val="0"/>
        <w:spacing w:line="500" w:lineRule="exact"/>
        <w:rPr>
          <w:rFonts w:ascii="宋体"/>
          <w:sz w:val="24"/>
          <w:lang w:val="zh-CN"/>
        </w:rPr>
      </w:pPr>
      <w:r>
        <w:rPr>
          <w:rFonts w:hint="eastAsia" w:ascii="宋体"/>
          <w:sz w:val="24"/>
          <w:lang w:val="zh-CN"/>
        </w:rPr>
        <w:t>被授权人签字：</w:t>
      </w:r>
    </w:p>
    <w:p w14:paraId="2C2AC2A5">
      <w:pPr>
        <w:tabs>
          <w:tab w:val="left" w:pos="1440"/>
        </w:tabs>
        <w:autoSpaceDE w:val="0"/>
        <w:autoSpaceDN w:val="0"/>
        <w:adjustRightInd w:val="0"/>
        <w:spacing w:line="500" w:lineRule="exact"/>
        <w:ind w:firstLine="420"/>
        <w:rPr>
          <w:rFonts w:ascii="宋体"/>
          <w:sz w:val="24"/>
          <w:lang w:val="zh-CN"/>
        </w:rPr>
      </w:pPr>
      <w:r>
        <w:rPr>
          <w:rFonts w:hint="eastAsia" w:ascii="宋体"/>
          <w:sz w:val="24"/>
          <w:lang w:val="zh-CN"/>
        </w:rPr>
        <w:t>日期：年月日</w:t>
      </w:r>
    </w:p>
    <w:p w14:paraId="102A86C7">
      <w:pPr>
        <w:pStyle w:val="7"/>
        <w:ind w:left="117" w:right="214"/>
        <w:jc w:val="left"/>
      </w:pPr>
    </w:p>
    <w:p w14:paraId="0FF7A5E8">
      <w:pPr>
        <w:pStyle w:val="7"/>
        <w:ind w:left="117" w:right="214"/>
        <w:jc w:val="left"/>
        <w:rPr>
          <w:b w:val="0"/>
          <w:bCs w:val="0"/>
          <w:sz w:val="24"/>
          <w:szCs w:val="24"/>
        </w:rPr>
      </w:pPr>
      <w:r>
        <w:rPr>
          <w:sz w:val="24"/>
          <w:szCs w:val="24"/>
        </w:rPr>
        <w:t>被授权人的身份证明文件的复印件：</w:t>
      </w:r>
    </w:p>
    <w:p w14:paraId="3E6518B8">
      <w:pPr>
        <w:pStyle w:val="2"/>
      </w:pPr>
    </w:p>
    <w:p w14:paraId="2244446A"/>
    <w:p w14:paraId="269D98C0">
      <w:pPr>
        <w:pStyle w:val="2"/>
      </w:pPr>
    </w:p>
    <w:p w14:paraId="4F38ED32"/>
    <w:p w14:paraId="251320BD">
      <w:pPr>
        <w:pStyle w:val="2"/>
      </w:pPr>
    </w:p>
    <w:p w14:paraId="78779465"/>
    <w:p w14:paraId="4D4DC7E8">
      <w:pPr>
        <w:pStyle w:val="2"/>
      </w:pPr>
    </w:p>
    <w:p w14:paraId="6936476C"/>
    <w:p w14:paraId="02177A57">
      <w:pPr>
        <w:pStyle w:val="2"/>
      </w:pPr>
    </w:p>
    <w:p w14:paraId="23EAAD9F"/>
    <w:p w14:paraId="5463CAF7">
      <w:pPr>
        <w:pStyle w:val="2"/>
      </w:pPr>
    </w:p>
    <w:p w14:paraId="3C50BF55"/>
    <w:p w14:paraId="2DDBB585">
      <w:pPr>
        <w:pStyle w:val="28"/>
      </w:pPr>
    </w:p>
    <w:p w14:paraId="0A19A73E">
      <w:pPr>
        <w:pStyle w:val="28"/>
      </w:pPr>
    </w:p>
    <w:p w14:paraId="34E03D7A">
      <w:pPr>
        <w:pStyle w:val="2"/>
      </w:pPr>
    </w:p>
    <w:p w14:paraId="6C723369">
      <w:pPr>
        <w:autoSpaceDE w:val="0"/>
        <w:autoSpaceDN w:val="0"/>
        <w:adjustRightInd w:val="0"/>
        <w:spacing w:line="500" w:lineRule="exact"/>
        <w:rPr>
          <w:rFonts w:ascii="宋体"/>
          <w:b/>
          <w:sz w:val="28"/>
          <w:lang w:val="zh-CN"/>
        </w:rPr>
      </w:pPr>
    </w:p>
    <w:p w14:paraId="73ACA21B">
      <w:pPr>
        <w:pStyle w:val="2"/>
        <w:rPr>
          <w:rFonts w:ascii="宋体" w:hAnsi="宋体" w:eastAsia="宋体" w:cs="宋体"/>
          <w:bCs/>
          <w:sz w:val="28"/>
          <w:szCs w:val="28"/>
        </w:rPr>
      </w:pPr>
      <w:r>
        <w:rPr>
          <w:rFonts w:ascii="宋体" w:hAnsi="宋体" w:eastAsia="宋体" w:cs="宋体"/>
          <w:bCs/>
          <w:sz w:val="28"/>
          <w:szCs w:val="28"/>
        </w:rPr>
        <w:t>附件</w:t>
      </w:r>
      <w:r>
        <w:rPr>
          <w:rFonts w:hint="eastAsia" w:ascii="宋体" w:hAnsi="宋体" w:eastAsia="宋体" w:cs="宋体"/>
          <w:bCs/>
          <w:sz w:val="28"/>
          <w:szCs w:val="28"/>
          <w:lang w:val="en-US" w:eastAsia="zh-CN"/>
        </w:rPr>
        <w:t>三</w:t>
      </w:r>
      <w:r>
        <w:rPr>
          <w:rFonts w:ascii="宋体" w:hAnsi="宋体" w:eastAsia="宋体" w:cs="宋体"/>
          <w:bCs/>
          <w:sz w:val="28"/>
          <w:szCs w:val="28"/>
        </w:rPr>
        <w:t>、商务条款偏离表格式</w:t>
      </w:r>
    </w:p>
    <w:p w14:paraId="25D319AD">
      <w:pPr>
        <w:widowControl/>
        <w:adjustRightInd w:val="0"/>
        <w:ind w:firstLine="2530" w:firstLineChars="900"/>
        <w:jc w:val="left"/>
        <w:rPr>
          <w:rFonts w:ascii="宋体" w:hAnsi="宋体" w:eastAsia="宋体" w:cs="宋体"/>
          <w:b/>
          <w:bCs/>
          <w:sz w:val="28"/>
          <w:szCs w:val="28"/>
        </w:rPr>
      </w:pPr>
      <w:r>
        <w:rPr>
          <w:rFonts w:ascii="宋体" w:hAnsi="宋体" w:eastAsia="宋体" w:cs="宋体"/>
          <w:b/>
          <w:bCs/>
          <w:sz w:val="28"/>
          <w:szCs w:val="28"/>
        </w:rPr>
        <w:t>商务条款偏离表</w:t>
      </w:r>
    </w:p>
    <w:p w14:paraId="705FB8A2">
      <w:pPr>
        <w:widowControl/>
        <w:adjustRightInd w:val="0"/>
        <w:ind w:firstLine="420" w:firstLineChars="200"/>
        <w:jc w:val="left"/>
        <w:rPr>
          <w:rFonts w:ascii="宋体" w:hAnsi="宋体" w:cs="宋体"/>
          <w:color w:val="000000"/>
          <w:kern w:val="0"/>
          <w:szCs w:val="21"/>
        </w:rPr>
      </w:pPr>
    </w:p>
    <w:p w14:paraId="5621E380">
      <w:pPr>
        <w:pStyle w:val="9"/>
        <w:tabs>
          <w:tab w:val="left" w:pos="6871"/>
        </w:tabs>
        <w:spacing w:before="0"/>
        <w:ind w:left="137"/>
        <w:jc w:val="left"/>
        <w:rPr>
          <w:sz w:val="24"/>
          <w:szCs w:val="24"/>
        </w:rPr>
      </w:pPr>
      <w:r>
        <w:rPr>
          <w:rFonts w:cs="宋体"/>
          <w:sz w:val="24"/>
          <w:szCs w:val="24"/>
        </w:rPr>
        <w:t>项目名称：</w:t>
      </w:r>
      <w:r>
        <w:rPr>
          <w:w w:val="95"/>
          <w:sz w:val="24"/>
          <w:szCs w:val="24"/>
        </w:rPr>
        <w:tab/>
      </w:r>
      <w:r>
        <w:rPr>
          <w:sz w:val="24"/>
          <w:szCs w:val="24"/>
        </w:rPr>
        <w:t>项目编号：</w:t>
      </w:r>
    </w:p>
    <w:p w14:paraId="6B5F29BB">
      <w:pPr>
        <w:rPr>
          <w:rFonts w:ascii="宋体" w:hAnsi="宋体" w:eastAsia="宋体" w:cs="宋体"/>
          <w:sz w:val="3"/>
          <w:szCs w:val="3"/>
        </w:rPr>
      </w:pPr>
    </w:p>
    <w:tbl>
      <w:tblPr>
        <w:tblStyle w:val="23"/>
        <w:tblW w:w="8938" w:type="dxa"/>
        <w:tblInd w:w="119" w:type="dxa"/>
        <w:tblLayout w:type="fixed"/>
        <w:tblCellMar>
          <w:top w:w="0" w:type="dxa"/>
          <w:left w:w="0" w:type="dxa"/>
          <w:bottom w:w="0" w:type="dxa"/>
          <w:right w:w="0" w:type="dxa"/>
        </w:tblCellMar>
      </w:tblPr>
      <w:tblGrid>
        <w:gridCol w:w="665"/>
        <w:gridCol w:w="1911"/>
        <w:gridCol w:w="2880"/>
        <w:gridCol w:w="1657"/>
        <w:gridCol w:w="1825"/>
      </w:tblGrid>
      <w:tr w14:paraId="5F1A1850">
        <w:tblPrEx>
          <w:tblCellMar>
            <w:top w:w="0" w:type="dxa"/>
            <w:left w:w="0" w:type="dxa"/>
            <w:bottom w:w="0" w:type="dxa"/>
            <w:right w:w="0" w:type="dxa"/>
          </w:tblCellMar>
        </w:tblPrEx>
        <w:trPr>
          <w:trHeight w:val="567" w:hRule="atLeast"/>
        </w:trPr>
        <w:tc>
          <w:tcPr>
            <w:tcW w:w="665" w:type="dxa"/>
            <w:tcBorders>
              <w:top w:val="single" w:color="000000" w:sz="6" w:space="0"/>
              <w:left w:val="single" w:color="000000" w:sz="6" w:space="0"/>
              <w:bottom w:val="single" w:color="000000" w:sz="6" w:space="0"/>
              <w:right w:val="single" w:color="000000" w:sz="6" w:space="0"/>
            </w:tcBorders>
            <w:vAlign w:val="center"/>
          </w:tcPr>
          <w:p w14:paraId="6B82F8ED">
            <w:pPr>
              <w:pStyle w:val="31"/>
              <w:spacing w:line="246" w:lineRule="exact"/>
              <w:ind w:left="113"/>
              <w:jc w:val="center"/>
              <w:rPr>
                <w:rFonts w:ascii="宋体" w:hAnsi="宋体" w:eastAsia="宋体" w:cs="宋体"/>
                <w:sz w:val="24"/>
                <w:szCs w:val="24"/>
              </w:rPr>
            </w:pPr>
            <w:r>
              <w:rPr>
                <w:rFonts w:ascii="宋体" w:hAnsi="宋体" w:eastAsia="宋体" w:cs="宋体"/>
                <w:sz w:val="24"/>
                <w:szCs w:val="24"/>
              </w:rPr>
              <w:t>序号</w:t>
            </w:r>
          </w:p>
        </w:tc>
        <w:tc>
          <w:tcPr>
            <w:tcW w:w="1911" w:type="dxa"/>
            <w:tcBorders>
              <w:top w:val="single" w:color="000000" w:sz="6" w:space="0"/>
              <w:left w:val="single" w:color="000000" w:sz="6" w:space="0"/>
              <w:bottom w:val="single" w:color="000000" w:sz="6" w:space="0"/>
              <w:right w:val="single" w:color="000000" w:sz="6" w:space="0"/>
            </w:tcBorders>
            <w:vAlign w:val="center"/>
          </w:tcPr>
          <w:p w14:paraId="74349686">
            <w:pPr>
              <w:pStyle w:val="31"/>
              <w:spacing w:line="246" w:lineRule="exact"/>
              <w:ind w:left="84"/>
              <w:jc w:val="center"/>
              <w:rPr>
                <w:rFonts w:ascii="宋体" w:hAnsi="宋体" w:eastAsia="宋体" w:cs="宋体"/>
                <w:sz w:val="24"/>
                <w:szCs w:val="24"/>
              </w:rPr>
            </w:pPr>
            <w:r>
              <w:rPr>
                <w:rFonts w:ascii="宋体" w:hAnsi="宋体" w:eastAsia="宋体" w:cs="宋体"/>
                <w:sz w:val="24"/>
                <w:szCs w:val="24"/>
              </w:rPr>
              <w:t>采购文件条目号</w:t>
            </w:r>
          </w:p>
        </w:tc>
        <w:tc>
          <w:tcPr>
            <w:tcW w:w="2880" w:type="dxa"/>
            <w:tcBorders>
              <w:top w:val="single" w:color="000000" w:sz="6" w:space="0"/>
              <w:left w:val="single" w:color="000000" w:sz="6" w:space="0"/>
              <w:bottom w:val="single" w:color="000000" w:sz="6" w:space="0"/>
              <w:right w:val="single" w:color="000000" w:sz="6" w:space="0"/>
            </w:tcBorders>
            <w:vAlign w:val="center"/>
          </w:tcPr>
          <w:p w14:paraId="6D0912A3">
            <w:pPr>
              <w:pStyle w:val="31"/>
              <w:spacing w:line="246" w:lineRule="exact"/>
              <w:ind w:left="216"/>
              <w:jc w:val="center"/>
              <w:rPr>
                <w:rFonts w:ascii="宋体" w:hAnsi="宋体" w:eastAsia="宋体" w:cs="宋体"/>
                <w:sz w:val="24"/>
                <w:szCs w:val="24"/>
              </w:rPr>
            </w:pPr>
            <w:r>
              <w:rPr>
                <w:rFonts w:ascii="宋体" w:hAnsi="宋体" w:eastAsia="宋体" w:cs="宋体"/>
                <w:sz w:val="24"/>
                <w:szCs w:val="24"/>
              </w:rPr>
              <w:t>采购文件要求的商务条款</w:t>
            </w:r>
          </w:p>
        </w:tc>
        <w:tc>
          <w:tcPr>
            <w:tcW w:w="1657" w:type="dxa"/>
            <w:tcBorders>
              <w:top w:val="single" w:color="000000" w:sz="6" w:space="0"/>
              <w:left w:val="single" w:color="000000" w:sz="6" w:space="0"/>
              <w:bottom w:val="single" w:color="000000" w:sz="6" w:space="0"/>
              <w:right w:val="single" w:color="000000" w:sz="6" w:space="0"/>
            </w:tcBorders>
            <w:vAlign w:val="center"/>
          </w:tcPr>
          <w:p w14:paraId="6B55FAA1">
            <w:pPr>
              <w:pStyle w:val="31"/>
              <w:spacing w:line="246" w:lineRule="exact"/>
              <w:ind w:right="2"/>
              <w:jc w:val="center"/>
              <w:rPr>
                <w:rFonts w:ascii="宋体" w:hAnsi="宋体" w:eastAsia="宋体" w:cs="宋体"/>
                <w:sz w:val="24"/>
                <w:szCs w:val="24"/>
              </w:rPr>
            </w:pPr>
            <w:r>
              <w:rPr>
                <w:rFonts w:ascii="宋体" w:hAnsi="宋体" w:eastAsia="宋体" w:cs="宋体"/>
                <w:sz w:val="24"/>
                <w:szCs w:val="24"/>
              </w:rPr>
              <w:t>磋商响应</w:t>
            </w:r>
          </w:p>
        </w:tc>
        <w:tc>
          <w:tcPr>
            <w:tcW w:w="1825" w:type="dxa"/>
            <w:tcBorders>
              <w:top w:val="single" w:color="000000" w:sz="6" w:space="0"/>
              <w:left w:val="single" w:color="000000" w:sz="6" w:space="0"/>
              <w:bottom w:val="single" w:color="000000" w:sz="6" w:space="0"/>
              <w:right w:val="single" w:color="000000" w:sz="6" w:space="0"/>
            </w:tcBorders>
            <w:vAlign w:val="center"/>
          </w:tcPr>
          <w:p w14:paraId="72861854">
            <w:pPr>
              <w:pStyle w:val="31"/>
              <w:spacing w:line="246" w:lineRule="exact"/>
              <w:ind w:left="91"/>
              <w:jc w:val="center"/>
              <w:rPr>
                <w:rFonts w:ascii="宋体" w:hAnsi="宋体" w:eastAsia="宋体" w:cs="宋体"/>
                <w:sz w:val="24"/>
                <w:szCs w:val="24"/>
              </w:rPr>
            </w:pPr>
            <w:r>
              <w:rPr>
                <w:rFonts w:ascii="宋体" w:hAnsi="宋体" w:eastAsia="宋体" w:cs="宋体"/>
                <w:sz w:val="24"/>
                <w:szCs w:val="24"/>
              </w:rPr>
              <w:t>偏离说明</w:t>
            </w:r>
          </w:p>
        </w:tc>
      </w:tr>
      <w:tr w14:paraId="370991CC">
        <w:tblPrEx>
          <w:tblCellMar>
            <w:top w:w="0" w:type="dxa"/>
            <w:left w:w="0" w:type="dxa"/>
            <w:bottom w:w="0" w:type="dxa"/>
            <w:right w:w="0" w:type="dxa"/>
          </w:tblCellMar>
        </w:tblPrEx>
        <w:trPr>
          <w:trHeight w:val="567" w:hRule="atLeast"/>
        </w:trPr>
        <w:tc>
          <w:tcPr>
            <w:tcW w:w="665" w:type="dxa"/>
            <w:tcBorders>
              <w:top w:val="single" w:color="000000" w:sz="6" w:space="0"/>
              <w:left w:val="single" w:color="000000" w:sz="6" w:space="0"/>
              <w:bottom w:val="single" w:color="000000" w:sz="6" w:space="0"/>
              <w:right w:val="single" w:color="000000" w:sz="6" w:space="0"/>
            </w:tcBorders>
            <w:vAlign w:val="center"/>
          </w:tcPr>
          <w:p w14:paraId="70FBF6E6">
            <w:pPr>
              <w:jc w:val="center"/>
            </w:pPr>
          </w:p>
        </w:tc>
        <w:tc>
          <w:tcPr>
            <w:tcW w:w="1911" w:type="dxa"/>
            <w:tcBorders>
              <w:top w:val="single" w:color="000000" w:sz="6" w:space="0"/>
              <w:left w:val="single" w:color="000000" w:sz="6" w:space="0"/>
              <w:bottom w:val="single" w:color="000000" w:sz="6" w:space="0"/>
              <w:right w:val="single" w:color="000000" w:sz="6" w:space="0"/>
            </w:tcBorders>
            <w:vAlign w:val="center"/>
          </w:tcPr>
          <w:p w14:paraId="2D1578CA">
            <w:pPr>
              <w:jc w:val="center"/>
            </w:pPr>
          </w:p>
        </w:tc>
        <w:tc>
          <w:tcPr>
            <w:tcW w:w="2880" w:type="dxa"/>
            <w:tcBorders>
              <w:top w:val="single" w:color="000000" w:sz="6" w:space="0"/>
              <w:left w:val="single" w:color="000000" w:sz="6" w:space="0"/>
              <w:bottom w:val="single" w:color="000000" w:sz="6" w:space="0"/>
              <w:right w:val="single" w:color="000000" w:sz="6" w:space="0"/>
            </w:tcBorders>
            <w:vAlign w:val="center"/>
          </w:tcPr>
          <w:p w14:paraId="48AA0F63">
            <w:pPr>
              <w:jc w:val="center"/>
            </w:pPr>
          </w:p>
        </w:tc>
        <w:tc>
          <w:tcPr>
            <w:tcW w:w="1657" w:type="dxa"/>
            <w:tcBorders>
              <w:top w:val="single" w:color="000000" w:sz="6" w:space="0"/>
              <w:left w:val="single" w:color="000000" w:sz="6" w:space="0"/>
              <w:bottom w:val="single" w:color="000000" w:sz="6" w:space="0"/>
              <w:right w:val="single" w:color="000000" w:sz="6" w:space="0"/>
            </w:tcBorders>
            <w:vAlign w:val="center"/>
          </w:tcPr>
          <w:p w14:paraId="4FCEC7E0">
            <w:pPr>
              <w:jc w:val="center"/>
            </w:pPr>
          </w:p>
        </w:tc>
        <w:tc>
          <w:tcPr>
            <w:tcW w:w="1825" w:type="dxa"/>
            <w:tcBorders>
              <w:top w:val="single" w:color="000000" w:sz="6" w:space="0"/>
              <w:left w:val="single" w:color="000000" w:sz="6" w:space="0"/>
              <w:bottom w:val="single" w:color="000000" w:sz="6" w:space="0"/>
              <w:right w:val="single" w:color="000000" w:sz="6" w:space="0"/>
            </w:tcBorders>
            <w:vAlign w:val="center"/>
          </w:tcPr>
          <w:p w14:paraId="169F4217">
            <w:pPr>
              <w:jc w:val="center"/>
            </w:pPr>
          </w:p>
        </w:tc>
      </w:tr>
      <w:tr w14:paraId="7FBC3D57">
        <w:tblPrEx>
          <w:tblCellMar>
            <w:top w:w="0" w:type="dxa"/>
            <w:left w:w="0" w:type="dxa"/>
            <w:bottom w:w="0" w:type="dxa"/>
            <w:right w:w="0" w:type="dxa"/>
          </w:tblCellMar>
        </w:tblPrEx>
        <w:trPr>
          <w:trHeight w:val="567" w:hRule="atLeast"/>
        </w:trPr>
        <w:tc>
          <w:tcPr>
            <w:tcW w:w="665" w:type="dxa"/>
            <w:tcBorders>
              <w:top w:val="single" w:color="000000" w:sz="6" w:space="0"/>
              <w:left w:val="single" w:color="000000" w:sz="6" w:space="0"/>
              <w:bottom w:val="single" w:color="000000" w:sz="6" w:space="0"/>
              <w:right w:val="single" w:color="000000" w:sz="6" w:space="0"/>
            </w:tcBorders>
            <w:vAlign w:val="center"/>
          </w:tcPr>
          <w:p w14:paraId="1704C3E3">
            <w:pPr>
              <w:jc w:val="center"/>
            </w:pPr>
          </w:p>
        </w:tc>
        <w:tc>
          <w:tcPr>
            <w:tcW w:w="1911" w:type="dxa"/>
            <w:tcBorders>
              <w:top w:val="single" w:color="000000" w:sz="6" w:space="0"/>
              <w:left w:val="single" w:color="000000" w:sz="6" w:space="0"/>
              <w:bottom w:val="single" w:color="000000" w:sz="6" w:space="0"/>
              <w:right w:val="single" w:color="000000" w:sz="6" w:space="0"/>
            </w:tcBorders>
            <w:vAlign w:val="center"/>
          </w:tcPr>
          <w:p w14:paraId="19B783C1">
            <w:pPr>
              <w:jc w:val="center"/>
            </w:pPr>
          </w:p>
        </w:tc>
        <w:tc>
          <w:tcPr>
            <w:tcW w:w="2880" w:type="dxa"/>
            <w:tcBorders>
              <w:top w:val="single" w:color="000000" w:sz="6" w:space="0"/>
              <w:left w:val="single" w:color="000000" w:sz="6" w:space="0"/>
              <w:bottom w:val="single" w:color="000000" w:sz="6" w:space="0"/>
              <w:right w:val="single" w:color="000000" w:sz="6" w:space="0"/>
            </w:tcBorders>
            <w:vAlign w:val="center"/>
          </w:tcPr>
          <w:p w14:paraId="73888994">
            <w:pPr>
              <w:jc w:val="center"/>
            </w:pPr>
          </w:p>
        </w:tc>
        <w:tc>
          <w:tcPr>
            <w:tcW w:w="1657" w:type="dxa"/>
            <w:tcBorders>
              <w:top w:val="single" w:color="000000" w:sz="6" w:space="0"/>
              <w:left w:val="single" w:color="000000" w:sz="6" w:space="0"/>
              <w:bottom w:val="single" w:color="000000" w:sz="6" w:space="0"/>
              <w:right w:val="single" w:color="000000" w:sz="6" w:space="0"/>
            </w:tcBorders>
            <w:vAlign w:val="center"/>
          </w:tcPr>
          <w:p w14:paraId="73854D40">
            <w:pPr>
              <w:jc w:val="center"/>
            </w:pPr>
          </w:p>
        </w:tc>
        <w:tc>
          <w:tcPr>
            <w:tcW w:w="1825" w:type="dxa"/>
            <w:tcBorders>
              <w:top w:val="single" w:color="000000" w:sz="6" w:space="0"/>
              <w:left w:val="single" w:color="000000" w:sz="6" w:space="0"/>
              <w:bottom w:val="single" w:color="000000" w:sz="6" w:space="0"/>
              <w:right w:val="single" w:color="000000" w:sz="6" w:space="0"/>
            </w:tcBorders>
            <w:vAlign w:val="center"/>
          </w:tcPr>
          <w:p w14:paraId="338C693A">
            <w:pPr>
              <w:jc w:val="center"/>
            </w:pPr>
          </w:p>
        </w:tc>
      </w:tr>
      <w:tr w14:paraId="0942FA5C">
        <w:tblPrEx>
          <w:tblCellMar>
            <w:top w:w="0" w:type="dxa"/>
            <w:left w:w="0" w:type="dxa"/>
            <w:bottom w:w="0" w:type="dxa"/>
            <w:right w:w="0" w:type="dxa"/>
          </w:tblCellMar>
        </w:tblPrEx>
        <w:trPr>
          <w:trHeight w:val="567" w:hRule="atLeast"/>
        </w:trPr>
        <w:tc>
          <w:tcPr>
            <w:tcW w:w="665" w:type="dxa"/>
            <w:tcBorders>
              <w:top w:val="single" w:color="000000" w:sz="6" w:space="0"/>
              <w:left w:val="single" w:color="000000" w:sz="6" w:space="0"/>
              <w:bottom w:val="single" w:color="000000" w:sz="6" w:space="0"/>
              <w:right w:val="single" w:color="000000" w:sz="6" w:space="0"/>
            </w:tcBorders>
            <w:vAlign w:val="center"/>
          </w:tcPr>
          <w:p w14:paraId="580E45B6">
            <w:pPr>
              <w:jc w:val="center"/>
            </w:pPr>
          </w:p>
        </w:tc>
        <w:tc>
          <w:tcPr>
            <w:tcW w:w="1911" w:type="dxa"/>
            <w:tcBorders>
              <w:top w:val="single" w:color="000000" w:sz="6" w:space="0"/>
              <w:left w:val="single" w:color="000000" w:sz="6" w:space="0"/>
              <w:bottom w:val="single" w:color="000000" w:sz="6" w:space="0"/>
              <w:right w:val="single" w:color="000000" w:sz="6" w:space="0"/>
            </w:tcBorders>
            <w:vAlign w:val="center"/>
          </w:tcPr>
          <w:p w14:paraId="49CF1920">
            <w:pPr>
              <w:jc w:val="center"/>
            </w:pPr>
          </w:p>
        </w:tc>
        <w:tc>
          <w:tcPr>
            <w:tcW w:w="2880" w:type="dxa"/>
            <w:tcBorders>
              <w:top w:val="single" w:color="000000" w:sz="6" w:space="0"/>
              <w:left w:val="single" w:color="000000" w:sz="6" w:space="0"/>
              <w:bottom w:val="single" w:color="000000" w:sz="6" w:space="0"/>
              <w:right w:val="single" w:color="000000" w:sz="6" w:space="0"/>
            </w:tcBorders>
            <w:vAlign w:val="center"/>
          </w:tcPr>
          <w:p w14:paraId="3F6C48DB">
            <w:pPr>
              <w:jc w:val="center"/>
            </w:pPr>
          </w:p>
        </w:tc>
        <w:tc>
          <w:tcPr>
            <w:tcW w:w="1657" w:type="dxa"/>
            <w:tcBorders>
              <w:top w:val="single" w:color="000000" w:sz="6" w:space="0"/>
              <w:left w:val="single" w:color="000000" w:sz="6" w:space="0"/>
              <w:bottom w:val="single" w:color="000000" w:sz="6" w:space="0"/>
              <w:right w:val="single" w:color="000000" w:sz="6" w:space="0"/>
            </w:tcBorders>
            <w:vAlign w:val="center"/>
          </w:tcPr>
          <w:p w14:paraId="177FEC5D">
            <w:pPr>
              <w:jc w:val="center"/>
            </w:pPr>
          </w:p>
        </w:tc>
        <w:tc>
          <w:tcPr>
            <w:tcW w:w="1825" w:type="dxa"/>
            <w:tcBorders>
              <w:top w:val="single" w:color="000000" w:sz="6" w:space="0"/>
              <w:left w:val="single" w:color="000000" w:sz="6" w:space="0"/>
              <w:bottom w:val="single" w:color="000000" w:sz="6" w:space="0"/>
              <w:right w:val="single" w:color="000000" w:sz="6" w:space="0"/>
            </w:tcBorders>
            <w:vAlign w:val="center"/>
          </w:tcPr>
          <w:p w14:paraId="1C20F269">
            <w:pPr>
              <w:jc w:val="center"/>
            </w:pPr>
          </w:p>
        </w:tc>
      </w:tr>
      <w:tr w14:paraId="7180A642">
        <w:tblPrEx>
          <w:tblCellMar>
            <w:top w:w="0" w:type="dxa"/>
            <w:left w:w="0" w:type="dxa"/>
            <w:bottom w:w="0" w:type="dxa"/>
            <w:right w:w="0" w:type="dxa"/>
          </w:tblCellMar>
        </w:tblPrEx>
        <w:trPr>
          <w:trHeight w:val="567" w:hRule="atLeast"/>
        </w:trPr>
        <w:tc>
          <w:tcPr>
            <w:tcW w:w="665" w:type="dxa"/>
            <w:tcBorders>
              <w:top w:val="single" w:color="000000" w:sz="6" w:space="0"/>
              <w:left w:val="single" w:color="000000" w:sz="6" w:space="0"/>
              <w:bottom w:val="single" w:color="000000" w:sz="6" w:space="0"/>
              <w:right w:val="single" w:color="000000" w:sz="6" w:space="0"/>
            </w:tcBorders>
            <w:vAlign w:val="center"/>
          </w:tcPr>
          <w:p w14:paraId="7BE59583">
            <w:pPr>
              <w:jc w:val="center"/>
            </w:pPr>
          </w:p>
        </w:tc>
        <w:tc>
          <w:tcPr>
            <w:tcW w:w="1911" w:type="dxa"/>
            <w:tcBorders>
              <w:top w:val="single" w:color="000000" w:sz="6" w:space="0"/>
              <w:left w:val="single" w:color="000000" w:sz="6" w:space="0"/>
              <w:bottom w:val="single" w:color="000000" w:sz="6" w:space="0"/>
              <w:right w:val="single" w:color="000000" w:sz="6" w:space="0"/>
            </w:tcBorders>
            <w:vAlign w:val="center"/>
          </w:tcPr>
          <w:p w14:paraId="4BF12EF4">
            <w:pPr>
              <w:jc w:val="center"/>
            </w:pPr>
          </w:p>
        </w:tc>
        <w:tc>
          <w:tcPr>
            <w:tcW w:w="2880" w:type="dxa"/>
            <w:tcBorders>
              <w:top w:val="single" w:color="000000" w:sz="6" w:space="0"/>
              <w:left w:val="single" w:color="000000" w:sz="6" w:space="0"/>
              <w:bottom w:val="single" w:color="000000" w:sz="6" w:space="0"/>
              <w:right w:val="single" w:color="000000" w:sz="6" w:space="0"/>
            </w:tcBorders>
            <w:vAlign w:val="center"/>
          </w:tcPr>
          <w:p w14:paraId="0966B07C">
            <w:pPr>
              <w:jc w:val="center"/>
            </w:pPr>
          </w:p>
        </w:tc>
        <w:tc>
          <w:tcPr>
            <w:tcW w:w="1657" w:type="dxa"/>
            <w:tcBorders>
              <w:top w:val="single" w:color="000000" w:sz="6" w:space="0"/>
              <w:left w:val="single" w:color="000000" w:sz="6" w:space="0"/>
              <w:bottom w:val="single" w:color="000000" w:sz="6" w:space="0"/>
              <w:right w:val="single" w:color="000000" w:sz="6" w:space="0"/>
            </w:tcBorders>
            <w:vAlign w:val="center"/>
          </w:tcPr>
          <w:p w14:paraId="1DA0716C">
            <w:pPr>
              <w:jc w:val="center"/>
            </w:pPr>
          </w:p>
        </w:tc>
        <w:tc>
          <w:tcPr>
            <w:tcW w:w="1825" w:type="dxa"/>
            <w:tcBorders>
              <w:top w:val="single" w:color="000000" w:sz="6" w:space="0"/>
              <w:left w:val="single" w:color="000000" w:sz="6" w:space="0"/>
              <w:bottom w:val="single" w:color="000000" w:sz="6" w:space="0"/>
              <w:right w:val="single" w:color="000000" w:sz="6" w:space="0"/>
            </w:tcBorders>
            <w:vAlign w:val="center"/>
          </w:tcPr>
          <w:p w14:paraId="7205DC24">
            <w:pPr>
              <w:jc w:val="center"/>
            </w:pPr>
          </w:p>
        </w:tc>
      </w:tr>
      <w:tr w14:paraId="2CCDCD35">
        <w:tblPrEx>
          <w:tblCellMar>
            <w:top w:w="0" w:type="dxa"/>
            <w:left w:w="0" w:type="dxa"/>
            <w:bottom w:w="0" w:type="dxa"/>
            <w:right w:w="0" w:type="dxa"/>
          </w:tblCellMar>
        </w:tblPrEx>
        <w:trPr>
          <w:trHeight w:val="567" w:hRule="atLeast"/>
        </w:trPr>
        <w:tc>
          <w:tcPr>
            <w:tcW w:w="665" w:type="dxa"/>
            <w:tcBorders>
              <w:top w:val="single" w:color="000000" w:sz="6" w:space="0"/>
              <w:left w:val="single" w:color="000000" w:sz="6" w:space="0"/>
              <w:bottom w:val="single" w:color="000000" w:sz="6" w:space="0"/>
              <w:right w:val="single" w:color="000000" w:sz="6" w:space="0"/>
            </w:tcBorders>
            <w:vAlign w:val="center"/>
          </w:tcPr>
          <w:p w14:paraId="57A05C40">
            <w:pPr>
              <w:jc w:val="center"/>
            </w:pPr>
          </w:p>
        </w:tc>
        <w:tc>
          <w:tcPr>
            <w:tcW w:w="1911" w:type="dxa"/>
            <w:tcBorders>
              <w:top w:val="single" w:color="000000" w:sz="6" w:space="0"/>
              <w:left w:val="single" w:color="000000" w:sz="6" w:space="0"/>
              <w:bottom w:val="single" w:color="000000" w:sz="6" w:space="0"/>
              <w:right w:val="single" w:color="000000" w:sz="6" w:space="0"/>
            </w:tcBorders>
            <w:vAlign w:val="center"/>
          </w:tcPr>
          <w:p w14:paraId="3E497ABF">
            <w:pPr>
              <w:jc w:val="center"/>
            </w:pPr>
          </w:p>
        </w:tc>
        <w:tc>
          <w:tcPr>
            <w:tcW w:w="2880" w:type="dxa"/>
            <w:tcBorders>
              <w:top w:val="single" w:color="000000" w:sz="6" w:space="0"/>
              <w:left w:val="single" w:color="000000" w:sz="6" w:space="0"/>
              <w:bottom w:val="single" w:color="000000" w:sz="6" w:space="0"/>
              <w:right w:val="single" w:color="000000" w:sz="6" w:space="0"/>
            </w:tcBorders>
            <w:vAlign w:val="center"/>
          </w:tcPr>
          <w:p w14:paraId="288B4D75">
            <w:pPr>
              <w:jc w:val="center"/>
            </w:pPr>
          </w:p>
        </w:tc>
        <w:tc>
          <w:tcPr>
            <w:tcW w:w="1657" w:type="dxa"/>
            <w:tcBorders>
              <w:top w:val="single" w:color="000000" w:sz="6" w:space="0"/>
              <w:left w:val="single" w:color="000000" w:sz="6" w:space="0"/>
              <w:bottom w:val="single" w:color="000000" w:sz="6" w:space="0"/>
              <w:right w:val="single" w:color="000000" w:sz="6" w:space="0"/>
            </w:tcBorders>
            <w:vAlign w:val="center"/>
          </w:tcPr>
          <w:p w14:paraId="212D9B09">
            <w:pPr>
              <w:jc w:val="center"/>
            </w:pPr>
          </w:p>
        </w:tc>
        <w:tc>
          <w:tcPr>
            <w:tcW w:w="1825" w:type="dxa"/>
            <w:tcBorders>
              <w:top w:val="single" w:color="000000" w:sz="6" w:space="0"/>
              <w:left w:val="single" w:color="000000" w:sz="6" w:space="0"/>
              <w:bottom w:val="single" w:color="000000" w:sz="6" w:space="0"/>
              <w:right w:val="single" w:color="000000" w:sz="6" w:space="0"/>
            </w:tcBorders>
            <w:vAlign w:val="center"/>
          </w:tcPr>
          <w:p w14:paraId="70A06086">
            <w:pPr>
              <w:jc w:val="center"/>
            </w:pPr>
          </w:p>
        </w:tc>
      </w:tr>
    </w:tbl>
    <w:p w14:paraId="3F50C96A">
      <w:pPr>
        <w:rPr>
          <w:rFonts w:ascii="宋体" w:hAnsi="宋体" w:eastAsia="宋体" w:cs="宋体"/>
          <w:sz w:val="20"/>
          <w:szCs w:val="20"/>
        </w:rPr>
      </w:pPr>
    </w:p>
    <w:p w14:paraId="7547B002">
      <w:pPr>
        <w:widowControl/>
        <w:adjustRightInd w:val="0"/>
        <w:ind w:firstLine="480" w:firstLineChars="200"/>
        <w:jc w:val="left"/>
        <w:rPr>
          <w:rFonts w:ascii="宋体" w:hAnsi="宋体" w:cs="宋体"/>
          <w:color w:val="000000"/>
          <w:kern w:val="0"/>
          <w:sz w:val="24"/>
          <w:szCs w:val="24"/>
        </w:rPr>
      </w:pPr>
    </w:p>
    <w:p w14:paraId="5ABDB948">
      <w:pPr>
        <w:pStyle w:val="9"/>
        <w:keepNext w:val="0"/>
        <w:keepLines w:val="0"/>
        <w:pageBreakBefore w:val="0"/>
        <w:widowControl w:val="0"/>
        <w:tabs>
          <w:tab w:val="left" w:pos="4817"/>
        </w:tabs>
        <w:kinsoku/>
        <w:wordWrap/>
        <w:overflowPunct/>
        <w:topLinePunct w:val="0"/>
        <w:autoSpaceDE/>
        <w:autoSpaceDN/>
        <w:bidi w:val="0"/>
        <w:adjustRightInd/>
        <w:snapToGrid/>
        <w:spacing w:before="34" w:line="360" w:lineRule="auto"/>
        <w:jc w:val="left"/>
        <w:textAlignment w:val="auto"/>
        <w:rPr>
          <w:rFonts w:ascii="Times New Roman" w:hAnsi="Times New Roman" w:eastAsia="Times New Roman" w:cs="Times New Roman"/>
          <w:sz w:val="24"/>
          <w:szCs w:val="24"/>
        </w:rPr>
      </w:pPr>
      <w:r>
        <w:rPr>
          <w:sz w:val="24"/>
          <w:szCs w:val="24"/>
        </w:rPr>
        <w:t>供应商（盖章）</w:t>
      </w:r>
      <w:r>
        <w:rPr>
          <w:rFonts w:hint="eastAsia"/>
          <w:sz w:val="24"/>
          <w:szCs w:val="24"/>
          <w:lang w:eastAsia="zh-CN"/>
        </w:rPr>
        <w:t>：</w:t>
      </w:r>
      <w:r>
        <w:rPr>
          <w:rFonts w:ascii="Times New Roman" w:hAnsi="Times New Roman" w:eastAsia="Times New Roman" w:cs="Times New Roman"/>
          <w:sz w:val="24"/>
          <w:szCs w:val="24"/>
          <w:u w:val="single" w:color="000000"/>
        </w:rPr>
        <w:tab/>
      </w:r>
    </w:p>
    <w:p w14:paraId="6EC9B4A5">
      <w:pPr>
        <w:pStyle w:val="9"/>
        <w:keepNext w:val="0"/>
        <w:keepLines w:val="0"/>
        <w:pageBreakBefore w:val="0"/>
        <w:widowControl w:val="0"/>
        <w:tabs>
          <w:tab w:val="left" w:pos="4817"/>
        </w:tabs>
        <w:kinsoku/>
        <w:wordWrap/>
        <w:overflowPunct/>
        <w:topLinePunct w:val="0"/>
        <w:autoSpaceDE/>
        <w:autoSpaceDN/>
        <w:bidi w:val="0"/>
        <w:adjustRightInd/>
        <w:snapToGrid/>
        <w:spacing w:before="34" w:line="360" w:lineRule="auto"/>
        <w:jc w:val="left"/>
        <w:textAlignment w:val="auto"/>
        <w:rPr>
          <w:rFonts w:ascii="Times New Roman" w:hAnsi="Times New Roman" w:eastAsia="Times New Roman" w:cs="Times New Roman"/>
          <w:sz w:val="24"/>
          <w:szCs w:val="24"/>
        </w:rPr>
      </w:pPr>
      <w:r>
        <w:rPr>
          <w:sz w:val="24"/>
          <w:szCs w:val="24"/>
        </w:rPr>
        <w:t>授权代表（签字）：</w:t>
      </w:r>
      <w:r>
        <w:rPr>
          <w:rFonts w:ascii="Times New Roman" w:hAnsi="Times New Roman" w:eastAsia="Times New Roman" w:cs="Times New Roman"/>
          <w:sz w:val="24"/>
          <w:szCs w:val="24"/>
          <w:u w:val="single" w:color="000000"/>
        </w:rPr>
        <w:tab/>
      </w:r>
    </w:p>
    <w:p w14:paraId="55CC1AE7">
      <w:pPr>
        <w:pStyle w:val="9"/>
        <w:keepNext w:val="0"/>
        <w:keepLines w:val="0"/>
        <w:pageBreakBefore w:val="0"/>
        <w:widowControl w:val="0"/>
        <w:tabs>
          <w:tab w:val="left" w:pos="4717"/>
        </w:tabs>
        <w:kinsoku/>
        <w:wordWrap/>
        <w:overflowPunct/>
        <w:topLinePunct w:val="0"/>
        <w:autoSpaceDE/>
        <w:autoSpaceDN/>
        <w:bidi w:val="0"/>
        <w:adjustRightInd/>
        <w:snapToGrid/>
        <w:spacing w:before="34" w:line="360" w:lineRule="auto"/>
        <w:jc w:val="left"/>
        <w:textAlignment w:val="auto"/>
        <w:rPr>
          <w:sz w:val="24"/>
          <w:szCs w:val="24"/>
        </w:rPr>
      </w:pPr>
      <w:r>
        <w:rPr>
          <w:sz w:val="24"/>
          <w:szCs w:val="24"/>
        </w:rPr>
        <w:t>日</w:t>
      </w:r>
      <w:r>
        <w:rPr>
          <w:rFonts w:hint="eastAsia"/>
          <w:sz w:val="24"/>
          <w:szCs w:val="24"/>
          <w:lang w:val="en-US" w:eastAsia="zh-CN"/>
        </w:rPr>
        <w:t xml:space="preserve"> </w:t>
      </w:r>
      <w:r>
        <w:rPr>
          <w:sz w:val="24"/>
          <w:szCs w:val="24"/>
        </w:rPr>
        <w:t>期：</w:t>
      </w:r>
      <w:r>
        <w:rPr>
          <w:rFonts w:hint="eastAsia"/>
          <w:sz w:val="24"/>
          <w:szCs w:val="24"/>
          <w:lang w:val="en-US" w:eastAsia="zh-CN"/>
        </w:rPr>
        <w:t xml:space="preserve"> </w:t>
      </w:r>
      <w:r>
        <w:rPr>
          <w:sz w:val="24"/>
          <w:szCs w:val="24"/>
        </w:rPr>
        <w:t>年</w:t>
      </w:r>
      <w:r>
        <w:rPr>
          <w:rFonts w:hint="eastAsia"/>
          <w:sz w:val="24"/>
          <w:szCs w:val="24"/>
          <w:lang w:val="en-US" w:eastAsia="zh-CN"/>
        </w:rPr>
        <w:t xml:space="preserve"> </w:t>
      </w:r>
      <w:r>
        <w:rPr>
          <w:sz w:val="24"/>
          <w:szCs w:val="24"/>
        </w:rPr>
        <w:t>月</w:t>
      </w:r>
      <w:r>
        <w:rPr>
          <w:rFonts w:hint="eastAsia"/>
          <w:sz w:val="24"/>
          <w:szCs w:val="24"/>
          <w:lang w:val="en-US" w:eastAsia="zh-CN"/>
        </w:rPr>
        <w:t xml:space="preserve"> </w:t>
      </w:r>
      <w:r>
        <w:rPr>
          <w:sz w:val="24"/>
          <w:szCs w:val="24"/>
        </w:rPr>
        <w:t>日</w:t>
      </w:r>
    </w:p>
    <w:p w14:paraId="516723EA">
      <w:pPr>
        <w:widowControl/>
        <w:adjustRightInd w:val="0"/>
        <w:ind w:firstLine="420" w:firstLineChars="200"/>
        <w:jc w:val="left"/>
        <w:rPr>
          <w:rFonts w:ascii="宋体" w:hAnsi="宋体" w:cs="宋体"/>
          <w:color w:val="000000"/>
          <w:kern w:val="0"/>
          <w:szCs w:val="21"/>
        </w:rPr>
      </w:pPr>
    </w:p>
    <w:p w14:paraId="5BC51BB3">
      <w:pPr>
        <w:pStyle w:val="17"/>
        <w:rPr>
          <w:rFonts w:ascii="宋体" w:hAnsi="宋体" w:cs="宋体"/>
          <w:color w:val="000000"/>
          <w:kern w:val="0"/>
          <w:szCs w:val="21"/>
        </w:rPr>
      </w:pPr>
    </w:p>
    <w:p w14:paraId="3224B907">
      <w:pPr>
        <w:rPr>
          <w:rFonts w:ascii="宋体" w:hAnsi="宋体" w:cs="宋体"/>
          <w:color w:val="000000"/>
          <w:kern w:val="0"/>
          <w:szCs w:val="21"/>
        </w:rPr>
      </w:pPr>
    </w:p>
    <w:p w14:paraId="2AAC0159">
      <w:pPr>
        <w:pStyle w:val="28"/>
        <w:rPr>
          <w:rFonts w:ascii="宋体" w:hAnsi="宋体" w:cs="宋体"/>
          <w:color w:val="000000"/>
          <w:kern w:val="0"/>
          <w:szCs w:val="21"/>
        </w:rPr>
      </w:pPr>
    </w:p>
    <w:p w14:paraId="3595C8D4">
      <w:pPr>
        <w:pStyle w:val="28"/>
        <w:rPr>
          <w:rFonts w:ascii="宋体" w:hAnsi="宋体" w:cs="宋体"/>
          <w:color w:val="000000"/>
          <w:kern w:val="0"/>
          <w:szCs w:val="21"/>
        </w:rPr>
      </w:pPr>
    </w:p>
    <w:p w14:paraId="08FFAE31">
      <w:pPr>
        <w:pStyle w:val="28"/>
        <w:rPr>
          <w:rFonts w:ascii="宋体" w:hAnsi="宋体" w:cs="宋体"/>
          <w:color w:val="000000"/>
          <w:kern w:val="0"/>
          <w:szCs w:val="21"/>
        </w:rPr>
      </w:pPr>
    </w:p>
    <w:p w14:paraId="0EFD5073">
      <w:pPr>
        <w:pStyle w:val="28"/>
        <w:rPr>
          <w:rFonts w:ascii="宋体" w:hAnsi="宋体" w:cs="宋体"/>
          <w:color w:val="000000"/>
          <w:kern w:val="0"/>
          <w:szCs w:val="21"/>
        </w:rPr>
      </w:pPr>
    </w:p>
    <w:p w14:paraId="76C52026">
      <w:pPr>
        <w:pStyle w:val="28"/>
        <w:rPr>
          <w:rFonts w:ascii="宋体" w:hAnsi="宋体" w:cs="宋体"/>
          <w:color w:val="000000"/>
          <w:kern w:val="0"/>
          <w:szCs w:val="21"/>
        </w:rPr>
      </w:pPr>
    </w:p>
    <w:p w14:paraId="79B7E90F">
      <w:pPr>
        <w:pStyle w:val="28"/>
        <w:rPr>
          <w:rFonts w:ascii="宋体" w:hAnsi="宋体" w:cs="宋体"/>
          <w:color w:val="000000"/>
          <w:kern w:val="0"/>
          <w:szCs w:val="21"/>
        </w:rPr>
      </w:pPr>
    </w:p>
    <w:p w14:paraId="48AD41B7">
      <w:pPr>
        <w:pStyle w:val="28"/>
        <w:rPr>
          <w:rFonts w:ascii="宋体" w:hAnsi="宋体" w:cs="宋体"/>
          <w:color w:val="000000"/>
          <w:kern w:val="0"/>
          <w:szCs w:val="21"/>
        </w:rPr>
      </w:pPr>
    </w:p>
    <w:p w14:paraId="3494158D">
      <w:pPr>
        <w:pStyle w:val="28"/>
        <w:rPr>
          <w:rFonts w:ascii="宋体" w:hAnsi="宋体" w:cs="宋体"/>
          <w:color w:val="000000"/>
          <w:kern w:val="0"/>
          <w:szCs w:val="21"/>
        </w:rPr>
      </w:pPr>
    </w:p>
    <w:p w14:paraId="31A14C8A">
      <w:pPr>
        <w:pStyle w:val="28"/>
        <w:rPr>
          <w:rFonts w:ascii="宋体" w:hAnsi="宋体" w:cs="宋体"/>
          <w:color w:val="000000"/>
          <w:kern w:val="0"/>
          <w:szCs w:val="21"/>
        </w:rPr>
      </w:pPr>
    </w:p>
    <w:p w14:paraId="10927CCC">
      <w:pPr>
        <w:pStyle w:val="28"/>
        <w:rPr>
          <w:rFonts w:ascii="宋体" w:hAnsi="宋体" w:cs="宋体"/>
          <w:color w:val="000000"/>
          <w:kern w:val="0"/>
          <w:szCs w:val="21"/>
        </w:rPr>
      </w:pPr>
    </w:p>
    <w:p w14:paraId="3D6DAD55">
      <w:pPr>
        <w:pStyle w:val="28"/>
        <w:rPr>
          <w:rFonts w:ascii="宋体" w:hAnsi="宋体" w:cs="宋体"/>
          <w:color w:val="000000"/>
          <w:kern w:val="0"/>
          <w:szCs w:val="21"/>
        </w:rPr>
      </w:pPr>
    </w:p>
    <w:p w14:paraId="37C34E54">
      <w:pPr>
        <w:pStyle w:val="28"/>
        <w:rPr>
          <w:rFonts w:ascii="宋体" w:hAnsi="宋体" w:cs="宋体"/>
          <w:color w:val="000000"/>
          <w:kern w:val="0"/>
          <w:szCs w:val="21"/>
        </w:rPr>
      </w:pPr>
    </w:p>
    <w:p w14:paraId="420D3784">
      <w:pPr>
        <w:pStyle w:val="28"/>
        <w:rPr>
          <w:rFonts w:ascii="宋体" w:hAnsi="宋体" w:cs="宋体"/>
          <w:color w:val="000000"/>
          <w:kern w:val="0"/>
          <w:szCs w:val="21"/>
        </w:rPr>
      </w:pPr>
    </w:p>
    <w:p w14:paraId="443AF21B">
      <w:pPr>
        <w:pStyle w:val="28"/>
        <w:rPr>
          <w:rFonts w:ascii="宋体" w:hAnsi="宋体" w:cs="宋体"/>
          <w:color w:val="000000"/>
          <w:kern w:val="0"/>
          <w:szCs w:val="21"/>
        </w:rPr>
      </w:pPr>
    </w:p>
    <w:p w14:paraId="4E82FEBC">
      <w:pPr>
        <w:pStyle w:val="28"/>
        <w:rPr>
          <w:rFonts w:ascii="宋体" w:hAnsi="宋体" w:cs="宋体"/>
          <w:color w:val="000000"/>
          <w:kern w:val="0"/>
          <w:szCs w:val="21"/>
        </w:rPr>
      </w:pPr>
    </w:p>
    <w:p w14:paraId="254751C0">
      <w:pPr>
        <w:pStyle w:val="28"/>
        <w:rPr>
          <w:rFonts w:ascii="宋体" w:hAnsi="宋体" w:cs="宋体"/>
          <w:color w:val="000000"/>
          <w:kern w:val="0"/>
          <w:szCs w:val="21"/>
        </w:rPr>
      </w:pPr>
    </w:p>
    <w:p w14:paraId="5DED991F">
      <w:pPr>
        <w:pStyle w:val="28"/>
        <w:rPr>
          <w:rFonts w:ascii="宋体" w:hAnsi="宋体" w:cs="宋体"/>
          <w:color w:val="000000"/>
          <w:kern w:val="0"/>
          <w:szCs w:val="21"/>
        </w:rPr>
      </w:pPr>
    </w:p>
    <w:p w14:paraId="10B43264">
      <w:pPr>
        <w:pStyle w:val="28"/>
        <w:rPr>
          <w:rFonts w:ascii="宋体" w:hAnsi="宋体" w:cs="宋体"/>
          <w:color w:val="000000"/>
          <w:kern w:val="0"/>
          <w:szCs w:val="21"/>
        </w:rPr>
      </w:pPr>
    </w:p>
    <w:p w14:paraId="5D32A1E7">
      <w:pPr>
        <w:pStyle w:val="28"/>
        <w:rPr>
          <w:rFonts w:ascii="宋体" w:hAnsi="宋体" w:cs="宋体"/>
          <w:color w:val="000000"/>
          <w:kern w:val="0"/>
          <w:szCs w:val="21"/>
        </w:rPr>
      </w:pPr>
    </w:p>
    <w:p w14:paraId="664E64F1">
      <w:pPr>
        <w:pStyle w:val="28"/>
        <w:rPr>
          <w:rFonts w:ascii="宋体" w:hAnsi="宋体" w:cs="宋体"/>
          <w:color w:val="000000"/>
          <w:kern w:val="0"/>
          <w:szCs w:val="21"/>
        </w:rPr>
      </w:pPr>
    </w:p>
    <w:p w14:paraId="10D87948">
      <w:pPr>
        <w:pStyle w:val="2"/>
        <w:rPr>
          <w:rFonts w:ascii="宋体" w:hAnsi="宋体" w:eastAsia="宋体" w:cs="宋体"/>
          <w:bCs/>
          <w:sz w:val="28"/>
          <w:szCs w:val="28"/>
        </w:rPr>
      </w:pPr>
      <w:r>
        <w:rPr>
          <w:rFonts w:ascii="宋体" w:hAnsi="宋体" w:eastAsia="宋体" w:cs="宋体"/>
          <w:bCs/>
          <w:sz w:val="28"/>
          <w:szCs w:val="28"/>
        </w:rPr>
        <w:t>附件</w:t>
      </w:r>
      <w:r>
        <w:rPr>
          <w:rFonts w:hint="eastAsia" w:ascii="宋体" w:hAnsi="宋体" w:eastAsia="宋体" w:cs="宋体"/>
          <w:bCs/>
          <w:sz w:val="28"/>
          <w:szCs w:val="28"/>
          <w:lang w:val="en-US" w:eastAsia="zh-CN"/>
        </w:rPr>
        <w:t>四</w:t>
      </w:r>
      <w:r>
        <w:rPr>
          <w:rFonts w:ascii="宋体" w:hAnsi="宋体" w:eastAsia="宋体" w:cs="宋体"/>
          <w:bCs/>
          <w:sz w:val="28"/>
          <w:szCs w:val="28"/>
        </w:rPr>
        <w:t>、采购需求条款偏离表格式</w:t>
      </w:r>
    </w:p>
    <w:p w14:paraId="2E858B10">
      <w:pPr>
        <w:spacing w:before="4"/>
        <w:rPr>
          <w:rFonts w:ascii="宋体" w:hAnsi="宋体" w:eastAsia="宋体" w:cs="宋体"/>
          <w:b/>
          <w:bCs/>
          <w:sz w:val="28"/>
          <w:szCs w:val="28"/>
        </w:rPr>
      </w:pPr>
    </w:p>
    <w:p w14:paraId="74B4978C">
      <w:pPr>
        <w:ind w:firstLine="2249" w:firstLineChars="800"/>
        <w:jc w:val="left"/>
        <w:rPr>
          <w:rFonts w:ascii="宋体" w:hAnsi="宋体" w:eastAsia="宋体" w:cs="宋体"/>
          <w:b/>
          <w:bCs/>
          <w:sz w:val="28"/>
          <w:szCs w:val="28"/>
        </w:rPr>
      </w:pPr>
      <w:r>
        <w:rPr>
          <w:rFonts w:ascii="宋体" w:hAnsi="宋体" w:eastAsia="宋体" w:cs="宋体"/>
          <w:b/>
          <w:bCs/>
          <w:sz w:val="28"/>
          <w:szCs w:val="28"/>
        </w:rPr>
        <w:t>采购需求条款偏离表</w:t>
      </w:r>
    </w:p>
    <w:p w14:paraId="1D78BB1C">
      <w:pPr>
        <w:pStyle w:val="9"/>
        <w:tabs>
          <w:tab w:val="left" w:pos="6871"/>
        </w:tabs>
        <w:spacing w:before="0"/>
        <w:ind w:left="137"/>
        <w:jc w:val="left"/>
        <w:rPr>
          <w:rFonts w:ascii="宋体" w:hAnsi="宋体" w:eastAsia="宋体" w:cs="宋体"/>
          <w:sz w:val="24"/>
          <w:szCs w:val="24"/>
        </w:rPr>
      </w:pPr>
      <w:r>
        <w:rPr>
          <w:sz w:val="24"/>
          <w:szCs w:val="24"/>
        </w:rPr>
        <w:t>项目名称：</w:t>
      </w:r>
      <w:r>
        <w:rPr>
          <w:w w:val="95"/>
          <w:sz w:val="24"/>
          <w:szCs w:val="24"/>
        </w:rPr>
        <w:tab/>
      </w:r>
      <w:r>
        <w:rPr>
          <w:sz w:val="24"/>
          <w:szCs w:val="24"/>
        </w:rPr>
        <w:t>项目编号：</w:t>
      </w:r>
    </w:p>
    <w:tbl>
      <w:tblPr>
        <w:tblStyle w:val="23"/>
        <w:tblW w:w="9549" w:type="dxa"/>
        <w:tblInd w:w="119" w:type="dxa"/>
        <w:tblLayout w:type="fixed"/>
        <w:tblCellMar>
          <w:top w:w="0" w:type="dxa"/>
          <w:left w:w="0" w:type="dxa"/>
          <w:bottom w:w="0" w:type="dxa"/>
          <w:right w:w="0" w:type="dxa"/>
        </w:tblCellMar>
      </w:tblPr>
      <w:tblGrid>
        <w:gridCol w:w="665"/>
        <w:gridCol w:w="2124"/>
        <w:gridCol w:w="3240"/>
        <w:gridCol w:w="1520"/>
        <w:gridCol w:w="2000"/>
      </w:tblGrid>
      <w:tr w14:paraId="68950A5C">
        <w:tblPrEx>
          <w:tblCellMar>
            <w:top w:w="0" w:type="dxa"/>
            <w:left w:w="0" w:type="dxa"/>
            <w:bottom w:w="0" w:type="dxa"/>
            <w:right w:w="0" w:type="dxa"/>
          </w:tblCellMar>
        </w:tblPrEx>
        <w:trPr>
          <w:trHeight w:val="567" w:hRule="exact"/>
        </w:trPr>
        <w:tc>
          <w:tcPr>
            <w:tcW w:w="665" w:type="dxa"/>
            <w:tcBorders>
              <w:top w:val="single" w:color="000000" w:sz="6" w:space="0"/>
              <w:left w:val="single" w:color="000000" w:sz="6" w:space="0"/>
              <w:bottom w:val="single" w:color="000000" w:sz="6" w:space="0"/>
              <w:right w:val="single" w:color="000000" w:sz="6" w:space="0"/>
            </w:tcBorders>
            <w:vAlign w:val="center"/>
          </w:tcPr>
          <w:p w14:paraId="32C88BF9">
            <w:pPr>
              <w:pStyle w:val="31"/>
              <w:spacing w:line="245" w:lineRule="exact"/>
              <w:ind w:left="113"/>
              <w:jc w:val="center"/>
              <w:rPr>
                <w:rFonts w:ascii="宋体" w:hAnsi="宋体" w:eastAsia="宋体" w:cs="宋体"/>
                <w:sz w:val="24"/>
                <w:szCs w:val="24"/>
              </w:rPr>
            </w:pPr>
            <w:r>
              <w:rPr>
                <w:rFonts w:ascii="宋体" w:hAnsi="宋体" w:eastAsia="宋体" w:cs="宋体"/>
                <w:sz w:val="24"/>
                <w:szCs w:val="24"/>
              </w:rPr>
              <w:t>序号</w:t>
            </w:r>
          </w:p>
        </w:tc>
        <w:tc>
          <w:tcPr>
            <w:tcW w:w="2124" w:type="dxa"/>
            <w:tcBorders>
              <w:top w:val="single" w:color="000000" w:sz="6" w:space="0"/>
              <w:left w:val="single" w:color="000000" w:sz="6" w:space="0"/>
              <w:bottom w:val="single" w:color="000000" w:sz="6" w:space="0"/>
              <w:right w:val="single" w:color="000000" w:sz="6" w:space="0"/>
            </w:tcBorders>
            <w:vAlign w:val="center"/>
          </w:tcPr>
          <w:p w14:paraId="3E5B2D05">
            <w:pPr>
              <w:pStyle w:val="31"/>
              <w:spacing w:line="245" w:lineRule="exact"/>
              <w:jc w:val="center"/>
              <w:rPr>
                <w:rFonts w:ascii="宋体" w:hAnsi="宋体" w:eastAsia="宋体" w:cs="宋体"/>
                <w:sz w:val="24"/>
                <w:szCs w:val="24"/>
              </w:rPr>
            </w:pPr>
            <w:r>
              <w:rPr>
                <w:rFonts w:ascii="宋体" w:hAnsi="宋体" w:eastAsia="宋体" w:cs="宋体"/>
                <w:sz w:val="24"/>
                <w:szCs w:val="24"/>
              </w:rPr>
              <w:t>采购文件条目号</w:t>
            </w:r>
          </w:p>
        </w:tc>
        <w:tc>
          <w:tcPr>
            <w:tcW w:w="3240" w:type="dxa"/>
            <w:tcBorders>
              <w:top w:val="single" w:color="000000" w:sz="6" w:space="0"/>
              <w:left w:val="single" w:color="000000" w:sz="6" w:space="0"/>
              <w:bottom w:val="single" w:color="000000" w:sz="6" w:space="0"/>
              <w:right w:val="single" w:color="000000" w:sz="6" w:space="0"/>
            </w:tcBorders>
            <w:vAlign w:val="center"/>
          </w:tcPr>
          <w:p w14:paraId="67F44F72">
            <w:pPr>
              <w:pStyle w:val="31"/>
              <w:spacing w:line="245" w:lineRule="exact"/>
              <w:ind w:left="36"/>
              <w:jc w:val="center"/>
              <w:rPr>
                <w:rFonts w:ascii="宋体" w:hAnsi="宋体" w:eastAsia="宋体" w:cs="宋体"/>
                <w:sz w:val="24"/>
                <w:szCs w:val="24"/>
              </w:rPr>
            </w:pPr>
            <w:r>
              <w:rPr>
                <w:rFonts w:ascii="宋体" w:hAnsi="宋体" w:eastAsia="宋体" w:cs="宋体"/>
                <w:sz w:val="24"/>
                <w:szCs w:val="24"/>
              </w:rPr>
              <w:t>采购文件要求的采购需求条款</w:t>
            </w:r>
          </w:p>
        </w:tc>
        <w:tc>
          <w:tcPr>
            <w:tcW w:w="1520" w:type="dxa"/>
            <w:tcBorders>
              <w:top w:val="single" w:color="000000" w:sz="6" w:space="0"/>
              <w:left w:val="single" w:color="000000" w:sz="6" w:space="0"/>
              <w:bottom w:val="single" w:color="000000" w:sz="6" w:space="0"/>
              <w:right w:val="single" w:color="000000" w:sz="6" w:space="0"/>
            </w:tcBorders>
            <w:vAlign w:val="center"/>
          </w:tcPr>
          <w:p w14:paraId="6E52CA55">
            <w:pPr>
              <w:pStyle w:val="31"/>
              <w:spacing w:line="245" w:lineRule="exact"/>
              <w:jc w:val="center"/>
              <w:rPr>
                <w:rFonts w:ascii="宋体" w:hAnsi="宋体" w:eastAsia="宋体" w:cs="宋体"/>
                <w:sz w:val="24"/>
                <w:szCs w:val="24"/>
              </w:rPr>
            </w:pPr>
            <w:r>
              <w:rPr>
                <w:rFonts w:ascii="宋体" w:hAnsi="宋体" w:eastAsia="宋体" w:cs="宋体"/>
                <w:sz w:val="24"/>
                <w:szCs w:val="24"/>
              </w:rPr>
              <w:t>磋商响应</w:t>
            </w:r>
          </w:p>
        </w:tc>
        <w:tc>
          <w:tcPr>
            <w:tcW w:w="2000" w:type="dxa"/>
            <w:tcBorders>
              <w:top w:val="single" w:color="000000" w:sz="6" w:space="0"/>
              <w:left w:val="single" w:color="000000" w:sz="6" w:space="0"/>
              <w:bottom w:val="single" w:color="000000" w:sz="6" w:space="0"/>
              <w:right w:val="single" w:color="000000" w:sz="6" w:space="0"/>
            </w:tcBorders>
            <w:vAlign w:val="center"/>
          </w:tcPr>
          <w:p w14:paraId="6A812840">
            <w:pPr>
              <w:pStyle w:val="31"/>
              <w:spacing w:line="245" w:lineRule="exact"/>
              <w:ind w:left="91"/>
              <w:jc w:val="center"/>
              <w:rPr>
                <w:rFonts w:ascii="宋体" w:hAnsi="宋体" w:eastAsia="宋体" w:cs="宋体"/>
                <w:sz w:val="24"/>
                <w:szCs w:val="24"/>
              </w:rPr>
            </w:pPr>
            <w:r>
              <w:rPr>
                <w:rFonts w:ascii="宋体" w:hAnsi="宋体" w:eastAsia="宋体" w:cs="宋体"/>
                <w:sz w:val="24"/>
                <w:szCs w:val="24"/>
              </w:rPr>
              <w:t>偏离说明</w:t>
            </w:r>
          </w:p>
        </w:tc>
      </w:tr>
      <w:tr w14:paraId="14881DCD">
        <w:tblPrEx>
          <w:tblCellMar>
            <w:top w:w="0" w:type="dxa"/>
            <w:left w:w="0" w:type="dxa"/>
            <w:bottom w:w="0" w:type="dxa"/>
            <w:right w:w="0" w:type="dxa"/>
          </w:tblCellMar>
        </w:tblPrEx>
        <w:trPr>
          <w:trHeight w:val="567" w:hRule="exact"/>
        </w:trPr>
        <w:tc>
          <w:tcPr>
            <w:tcW w:w="665" w:type="dxa"/>
            <w:tcBorders>
              <w:top w:val="single" w:color="000000" w:sz="6" w:space="0"/>
              <w:left w:val="single" w:color="000000" w:sz="6" w:space="0"/>
              <w:bottom w:val="single" w:color="000000" w:sz="6" w:space="0"/>
              <w:right w:val="single" w:color="000000" w:sz="6" w:space="0"/>
            </w:tcBorders>
            <w:vAlign w:val="top"/>
          </w:tcPr>
          <w:p w14:paraId="53121A30">
            <w:pPr>
              <w:jc w:val="center"/>
              <w:rPr>
                <w:sz w:val="24"/>
                <w:szCs w:val="24"/>
              </w:rPr>
            </w:pPr>
          </w:p>
        </w:tc>
        <w:tc>
          <w:tcPr>
            <w:tcW w:w="2124" w:type="dxa"/>
            <w:tcBorders>
              <w:top w:val="single" w:color="000000" w:sz="6" w:space="0"/>
              <w:left w:val="single" w:color="000000" w:sz="6" w:space="0"/>
              <w:bottom w:val="single" w:color="000000" w:sz="6" w:space="0"/>
              <w:right w:val="single" w:color="000000" w:sz="6" w:space="0"/>
            </w:tcBorders>
            <w:vAlign w:val="top"/>
          </w:tcPr>
          <w:p w14:paraId="1FE37EA8">
            <w:pPr>
              <w:jc w:val="center"/>
              <w:rPr>
                <w:sz w:val="24"/>
                <w:szCs w:val="24"/>
              </w:rPr>
            </w:pPr>
          </w:p>
        </w:tc>
        <w:tc>
          <w:tcPr>
            <w:tcW w:w="3240" w:type="dxa"/>
            <w:tcBorders>
              <w:top w:val="single" w:color="000000" w:sz="6" w:space="0"/>
              <w:left w:val="single" w:color="000000" w:sz="6" w:space="0"/>
              <w:bottom w:val="single" w:color="000000" w:sz="6" w:space="0"/>
              <w:right w:val="single" w:color="000000" w:sz="6" w:space="0"/>
            </w:tcBorders>
            <w:vAlign w:val="top"/>
          </w:tcPr>
          <w:p w14:paraId="5D126976">
            <w:pPr>
              <w:jc w:val="center"/>
              <w:rPr>
                <w:sz w:val="24"/>
                <w:szCs w:val="24"/>
              </w:rPr>
            </w:pPr>
          </w:p>
        </w:tc>
        <w:tc>
          <w:tcPr>
            <w:tcW w:w="1520" w:type="dxa"/>
            <w:tcBorders>
              <w:top w:val="single" w:color="000000" w:sz="6" w:space="0"/>
              <w:left w:val="single" w:color="000000" w:sz="6" w:space="0"/>
              <w:bottom w:val="single" w:color="000000" w:sz="6" w:space="0"/>
              <w:right w:val="single" w:color="000000" w:sz="6" w:space="0"/>
            </w:tcBorders>
            <w:vAlign w:val="top"/>
          </w:tcPr>
          <w:p w14:paraId="223CB42F">
            <w:pPr>
              <w:jc w:val="center"/>
              <w:rPr>
                <w:sz w:val="24"/>
                <w:szCs w:val="24"/>
              </w:rPr>
            </w:pPr>
          </w:p>
        </w:tc>
        <w:tc>
          <w:tcPr>
            <w:tcW w:w="2000" w:type="dxa"/>
            <w:tcBorders>
              <w:top w:val="single" w:color="000000" w:sz="6" w:space="0"/>
              <w:left w:val="single" w:color="000000" w:sz="6" w:space="0"/>
              <w:bottom w:val="single" w:color="000000" w:sz="6" w:space="0"/>
              <w:right w:val="single" w:color="000000" w:sz="6" w:space="0"/>
            </w:tcBorders>
            <w:vAlign w:val="top"/>
          </w:tcPr>
          <w:p w14:paraId="6BE6214E">
            <w:pPr>
              <w:jc w:val="center"/>
              <w:rPr>
                <w:sz w:val="24"/>
                <w:szCs w:val="24"/>
              </w:rPr>
            </w:pPr>
          </w:p>
        </w:tc>
      </w:tr>
      <w:tr w14:paraId="38DDBC14">
        <w:tblPrEx>
          <w:tblCellMar>
            <w:top w:w="0" w:type="dxa"/>
            <w:left w:w="0" w:type="dxa"/>
            <w:bottom w:w="0" w:type="dxa"/>
            <w:right w:w="0" w:type="dxa"/>
          </w:tblCellMar>
        </w:tblPrEx>
        <w:trPr>
          <w:trHeight w:val="567" w:hRule="exact"/>
        </w:trPr>
        <w:tc>
          <w:tcPr>
            <w:tcW w:w="665" w:type="dxa"/>
            <w:tcBorders>
              <w:top w:val="single" w:color="000000" w:sz="6" w:space="0"/>
              <w:left w:val="single" w:color="000000" w:sz="6" w:space="0"/>
              <w:bottom w:val="single" w:color="000000" w:sz="6" w:space="0"/>
              <w:right w:val="single" w:color="000000" w:sz="6" w:space="0"/>
            </w:tcBorders>
            <w:vAlign w:val="top"/>
          </w:tcPr>
          <w:p w14:paraId="2C799666">
            <w:pPr>
              <w:jc w:val="center"/>
              <w:rPr>
                <w:sz w:val="24"/>
                <w:szCs w:val="24"/>
              </w:rPr>
            </w:pPr>
          </w:p>
        </w:tc>
        <w:tc>
          <w:tcPr>
            <w:tcW w:w="2124" w:type="dxa"/>
            <w:tcBorders>
              <w:top w:val="single" w:color="000000" w:sz="6" w:space="0"/>
              <w:left w:val="single" w:color="000000" w:sz="6" w:space="0"/>
              <w:bottom w:val="single" w:color="000000" w:sz="6" w:space="0"/>
              <w:right w:val="single" w:color="000000" w:sz="6" w:space="0"/>
            </w:tcBorders>
            <w:vAlign w:val="top"/>
          </w:tcPr>
          <w:p w14:paraId="67186E45">
            <w:pPr>
              <w:jc w:val="center"/>
              <w:rPr>
                <w:sz w:val="24"/>
                <w:szCs w:val="24"/>
              </w:rPr>
            </w:pPr>
          </w:p>
        </w:tc>
        <w:tc>
          <w:tcPr>
            <w:tcW w:w="3240" w:type="dxa"/>
            <w:tcBorders>
              <w:top w:val="single" w:color="000000" w:sz="6" w:space="0"/>
              <w:left w:val="single" w:color="000000" w:sz="6" w:space="0"/>
              <w:bottom w:val="single" w:color="000000" w:sz="6" w:space="0"/>
              <w:right w:val="single" w:color="000000" w:sz="6" w:space="0"/>
            </w:tcBorders>
            <w:vAlign w:val="top"/>
          </w:tcPr>
          <w:p w14:paraId="24718620">
            <w:pPr>
              <w:jc w:val="center"/>
              <w:rPr>
                <w:sz w:val="24"/>
                <w:szCs w:val="24"/>
              </w:rPr>
            </w:pPr>
          </w:p>
        </w:tc>
        <w:tc>
          <w:tcPr>
            <w:tcW w:w="1520" w:type="dxa"/>
            <w:tcBorders>
              <w:top w:val="single" w:color="000000" w:sz="6" w:space="0"/>
              <w:left w:val="single" w:color="000000" w:sz="6" w:space="0"/>
              <w:bottom w:val="single" w:color="000000" w:sz="6" w:space="0"/>
              <w:right w:val="single" w:color="000000" w:sz="6" w:space="0"/>
            </w:tcBorders>
            <w:vAlign w:val="top"/>
          </w:tcPr>
          <w:p w14:paraId="64B40BB1">
            <w:pPr>
              <w:jc w:val="center"/>
              <w:rPr>
                <w:sz w:val="24"/>
                <w:szCs w:val="24"/>
              </w:rPr>
            </w:pPr>
          </w:p>
        </w:tc>
        <w:tc>
          <w:tcPr>
            <w:tcW w:w="2000" w:type="dxa"/>
            <w:tcBorders>
              <w:top w:val="single" w:color="000000" w:sz="6" w:space="0"/>
              <w:left w:val="single" w:color="000000" w:sz="6" w:space="0"/>
              <w:bottom w:val="single" w:color="000000" w:sz="6" w:space="0"/>
              <w:right w:val="single" w:color="000000" w:sz="6" w:space="0"/>
            </w:tcBorders>
            <w:vAlign w:val="top"/>
          </w:tcPr>
          <w:p w14:paraId="46339E81">
            <w:pPr>
              <w:jc w:val="center"/>
              <w:rPr>
                <w:sz w:val="24"/>
                <w:szCs w:val="24"/>
              </w:rPr>
            </w:pPr>
          </w:p>
        </w:tc>
      </w:tr>
      <w:tr w14:paraId="38E4527B">
        <w:tblPrEx>
          <w:tblCellMar>
            <w:top w:w="0" w:type="dxa"/>
            <w:left w:w="0" w:type="dxa"/>
            <w:bottom w:w="0" w:type="dxa"/>
            <w:right w:w="0" w:type="dxa"/>
          </w:tblCellMar>
        </w:tblPrEx>
        <w:trPr>
          <w:trHeight w:val="567" w:hRule="exact"/>
        </w:trPr>
        <w:tc>
          <w:tcPr>
            <w:tcW w:w="665" w:type="dxa"/>
            <w:tcBorders>
              <w:top w:val="single" w:color="000000" w:sz="6" w:space="0"/>
              <w:left w:val="single" w:color="000000" w:sz="6" w:space="0"/>
              <w:bottom w:val="single" w:color="000000" w:sz="6" w:space="0"/>
              <w:right w:val="single" w:color="000000" w:sz="6" w:space="0"/>
            </w:tcBorders>
            <w:vAlign w:val="top"/>
          </w:tcPr>
          <w:p w14:paraId="399CCBEF">
            <w:pPr>
              <w:jc w:val="center"/>
              <w:rPr>
                <w:sz w:val="24"/>
                <w:szCs w:val="24"/>
              </w:rPr>
            </w:pPr>
          </w:p>
        </w:tc>
        <w:tc>
          <w:tcPr>
            <w:tcW w:w="2124" w:type="dxa"/>
            <w:tcBorders>
              <w:top w:val="single" w:color="000000" w:sz="6" w:space="0"/>
              <w:left w:val="single" w:color="000000" w:sz="6" w:space="0"/>
              <w:bottom w:val="single" w:color="000000" w:sz="6" w:space="0"/>
              <w:right w:val="single" w:color="000000" w:sz="6" w:space="0"/>
            </w:tcBorders>
            <w:vAlign w:val="top"/>
          </w:tcPr>
          <w:p w14:paraId="54AE2ACD">
            <w:pPr>
              <w:jc w:val="center"/>
              <w:rPr>
                <w:sz w:val="24"/>
                <w:szCs w:val="24"/>
              </w:rPr>
            </w:pPr>
          </w:p>
        </w:tc>
        <w:tc>
          <w:tcPr>
            <w:tcW w:w="3240" w:type="dxa"/>
            <w:tcBorders>
              <w:top w:val="single" w:color="000000" w:sz="6" w:space="0"/>
              <w:left w:val="single" w:color="000000" w:sz="6" w:space="0"/>
              <w:bottom w:val="single" w:color="000000" w:sz="6" w:space="0"/>
              <w:right w:val="single" w:color="000000" w:sz="6" w:space="0"/>
            </w:tcBorders>
            <w:vAlign w:val="top"/>
          </w:tcPr>
          <w:p w14:paraId="32EF652E">
            <w:pPr>
              <w:jc w:val="center"/>
              <w:rPr>
                <w:sz w:val="24"/>
                <w:szCs w:val="24"/>
              </w:rPr>
            </w:pPr>
          </w:p>
        </w:tc>
        <w:tc>
          <w:tcPr>
            <w:tcW w:w="1520" w:type="dxa"/>
            <w:tcBorders>
              <w:top w:val="single" w:color="000000" w:sz="6" w:space="0"/>
              <w:left w:val="single" w:color="000000" w:sz="6" w:space="0"/>
              <w:bottom w:val="single" w:color="000000" w:sz="6" w:space="0"/>
              <w:right w:val="single" w:color="000000" w:sz="6" w:space="0"/>
            </w:tcBorders>
            <w:vAlign w:val="top"/>
          </w:tcPr>
          <w:p w14:paraId="19ED5160">
            <w:pPr>
              <w:jc w:val="center"/>
              <w:rPr>
                <w:sz w:val="24"/>
                <w:szCs w:val="24"/>
              </w:rPr>
            </w:pPr>
          </w:p>
        </w:tc>
        <w:tc>
          <w:tcPr>
            <w:tcW w:w="2000" w:type="dxa"/>
            <w:tcBorders>
              <w:top w:val="single" w:color="000000" w:sz="6" w:space="0"/>
              <w:left w:val="single" w:color="000000" w:sz="6" w:space="0"/>
              <w:bottom w:val="single" w:color="000000" w:sz="6" w:space="0"/>
              <w:right w:val="single" w:color="000000" w:sz="6" w:space="0"/>
            </w:tcBorders>
            <w:vAlign w:val="top"/>
          </w:tcPr>
          <w:p w14:paraId="328B0F53">
            <w:pPr>
              <w:jc w:val="center"/>
              <w:rPr>
                <w:sz w:val="24"/>
                <w:szCs w:val="24"/>
              </w:rPr>
            </w:pPr>
          </w:p>
        </w:tc>
      </w:tr>
      <w:tr w14:paraId="65DADE69">
        <w:tblPrEx>
          <w:tblCellMar>
            <w:top w:w="0" w:type="dxa"/>
            <w:left w:w="0" w:type="dxa"/>
            <w:bottom w:w="0" w:type="dxa"/>
            <w:right w:w="0" w:type="dxa"/>
          </w:tblCellMar>
        </w:tblPrEx>
        <w:trPr>
          <w:trHeight w:val="567" w:hRule="exact"/>
        </w:trPr>
        <w:tc>
          <w:tcPr>
            <w:tcW w:w="665" w:type="dxa"/>
            <w:tcBorders>
              <w:top w:val="single" w:color="000000" w:sz="6" w:space="0"/>
              <w:left w:val="single" w:color="000000" w:sz="6" w:space="0"/>
              <w:bottom w:val="single" w:color="000000" w:sz="6" w:space="0"/>
              <w:right w:val="single" w:color="000000" w:sz="6" w:space="0"/>
            </w:tcBorders>
            <w:vAlign w:val="top"/>
          </w:tcPr>
          <w:p w14:paraId="66615884">
            <w:pPr>
              <w:jc w:val="center"/>
              <w:rPr>
                <w:sz w:val="24"/>
                <w:szCs w:val="24"/>
              </w:rPr>
            </w:pPr>
          </w:p>
        </w:tc>
        <w:tc>
          <w:tcPr>
            <w:tcW w:w="2124" w:type="dxa"/>
            <w:tcBorders>
              <w:top w:val="single" w:color="000000" w:sz="6" w:space="0"/>
              <w:left w:val="single" w:color="000000" w:sz="6" w:space="0"/>
              <w:bottom w:val="single" w:color="000000" w:sz="6" w:space="0"/>
              <w:right w:val="single" w:color="000000" w:sz="6" w:space="0"/>
            </w:tcBorders>
            <w:vAlign w:val="top"/>
          </w:tcPr>
          <w:p w14:paraId="56EE628E">
            <w:pPr>
              <w:jc w:val="center"/>
              <w:rPr>
                <w:sz w:val="24"/>
                <w:szCs w:val="24"/>
              </w:rPr>
            </w:pPr>
          </w:p>
        </w:tc>
        <w:tc>
          <w:tcPr>
            <w:tcW w:w="3240" w:type="dxa"/>
            <w:tcBorders>
              <w:top w:val="single" w:color="000000" w:sz="6" w:space="0"/>
              <w:left w:val="single" w:color="000000" w:sz="6" w:space="0"/>
              <w:bottom w:val="single" w:color="000000" w:sz="6" w:space="0"/>
              <w:right w:val="single" w:color="000000" w:sz="6" w:space="0"/>
            </w:tcBorders>
            <w:vAlign w:val="top"/>
          </w:tcPr>
          <w:p w14:paraId="21F70E84">
            <w:pPr>
              <w:jc w:val="center"/>
              <w:rPr>
                <w:sz w:val="24"/>
                <w:szCs w:val="24"/>
              </w:rPr>
            </w:pPr>
          </w:p>
        </w:tc>
        <w:tc>
          <w:tcPr>
            <w:tcW w:w="1520" w:type="dxa"/>
            <w:tcBorders>
              <w:top w:val="single" w:color="000000" w:sz="6" w:space="0"/>
              <w:left w:val="single" w:color="000000" w:sz="6" w:space="0"/>
              <w:bottom w:val="single" w:color="000000" w:sz="6" w:space="0"/>
              <w:right w:val="single" w:color="000000" w:sz="6" w:space="0"/>
            </w:tcBorders>
            <w:vAlign w:val="top"/>
          </w:tcPr>
          <w:p w14:paraId="6AFFBD84">
            <w:pPr>
              <w:jc w:val="center"/>
              <w:rPr>
                <w:sz w:val="24"/>
                <w:szCs w:val="24"/>
              </w:rPr>
            </w:pPr>
          </w:p>
        </w:tc>
        <w:tc>
          <w:tcPr>
            <w:tcW w:w="2000" w:type="dxa"/>
            <w:tcBorders>
              <w:top w:val="single" w:color="000000" w:sz="6" w:space="0"/>
              <w:left w:val="single" w:color="000000" w:sz="6" w:space="0"/>
              <w:bottom w:val="single" w:color="000000" w:sz="6" w:space="0"/>
              <w:right w:val="single" w:color="000000" w:sz="6" w:space="0"/>
            </w:tcBorders>
            <w:vAlign w:val="top"/>
          </w:tcPr>
          <w:p w14:paraId="4A48DD42">
            <w:pPr>
              <w:jc w:val="center"/>
              <w:rPr>
                <w:sz w:val="24"/>
                <w:szCs w:val="24"/>
              </w:rPr>
            </w:pPr>
          </w:p>
        </w:tc>
      </w:tr>
      <w:tr w14:paraId="58C508C3">
        <w:tblPrEx>
          <w:tblCellMar>
            <w:top w:w="0" w:type="dxa"/>
            <w:left w:w="0" w:type="dxa"/>
            <w:bottom w:w="0" w:type="dxa"/>
            <w:right w:w="0" w:type="dxa"/>
          </w:tblCellMar>
        </w:tblPrEx>
        <w:trPr>
          <w:trHeight w:val="567" w:hRule="exact"/>
        </w:trPr>
        <w:tc>
          <w:tcPr>
            <w:tcW w:w="665" w:type="dxa"/>
            <w:tcBorders>
              <w:top w:val="single" w:color="000000" w:sz="6" w:space="0"/>
              <w:left w:val="single" w:color="000000" w:sz="6" w:space="0"/>
              <w:bottom w:val="single" w:color="000000" w:sz="6" w:space="0"/>
              <w:right w:val="single" w:color="000000" w:sz="6" w:space="0"/>
            </w:tcBorders>
            <w:vAlign w:val="top"/>
          </w:tcPr>
          <w:p w14:paraId="249F1271">
            <w:pPr>
              <w:jc w:val="center"/>
              <w:rPr>
                <w:sz w:val="24"/>
                <w:szCs w:val="24"/>
              </w:rPr>
            </w:pPr>
          </w:p>
        </w:tc>
        <w:tc>
          <w:tcPr>
            <w:tcW w:w="2124" w:type="dxa"/>
            <w:tcBorders>
              <w:top w:val="single" w:color="000000" w:sz="6" w:space="0"/>
              <w:left w:val="single" w:color="000000" w:sz="6" w:space="0"/>
              <w:bottom w:val="single" w:color="000000" w:sz="6" w:space="0"/>
              <w:right w:val="single" w:color="000000" w:sz="6" w:space="0"/>
            </w:tcBorders>
            <w:vAlign w:val="top"/>
          </w:tcPr>
          <w:p w14:paraId="5DC837B8">
            <w:pPr>
              <w:jc w:val="center"/>
              <w:rPr>
                <w:sz w:val="24"/>
                <w:szCs w:val="24"/>
              </w:rPr>
            </w:pPr>
          </w:p>
        </w:tc>
        <w:tc>
          <w:tcPr>
            <w:tcW w:w="3240" w:type="dxa"/>
            <w:tcBorders>
              <w:top w:val="single" w:color="000000" w:sz="6" w:space="0"/>
              <w:left w:val="single" w:color="000000" w:sz="6" w:space="0"/>
              <w:bottom w:val="single" w:color="000000" w:sz="6" w:space="0"/>
              <w:right w:val="single" w:color="000000" w:sz="6" w:space="0"/>
            </w:tcBorders>
            <w:vAlign w:val="top"/>
          </w:tcPr>
          <w:p w14:paraId="1A5B9AE3">
            <w:pPr>
              <w:jc w:val="center"/>
              <w:rPr>
                <w:sz w:val="24"/>
                <w:szCs w:val="24"/>
              </w:rPr>
            </w:pPr>
          </w:p>
        </w:tc>
        <w:tc>
          <w:tcPr>
            <w:tcW w:w="1520" w:type="dxa"/>
            <w:tcBorders>
              <w:top w:val="single" w:color="000000" w:sz="6" w:space="0"/>
              <w:left w:val="single" w:color="000000" w:sz="6" w:space="0"/>
              <w:bottom w:val="single" w:color="000000" w:sz="6" w:space="0"/>
              <w:right w:val="single" w:color="000000" w:sz="6" w:space="0"/>
            </w:tcBorders>
            <w:vAlign w:val="top"/>
          </w:tcPr>
          <w:p w14:paraId="28CC9D92">
            <w:pPr>
              <w:jc w:val="center"/>
              <w:rPr>
                <w:sz w:val="24"/>
                <w:szCs w:val="24"/>
              </w:rPr>
            </w:pPr>
          </w:p>
        </w:tc>
        <w:tc>
          <w:tcPr>
            <w:tcW w:w="2000" w:type="dxa"/>
            <w:tcBorders>
              <w:top w:val="single" w:color="000000" w:sz="6" w:space="0"/>
              <w:left w:val="single" w:color="000000" w:sz="6" w:space="0"/>
              <w:bottom w:val="single" w:color="000000" w:sz="6" w:space="0"/>
              <w:right w:val="single" w:color="000000" w:sz="6" w:space="0"/>
            </w:tcBorders>
            <w:vAlign w:val="top"/>
          </w:tcPr>
          <w:p w14:paraId="3A98C2D2">
            <w:pPr>
              <w:jc w:val="center"/>
              <w:rPr>
                <w:sz w:val="24"/>
                <w:szCs w:val="24"/>
              </w:rPr>
            </w:pPr>
          </w:p>
        </w:tc>
      </w:tr>
    </w:tbl>
    <w:p w14:paraId="510B48D5">
      <w:pPr>
        <w:spacing w:before="1"/>
        <w:rPr>
          <w:rFonts w:ascii="宋体" w:hAnsi="宋体" w:eastAsia="宋体" w:cs="宋体"/>
          <w:sz w:val="24"/>
          <w:szCs w:val="24"/>
        </w:rPr>
      </w:pPr>
    </w:p>
    <w:p w14:paraId="231B7CE9">
      <w:pPr>
        <w:pStyle w:val="9"/>
        <w:keepNext w:val="0"/>
        <w:keepLines w:val="0"/>
        <w:pageBreakBefore w:val="0"/>
        <w:tabs>
          <w:tab w:val="left" w:pos="4717"/>
        </w:tabs>
        <w:kinsoku/>
        <w:wordWrap/>
        <w:overflowPunct/>
        <w:topLinePunct w:val="0"/>
        <w:autoSpaceDE/>
        <w:autoSpaceDN/>
        <w:bidi w:val="0"/>
        <w:snapToGrid/>
        <w:spacing w:before="34" w:line="360" w:lineRule="auto"/>
        <w:ind w:left="677"/>
        <w:jc w:val="left"/>
        <w:textAlignment w:val="auto"/>
        <w:rPr>
          <w:rFonts w:ascii="Times New Roman" w:hAnsi="Times New Roman" w:eastAsia="Times New Roman" w:cs="Times New Roman"/>
          <w:sz w:val="24"/>
          <w:szCs w:val="24"/>
        </w:rPr>
      </w:pPr>
      <w:r>
        <w:rPr>
          <w:sz w:val="24"/>
          <w:szCs w:val="24"/>
        </w:rPr>
        <w:t>供应商（盖章）</w:t>
      </w:r>
      <w:r>
        <w:rPr>
          <w:rFonts w:hint="eastAsia"/>
          <w:sz w:val="24"/>
          <w:szCs w:val="24"/>
          <w:lang w:eastAsia="zh-CN"/>
        </w:rPr>
        <w:t>：</w:t>
      </w:r>
      <w:r>
        <w:rPr>
          <w:rFonts w:ascii="Times New Roman" w:hAnsi="Times New Roman" w:eastAsia="Times New Roman" w:cs="Times New Roman"/>
          <w:sz w:val="24"/>
          <w:szCs w:val="24"/>
          <w:u w:val="single" w:color="000000"/>
        </w:rPr>
        <w:tab/>
      </w:r>
    </w:p>
    <w:p w14:paraId="0237B7EB">
      <w:pPr>
        <w:pStyle w:val="9"/>
        <w:keepNext w:val="0"/>
        <w:keepLines w:val="0"/>
        <w:pageBreakBefore w:val="0"/>
        <w:tabs>
          <w:tab w:val="left" w:pos="4717"/>
        </w:tabs>
        <w:kinsoku/>
        <w:wordWrap/>
        <w:overflowPunct/>
        <w:topLinePunct w:val="0"/>
        <w:autoSpaceDE/>
        <w:autoSpaceDN/>
        <w:bidi w:val="0"/>
        <w:snapToGrid/>
        <w:spacing w:before="34" w:line="360" w:lineRule="auto"/>
        <w:ind w:left="677"/>
        <w:jc w:val="left"/>
        <w:textAlignment w:val="auto"/>
        <w:rPr>
          <w:rFonts w:ascii="Times New Roman" w:hAnsi="Times New Roman" w:eastAsia="Times New Roman" w:cs="Times New Roman"/>
          <w:sz w:val="10"/>
          <w:szCs w:val="10"/>
        </w:rPr>
      </w:pPr>
      <w:r>
        <w:rPr>
          <w:sz w:val="24"/>
          <w:szCs w:val="24"/>
        </w:rPr>
        <w:t>授权代表（签字）：</w:t>
      </w:r>
      <w:r>
        <w:rPr>
          <w:rFonts w:ascii="Times New Roman" w:hAnsi="Times New Roman" w:eastAsia="Times New Roman" w:cs="Times New Roman"/>
          <w:sz w:val="24"/>
          <w:szCs w:val="24"/>
          <w:u w:val="single" w:color="000000"/>
        </w:rPr>
        <w:tab/>
      </w:r>
    </w:p>
    <w:p w14:paraId="4CE8359D">
      <w:pPr>
        <w:keepNext w:val="0"/>
        <w:keepLines w:val="0"/>
        <w:pageBreakBefore w:val="0"/>
        <w:widowControl/>
        <w:kinsoku/>
        <w:wordWrap/>
        <w:overflowPunct/>
        <w:topLinePunct w:val="0"/>
        <w:autoSpaceDE/>
        <w:autoSpaceDN/>
        <w:bidi w:val="0"/>
        <w:adjustRightInd w:val="0"/>
        <w:snapToGrid/>
        <w:spacing w:line="360" w:lineRule="auto"/>
        <w:ind w:firstLine="720" w:firstLineChars="300"/>
        <w:jc w:val="left"/>
        <w:textAlignment w:val="auto"/>
        <w:rPr>
          <w:rFonts w:ascii="宋体" w:hAnsi="宋体" w:cs="宋体"/>
          <w:color w:val="000000"/>
          <w:kern w:val="0"/>
          <w:sz w:val="24"/>
          <w:szCs w:val="24"/>
        </w:rPr>
      </w:pPr>
      <w:r>
        <w:rPr>
          <w:rFonts w:ascii="宋体" w:hAnsi="宋体" w:cs="宋体"/>
          <w:color w:val="000000"/>
          <w:kern w:val="0"/>
          <w:sz w:val="24"/>
          <w:szCs w:val="24"/>
        </w:rPr>
        <w:t>日</w:t>
      </w:r>
      <w:r>
        <w:rPr>
          <w:rFonts w:ascii="宋体" w:hAnsi="宋体" w:cs="宋体"/>
          <w:color w:val="000000"/>
          <w:kern w:val="0"/>
          <w:sz w:val="24"/>
          <w:szCs w:val="24"/>
        </w:rPr>
        <w:tab/>
      </w:r>
      <w:r>
        <w:rPr>
          <w:rFonts w:ascii="宋体" w:hAnsi="宋体" w:cs="宋体"/>
          <w:color w:val="000000"/>
          <w:kern w:val="0"/>
          <w:sz w:val="24"/>
          <w:szCs w:val="24"/>
        </w:rPr>
        <w:t>期：</w:t>
      </w:r>
      <w:r>
        <w:rPr>
          <w:rFonts w:ascii="宋体" w:hAnsi="宋体" w:cs="宋体"/>
          <w:color w:val="000000"/>
          <w:kern w:val="0"/>
          <w:sz w:val="24"/>
          <w:szCs w:val="24"/>
        </w:rPr>
        <w:tab/>
      </w:r>
      <w:r>
        <w:rPr>
          <w:rFonts w:ascii="宋体" w:hAnsi="宋体" w:cs="宋体"/>
          <w:color w:val="000000"/>
          <w:kern w:val="0"/>
          <w:sz w:val="24"/>
          <w:szCs w:val="24"/>
        </w:rPr>
        <w:t>年</w:t>
      </w:r>
      <w:r>
        <w:rPr>
          <w:rFonts w:ascii="宋体" w:hAnsi="宋体" w:cs="宋体"/>
          <w:color w:val="000000"/>
          <w:kern w:val="0"/>
          <w:sz w:val="24"/>
          <w:szCs w:val="24"/>
        </w:rPr>
        <w:tab/>
      </w:r>
      <w:r>
        <w:rPr>
          <w:rFonts w:ascii="宋体" w:hAnsi="宋体" w:cs="宋体"/>
          <w:color w:val="000000"/>
          <w:kern w:val="0"/>
          <w:sz w:val="24"/>
          <w:szCs w:val="24"/>
        </w:rPr>
        <w:t>月</w:t>
      </w:r>
      <w:r>
        <w:rPr>
          <w:rFonts w:ascii="宋体" w:hAnsi="宋体" w:cs="宋体"/>
          <w:color w:val="000000"/>
          <w:kern w:val="0"/>
          <w:sz w:val="24"/>
          <w:szCs w:val="24"/>
        </w:rPr>
        <w:tab/>
      </w:r>
      <w:r>
        <w:rPr>
          <w:rFonts w:ascii="宋体" w:hAnsi="宋体" w:cs="宋体"/>
          <w:color w:val="000000"/>
          <w:kern w:val="0"/>
          <w:sz w:val="24"/>
          <w:szCs w:val="24"/>
        </w:rPr>
        <w:t>日</w:t>
      </w:r>
    </w:p>
    <w:p w14:paraId="034C4E0A">
      <w:pPr>
        <w:pStyle w:val="2"/>
        <w:jc w:val="left"/>
        <w:rPr>
          <w:rFonts w:ascii="宋体" w:hAnsi="宋体" w:eastAsia="宋体" w:cs="宋体"/>
          <w:bCs/>
          <w:sz w:val="36"/>
          <w:szCs w:val="36"/>
        </w:rPr>
      </w:pPr>
    </w:p>
    <w:p w14:paraId="790D270A">
      <w:pPr>
        <w:pStyle w:val="2"/>
        <w:jc w:val="left"/>
        <w:rPr>
          <w:rFonts w:ascii="宋体" w:hAnsi="宋体" w:eastAsia="宋体" w:cs="宋体"/>
          <w:bCs/>
          <w:sz w:val="36"/>
          <w:szCs w:val="36"/>
        </w:rPr>
      </w:pPr>
    </w:p>
    <w:p w14:paraId="302130C2">
      <w:pPr>
        <w:pStyle w:val="2"/>
        <w:jc w:val="left"/>
        <w:rPr>
          <w:rFonts w:ascii="宋体" w:hAnsi="宋体" w:eastAsia="宋体" w:cs="宋体"/>
          <w:bCs/>
          <w:sz w:val="36"/>
          <w:szCs w:val="36"/>
        </w:rPr>
      </w:pPr>
    </w:p>
    <w:p w14:paraId="0D44EEDA">
      <w:pPr>
        <w:rPr>
          <w:rFonts w:ascii="宋体" w:hAnsi="宋体" w:eastAsia="宋体" w:cs="宋体"/>
          <w:bCs/>
          <w:sz w:val="36"/>
          <w:szCs w:val="36"/>
        </w:rPr>
      </w:pPr>
    </w:p>
    <w:p w14:paraId="459BCBEF">
      <w:pPr>
        <w:pStyle w:val="17"/>
      </w:pPr>
    </w:p>
    <w:p w14:paraId="3709C35C">
      <w:pPr>
        <w:pStyle w:val="2"/>
        <w:jc w:val="left"/>
        <w:rPr>
          <w:rFonts w:ascii="宋体" w:hAnsi="宋体" w:eastAsia="宋体" w:cs="宋体"/>
          <w:bCs/>
          <w:sz w:val="36"/>
          <w:szCs w:val="36"/>
        </w:rPr>
      </w:pPr>
    </w:p>
    <w:p w14:paraId="0350505C">
      <w:pPr>
        <w:pStyle w:val="2"/>
        <w:jc w:val="left"/>
        <w:rPr>
          <w:rFonts w:ascii="宋体" w:hAnsi="宋体" w:eastAsia="宋体" w:cs="宋体"/>
          <w:bCs/>
          <w:sz w:val="36"/>
          <w:szCs w:val="36"/>
        </w:rPr>
      </w:pPr>
    </w:p>
    <w:p w14:paraId="79221FE2">
      <w:pPr>
        <w:rPr>
          <w:rFonts w:ascii="宋体" w:hAnsi="宋体" w:eastAsia="宋体" w:cs="宋体"/>
          <w:bCs/>
          <w:sz w:val="36"/>
          <w:szCs w:val="36"/>
        </w:rPr>
      </w:pPr>
    </w:p>
    <w:p w14:paraId="12D0932A">
      <w:pPr>
        <w:pStyle w:val="17"/>
      </w:pPr>
    </w:p>
    <w:p w14:paraId="4C08B106">
      <w:pPr>
        <w:pStyle w:val="2"/>
        <w:jc w:val="left"/>
        <w:rPr>
          <w:rFonts w:ascii="宋体" w:hAnsi="宋体" w:eastAsia="宋体" w:cs="宋体"/>
          <w:bCs/>
          <w:sz w:val="36"/>
          <w:szCs w:val="36"/>
        </w:rPr>
      </w:pPr>
    </w:p>
    <w:p w14:paraId="43F069E0">
      <w:pPr>
        <w:rPr>
          <w:rFonts w:ascii="宋体" w:hAnsi="宋体" w:eastAsia="宋体" w:cs="宋体"/>
          <w:bCs/>
          <w:sz w:val="36"/>
          <w:szCs w:val="36"/>
        </w:rPr>
      </w:pPr>
    </w:p>
    <w:p w14:paraId="278FA2C6">
      <w:pPr>
        <w:pStyle w:val="17"/>
        <w:rPr>
          <w:rFonts w:ascii="宋体" w:hAnsi="宋体" w:eastAsia="宋体" w:cs="宋体"/>
          <w:bCs/>
          <w:sz w:val="36"/>
          <w:szCs w:val="36"/>
        </w:rPr>
      </w:pPr>
    </w:p>
    <w:p w14:paraId="2F482A48"/>
    <w:p w14:paraId="52656FEB">
      <w:pPr>
        <w:pStyle w:val="2"/>
        <w:jc w:val="left"/>
        <w:rPr>
          <w:rFonts w:ascii="宋体" w:hAnsi="宋体" w:eastAsia="宋体" w:cs="宋体"/>
          <w:bCs/>
          <w:sz w:val="28"/>
          <w:szCs w:val="28"/>
        </w:rPr>
      </w:pPr>
      <w:r>
        <w:rPr>
          <w:rFonts w:ascii="宋体" w:hAnsi="宋体" w:eastAsia="宋体" w:cs="宋体"/>
          <w:bCs/>
          <w:sz w:val="28"/>
          <w:szCs w:val="28"/>
        </w:rPr>
        <w:t>附件</w:t>
      </w:r>
      <w:r>
        <w:rPr>
          <w:rFonts w:hint="eastAsia" w:ascii="宋体" w:hAnsi="宋体" w:eastAsia="宋体" w:cs="宋体"/>
          <w:bCs/>
          <w:sz w:val="28"/>
          <w:szCs w:val="28"/>
          <w:lang w:val="en-US" w:eastAsia="zh-CN"/>
        </w:rPr>
        <w:t>五</w:t>
      </w:r>
      <w:r>
        <w:rPr>
          <w:rFonts w:ascii="宋体" w:hAnsi="宋体" w:eastAsia="宋体" w:cs="宋体"/>
          <w:bCs/>
          <w:sz w:val="28"/>
          <w:szCs w:val="28"/>
        </w:rPr>
        <w:t>、拟参与本项目人员一览表</w:t>
      </w:r>
    </w:p>
    <w:p w14:paraId="06B06669">
      <w:pPr>
        <w:rPr>
          <w:rFonts w:ascii="宋体" w:hAnsi="宋体" w:eastAsia="宋体" w:cs="宋体"/>
          <w:b/>
          <w:bCs/>
          <w:sz w:val="21"/>
          <w:szCs w:val="21"/>
        </w:rPr>
      </w:pPr>
    </w:p>
    <w:p w14:paraId="6C5B0E6D">
      <w:pPr>
        <w:spacing w:before="1"/>
        <w:rPr>
          <w:rFonts w:ascii="宋体" w:hAnsi="宋体" w:eastAsia="宋体" w:cs="宋体"/>
          <w:b/>
          <w:bCs/>
          <w:sz w:val="21"/>
          <w:szCs w:val="21"/>
        </w:rPr>
      </w:pPr>
    </w:p>
    <w:p w14:paraId="0680ABE9">
      <w:pPr>
        <w:jc w:val="center"/>
        <w:rPr>
          <w:rFonts w:ascii="宋体" w:hAnsi="宋体" w:eastAsia="宋体" w:cs="宋体"/>
          <w:sz w:val="36"/>
          <w:szCs w:val="36"/>
        </w:rPr>
      </w:pPr>
      <w:r>
        <w:rPr>
          <w:rFonts w:ascii="宋体" w:hAnsi="宋体" w:eastAsia="宋体" w:cs="宋体"/>
          <w:b/>
          <w:bCs/>
          <w:sz w:val="28"/>
          <w:szCs w:val="28"/>
        </w:rPr>
        <w:t>拟参与本项目人员一览表</w:t>
      </w:r>
    </w:p>
    <w:p w14:paraId="7ED5C1A2">
      <w:pPr>
        <w:pStyle w:val="9"/>
        <w:tabs>
          <w:tab w:val="left" w:pos="5711"/>
        </w:tabs>
        <w:spacing w:before="0"/>
        <w:ind w:left="0"/>
        <w:jc w:val="left"/>
        <w:rPr>
          <w:w w:val="95"/>
        </w:rPr>
      </w:pPr>
    </w:p>
    <w:p w14:paraId="6ED70481">
      <w:pPr>
        <w:pStyle w:val="9"/>
        <w:tabs>
          <w:tab w:val="left" w:pos="5711"/>
        </w:tabs>
        <w:spacing w:before="0"/>
        <w:ind w:left="0"/>
        <w:jc w:val="left"/>
        <w:rPr>
          <w:sz w:val="24"/>
          <w:szCs w:val="24"/>
        </w:rPr>
      </w:pPr>
      <w:r>
        <w:rPr>
          <w:w w:val="95"/>
          <w:sz w:val="24"/>
          <w:szCs w:val="24"/>
        </w:rPr>
        <w:t>项目名称：</w:t>
      </w:r>
      <w:r>
        <w:rPr>
          <w:w w:val="95"/>
          <w:sz w:val="24"/>
          <w:szCs w:val="24"/>
        </w:rPr>
        <w:tab/>
      </w:r>
      <w:r>
        <w:rPr>
          <w:sz w:val="24"/>
          <w:szCs w:val="24"/>
        </w:rPr>
        <w:t>项目编号：</w:t>
      </w:r>
    </w:p>
    <w:p w14:paraId="1483FB8D">
      <w:pPr>
        <w:spacing w:before="1"/>
        <w:rPr>
          <w:rFonts w:ascii="宋体" w:hAnsi="宋体" w:eastAsia="宋体" w:cs="宋体"/>
          <w:sz w:val="3"/>
          <w:szCs w:val="3"/>
        </w:rPr>
      </w:pPr>
    </w:p>
    <w:tbl>
      <w:tblPr>
        <w:tblStyle w:val="23"/>
        <w:tblW w:w="0" w:type="auto"/>
        <w:jc w:val="center"/>
        <w:tblLayout w:type="fixed"/>
        <w:tblCellMar>
          <w:top w:w="0" w:type="dxa"/>
          <w:left w:w="0" w:type="dxa"/>
          <w:bottom w:w="0" w:type="dxa"/>
          <w:right w:w="0" w:type="dxa"/>
        </w:tblCellMar>
      </w:tblPr>
      <w:tblGrid>
        <w:gridCol w:w="790"/>
        <w:gridCol w:w="740"/>
        <w:gridCol w:w="663"/>
        <w:gridCol w:w="709"/>
        <w:gridCol w:w="1134"/>
        <w:gridCol w:w="1056"/>
        <w:gridCol w:w="1020"/>
        <w:gridCol w:w="1174"/>
        <w:gridCol w:w="1588"/>
        <w:gridCol w:w="851"/>
      </w:tblGrid>
      <w:tr w14:paraId="036DD515">
        <w:tblPrEx>
          <w:tblCellMar>
            <w:top w:w="0" w:type="dxa"/>
            <w:left w:w="0" w:type="dxa"/>
            <w:bottom w:w="0" w:type="dxa"/>
            <w:right w:w="0" w:type="dxa"/>
          </w:tblCellMar>
        </w:tblPrEx>
        <w:trPr>
          <w:trHeight w:val="1117" w:hRule="exact"/>
          <w:jc w:val="center"/>
        </w:trPr>
        <w:tc>
          <w:tcPr>
            <w:tcW w:w="790" w:type="dxa"/>
            <w:tcBorders>
              <w:top w:val="single" w:color="000000" w:sz="4" w:space="0"/>
              <w:left w:val="single" w:color="000000" w:sz="4" w:space="0"/>
              <w:bottom w:val="single" w:color="000000" w:sz="4" w:space="0"/>
              <w:right w:val="single" w:color="000000" w:sz="4" w:space="0"/>
            </w:tcBorders>
            <w:vAlign w:val="center"/>
          </w:tcPr>
          <w:p w14:paraId="5B757407">
            <w:pPr>
              <w:pStyle w:val="31"/>
              <w:ind w:right="157"/>
              <w:jc w:val="center"/>
              <w:rPr>
                <w:rFonts w:ascii="宋体" w:hAnsi="宋体" w:eastAsia="宋体" w:cs="宋体"/>
                <w:sz w:val="24"/>
                <w:szCs w:val="24"/>
              </w:rPr>
            </w:pPr>
            <w:r>
              <w:rPr>
                <w:rFonts w:ascii="宋体" w:hAnsi="宋体" w:eastAsia="宋体" w:cs="宋体"/>
                <w:b/>
                <w:bCs/>
                <w:sz w:val="24"/>
                <w:szCs w:val="24"/>
              </w:rPr>
              <w:t>序号</w:t>
            </w:r>
          </w:p>
        </w:tc>
        <w:tc>
          <w:tcPr>
            <w:tcW w:w="740" w:type="dxa"/>
            <w:tcBorders>
              <w:top w:val="single" w:color="000000" w:sz="4" w:space="0"/>
              <w:left w:val="single" w:color="000000" w:sz="4" w:space="0"/>
              <w:bottom w:val="single" w:color="000000" w:sz="4" w:space="0"/>
              <w:right w:val="single" w:color="000000" w:sz="4" w:space="0"/>
            </w:tcBorders>
            <w:vAlign w:val="center"/>
          </w:tcPr>
          <w:p w14:paraId="34B035FF">
            <w:pPr>
              <w:pStyle w:val="31"/>
              <w:jc w:val="center"/>
              <w:rPr>
                <w:rFonts w:ascii="宋体" w:hAnsi="宋体" w:eastAsia="宋体" w:cs="宋体"/>
                <w:sz w:val="24"/>
                <w:szCs w:val="24"/>
              </w:rPr>
            </w:pPr>
            <w:r>
              <w:rPr>
                <w:rFonts w:ascii="宋体" w:hAnsi="宋体" w:eastAsia="宋体" w:cs="宋体"/>
                <w:b/>
                <w:bCs/>
                <w:sz w:val="24"/>
                <w:szCs w:val="24"/>
              </w:rPr>
              <w:t>姓名</w:t>
            </w:r>
          </w:p>
        </w:tc>
        <w:tc>
          <w:tcPr>
            <w:tcW w:w="663" w:type="dxa"/>
            <w:tcBorders>
              <w:top w:val="single" w:color="000000" w:sz="4" w:space="0"/>
              <w:left w:val="single" w:color="000000" w:sz="4" w:space="0"/>
              <w:bottom w:val="single" w:color="000000" w:sz="4" w:space="0"/>
              <w:right w:val="single" w:color="000000" w:sz="4" w:space="0"/>
            </w:tcBorders>
            <w:vAlign w:val="center"/>
          </w:tcPr>
          <w:p w14:paraId="5A544D51">
            <w:pPr>
              <w:pStyle w:val="31"/>
              <w:jc w:val="center"/>
              <w:rPr>
                <w:rFonts w:ascii="宋体" w:hAnsi="宋体" w:eastAsia="宋体" w:cs="宋体"/>
                <w:sz w:val="24"/>
                <w:szCs w:val="24"/>
              </w:rPr>
            </w:pPr>
            <w:r>
              <w:rPr>
                <w:rFonts w:ascii="宋体" w:hAnsi="宋体" w:eastAsia="宋体" w:cs="宋体"/>
                <w:b/>
                <w:bCs/>
                <w:sz w:val="24"/>
                <w:szCs w:val="24"/>
              </w:rPr>
              <w:t>性别</w:t>
            </w:r>
          </w:p>
        </w:tc>
        <w:tc>
          <w:tcPr>
            <w:tcW w:w="709" w:type="dxa"/>
            <w:tcBorders>
              <w:top w:val="single" w:color="000000" w:sz="4" w:space="0"/>
              <w:left w:val="single" w:color="000000" w:sz="4" w:space="0"/>
              <w:bottom w:val="single" w:color="000000" w:sz="4" w:space="0"/>
              <w:right w:val="single" w:color="000000" w:sz="4" w:space="0"/>
            </w:tcBorders>
            <w:vAlign w:val="center"/>
          </w:tcPr>
          <w:p w14:paraId="74C1C0CE">
            <w:pPr>
              <w:pStyle w:val="31"/>
              <w:jc w:val="center"/>
              <w:rPr>
                <w:rFonts w:ascii="宋体" w:hAnsi="宋体" w:eastAsia="宋体" w:cs="宋体"/>
                <w:sz w:val="24"/>
                <w:szCs w:val="24"/>
              </w:rPr>
            </w:pPr>
            <w:r>
              <w:rPr>
                <w:rFonts w:ascii="宋体" w:hAnsi="宋体" w:eastAsia="宋体" w:cs="宋体"/>
                <w:b/>
                <w:bCs/>
                <w:sz w:val="24"/>
                <w:szCs w:val="24"/>
              </w:rPr>
              <w:t>年龄</w:t>
            </w:r>
          </w:p>
        </w:tc>
        <w:tc>
          <w:tcPr>
            <w:tcW w:w="1134" w:type="dxa"/>
            <w:tcBorders>
              <w:top w:val="single" w:color="000000" w:sz="4" w:space="0"/>
              <w:left w:val="single" w:color="000000" w:sz="4" w:space="0"/>
              <w:bottom w:val="single" w:color="000000" w:sz="4" w:space="0"/>
              <w:right w:val="single" w:color="000000" w:sz="4" w:space="0"/>
            </w:tcBorders>
            <w:vAlign w:val="center"/>
          </w:tcPr>
          <w:p w14:paraId="745E3CF0">
            <w:pPr>
              <w:pStyle w:val="31"/>
              <w:ind w:right="245"/>
              <w:jc w:val="center"/>
              <w:rPr>
                <w:rFonts w:ascii="宋体" w:hAnsi="宋体" w:eastAsia="宋体" w:cs="宋体"/>
                <w:sz w:val="24"/>
                <w:szCs w:val="24"/>
              </w:rPr>
            </w:pPr>
            <w:r>
              <w:rPr>
                <w:rFonts w:ascii="宋体" w:hAnsi="宋体" w:eastAsia="宋体" w:cs="宋体"/>
                <w:b/>
                <w:bCs/>
                <w:sz w:val="24"/>
                <w:szCs w:val="24"/>
              </w:rPr>
              <w:t>学历及专业</w:t>
            </w:r>
          </w:p>
        </w:tc>
        <w:tc>
          <w:tcPr>
            <w:tcW w:w="1056" w:type="dxa"/>
            <w:tcBorders>
              <w:top w:val="single" w:color="000000" w:sz="4" w:space="0"/>
              <w:left w:val="single" w:color="000000" w:sz="4" w:space="0"/>
              <w:bottom w:val="single" w:color="000000" w:sz="4" w:space="0"/>
              <w:right w:val="single" w:color="000000" w:sz="4" w:space="0"/>
            </w:tcBorders>
            <w:vAlign w:val="center"/>
          </w:tcPr>
          <w:p w14:paraId="0D0A8A65">
            <w:pPr>
              <w:pStyle w:val="31"/>
              <w:spacing w:before="112" w:line="237" w:lineRule="auto"/>
              <w:ind w:right="204"/>
              <w:jc w:val="center"/>
              <w:rPr>
                <w:rFonts w:ascii="宋体" w:hAnsi="宋体" w:eastAsia="宋体" w:cs="宋体"/>
                <w:sz w:val="24"/>
                <w:szCs w:val="24"/>
              </w:rPr>
            </w:pPr>
            <w:r>
              <w:rPr>
                <w:rFonts w:ascii="宋体" w:hAnsi="宋体" w:eastAsia="宋体" w:cs="宋体"/>
                <w:b/>
                <w:bCs/>
                <w:sz w:val="24"/>
                <w:szCs w:val="24"/>
              </w:rPr>
              <w:t>执业资格及证书号</w:t>
            </w:r>
          </w:p>
        </w:tc>
        <w:tc>
          <w:tcPr>
            <w:tcW w:w="1020" w:type="dxa"/>
            <w:tcBorders>
              <w:top w:val="single" w:color="000000" w:sz="4" w:space="0"/>
              <w:left w:val="single" w:color="000000" w:sz="4" w:space="0"/>
              <w:bottom w:val="single" w:color="000000" w:sz="4" w:space="0"/>
              <w:right w:val="single" w:color="000000" w:sz="4" w:space="0"/>
            </w:tcBorders>
            <w:vAlign w:val="center"/>
          </w:tcPr>
          <w:p w14:paraId="7A064EB7">
            <w:pPr>
              <w:pStyle w:val="31"/>
              <w:ind w:right="293"/>
              <w:jc w:val="center"/>
              <w:rPr>
                <w:rFonts w:ascii="宋体" w:hAnsi="宋体" w:eastAsia="宋体" w:cs="宋体"/>
                <w:sz w:val="24"/>
                <w:szCs w:val="24"/>
              </w:rPr>
            </w:pPr>
            <w:r>
              <w:rPr>
                <w:rFonts w:ascii="宋体" w:hAnsi="宋体" w:eastAsia="宋体" w:cs="宋体"/>
                <w:b/>
                <w:bCs/>
                <w:sz w:val="24"/>
                <w:szCs w:val="24"/>
              </w:rPr>
              <w:t>技术职称</w:t>
            </w:r>
          </w:p>
        </w:tc>
        <w:tc>
          <w:tcPr>
            <w:tcW w:w="1174" w:type="dxa"/>
            <w:tcBorders>
              <w:top w:val="single" w:color="000000" w:sz="4" w:space="0"/>
              <w:left w:val="single" w:color="000000" w:sz="4" w:space="0"/>
              <w:bottom w:val="single" w:color="000000" w:sz="4" w:space="0"/>
              <w:right w:val="single" w:color="000000" w:sz="4" w:space="0"/>
            </w:tcBorders>
            <w:vAlign w:val="center"/>
          </w:tcPr>
          <w:p w14:paraId="54C716D9">
            <w:pPr>
              <w:pStyle w:val="31"/>
              <w:spacing w:before="112" w:line="237" w:lineRule="auto"/>
              <w:ind w:right="156"/>
              <w:jc w:val="center"/>
              <w:rPr>
                <w:rFonts w:ascii="宋体" w:hAnsi="宋体" w:eastAsia="宋体" w:cs="宋体"/>
                <w:sz w:val="24"/>
                <w:szCs w:val="24"/>
              </w:rPr>
            </w:pPr>
            <w:r>
              <w:rPr>
                <w:rFonts w:ascii="宋体" w:hAnsi="宋体" w:eastAsia="宋体" w:cs="宋体"/>
                <w:b/>
                <w:bCs/>
                <w:sz w:val="24"/>
                <w:szCs w:val="24"/>
              </w:rPr>
              <w:t>相关工作年限及工作经历</w:t>
            </w:r>
          </w:p>
        </w:tc>
        <w:tc>
          <w:tcPr>
            <w:tcW w:w="1588" w:type="dxa"/>
            <w:tcBorders>
              <w:top w:val="single" w:color="000000" w:sz="4" w:space="0"/>
              <w:left w:val="single" w:color="000000" w:sz="4" w:space="0"/>
              <w:bottom w:val="single" w:color="000000" w:sz="4" w:space="0"/>
              <w:right w:val="single" w:color="000000" w:sz="4" w:space="0"/>
            </w:tcBorders>
            <w:vAlign w:val="center"/>
          </w:tcPr>
          <w:p w14:paraId="7579AF2F">
            <w:pPr>
              <w:pStyle w:val="31"/>
              <w:ind w:right="155"/>
              <w:jc w:val="center"/>
              <w:rPr>
                <w:rFonts w:ascii="宋体" w:hAnsi="宋体" w:eastAsia="宋体" w:cs="宋体"/>
                <w:sz w:val="24"/>
                <w:szCs w:val="24"/>
              </w:rPr>
            </w:pPr>
            <w:r>
              <w:rPr>
                <w:rFonts w:ascii="宋体" w:hAnsi="宋体" w:eastAsia="宋体" w:cs="宋体"/>
                <w:b/>
                <w:bCs/>
                <w:sz w:val="24"/>
                <w:szCs w:val="24"/>
              </w:rPr>
              <w:t>拟担任本项目何种工作</w:t>
            </w:r>
          </w:p>
        </w:tc>
        <w:tc>
          <w:tcPr>
            <w:tcW w:w="851" w:type="dxa"/>
            <w:tcBorders>
              <w:top w:val="single" w:color="000000" w:sz="4" w:space="0"/>
              <w:left w:val="single" w:color="000000" w:sz="4" w:space="0"/>
              <w:bottom w:val="single" w:color="000000" w:sz="4" w:space="0"/>
              <w:right w:val="single" w:color="000000" w:sz="4" w:space="0"/>
            </w:tcBorders>
            <w:vAlign w:val="center"/>
          </w:tcPr>
          <w:p w14:paraId="16553A41">
            <w:pPr>
              <w:pStyle w:val="31"/>
              <w:jc w:val="center"/>
              <w:rPr>
                <w:rFonts w:ascii="宋体" w:hAnsi="宋体" w:eastAsia="宋体" w:cs="宋体"/>
                <w:sz w:val="24"/>
                <w:szCs w:val="24"/>
              </w:rPr>
            </w:pPr>
            <w:r>
              <w:rPr>
                <w:rFonts w:ascii="宋体" w:hAnsi="宋体" w:eastAsia="宋体" w:cs="宋体"/>
                <w:b/>
                <w:bCs/>
                <w:sz w:val="24"/>
                <w:szCs w:val="24"/>
              </w:rPr>
              <w:t>备注</w:t>
            </w:r>
          </w:p>
        </w:tc>
      </w:tr>
      <w:tr w14:paraId="029F7991">
        <w:tblPrEx>
          <w:tblCellMar>
            <w:top w:w="0" w:type="dxa"/>
            <w:left w:w="0" w:type="dxa"/>
            <w:bottom w:w="0" w:type="dxa"/>
            <w:right w:w="0" w:type="dxa"/>
          </w:tblCellMar>
        </w:tblPrEx>
        <w:trPr>
          <w:trHeight w:val="282" w:hRule="exact"/>
          <w:jc w:val="center"/>
        </w:trPr>
        <w:tc>
          <w:tcPr>
            <w:tcW w:w="790" w:type="dxa"/>
            <w:tcBorders>
              <w:top w:val="single" w:color="000000" w:sz="4" w:space="0"/>
              <w:left w:val="single" w:color="000000" w:sz="4" w:space="0"/>
              <w:bottom w:val="single" w:color="000000" w:sz="4" w:space="0"/>
              <w:right w:val="single" w:color="000000" w:sz="4" w:space="0"/>
            </w:tcBorders>
          </w:tcPr>
          <w:p w14:paraId="20180E81"/>
        </w:tc>
        <w:tc>
          <w:tcPr>
            <w:tcW w:w="740" w:type="dxa"/>
            <w:tcBorders>
              <w:top w:val="single" w:color="000000" w:sz="4" w:space="0"/>
              <w:left w:val="single" w:color="000000" w:sz="4" w:space="0"/>
              <w:bottom w:val="single" w:color="000000" w:sz="4" w:space="0"/>
              <w:right w:val="single" w:color="000000" w:sz="4" w:space="0"/>
            </w:tcBorders>
          </w:tcPr>
          <w:p w14:paraId="51CEFBFE"/>
        </w:tc>
        <w:tc>
          <w:tcPr>
            <w:tcW w:w="663" w:type="dxa"/>
            <w:tcBorders>
              <w:top w:val="single" w:color="000000" w:sz="4" w:space="0"/>
              <w:left w:val="single" w:color="000000" w:sz="4" w:space="0"/>
              <w:bottom w:val="single" w:color="000000" w:sz="4" w:space="0"/>
              <w:right w:val="single" w:color="000000" w:sz="4" w:space="0"/>
            </w:tcBorders>
          </w:tcPr>
          <w:p w14:paraId="6CC3CF80"/>
        </w:tc>
        <w:tc>
          <w:tcPr>
            <w:tcW w:w="709" w:type="dxa"/>
            <w:tcBorders>
              <w:top w:val="single" w:color="000000" w:sz="4" w:space="0"/>
              <w:left w:val="single" w:color="000000" w:sz="4" w:space="0"/>
              <w:bottom w:val="single" w:color="000000" w:sz="4" w:space="0"/>
              <w:right w:val="single" w:color="000000" w:sz="4" w:space="0"/>
            </w:tcBorders>
          </w:tcPr>
          <w:p w14:paraId="7AEAEC6E"/>
        </w:tc>
        <w:tc>
          <w:tcPr>
            <w:tcW w:w="1134" w:type="dxa"/>
            <w:tcBorders>
              <w:top w:val="single" w:color="000000" w:sz="4" w:space="0"/>
              <w:left w:val="single" w:color="000000" w:sz="4" w:space="0"/>
              <w:bottom w:val="single" w:color="000000" w:sz="4" w:space="0"/>
              <w:right w:val="single" w:color="000000" w:sz="4" w:space="0"/>
            </w:tcBorders>
          </w:tcPr>
          <w:p w14:paraId="2D628333"/>
        </w:tc>
        <w:tc>
          <w:tcPr>
            <w:tcW w:w="1056" w:type="dxa"/>
            <w:tcBorders>
              <w:top w:val="single" w:color="000000" w:sz="4" w:space="0"/>
              <w:left w:val="single" w:color="000000" w:sz="4" w:space="0"/>
              <w:bottom w:val="single" w:color="000000" w:sz="4" w:space="0"/>
              <w:right w:val="single" w:color="000000" w:sz="4" w:space="0"/>
            </w:tcBorders>
          </w:tcPr>
          <w:p w14:paraId="14DA8B90"/>
        </w:tc>
        <w:tc>
          <w:tcPr>
            <w:tcW w:w="1020" w:type="dxa"/>
            <w:tcBorders>
              <w:top w:val="single" w:color="000000" w:sz="4" w:space="0"/>
              <w:left w:val="single" w:color="000000" w:sz="4" w:space="0"/>
              <w:bottom w:val="single" w:color="000000" w:sz="4" w:space="0"/>
              <w:right w:val="single" w:color="000000" w:sz="4" w:space="0"/>
            </w:tcBorders>
          </w:tcPr>
          <w:p w14:paraId="50A32596"/>
        </w:tc>
        <w:tc>
          <w:tcPr>
            <w:tcW w:w="1174" w:type="dxa"/>
            <w:tcBorders>
              <w:top w:val="single" w:color="000000" w:sz="4" w:space="0"/>
              <w:left w:val="single" w:color="000000" w:sz="4" w:space="0"/>
              <w:bottom w:val="single" w:color="000000" w:sz="4" w:space="0"/>
              <w:right w:val="single" w:color="000000" w:sz="4" w:space="0"/>
            </w:tcBorders>
          </w:tcPr>
          <w:p w14:paraId="6D1E6304"/>
        </w:tc>
        <w:tc>
          <w:tcPr>
            <w:tcW w:w="1588" w:type="dxa"/>
            <w:tcBorders>
              <w:top w:val="single" w:color="000000" w:sz="4" w:space="0"/>
              <w:left w:val="single" w:color="000000" w:sz="4" w:space="0"/>
              <w:bottom w:val="single" w:color="000000" w:sz="4" w:space="0"/>
              <w:right w:val="single" w:color="000000" w:sz="4" w:space="0"/>
            </w:tcBorders>
          </w:tcPr>
          <w:p w14:paraId="13C75A07"/>
        </w:tc>
        <w:tc>
          <w:tcPr>
            <w:tcW w:w="851" w:type="dxa"/>
            <w:tcBorders>
              <w:top w:val="single" w:color="000000" w:sz="4" w:space="0"/>
              <w:left w:val="single" w:color="000000" w:sz="4" w:space="0"/>
              <w:bottom w:val="single" w:color="000000" w:sz="4" w:space="0"/>
              <w:right w:val="single" w:color="000000" w:sz="4" w:space="0"/>
            </w:tcBorders>
          </w:tcPr>
          <w:p w14:paraId="62D20D43"/>
        </w:tc>
      </w:tr>
      <w:tr w14:paraId="1898FAB1">
        <w:tblPrEx>
          <w:tblCellMar>
            <w:top w:w="0" w:type="dxa"/>
            <w:left w:w="0" w:type="dxa"/>
            <w:bottom w:w="0" w:type="dxa"/>
            <w:right w:w="0" w:type="dxa"/>
          </w:tblCellMar>
        </w:tblPrEx>
        <w:trPr>
          <w:trHeight w:val="283" w:hRule="exact"/>
          <w:jc w:val="center"/>
        </w:trPr>
        <w:tc>
          <w:tcPr>
            <w:tcW w:w="790" w:type="dxa"/>
            <w:tcBorders>
              <w:top w:val="single" w:color="000000" w:sz="4" w:space="0"/>
              <w:left w:val="single" w:color="000000" w:sz="4" w:space="0"/>
              <w:bottom w:val="single" w:color="000000" w:sz="4" w:space="0"/>
              <w:right w:val="single" w:color="000000" w:sz="4" w:space="0"/>
            </w:tcBorders>
          </w:tcPr>
          <w:p w14:paraId="72962E6A"/>
        </w:tc>
        <w:tc>
          <w:tcPr>
            <w:tcW w:w="740" w:type="dxa"/>
            <w:tcBorders>
              <w:top w:val="single" w:color="000000" w:sz="4" w:space="0"/>
              <w:left w:val="single" w:color="000000" w:sz="4" w:space="0"/>
              <w:bottom w:val="single" w:color="000000" w:sz="4" w:space="0"/>
              <w:right w:val="single" w:color="000000" w:sz="4" w:space="0"/>
            </w:tcBorders>
          </w:tcPr>
          <w:p w14:paraId="0DE1E36B"/>
        </w:tc>
        <w:tc>
          <w:tcPr>
            <w:tcW w:w="663" w:type="dxa"/>
            <w:tcBorders>
              <w:top w:val="single" w:color="000000" w:sz="4" w:space="0"/>
              <w:left w:val="single" w:color="000000" w:sz="4" w:space="0"/>
              <w:bottom w:val="single" w:color="000000" w:sz="4" w:space="0"/>
              <w:right w:val="single" w:color="000000" w:sz="4" w:space="0"/>
            </w:tcBorders>
          </w:tcPr>
          <w:p w14:paraId="65E4ACEA"/>
        </w:tc>
        <w:tc>
          <w:tcPr>
            <w:tcW w:w="709" w:type="dxa"/>
            <w:tcBorders>
              <w:top w:val="single" w:color="000000" w:sz="4" w:space="0"/>
              <w:left w:val="single" w:color="000000" w:sz="4" w:space="0"/>
              <w:bottom w:val="single" w:color="000000" w:sz="4" w:space="0"/>
              <w:right w:val="single" w:color="000000" w:sz="4" w:space="0"/>
            </w:tcBorders>
          </w:tcPr>
          <w:p w14:paraId="583A0517"/>
        </w:tc>
        <w:tc>
          <w:tcPr>
            <w:tcW w:w="1134" w:type="dxa"/>
            <w:tcBorders>
              <w:top w:val="single" w:color="000000" w:sz="4" w:space="0"/>
              <w:left w:val="single" w:color="000000" w:sz="4" w:space="0"/>
              <w:bottom w:val="single" w:color="000000" w:sz="4" w:space="0"/>
              <w:right w:val="single" w:color="000000" w:sz="4" w:space="0"/>
            </w:tcBorders>
          </w:tcPr>
          <w:p w14:paraId="39AD6185"/>
        </w:tc>
        <w:tc>
          <w:tcPr>
            <w:tcW w:w="1056" w:type="dxa"/>
            <w:tcBorders>
              <w:top w:val="single" w:color="000000" w:sz="4" w:space="0"/>
              <w:left w:val="single" w:color="000000" w:sz="4" w:space="0"/>
              <w:bottom w:val="single" w:color="000000" w:sz="4" w:space="0"/>
              <w:right w:val="single" w:color="000000" w:sz="4" w:space="0"/>
            </w:tcBorders>
          </w:tcPr>
          <w:p w14:paraId="6198E956"/>
        </w:tc>
        <w:tc>
          <w:tcPr>
            <w:tcW w:w="1020" w:type="dxa"/>
            <w:tcBorders>
              <w:top w:val="single" w:color="000000" w:sz="4" w:space="0"/>
              <w:left w:val="single" w:color="000000" w:sz="4" w:space="0"/>
              <w:bottom w:val="single" w:color="000000" w:sz="4" w:space="0"/>
              <w:right w:val="single" w:color="000000" w:sz="4" w:space="0"/>
            </w:tcBorders>
          </w:tcPr>
          <w:p w14:paraId="1788E811"/>
        </w:tc>
        <w:tc>
          <w:tcPr>
            <w:tcW w:w="1174" w:type="dxa"/>
            <w:tcBorders>
              <w:top w:val="single" w:color="000000" w:sz="4" w:space="0"/>
              <w:left w:val="single" w:color="000000" w:sz="4" w:space="0"/>
              <w:bottom w:val="single" w:color="000000" w:sz="4" w:space="0"/>
              <w:right w:val="single" w:color="000000" w:sz="4" w:space="0"/>
            </w:tcBorders>
          </w:tcPr>
          <w:p w14:paraId="785CC23F"/>
        </w:tc>
        <w:tc>
          <w:tcPr>
            <w:tcW w:w="1588" w:type="dxa"/>
            <w:tcBorders>
              <w:top w:val="single" w:color="000000" w:sz="4" w:space="0"/>
              <w:left w:val="single" w:color="000000" w:sz="4" w:space="0"/>
              <w:bottom w:val="single" w:color="000000" w:sz="4" w:space="0"/>
              <w:right w:val="single" w:color="000000" w:sz="4" w:space="0"/>
            </w:tcBorders>
          </w:tcPr>
          <w:p w14:paraId="6D835298"/>
        </w:tc>
        <w:tc>
          <w:tcPr>
            <w:tcW w:w="851" w:type="dxa"/>
            <w:tcBorders>
              <w:top w:val="single" w:color="000000" w:sz="4" w:space="0"/>
              <w:left w:val="single" w:color="000000" w:sz="4" w:space="0"/>
              <w:bottom w:val="single" w:color="000000" w:sz="4" w:space="0"/>
              <w:right w:val="single" w:color="000000" w:sz="4" w:space="0"/>
            </w:tcBorders>
          </w:tcPr>
          <w:p w14:paraId="7D04FE0A"/>
        </w:tc>
      </w:tr>
      <w:tr w14:paraId="13177696">
        <w:tblPrEx>
          <w:tblCellMar>
            <w:top w:w="0" w:type="dxa"/>
            <w:left w:w="0" w:type="dxa"/>
            <w:bottom w:w="0" w:type="dxa"/>
            <w:right w:w="0" w:type="dxa"/>
          </w:tblCellMar>
        </w:tblPrEx>
        <w:trPr>
          <w:trHeight w:val="282" w:hRule="exact"/>
          <w:jc w:val="center"/>
        </w:trPr>
        <w:tc>
          <w:tcPr>
            <w:tcW w:w="790" w:type="dxa"/>
            <w:tcBorders>
              <w:top w:val="single" w:color="000000" w:sz="4" w:space="0"/>
              <w:left w:val="single" w:color="000000" w:sz="4" w:space="0"/>
              <w:bottom w:val="single" w:color="000000" w:sz="4" w:space="0"/>
              <w:right w:val="single" w:color="000000" w:sz="4" w:space="0"/>
            </w:tcBorders>
          </w:tcPr>
          <w:p w14:paraId="244DF7D1"/>
        </w:tc>
        <w:tc>
          <w:tcPr>
            <w:tcW w:w="740" w:type="dxa"/>
            <w:tcBorders>
              <w:top w:val="single" w:color="000000" w:sz="4" w:space="0"/>
              <w:left w:val="single" w:color="000000" w:sz="4" w:space="0"/>
              <w:bottom w:val="single" w:color="000000" w:sz="4" w:space="0"/>
              <w:right w:val="single" w:color="000000" w:sz="4" w:space="0"/>
            </w:tcBorders>
          </w:tcPr>
          <w:p w14:paraId="58576B11"/>
        </w:tc>
        <w:tc>
          <w:tcPr>
            <w:tcW w:w="663" w:type="dxa"/>
            <w:tcBorders>
              <w:top w:val="single" w:color="000000" w:sz="4" w:space="0"/>
              <w:left w:val="single" w:color="000000" w:sz="4" w:space="0"/>
              <w:bottom w:val="single" w:color="000000" w:sz="4" w:space="0"/>
              <w:right w:val="single" w:color="000000" w:sz="4" w:space="0"/>
            </w:tcBorders>
          </w:tcPr>
          <w:p w14:paraId="51755108"/>
        </w:tc>
        <w:tc>
          <w:tcPr>
            <w:tcW w:w="709" w:type="dxa"/>
            <w:tcBorders>
              <w:top w:val="single" w:color="000000" w:sz="4" w:space="0"/>
              <w:left w:val="single" w:color="000000" w:sz="4" w:space="0"/>
              <w:bottom w:val="single" w:color="000000" w:sz="4" w:space="0"/>
              <w:right w:val="single" w:color="000000" w:sz="4" w:space="0"/>
            </w:tcBorders>
          </w:tcPr>
          <w:p w14:paraId="7592FBE1"/>
        </w:tc>
        <w:tc>
          <w:tcPr>
            <w:tcW w:w="1134" w:type="dxa"/>
            <w:tcBorders>
              <w:top w:val="single" w:color="000000" w:sz="4" w:space="0"/>
              <w:left w:val="single" w:color="000000" w:sz="4" w:space="0"/>
              <w:bottom w:val="single" w:color="000000" w:sz="4" w:space="0"/>
              <w:right w:val="single" w:color="000000" w:sz="4" w:space="0"/>
            </w:tcBorders>
          </w:tcPr>
          <w:p w14:paraId="46AAF705"/>
        </w:tc>
        <w:tc>
          <w:tcPr>
            <w:tcW w:w="1056" w:type="dxa"/>
            <w:tcBorders>
              <w:top w:val="single" w:color="000000" w:sz="4" w:space="0"/>
              <w:left w:val="single" w:color="000000" w:sz="4" w:space="0"/>
              <w:bottom w:val="single" w:color="000000" w:sz="4" w:space="0"/>
              <w:right w:val="single" w:color="000000" w:sz="4" w:space="0"/>
            </w:tcBorders>
          </w:tcPr>
          <w:p w14:paraId="24A81BF4"/>
        </w:tc>
        <w:tc>
          <w:tcPr>
            <w:tcW w:w="1020" w:type="dxa"/>
            <w:tcBorders>
              <w:top w:val="single" w:color="000000" w:sz="4" w:space="0"/>
              <w:left w:val="single" w:color="000000" w:sz="4" w:space="0"/>
              <w:bottom w:val="single" w:color="000000" w:sz="4" w:space="0"/>
              <w:right w:val="single" w:color="000000" w:sz="4" w:space="0"/>
            </w:tcBorders>
          </w:tcPr>
          <w:p w14:paraId="243619C4"/>
        </w:tc>
        <w:tc>
          <w:tcPr>
            <w:tcW w:w="1174" w:type="dxa"/>
            <w:tcBorders>
              <w:top w:val="single" w:color="000000" w:sz="4" w:space="0"/>
              <w:left w:val="single" w:color="000000" w:sz="4" w:space="0"/>
              <w:bottom w:val="single" w:color="000000" w:sz="4" w:space="0"/>
              <w:right w:val="single" w:color="000000" w:sz="4" w:space="0"/>
            </w:tcBorders>
          </w:tcPr>
          <w:p w14:paraId="08BB97B5"/>
        </w:tc>
        <w:tc>
          <w:tcPr>
            <w:tcW w:w="1588" w:type="dxa"/>
            <w:tcBorders>
              <w:top w:val="single" w:color="000000" w:sz="4" w:space="0"/>
              <w:left w:val="single" w:color="000000" w:sz="4" w:space="0"/>
              <w:bottom w:val="single" w:color="000000" w:sz="4" w:space="0"/>
              <w:right w:val="single" w:color="000000" w:sz="4" w:space="0"/>
            </w:tcBorders>
          </w:tcPr>
          <w:p w14:paraId="6BE0446C"/>
        </w:tc>
        <w:tc>
          <w:tcPr>
            <w:tcW w:w="851" w:type="dxa"/>
            <w:tcBorders>
              <w:top w:val="single" w:color="000000" w:sz="4" w:space="0"/>
              <w:left w:val="single" w:color="000000" w:sz="4" w:space="0"/>
              <w:bottom w:val="single" w:color="000000" w:sz="4" w:space="0"/>
              <w:right w:val="single" w:color="000000" w:sz="4" w:space="0"/>
            </w:tcBorders>
          </w:tcPr>
          <w:p w14:paraId="75856C33"/>
        </w:tc>
      </w:tr>
      <w:tr w14:paraId="1759912B">
        <w:tblPrEx>
          <w:tblCellMar>
            <w:top w:w="0" w:type="dxa"/>
            <w:left w:w="0" w:type="dxa"/>
            <w:bottom w:w="0" w:type="dxa"/>
            <w:right w:w="0" w:type="dxa"/>
          </w:tblCellMar>
        </w:tblPrEx>
        <w:trPr>
          <w:trHeight w:val="282" w:hRule="exact"/>
          <w:jc w:val="center"/>
        </w:trPr>
        <w:tc>
          <w:tcPr>
            <w:tcW w:w="790" w:type="dxa"/>
            <w:tcBorders>
              <w:top w:val="single" w:color="000000" w:sz="4" w:space="0"/>
              <w:left w:val="single" w:color="000000" w:sz="4" w:space="0"/>
              <w:bottom w:val="single" w:color="000000" w:sz="4" w:space="0"/>
              <w:right w:val="single" w:color="000000" w:sz="4" w:space="0"/>
            </w:tcBorders>
          </w:tcPr>
          <w:p w14:paraId="6B1255D6"/>
        </w:tc>
        <w:tc>
          <w:tcPr>
            <w:tcW w:w="740" w:type="dxa"/>
            <w:tcBorders>
              <w:top w:val="single" w:color="000000" w:sz="4" w:space="0"/>
              <w:left w:val="single" w:color="000000" w:sz="4" w:space="0"/>
              <w:bottom w:val="single" w:color="000000" w:sz="4" w:space="0"/>
              <w:right w:val="single" w:color="000000" w:sz="4" w:space="0"/>
            </w:tcBorders>
          </w:tcPr>
          <w:p w14:paraId="53891F84"/>
        </w:tc>
        <w:tc>
          <w:tcPr>
            <w:tcW w:w="663" w:type="dxa"/>
            <w:tcBorders>
              <w:top w:val="single" w:color="000000" w:sz="4" w:space="0"/>
              <w:left w:val="single" w:color="000000" w:sz="4" w:space="0"/>
              <w:bottom w:val="single" w:color="000000" w:sz="4" w:space="0"/>
              <w:right w:val="single" w:color="000000" w:sz="4" w:space="0"/>
            </w:tcBorders>
          </w:tcPr>
          <w:p w14:paraId="6C0055E2"/>
        </w:tc>
        <w:tc>
          <w:tcPr>
            <w:tcW w:w="709" w:type="dxa"/>
            <w:tcBorders>
              <w:top w:val="single" w:color="000000" w:sz="4" w:space="0"/>
              <w:left w:val="single" w:color="000000" w:sz="4" w:space="0"/>
              <w:bottom w:val="single" w:color="000000" w:sz="4" w:space="0"/>
              <w:right w:val="single" w:color="000000" w:sz="4" w:space="0"/>
            </w:tcBorders>
          </w:tcPr>
          <w:p w14:paraId="6BE70860"/>
        </w:tc>
        <w:tc>
          <w:tcPr>
            <w:tcW w:w="1134" w:type="dxa"/>
            <w:tcBorders>
              <w:top w:val="single" w:color="000000" w:sz="4" w:space="0"/>
              <w:left w:val="single" w:color="000000" w:sz="4" w:space="0"/>
              <w:bottom w:val="single" w:color="000000" w:sz="4" w:space="0"/>
              <w:right w:val="single" w:color="000000" w:sz="4" w:space="0"/>
            </w:tcBorders>
          </w:tcPr>
          <w:p w14:paraId="48B647FA"/>
        </w:tc>
        <w:tc>
          <w:tcPr>
            <w:tcW w:w="1056" w:type="dxa"/>
            <w:tcBorders>
              <w:top w:val="single" w:color="000000" w:sz="4" w:space="0"/>
              <w:left w:val="single" w:color="000000" w:sz="4" w:space="0"/>
              <w:bottom w:val="single" w:color="000000" w:sz="4" w:space="0"/>
              <w:right w:val="single" w:color="000000" w:sz="4" w:space="0"/>
            </w:tcBorders>
          </w:tcPr>
          <w:p w14:paraId="44AB1197"/>
        </w:tc>
        <w:tc>
          <w:tcPr>
            <w:tcW w:w="1020" w:type="dxa"/>
            <w:tcBorders>
              <w:top w:val="single" w:color="000000" w:sz="4" w:space="0"/>
              <w:left w:val="single" w:color="000000" w:sz="4" w:space="0"/>
              <w:bottom w:val="single" w:color="000000" w:sz="4" w:space="0"/>
              <w:right w:val="single" w:color="000000" w:sz="4" w:space="0"/>
            </w:tcBorders>
          </w:tcPr>
          <w:p w14:paraId="7255B53E"/>
        </w:tc>
        <w:tc>
          <w:tcPr>
            <w:tcW w:w="1174" w:type="dxa"/>
            <w:tcBorders>
              <w:top w:val="single" w:color="000000" w:sz="4" w:space="0"/>
              <w:left w:val="single" w:color="000000" w:sz="4" w:space="0"/>
              <w:bottom w:val="single" w:color="000000" w:sz="4" w:space="0"/>
              <w:right w:val="single" w:color="000000" w:sz="4" w:space="0"/>
            </w:tcBorders>
          </w:tcPr>
          <w:p w14:paraId="498C81D2"/>
        </w:tc>
        <w:tc>
          <w:tcPr>
            <w:tcW w:w="1588" w:type="dxa"/>
            <w:tcBorders>
              <w:top w:val="single" w:color="000000" w:sz="4" w:space="0"/>
              <w:left w:val="single" w:color="000000" w:sz="4" w:space="0"/>
              <w:bottom w:val="single" w:color="000000" w:sz="4" w:space="0"/>
              <w:right w:val="single" w:color="000000" w:sz="4" w:space="0"/>
            </w:tcBorders>
          </w:tcPr>
          <w:p w14:paraId="3CB4F740"/>
        </w:tc>
        <w:tc>
          <w:tcPr>
            <w:tcW w:w="851" w:type="dxa"/>
            <w:tcBorders>
              <w:top w:val="single" w:color="000000" w:sz="4" w:space="0"/>
              <w:left w:val="single" w:color="000000" w:sz="4" w:space="0"/>
              <w:bottom w:val="single" w:color="000000" w:sz="4" w:space="0"/>
              <w:right w:val="single" w:color="000000" w:sz="4" w:space="0"/>
            </w:tcBorders>
          </w:tcPr>
          <w:p w14:paraId="10A9F401"/>
        </w:tc>
      </w:tr>
      <w:tr w14:paraId="5EF3ABE0">
        <w:tblPrEx>
          <w:tblCellMar>
            <w:top w:w="0" w:type="dxa"/>
            <w:left w:w="0" w:type="dxa"/>
            <w:bottom w:w="0" w:type="dxa"/>
            <w:right w:w="0" w:type="dxa"/>
          </w:tblCellMar>
        </w:tblPrEx>
        <w:trPr>
          <w:trHeight w:val="283" w:hRule="exact"/>
          <w:jc w:val="center"/>
        </w:trPr>
        <w:tc>
          <w:tcPr>
            <w:tcW w:w="790" w:type="dxa"/>
            <w:tcBorders>
              <w:top w:val="single" w:color="000000" w:sz="4" w:space="0"/>
              <w:left w:val="single" w:color="000000" w:sz="4" w:space="0"/>
              <w:bottom w:val="single" w:color="000000" w:sz="4" w:space="0"/>
              <w:right w:val="single" w:color="000000" w:sz="4" w:space="0"/>
            </w:tcBorders>
          </w:tcPr>
          <w:p w14:paraId="0EFD4838"/>
        </w:tc>
        <w:tc>
          <w:tcPr>
            <w:tcW w:w="740" w:type="dxa"/>
            <w:tcBorders>
              <w:top w:val="single" w:color="000000" w:sz="4" w:space="0"/>
              <w:left w:val="single" w:color="000000" w:sz="4" w:space="0"/>
              <w:bottom w:val="single" w:color="000000" w:sz="4" w:space="0"/>
              <w:right w:val="single" w:color="000000" w:sz="4" w:space="0"/>
            </w:tcBorders>
          </w:tcPr>
          <w:p w14:paraId="722B3B2B"/>
        </w:tc>
        <w:tc>
          <w:tcPr>
            <w:tcW w:w="663" w:type="dxa"/>
            <w:tcBorders>
              <w:top w:val="single" w:color="000000" w:sz="4" w:space="0"/>
              <w:left w:val="single" w:color="000000" w:sz="4" w:space="0"/>
              <w:bottom w:val="single" w:color="000000" w:sz="4" w:space="0"/>
              <w:right w:val="single" w:color="000000" w:sz="4" w:space="0"/>
            </w:tcBorders>
          </w:tcPr>
          <w:p w14:paraId="52B377B6"/>
        </w:tc>
        <w:tc>
          <w:tcPr>
            <w:tcW w:w="709" w:type="dxa"/>
            <w:tcBorders>
              <w:top w:val="single" w:color="000000" w:sz="4" w:space="0"/>
              <w:left w:val="single" w:color="000000" w:sz="4" w:space="0"/>
              <w:bottom w:val="single" w:color="000000" w:sz="4" w:space="0"/>
              <w:right w:val="single" w:color="000000" w:sz="4" w:space="0"/>
            </w:tcBorders>
          </w:tcPr>
          <w:p w14:paraId="4666B20F"/>
        </w:tc>
        <w:tc>
          <w:tcPr>
            <w:tcW w:w="1134" w:type="dxa"/>
            <w:tcBorders>
              <w:top w:val="single" w:color="000000" w:sz="4" w:space="0"/>
              <w:left w:val="single" w:color="000000" w:sz="4" w:space="0"/>
              <w:bottom w:val="single" w:color="000000" w:sz="4" w:space="0"/>
              <w:right w:val="single" w:color="000000" w:sz="4" w:space="0"/>
            </w:tcBorders>
          </w:tcPr>
          <w:p w14:paraId="36592364"/>
        </w:tc>
        <w:tc>
          <w:tcPr>
            <w:tcW w:w="1056" w:type="dxa"/>
            <w:tcBorders>
              <w:top w:val="single" w:color="000000" w:sz="4" w:space="0"/>
              <w:left w:val="single" w:color="000000" w:sz="4" w:space="0"/>
              <w:bottom w:val="single" w:color="000000" w:sz="4" w:space="0"/>
              <w:right w:val="single" w:color="000000" w:sz="4" w:space="0"/>
            </w:tcBorders>
          </w:tcPr>
          <w:p w14:paraId="734D07AD"/>
        </w:tc>
        <w:tc>
          <w:tcPr>
            <w:tcW w:w="1020" w:type="dxa"/>
            <w:tcBorders>
              <w:top w:val="single" w:color="000000" w:sz="4" w:space="0"/>
              <w:left w:val="single" w:color="000000" w:sz="4" w:space="0"/>
              <w:bottom w:val="single" w:color="000000" w:sz="4" w:space="0"/>
              <w:right w:val="single" w:color="000000" w:sz="4" w:space="0"/>
            </w:tcBorders>
          </w:tcPr>
          <w:p w14:paraId="595D02D3"/>
        </w:tc>
        <w:tc>
          <w:tcPr>
            <w:tcW w:w="1174" w:type="dxa"/>
            <w:tcBorders>
              <w:top w:val="single" w:color="000000" w:sz="4" w:space="0"/>
              <w:left w:val="single" w:color="000000" w:sz="4" w:space="0"/>
              <w:bottom w:val="single" w:color="000000" w:sz="4" w:space="0"/>
              <w:right w:val="single" w:color="000000" w:sz="4" w:space="0"/>
            </w:tcBorders>
          </w:tcPr>
          <w:p w14:paraId="2C2D1E3D"/>
        </w:tc>
        <w:tc>
          <w:tcPr>
            <w:tcW w:w="1588" w:type="dxa"/>
            <w:tcBorders>
              <w:top w:val="single" w:color="000000" w:sz="4" w:space="0"/>
              <w:left w:val="single" w:color="000000" w:sz="4" w:space="0"/>
              <w:bottom w:val="single" w:color="000000" w:sz="4" w:space="0"/>
              <w:right w:val="single" w:color="000000" w:sz="4" w:space="0"/>
            </w:tcBorders>
          </w:tcPr>
          <w:p w14:paraId="0DF08D1C"/>
        </w:tc>
        <w:tc>
          <w:tcPr>
            <w:tcW w:w="851" w:type="dxa"/>
            <w:tcBorders>
              <w:top w:val="single" w:color="000000" w:sz="4" w:space="0"/>
              <w:left w:val="single" w:color="000000" w:sz="4" w:space="0"/>
              <w:bottom w:val="single" w:color="000000" w:sz="4" w:space="0"/>
              <w:right w:val="single" w:color="000000" w:sz="4" w:space="0"/>
            </w:tcBorders>
          </w:tcPr>
          <w:p w14:paraId="4C7DFB3F"/>
        </w:tc>
      </w:tr>
      <w:tr w14:paraId="37680810">
        <w:tblPrEx>
          <w:tblCellMar>
            <w:top w:w="0" w:type="dxa"/>
            <w:left w:w="0" w:type="dxa"/>
            <w:bottom w:w="0" w:type="dxa"/>
            <w:right w:w="0" w:type="dxa"/>
          </w:tblCellMar>
        </w:tblPrEx>
        <w:trPr>
          <w:trHeight w:val="282" w:hRule="exact"/>
          <w:jc w:val="center"/>
        </w:trPr>
        <w:tc>
          <w:tcPr>
            <w:tcW w:w="790" w:type="dxa"/>
            <w:tcBorders>
              <w:top w:val="single" w:color="000000" w:sz="4" w:space="0"/>
              <w:left w:val="single" w:color="000000" w:sz="4" w:space="0"/>
              <w:bottom w:val="single" w:color="000000" w:sz="4" w:space="0"/>
              <w:right w:val="single" w:color="000000" w:sz="4" w:space="0"/>
            </w:tcBorders>
          </w:tcPr>
          <w:p w14:paraId="3355983B"/>
        </w:tc>
        <w:tc>
          <w:tcPr>
            <w:tcW w:w="740" w:type="dxa"/>
            <w:tcBorders>
              <w:top w:val="single" w:color="000000" w:sz="4" w:space="0"/>
              <w:left w:val="single" w:color="000000" w:sz="4" w:space="0"/>
              <w:bottom w:val="single" w:color="000000" w:sz="4" w:space="0"/>
              <w:right w:val="single" w:color="000000" w:sz="4" w:space="0"/>
            </w:tcBorders>
          </w:tcPr>
          <w:p w14:paraId="611B3178"/>
        </w:tc>
        <w:tc>
          <w:tcPr>
            <w:tcW w:w="663" w:type="dxa"/>
            <w:tcBorders>
              <w:top w:val="single" w:color="000000" w:sz="4" w:space="0"/>
              <w:left w:val="single" w:color="000000" w:sz="4" w:space="0"/>
              <w:bottom w:val="single" w:color="000000" w:sz="4" w:space="0"/>
              <w:right w:val="single" w:color="000000" w:sz="4" w:space="0"/>
            </w:tcBorders>
          </w:tcPr>
          <w:p w14:paraId="0592E3B9"/>
        </w:tc>
        <w:tc>
          <w:tcPr>
            <w:tcW w:w="709" w:type="dxa"/>
            <w:tcBorders>
              <w:top w:val="single" w:color="000000" w:sz="4" w:space="0"/>
              <w:left w:val="single" w:color="000000" w:sz="4" w:space="0"/>
              <w:bottom w:val="single" w:color="000000" w:sz="4" w:space="0"/>
              <w:right w:val="single" w:color="000000" w:sz="4" w:space="0"/>
            </w:tcBorders>
          </w:tcPr>
          <w:p w14:paraId="22361146"/>
        </w:tc>
        <w:tc>
          <w:tcPr>
            <w:tcW w:w="1134" w:type="dxa"/>
            <w:tcBorders>
              <w:top w:val="single" w:color="000000" w:sz="4" w:space="0"/>
              <w:left w:val="single" w:color="000000" w:sz="4" w:space="0"/>
              <w:bottom w:val="single" w:color="000000" w:sz="4" w:space="0"/>
              <w:right w:val="single" w:color="000000" w:sz="4" w:space="0"/>
            </w:tcBorders>
          </w:tcPr>
          <w:p w14:paraId="11816A20"/>
        </w:tc>
        <w:tc>
          <w:tcPr>
            <w:tcW w:w="1056" w:type="dxa"/>
            <w:tcBorders>
              <w:top w:val="single" w:color="000000" w:sz="4" w:space="0"/>
              <w:left w:val="single" w:color="000000" w:sz="4" w:space="0"/>
              <w:bottom w:val="single" w:color="000000" w:sz="4" w:space="0"/>
              <w:right w:val="single" w:color="000000" w:sz="4" w:space="0"/>
            </w:tcBorders>
          </w:tcPr>
          <w:p w14:paraId="52782236"/>
        </w:tc>
        <w:tc>
          <w:tcPr>
            <w:tcW w:w="1020" w:type="dxa"/>
            <w:tcBorders>
              <w:top w:val="single" w:color="000000" w:sz="4" w:space="0"/>
              <w:left w:val="single" w:color="000000" w:sz="4" w:space="0"/>
              <w:bottom w:val="single" w:color="000000" w:sz="4" w:space="0"/>
              <w:right w:val="single" w:color="000000" w:sz="4" w:space="0"/>
            </w:tcBorders>
          </w:tcPr>
          <w:p w14:paraId="5A620D56"/>
        </w:tc>
        <w:tc>
          <w:tcPr>
            <w:tcW w:w="1174" w:type="dxa"/>
            <w:tcBorders>
              <w:top w:val="single" w:color="000000" w:sz="4" w:space="0"/>
              <w:left w:val="single" w:color="000000" w:sz="4" w:space="0"/>
              <w:bottom w:val="single" w:color="000000" w:sz="4" w:space="0"/>
              <w:right w:val="single" w:color="000000" w:sz="4" w:space="0"/>
            </w:tcBorders>
          </w:tcPr>
          <w:p w14:paraId="6AE8E0A3"/>
        </w:tc>
        <w:tc>
          <w:tcPr>
            <w:tcW w:w="1588" w:type="dxa"/>
            <w:tcBorders>
              <w:top w:val="single" w:color="000000" w:sz="4" w:space="0"/>
              <w:left w:val="single" w:color="000000" w:sz="4" w:space="0"/>
              <w:bottom w:val="single" w:color="000000" w:sz="4" w:space="0"/>
              <w:right w:val="single" w:color="000000" w:sz="4" w:space="0"/>
            </w:tcBorders>
          </w:tcPr>
          <w:p w14:paraId="5E15FB74"/>
        </w:tc>
        <w:tc>
          <w:tcPr>
            <w:tcW w:w="851" w:type="dxa"/>
            <w:tcBorders>
              <w:top w:val="single" w:color="000000" w:sz="4" w:space="0"/>
              <w:left w:val="single" w:color="000000" w:sz="4" w:space="0"/>
              <w:bottom w:val="single" w:color="000000" w:sz="4" w:space="0"/>
              <w:right w:val="single" w:color="000000" w:sz="4" w:space="0"/>
            </w:tcBorders>
          </w:tcPr>
          <w:p w14:paraId="54759F2E"/>
        </w:tc>
      </w:tr>
    </w:tbl>
    <w:p w14:paraId="72D6CD2C">
      <w:pPr>
        <w:spacing w:before="2"/>
        <w:rPr>
          <w:rFonts w:ascii="宋体" w:hAnsi="宋体" w:eastAsia="宋体" w:cs="宋体"/>
          <w:sz w:val="23"/>
          <w:szCs w:val="23"/>
        </w:rPr>
      </w:pPr>
    </w:p>
    <w:p w14:paraId="6F1CF72C">
      <w:pPr>
        <w:pStyle w:val="9"/>
        <w:keepNext w:val="0"/>
        <w:keepLines w:val="0"/>
        <w:pageBreakBefore w:val="0"/>
        <w:widowControl w:val="0"/>
        <w:tabs>
          <w:tab w:val="left" w:pos="4817"/>
        </w:tabs>
        <w:kinsoku/>
        <w:wordWrap/>
        <w:overflowPunct/>
        <w:topLinePunct w:val="0"/>
        <w:autoSpaceDE/>
        <w:autoSpaceDN/>
        <w:bidi w:val="0"/>
        <w:adjustRightInd/>
        <w:snapToGrid/>
        <w:spacing w:before="34" w:line="360" w:lineRule="auto"/>
        <w:jc w:val="left"/>
        <w:textAlignment w:val="auto"/>
        <w:rPr>
          <w:rFonts w:ascii="Times New Roman" w:hAnsi="Times New Roman" w:eastAsia="Times New Roman" w:cs="Times New Roman"/>
          <w:sz w:val="24"/>
          <w:szCs w:val="24"/>
        </w:rPr>
      </w:pPr>
      <w:r>
        <w:rPr>
          <w:sz w:val="24"/>
          <w:szCs w:val="24"/>
        </w:rPr>
        <w:t>供应商（盖章）</w:t>
      </w:r>
      <w:r>
        <w:rPr>
          <w:rFonts w:hint="eastAsia"/>
          <w:sz w:val="24"/>
          <w:szCs w:val="24"/>
          <w:lang w:eastAsia="zh-CN"/>
        </w:rPr>
        <w:t>：</w:t>
      </w:r>
      <w:r>
        <w:rPr>
          <w:rFonts w:ascii="Times New Roman" w:hAnsi="Times New Roman" w:eastAsia="Times New Roman" w:cs="Times New Roman"/>
          <w:sz w:val="24"/>
          <w:szCs w:val="24"/>
          <w:u w:val="single" w:color="000000"/>
        </w:rPr>
        <w:tab/>
      </w:r>
    </w:p>
    <w:p w14:paraId="3E4A5B2B">
      <w:pPr>
        <w:pStyle w:val="9"/>
        <w:keepNext w:val="0"/>
        <w:keepLines w:val="0"/>
        <w:pageBreakBefore w:val="0"/>
        <w:widowControl w:val="0"/>
        <w:tabs>
          <w:tab w:val="left" w:pos="4817"/>
        </w:tabs>
        <w:kinsoku/>
        <w:wordWrap/>
        <w:overflowPunct/>
        <w:topLinePunct w:val="0"/>
        <w:autoSpaceDE/>
        <w:autoSpaceDN/>
        <w:bidi w:val="0"/>
        <w:adjustRightInd/>
        <w:snapToGrid/>
        <w:spacing w:before="34" w:line="360" w:lineRule="auto"/>
        <w:jc w:val="left"/>
        <w:textAlignment w:val="auto"/>
        <w:rPr>
          <w:rFonts w:ascii="Times New Roman" w:hAnsi="Times New Roman" w:eastAsia="Times New Roman" w:cs="Times New Roman"/>
          <w:sz w:val="24"/>
          <w:szCs w:val="24"/>
        </w:rPr>
      </w:pPr>
      <w:r>
        <w:rPr>
          <w:sz w:val="24"/>
          <w:szCs w:val="24"/>
        </w:rPr>
        <w:t>授权代表（签字）：</w:t>
      </w:r>
      <w:r>
        <w:rPr>
          <w:rFonts w:ascii="Times New Roman" w:hAnsi="Times New Roman" w:eastAsia="Times New Roman" w:cs="Times New Roman"/>
          <w:sz w:val="24"/>
          <w:szCs w:val="24"/>
          <w:u w:val="single" w:color="000000"/>
        </w:rPr>
        <w:tab/>
      </w:r>
    </w:p>
    <w:p w14:paraId="1C261382">
      <w:pPr>
        <w:pStyle w:val="9"/>
        <w:keepNext w:val="0"/>
        <w:keepLines w:val="0"/>
        <w:pageBreakBefore w:val="0"/>
        <w:widowControl w:val="0"/>
        <w:tabs>
          <w:tab w:val="left" w:pos="4717"/>
        </w:tabs>
        <w:kinsoku/>
        <w:wordWrap/>
        <w:overflowPunct/>
        <w:topLinePunct w:val="0"/>
        <w:autoSpaceDE/>
        <w:autoSpaceDN/>
        <w:bidi w:val="0"/>
        <w:adjustRightInd/>
        <w:snapToGrid/>
        <w:spacing w:before="34" w:line="360" w:lineRule="auto"/>
        <w:jc w:val="left"/>
        <w:textAlignment w:val="auto"/>
        <w:rPr>
          <w:sz w:val="24"/>
          <w:szCs w:val="24"/>
        </w:rPr>
      </w:pPr>
      <w:r>
        <w:rPr>
          <w:sz w:val="24"/>
          <w:szCs w:val="24"/>
        </w:rPr>
        <w:t>日</w:t>
      </w:r>
      <w:r>
        <w:rPr>
          <w:rFonts w:hint="eastAsia"/>
          <w:sz w:val="24"/>
          <w:szCs w:val="24"/>
          <w:lang w:val="en-US" w:eastAsia="zh-CN"/>
        </w:rPr>
        <w:t xml:space="preserve"> </w:t>
      </w:r>
      <w:r>
        <w:rPr>
          <w:sz w:val="24"/>
          <w:szCs w:val="24"/>
        </w:rPr>
        <w:t>期：</w:t>
      </w:r>
      <w:r>
        <w:rPr>
          <w:rFonts w:hint="eastAsia"/>
          <w:sz w:val="24"/>
          <w:szCs w:val="24"/>
          <w:lang w:val="en-US" w:eastAsia="zh-CN"/>
        </w:rPr>
        <w:t xml:space="preserve"> </w:t>
      </w:r>
      <w:r>
        <w:rPr>
          <w:sz w:val="24"/>
          <w:szCs w:val="24"/>
        </w:rPr>
        <w:t>年</w:t>
      </w:r>
      <w:r>
        <w:rPr>
          <w:rFonts w:hint="eastAsia"/>
          <w:sz w:val="24"/>
          <w:szCs w:val="24"/>
          <w:lang w:val="en-US" w:eastAsia="zh-CN"/>
        </w:rPr>
        <w:t xml:space="preserve"> </w:t>
      </w:r>
      <w:r>
        <w:rPr>
          <w:sz w:val="24"/>
          <w:szCs w:val="24"/>
        </w:rPr>
        <w:t>月</w:t>
      </w:r>
      <w:r>
        <w:rPr>
          <w:rFonts w:hint="eastAsia"/>
          <w:sz w:val="24"/>
          <w:szCs w:val="24"/>
          <w:lang w:val="en-US" w:eastAsia="zh-CN"/>
        </w:rPr>
        <w:t xml:space="preserve"> </w:t>
      </w:r>
      <w:r>
        <w:rPr>
          <w:sz w:val="24"/>
          <w:szCs w:val="24"/>
        </w:rPr>
        <w:t>日</w:t>
      </w:r>
    </w:p>
    <w:p w14:paraId="1406D6E3">
      <w:pPr>
        <w:pStyle w:val="9"/>
        <w:tabs>
          <w:tab w:val="left" w:pos="4717"/>
        </w:tabs>
        <w:spacing w:before="34"/>
        <w:ind w:left="677"/>
        <w:jc w:val="left"/>
      </w:pPr>
    </w:p>
    <w:p w14:paraId="1369479A">
      <w:pPr>
        <w:pStyle w:val="9"/>
        <w:tabs>
          <w:tab w:val="left" w:pos="4717"/>
        </w:tabs>
        <w:spacing w:before="34"/>
        <w:ind w:left="677"/>
        <w:jc w:val="left"/>
      </w:pPr>
    </w:p>
    <w:p w14:paraId="4853C234">
      <w:pPr>
        <w:pStyle w:val="9"/>
        <w:tabs>
          <w:tab w:val="left" w:pos="4717"/>
        </w:tabs>
        <w:spacing w:before="34"/>
        <w:ind w:left="677"/>
        <w:jc w:val="left"/>
      </w:pPr>
    </w:p>
    <w:p w14:paraId="4744FA99">
      <w:pPr>
        <w:pStyle w:val="9"/>
        <w:tabs>
          <w:tab w:val="left" w:pos="4717"/>
        </w:tabs>
        <w:spacing w:before="34"/>
        <w:ind w:left="677"/>
        <w:jc w:val="left"/>
      </w:pPr>
    </w:p>
    <w:p w14:paraId="06DD208C">
      <w:pPr>
        <w:pStyle w:val="9"/>
        <w:tabs>
          <w:tab w:val="left" w:pos="4717"/>
        </w:tabs>
        <w:spacing w:before="34"/>
        <w:ind w:left="677"/>
        <w:jc w:val="left"/>
      </w:pPr>
    </w:p>
    <w:p w14:paraId="55941609">
      <w:pPr>
        <w:pStyle w:val="9"/>
        <w:tabs>
          <w:tab w:val="left" w:pos="4717"/>
        </w:tabs>
        <w:spacing w:before="34"/>
        <w:ind w:left="677"/>
        <w:jc w:val="left"/>
      </w:pPr>
    </w:p>
    <w:p w14:paraId="6FEAEA9E">
      <w:pPr>
        <w:pStyle w:val="9"/>
        <w:tabs>
          <w:tab w:val="left" w:pos="4717"/>
        </w:tabs>
        <w:spacing w:before="34"/>
        <w:ind w:left="677"/>
        <w:jc w:val="left"/>
      </w:pPr>
    </w:p>
    <w:p w14:paraId="2B41CAB9">
      <w:pPr>
        <w:pStyle w:val="9"/>
        <w:tabs>
          <w:tab w:val="left" w:pos="4717"/>
        </w:tabs>
        <w:spacing w:before="34"/>
        <w:ind w:left="677"/>
        <w:jc w:val="left"/>
      </w:pPr>
    </w:p>
    <w:p w14:paraId="07D0AC54">
      <w:pPr>
        <w:pStyle w:val="9"/>
        <w:tabs>
          <w:tab w:val="left" w:pos="4717"/>
        </w:tabs>
        <w:spacing w:before="34"/>
        <w:ind w:left="677"/>
        <w:jc w:val="left"/>
      </w:pPr>
    </w:p>
    <w:p w14:paraId="3B9ACD6D">
      <w:pPr>
        <w:pStyle w:val="9"/>
        <w:tabs>
          <w:tab w:val="left" w:pos="4717"/>
        </w:tabs>
        <w:spacing w:before="34"/>
        <w:ind w:left="677"/>
        <w:jc w:val="left"/>
      </w:pPr>
    </w:p>
    <w:p w14:paraId="59F118BC">
      <w:pPr>
        <w:pStyle w:val="9"/>
        <w:tabs>
          <w:tab w:val="left" w:pos="4717"/>
        </w:tabs>
        <w:spacing w:before="34"/>
        <w:ind w:left="677"/>
        <w:jc w:val="left"/>
      </w:pPr>
    </w:p>
    <w:p w14:paraId="066C6F67">
      <w:pPr>
        <w:pStyle w:val="9"/>
        <w:tabs>
          <w:tab w:val="left" w:pos="4717"/>
        </w:tabs>
        <w:spacing w:before="34"/>
        <w:ind w:left="677"/>
        <w:jc w:val="left"/>
      </w:pPr>
    </w:p>
    <w:p w14:paraId="503A6557">
      <w:pPr>
        <w:pStyle w:val="9"/>
        <w:tabs>
          <w:tab w:val="left" w:pos="4717"/>
        </w:tabs>
        <w:spacing w:before="34"/>
        <w:ind w:left="677"/>
        <w:jc w:val="left"/>
      </w:pPr>
    </w:p>
    <w:p w14:paraId="0EB5E816">
      <w:pPr>
        <w:pStyle w:val="2"/>
        <w:jc w:val="left"/>
        <w:rPr>
          <w:rFonts w:ascii="宋体" w:hAnsi="宋体" w:eastAsia="宋体" w:cs="宋体"/>
          <w:bCs/>
          <w:sz w:val="36"/>
          <w:szCs w:val="36"/>
        </w:rPr>
      </w:pPr>
      <w:bookmarkStart w:id="43" w:name="附件八、供应商类似业绩情况表"/>
      <w:bookmarkEnd w:id="43"/>
    </w:p>
    <w:p w14:paraId="5C1835F0"/>
    <w:p w14:paraId="12DD99BF">
      <w:pPr>
        <w:pStyle w:val="2"/>
        <w:jc w:val="left"/>
        <w:rPr>
          <w:rFonts w:ascii="宋体" w:hAnsi="宋体" w:eastAsia="宋体" w:cs="宋体"/>
          <w:bCs/>
          <w:sz w:val="36"/>
          <w:szCs w:val="36"/>
        </w:rPr>
      </w:pPr>
    </w:p>
    <w:p w14:paraId="6A8BA19B">
      <w:pPr>
        <w:pStyle w:val="2"/>
        <w:jc w:val="left"/>
        <w:rPr>
          <w:rFonts w:ascii="宋体" w:hAnsi="宋体" w:eastAsia="宋体" w:cs="宋体"/>
          <w:bCs/>
          <w:sz w:val="36"/>
          <w:szCs w:val="36"/>
        </w:rPr>
      </w:pPr>
    </w:p>
    <w:p w14:paraId="61DB226B"/>
    <w:p w14:paraId="70262EB3">
      <w:pPr>
        <w:pStyle w:val="2"/>
        <w:jc w:val="left"/>
        <w:rPr>
          <w:b w:val="0"/>
          <w:sz w:val="24"/>
          <w:szCs w:val="22"/>
        </w:rPr>
      </w:pPr>
      <w:r>
        <w:rPr>
          <w:rFonts w:ascii="宋体" w:hAnsi="宋体" w:eastAsia="宋体" w:cs="宋体"/>
          <w:bCs/>
          <w:sz w:val="32"/>
          <w:szCs w:val="32"/>
        </w:rPr>
        <w:t>附件</w:t>
      </w:r>
      <w:r>
        <w:rPr>
          <w:rFonts w:hint="eastAsia" w:ascii="宋体" w:hAnsi="宋体" w:eastAsia="宋体" w:cs="宋体"/>
          <w:bCs/>
          <w:sz w:val="32"/>
          <w:szCs w:val="32"/>
          <w:lang w:val="en-US" w:eastAsia="zh-CN"/>
        </w:rPr>
        <w:t>六</w:t>
      </w:r>
      <w:r>
        <w:rPr>
          <w:rFonts w:ascii="宋体" w:hAnsi="宋体" w:eastAsia="宋体" w:cs="宋体"/>
          <w:bCs/>
          <w:sz w:val="32"/>
          <w:szCs w:val="32"/>
        </w:rPr>
        <w:t>、供应商类似业绩情况表</w:t>
      </w:r>
    </w:p>
    <w:p w14:paraId="3F7B3283">
      <w:pPr>
        <w:spacing w:before="4"/>
        <w:rPr>
          <w:rFonts w:ascii="宋体" w:hAnsi="宋体" w:eastAsia="宋体" w:cs="宋体"/>
          <w:b/>
          <w:bCs/>
          <w:sz w:val="31"/>
          <w:szCs w:val="31"/>
        </w:rPr>
      </w:pPr>
    </w:p>
    <w:p w14:paraId="6B1A9115">
      <w:pPr>
        <w:jc w:val="center"/>
        <w:rPr>
          <w:rFonts w:ascii="宋体" w:hAnsi="宋体" w:eastAsia="宋体" w:cs="宋体"/>
          <w:sz w:val="32"/>
          <w:szCs w:val="32"/>
        </w:rPr>
      </w:pPr>
      <w:r>
        <w:rPr>
          <w:rFonts w:ascii="宋体" w:hAnsi="宋体" w:eastAsia="宋体" w:cs="宋体"/>
          <w:b/>
          <w:bCs/>
          <w:sz w:val="32"/>
          <w:szCs w:val="32"/>
        </w:rPr>
        <w:t>供应商类似业绩情况表</w:t>
      </w:r>
    </w:p>
    <w:tbl>
      <w:tblPr>
        <w:tblStyle w:val="23"/>
        <w:tblW w:w="0" w:type="auto"/>
        <w:jc w:val="center"/>
        <w:tblLayout w:type="fixed"/>
        <w:tblCellMar>
          <w:top w:w="0" w:type="dxa"/>
          <w:left w:w="0" w:type="dxa"/>
          <w:bottom w:w="0" w:type="dxa"/>
          <w:right w:w="0" w:type="dxa"/>
        </w:tblCellMar>
      </w:tblPr>
      <w:tblGrid>
        <w:gridCol w:w="1401"/>
        <w:gridCol w:w="2302"/>
        <w:gridCol w:w="1405"/>
        <w:gridCol w:w="1799"/>
        <w:gridCol w:w="1234"/>
        <w:gridCol w:w="1234"/>
      </w:tblGrid>
      <w:tr w14:paraId="1FA6798F">
        <w:tblPrEx>
          <w:tblCellMar>
            <w:top w:w="0" w:type="dxa"/>
            <w:left w:w="0" w:type="dxa"/>
            <w:bottom w:w="0" w:type="dxa"/>
            <w:right w:w="0" w:type="dxa"/>
          </w:tblCellMar>
        </w:tblPrEx>
        <w:trPr>
          <w:trHeight w:val="567" w:hRule="atLeast"/>
          <w:jc w:val="center"/>
        </w:trPr>
        <w:tc>
          <w:tcPr>
            <w:tcW w:w="1401" w:type="dxa"/>
            <w:tcBorders>
              <w:top w:val="single" w:color="000000" w:sz="4" w:space="0"/>
              <w:left w:val="single" w:color="000000" w:sz="4" w:space="0"/>
              <w:bottom w:val="single" w:color="000000" w:sz="4" w:space="0"/>
              <w:right w:val="single" w:color="000000" w:sz="4" w:space="0"/>
            </w:tcBorders>
            <w:vAlign w:val="center"/>
          </w:tcPr>
          <w:p w14:paraId="7E3C2388">
            <w:pPr>
              <w:pStyle w:val="31"/>
              <w:jc w:val="center"/>
              <w:rPr>
                <w:rFonts w:ascii="宋体" w:hAnsi="宋体" w:eastAsia="宋体" w:cs="宋体"/>
                <w:szCs w:val="21"/>
              </w:rPr>
            </w:pPr>
            <w:r>
              <w:rPr>
                <w:rFonts w:ascii="宋体" w:hAnsi="宋体" w:eastAsia="宋体" w:cs="宋体"/>
                <w:b/>
                <w:bCs/>
                <w:szCs w:val="21"/>
              </w:rPr>
              <w:t>序号</w:t>
            </w:r>
          </w:p>
        </w:tc>
        <w:tc>
          <w:tcPr>
            <w:tcW w:w="2302" w:type="dxa"/>
            <w:tcBorders>
              <w:top w:val="single" w:color="000000" w:sz="4" w:space="0"/>
              <w:left w:val="single" w:color="000000" w:sz="4" w:space="0"/>
              <w:bottom w:val="single" w:color="000000" w:sz="4" w:space="0"/>
              <w:right w:val="single" w:color="000000" w:sz="4" w:space="0"/>
            </w:tcBorders>
            <w:vAlign w:val="center"/>
          </w:tcPr>
          <w:p w14:paraId="715BE5E7">
            <w:pPr>
              <w:pStyle w:val="31"/>
              <w:jc w:val="center"/>
              <w:rPr>
                <w:rFonts w:ascii="宋体" w:hAnsi="宋体" w:eastAsia="宋体" w:cs="宋体"/>
                <w:szCs w:val="21"/>
              </w:rPr>
            </w:pPr>
            <w:r>
              <w:rPr>
                <w:rFonts w:ascii="宋体" w:hAnsi="宋体" w:eastAsia="宋体" w:cs="宋体"/>
                <w:b/>
                <w:bCs/>
                <w:szCs w:val="21"/>
              </w:rPr>
              <w:t>项目名称</w:t>
            </w:r>
          </w:p>
        </w:tc>
        <w:tc>
          <w:tcPr>
            <w:tcW w:w="1405" w:type="dxa"/>
            <w:tcBorders>
              <w:top w:val="single" w:color="000000" w:sz="4" w:space="0"/>
              <w:left w:val="single" w:color="000000" w:sz="4" w:space="0"/>
              <w:bottom w:val="single" w:color="000000" w:sz="4" w:space="0"/>
              <w:right w:val="single" w:color="000000" w:sz="4" w:space="0"/>
            </w:tcBorders>
            <w:vAlign w:val="center"/>
          </w:tcPr>
          <w:p w14:paraId="6933296B">
            <w:pPr>
              <w:pStyle w:val="31"/>
              <w:jc w:val="center"/>
              <w:rPr>
                <w:rFonts w:ascii="宋体" w:hAnsi="宋体" w:eastAsia="宋体" w:cs="宋体"/>
                <w:szCs w:val="21"/>
              </w:rPr>
            </w:pPr>
            <w:r>
              <w:rPr>
                <w:rFonts w:ascii="宋体" w:hAnsi="宋体" w:eastAsia="宋体" w:cs="宋体"/>
                <w:b/>
                <w:bCs/>
                <w:szCs w:val="21"/>
              </w:rPr>
              <w:t>业主单位</w:t>
            </w:r>
          </w:p>
        </w:tc>
        <w:tc>
          <w:tcPr>
            <w:tcW w:w="1799" w:type="dxa"/>
            <w:tcBorders>
              <w:top w:val="single" w:color="000000" w:sz="4" w:space="0"/>
              <w:left w:val="single" w:color="000000" w:sz="4" w:space="0"/>
              <w:bottom w:val="single" w:color="000000" w:sz="4" w:space="0"/>
              <w:right w:val="single" w:color="000000" w:sz="4" w:space="0"/>
            </w:tcBorders>
            <w:vAlign w:val="center"/>
          </w:tcPr>
          <w:p w14:paraId="4FC8E23D">
            <w:pPr>
              <w:pStyle w:val="31"/>
              <w:spacing w:line="272" w:lineRule="exact"/>
              <w:ind w:right="351"/>
              <w:jc w:val="center"/>
              <w:rPr>
                <w:rFonts w:ascii="宋体" w:hAnsi="宋体" w:eastAsia="宋体" w:cs="宋体"/>
                <w:szCs w:val="21"/>
              </w:rPr>
            </w:pPr>
            <w:r>
              <w:rPr>
                <w:rFonts w:ascii="宋体" w:hAnsi="宋体" w:eastAsia="宋体" w:cs="宋体"/>
                <w:b/>
                <w:bCs/>
                <w:szCs w:val="21"/>
              </w:rPr>
              <w:t>工作主要内容</w:t>
            </w:r>
          </w:p>
        </w:tc>
        <w:tc>
          <w:tcPr>
            <w:tcW w:w="1234" w:type="dxa"/>
            <w:tcBorders>
              <w:top w:val="single" w:color="000000" w:sz="4" w:space="0"/>
              <w:left w:val="single" w:color="000000" w:sz="4" w:space="0"/>
              <w:bottom w:val="single" w:color="000000" w:sz="4" w:space="0"/>
              <w:right w:val="single" w:color="000000" w:sz="4" w:space="0"/>
            </w:tcBorders>
            <w:vAlign w:val="center"/>
          </w:tcPr>
          <w:p w14:paraId="49B33519">
            <w:pPr>
              <w:pStyle w:val="31"/>
              <w:spacing w:before="58" w:line="272" w:lineRule="exact"/>
              <w:ind w:right="188"/>
              <w:jc w:val="center"/>
              <w:rPr>
                <w:rFonts w:hint="default" w:ascii="宋体" w:hAnsi="宋体" w:eastAsia="宋体" w:cs="宋体"/>
                <w:szCs w:val="21"/>
                <w:lang w:val="en-US" w:eastAsia="zh-CN"/>
              </w:rPr>
            </w:pPr>
            <w:r>
              <w:rPr>
                <w:rFonts w:hint="eastAsia" w:ascii="宋体" w:hAnsi="宋体" w:eastAsia="宋体" w:cs="宋体"/>
                <w:b/>
                <w:bCs/>
                <w:szCs w:val="21"/>
                <w:lang w:val="en-US" w:eastAsia="zh-CN"/>
              </w:rPr>
              <w:t>项目规模</w:t>
            </w:r>
          </w:p>
        </w:tc>
        <w:tc>
          <w:tcPr>
            <w:tcW w:w="1234" w:type="dxa"/>
            <w:tcBorders>
              <w:top w:val="single" w:color="000000" w:sz="4" w:space="0"/>
              <w:left w:val="single" w:color="000000" w:sz="4" w:space="0"/>
              <w:bottom w:val="single" w:color="000000" w:sz="4" w:space="0"/>
              <w:right w:val="single" w:color="000000" w:sz="4" w:space="0"/>
            </w:tcBorders>
            <w:vAlign w:val="center"/>
          </w:tcPr>
          <w:p w14:paraId="00C5B6ED">
            <w:pPr>
              <w:pStyle w:val="31"/>
              <w:jc w:val="center"/>
              <w:rPr>
                <w:rFonts w:ascii="宋体" w:hAnsi="宋体" w:eastAsia="宋体" w:cs="宋体"/>
                <w:szCs w:val="21"/>
              </w:rPr>
            </w:pPr>
            <w:r>
              <w:rPr>
                <w:rFonts w:ascii="宋体" w:hAnsi="宋体" w:eastAsia="宋体" w:cs="宋体"/>
                <w:b/>
                <w:bCs/>
                <w:szCs w:val="21"/>
              </w:rPr>
              <w:t>备注</w:t>
            </w:r>
          </w:p>
        </w:tc>
      </w:tr>
      <w:tr w14:paraId="294F7520">
        <w:tblPrEx>
          <w:tblCellMar>
            <w:top w:w="0" w:type="dxa"/>
            <w:left w:w="0" w:type="dxa"/>
            <w:bottom w:w="0" w:type="dxa"/>
            <w:right w:w="0" w:type="dxa"/>
          </w:tblCellMar>
        </w:tblPrEx>
        <w:trPr>
          <w:trHeight w:val="567" w:hRule="atLeast"/>
          <w:jc w:val="center"/>
        </w:trPr>
        <w:tc>
          <w:tcPr>
            <w:tcW w:w="1401" w:type="dxa"/>
            <w:tcBorders>
              <w:top w:val="single" w:color="000000" w:sz="4" w:space="0"/>
              <w:left w:val="single" w:color="000000" w:sz="4" w:space="0"/>
              <w:bottom w:val="single" w:color="000000" w:sz="4" w:space="0"/>
              <w:right w:val="single" w:color="000000" w:sz="4" w:space="0"/>
            </w:tcBorders>
          </w:tcPr>
          <w:p w14:paraId="7578CE6B"/>
        </w:tc>
        <w:tc>
          <w:tcPr>
            <w:tcW w:w="2302" w:type="dxa"/>
            <w:tcBorders>
              <w:top w:val="single" w:color="000000" w:sz="4" w:space="0"/>
              <w:left w:val="single" w:color="000000" w:sz="4" w:space="0"/>
              <w:bottom w:val="single" w:color="000000" w:sz="4" w:space="0"/>
              <w:right w:val="single" w:color="000000" w:sz="4" w:space="0"/>
            </w:tcBorders>
          </w:tcPr>
          <w:p w14:paraId="74F48406"/>
        </w:tc>
        <w:tc>
          <w:tcPr>
            <w:tcW w:w="1405" w:type="dxa"/>
            <w:tcBorders>
              <w:top w:val="single" w:color="000000" w:sz="4" w:space="0"/>
              <w:left w:val="single" w:color="000000" w:sz="4" w:space="0"/>
              <w:bottom w:val="single" w:color="000000" w:sz="4" w:space="0"/>
              <w:right w:val="single" w:color="000000" w:sz="4" w:space="0"/>
            </w:tcBorders>
          </w:tcPr>
          <w:p w14:paraId="380B6908"/>
        </w:tc>
        <w:tc>
          <w:tcPr>
            <w:tcW w:w="1799" w:type="dxa"/>
            <w:tcBorders>
              <w:top w:val="single" w:color="000000" w:sz="4" w:space="0"/>
              <w:left w:val="single" w:color="000000" w:sz="4" w:space="0"/>
              <w:bottom w:val="single" w:color="000000" w:sz="4" w:space="0"/>
              <w:right w:val="single" w:color="000000" w:sz="4" w:space="0"/>
            </w:tcBorders>
          </w:tcPr>
          <w:p w14:paraId="0253772F"/>
        </w:tc>
        <w:tc>
          <w:tcPr>
            <w:tcW w:w="1234" w:type="dxa"/>
            <w:tcBorders>
              <w:top w:val="single" w:color="000000" w:sz="4" w:space="0"/>
              <w:left w:val="single" w:color="000000" w:sz="4" w:space="0"/>
              <w:bottom w:val="single" w:color="000000" w:sz="4" w:space="0"/>
              <w:right w:val="single" w:color="000000" w:sz="4" w:space="0"/>
            </w:tcBorders>
          </w:tcPr>
          <w:p w14:paraId="7DFA8F11"/>
        </w:tc>
        <w:tc>
          <w:tcPr>
            <w:tcW w:w="1234" w:type="dxa"/>
            <w:tcBorders>
              <w:top w:val="single" w:color="000000" w:sz="4" w:space="0"/>
              <w:left w:val="single" w:color="000000" w:sz="4" w:space="0"/>
              <w:bottom w:val="single" w:color="000000" w:sz="4" w:space="0"/>
              <w:right w:val="single" w:color="000000" w:sz="4" w:space="0"/>
            </w:tcBorders>
          </w:tcPr>
          <w:p w14:paraId="2C2CE3B9"/>
        </w:tc>
      </w:tr>
      <w:tr w14:paraId="77D1A0E1">
        <w:tblPrEx>
          <w:tblCellMar>
            <w:top w:w="0" w:type="dxa"/>
            <w:left w:w="0" w:type="dxa"/>
            <w:bottom w:w="0" w:type="dxa"/>
            <w:right w:w="0" w:type="dxa"/>
          </w:tblCellMar>
        </w:tblPrEx>
        <w:trPr>
          <w:trHeight w:val="567" w:hRule="atLeast"/>
          <w:jc w:val="center"/>
        </w:trPr>
        <w:tc>
          <w:tcPr>
            <w:tcW w:w="1401" w:type="dxa"/>
            <w:tcBorders>
              <w:top w:val="single" w:color="000000" w:sz="4" w:space="0"/>
              <w:left w:val="single" w:color="000000" w:sz="4" w:space="0"/>
              <w:bottom w:val="single" w:color="000000" w:sz="4" w:space="0"/>
              <w:right w:val="single" w:color="000000" w:sz="4" w:space="0"/>
            </w:tcBorders>
          </w:tcPr>
          <w:p w14:paraId="51C369FE"/>
        </w:tc>
        <w:tc>
          <w:tcPr>
            <w:tcW w:w="2302" w:type="dxa"/>
            <w:tcBorders>
              <w:top w:val="single" w:color="000000" w:sz="4" w:space="0"/>
              <w:left w:val="single" w:color="000000" w:sz="4" w:space="0"/>
              <w:bottom w:val="single" w:color="000000" w:sz="4" w:space="0"/>
              <w:right w:val="single" w:color="000000" w:sz="4" w:space="0"/>
            </w:tcBorders>
          </w:tcPr>
          <w:p w14:paraId="5D477788"/>
        </w:tc>
        <w:tc>
          <w:tcPr>
            <w:tcW w:w="1405" w:type="dxa"/>
            <w:tcBorders>
              <w:top w:val="single" w:color="000000" w:sz="4" w:space="0"/>
              <w:left w:val="single" w:color="000000" w:sz="4" w:space="0"/>
              <w:bottom w:val="single" w:color="000000" w:sz="4" w:space="0"/>
              <w:right w:val="single" w:color="000000" w:sz="4" w:space="0"/>
            </w:tcBorders>
          </w:tcPr>
          <w:p w14:paraId="63A5E757"/>
        </w:tc>
        <w:tc>
          <w:tcPr>
            <w:tcW w:w="1799" w:type="dxa"/>
            <w:tcBorders>
              <w:top w:val="single" w:color="000000" w:sz="4" w:space="0"/>
              <w:left w:val="single" w:color="000000" w:sz="4" w:space="0"/>
              <w:bottom w:val="single" w:color="000000" w:sz="4" w:space="0"/>
              <w:right w:val="single" w:color="000000" w:sz="4" w:space="0"/>
            </w:tcBorders>
          </w:tcPr>
          <w:p w14:paraId="32B38DF3"/>
        </w:tc>
        <w:tc>
          <w:tcPr>
            <w:tcW w:w="1234" w:type="dxa"/>
            <w:tcBorders>
              <w:top w:val="single" w:color="000000" w:sz="4" w:space="0"/>
              <w:left w:val="single" w:color="000000" w:sz="4" w:space="0"/>
              <w:bottom w:val="single" w:color="000000" w:sz="4" w:space="0"/>
              <w:right w:val="single" w:color="000000" w:sz="4" w:space="0"/>
            </w:tcBorders>
          </w:tcPr>
          <w:p w14:paraId="1D18B310"/>
        </w:tc>
        <w:tc>
          <w:tcPr>
            <w:tcW w:w="1234" w:type="dxa"/>
            <w:tcBorders>
              <w:top w:val="single" w:color="000000" w:sz="4" w:space="0"/>
              <w:left w:val="single" w:color="000000" w:sz="4" w:space="0"/>
              <w:bottom w:val="single" w:color="000000" w:sz="4" w:space="0"/>
              <w:right w:val="single" w:color="000000" w:sz="4" w:space="0"/>
            </w:tcBorders>
          </w:tcPr>
          <w:p w14:paraId="34587650"/>
        </w:tc>
      </w:tr>
      <w:tr w14:paraId="068CA321">
        <w:tblPrEx>
          <w:tblCellMar>
            <w:top w:w="0" w:type="dxa"/>
            <w:left w:w="0" w:type="dxa"/>
            <w:bottom w:w="0" w:type="dxa"/>
            <w:right w:w="0" w:type="dxa"/>
          </w:tblCellMar>
        </w:tblPrEx>
        <w:trPr>
          <w:trHeight w:val="567" w:hRule="atLeast"/>
          <w:jc w:val="center"/>
        </w:trPr>
        <w:tc>
          <w:tcPr>
            <w:tcW w:w="1401" w:type="dxa"/>
            <w:tcBorders>
              <w:top w:val="single" w:color="000000" w:sz="4" w:space="0"/>
              <w:left w:val="single" w:color="000000" w:sz="4" w:space="0"/>
              <w:bottom w:val="single" w:color="000000" w:sz="4" w:space="0"/>
              <w:right w:val="single" w:color="000000" w:sz="4" w:space="0"/>
            </w:tcBorders>
          </w:tcPr>
          <w:p w14:paraId="77CA5239"/>
        </w:tc>
        <w:tc>
          <w:tcPr>
            <w:tcW w:w="2302" w:type="dxa"/>
            <w:tcBorders>
              <w:top w:val="single" w:color="000000" w:sz="4" w:space="0"/>
              <w:left w:val="single" w:color="000000" w:sz="4" w:space="0"/>
              <w:bottom w:val="single" w:color="000000" w:sz="4" w:space="0"/>
              <w:right w:val="single" w:color="000000" w:sz="4" w:space="0"/>
            </w:tcBorders>
          </w:tcPr>
          <w:p w14:paraId="62ABC08C"/>
        </w:tc>
        <w:tc>
          <w:tcPr>
            <w:tcW w:w="1405" w:type="dxa"/>
            <w:tcBorders>
              <w:top w:val="single" w:color="000000" w:sz="4" w:space="0"/>
              <w:left w:val="single" w:color="000000" w:sz="4" w:space="0"/>
              <w:bottom w:val="single" w:color="000000" w:sz="4" w:space="0"/>
              <w:right w:val="single" w:color="000000" w:sz="4" w:space="0"/>
            </w:tcBorders>
          </w:tcPr>
          <w:p w14:paraId="3639B8E7"/>
        </w:tc>
        <w:tc>
          <w:tcPr>
            <w:tcW w:w="1799" w:type="dxa"/>
            <w:tcBorders>
              <w:top w:val="single" w:color="000000" w:sz="4" w:space="0"/>
              <w:left w:val="single" w:color="000000" w:sz="4" w:space="0"/>
              <w:bottom w:val="single" w:color="000000" w:sz="4" w:space="0"/>
              <w:right w:val="single" w:color="000000" w:sz="4" w:space="0"/>
            </w:tcBorders>
          </w:tcPr>
          <w:p w14:paraId="3D509C56"/>
        </w:tc>
        <w:tc>
          <w:tcPr>
            <w:tcW w:w="1234" w:type="dxa"/>
            <w:tcBorders>
              <w:top w:val="single" w:color="000000" w:sz="4" w:space="0"/>
              <w:left w:val="single" w:color="000000" w:sz="4" w:space="0"/>
              <w:bottom w:val="single" w:color="000000" w:sz="4" w:space="0"/>
              <w:right w:val="single" w:color="000000" w:sz="4" w:space="0"/>
            </w:tcBorders>
          </w:tcPr>
          <w:p w14:paraId="5E899442"/>
        </w:tc>
        <w:tc>
          <w:tcPr>
            <w:tcW w:w="1234" w:type="dxa"/>
            <w:tcBorders>
              <w:top w:val="single" w:color="000000" w:sz="4" w:space="0"/>
              <w:left w:val="single" w:color="000000" w:sz="4" w:space="0"/>
              <w:bottom w:val="single" w:color="000000" w:sz="4" w:space="0"/>
              <w:right w:val="single" w:color="000000" w:sz="4" w:space="0"/>
            </w:tcBorders>
          </w:tcPr>
          <w:p w14:paraId="5B1BE13C"/>
        </w:tc>
      </w:tr>
      <w:tr w14:paraId="42665519">
        <w:tblPrEx>
          <w:tblCellMar>
            <w:top w:w="0" w:type="dxa"/>
            <w:left w:w="0" w:type="dxa"/>
            <w:bottom w:w="0" w:type="dxa"/>
            <w:right w:w="0" w:type="dxa"/>
          </w:tblCellMar>
        </w:tblPrEx>
        <w:trPr>
          <w:trHeight w:val="567" w:hRule="atLeast"/>
          <w:jc w:val="center"/>
        </w:trPr>
        <w:tc>
          <w:tcPr>
            <w:tcW w:w="1401" w:type="dxa"/>
            <w:tcBorders>
              <w:top w:val="single" w:color="000000" w:sz="4" w:space="0"/>
              <w:left w:val="single" w:color="000000" w:sz="4" w:space="0"/>
              <w:bottom w:val="single" w:color="000000" w:sz="4" w:space="0"/>
              <w:right w:val="single" w:color="000000" w:sz="4" w:space="0"/>
            </w:tcBorders>
          </w:tcPr>
          <w:p w14:paraId="4F72ACF3"/>
        </w:tc>
        <w:tc>
          <w:tcPr>
            <w:tcW w:w="2302" w:type="dxa"/>
            <w:tcBorders>
              <w:top w:val="single" w:color="000000" w:sz="4" w:space="0"/>
              <w:left w:val="single" w:color="000000" w:sz="4" w:space="0"/>
              <w:bottom w:val="single" w:color="000000" w:sz="4" w:space="0"/>
              <w:right w:val="single" w:color="000000" w:sz="4" w:space="0"/>
            </w:tcBorders>
          </w:tcPr>
          <w:p w14:paraId="0603D6D7"/>
        </w:tc>
        <w:tc>
          <w:tcPr>
            <w:tcW w:w="1405" w:type="dxa"/>
            <w:tcBorders>
              <w:top w:val="single" w:color="000000" w:sz="4" w:space="0"/>
              <w:left w:val="single" w:color="000000" w:sz="4" w:space="0"/>
              <w:bottom w:val="single" w:color="000000" w:sz="4" w:space="0"/>
              <w:right w:val="single" w:color="000000" w:sz="4" w:space="0"/>
            </w:tcBorders>
          </w:tcPr>
          <w:p w14:paraId="579E5313"/>
        </w:tc>
        <w:tc>
          <w:tcPr>
            <w:tcW w:w="1799" w:type="dxa"/>
            <w:tcBorders>
              <w:top w:val="single" w:color="000000" w:sz="4" w:space="0"/>
              <w:left w:val="single" w:color="000000" w:sz="4" w:space="0"/>
              <w:bottom w:val="single" w:color="000000" w:sz="4" w:space="0"/>
              <w:right w:val="single" w:color="000000" w:sz="4" w:space="0"/>
            </w:tcBorders>
          </w:tcPr>
          <w:p w14:paraId="64622FE7"/>
        </w:tc>
        <w:tc>
          <w:tcPr>
            <w:tcW w:w="1234" w:type="dxa"/>
            <w:tcBorders>
              <w:top w:val="single" w:color="000000" w:sz="4" w:space="0"/>
              <w:left w:val="single" w:color="000000" w:sz="4" w:space="0"/>
              <w:bottom w:val="single" w:color="000000" w:sz="4" w:space="0"/>
              <w:right w:val="single" w:color="000000" w:sz="4" w:space="0"/>
            </w:tcBorders>
          </w:tcPr>
          <w:p w14:paraId="46911825"/>
        </w:tc>
        <w:tc>
          <w:tcPr>
            <w:tcW w:w="1234" w:type="dxa"/>
            <w:tcBorders>
              <w:top w:val="single" w:color="000000" w:sz="4" w:space="0"/>
              <w:left w:val="single" w:color="000000" w:sz="4" w:space="0"/>
              <w:bottom w:val="single" w:color="000000" w:sz="4" w:space="0"/>
              <w:right w:val="single" w:color="000000" w:sz="4" w:space="0"/>
            </w:tcBorders>
          </w:tcPr>
          <w:p w14:paraId="6889D372"/>
        </w:tc>
      </w:tr>
      <w:tr w14:paraId="40FEFB6E">
        <w:tblPrEx>
          <w:tblCellMar>
            <w:top w:w="0" w:type="dxa"/>
            <w:left w:w="0" w:type="dxa"/>
            <w:bottom w:w="0" w:type="dxa"/>
            <w:right w:w="0" w:type="dxa"/>
          </w:tblCellMar>
        </w:tblPrEx>
        <w:trPr>
          <w:trHeight w:val="567" w:hRule="atLeast"/>
          <w:jc w:val="center"/>
        </w:trPr>
        <w:tc>
          <w:tcPr>
            <w:tcW w:w="1401" w:type="dxa"/>
            <w:tcBorders>
              <w:top w:val="single" w:color="000000" w:sz="4" w:space="0"/>
              <w:left w:val="single" w:color="000000" w:sz="4" w:space="0"/>
              <w:bottom w:val="single" w:color="000000" w:sz="4" w:space="0"/>
              <w:right w:val="single" w:color="000000" w:sz="4" w:space="0"/>
            </w:tcBorders>
          </w:tcPr>
          <w:p w14:paraId="23FC54EF"/>
        </w:tc>
        <w:tc>
          <w:tcPr>
            <w:tcW w:w="2302" w:type="dxa"/>
            <w:tcBorders>
              <w:top w:val="single" w:color="000000" w:sz="4" w:space="0"/>
              <w:left w:val="single" w:color="000000" w:sz="4" w:space="0"/>
              <w:bottom w:val="single" w:color="000000" w:sz="4" w:space="0"/>
              <w:right w:val="single" w:color="000000" w:sz="4" w:space="0"/>
            </w:tcBorders>
          </w:tcPr>
          <w:p w14:paraId="1C8AA66D"/>
        </w:tc>
        <w:tc>
          <w:tcPr>
            <w:tcW w:w="1405" w:type="dxa"/>
            <w:tcBorders>
              <w:top w:val="single" w:color="000000" w:sz="4" w:space="0"/>
              <w:left w:val="single" w:color="000000" w:sz="4" w:space="0"/>
              <w:bottom w:val="single" w:color="000000" w:sz="4" w:space="0"/>
              <w:right w:val="single" w:color="000000" w:sz="4" w:space="0"/>
            </w:tcBorders>
          </w:tcPr>
          <w:p w14:paraId="601E9A04"/>
        </w:tc>
        <w:tc>
          <w:tcPr>
            <w:tcW w:w="1799" w:type="dxa"/>
            <w:tcBorders>
              <w:top w:val="single" w:color="000000" w:sz="4" w:space="0"/>
              <w:left w:val="single" w:color="000000" w:sz="4" w:space="0"/>
              <w:bottom w:val="single" w:color="000000" w:sz="4" w:space="0"/>
              <w:right w:val="single" w:color="000000" w:sz="4" w:space="0"/>
            </w:tcBorders>
          </w:tcPr>
          <w:p w14:paraId="137FD0DE"/>
        </w:tc>
        <w:tc>
          <w:tcPr>
            <w:tcW w:w="1234" w:type="dxa"/>
            <w:tcBorders>
              <w:top w:val="single" w:color="000000" w:sz="4" w:space="0"/>
              <w:left w:val="single" w:color="000000" w:sz="4" w:space="0"/>
              <w:bottom w:val="single" w:color="000000" w:sz="4" w:space="0"/>
              <w:right w:val="single" w:color="000000" w:sz="4" w:space="0"/>
            </w:tcBorders>
          </w:tcPr>
          <w:p w14:paraId="6FEE10B3"/>
        </w:tc>
        <w:tc>
          <w:tcPr>
            <w:tcW w:w="1234" w:type="dxa"/>
            <w:tcBorders>
              <w:top w:val="single" w:color="000000" w:sz="4" w:space="0"/>
              <w:left w:val="single" w:color="000000" w:sz="4" w:space="0"/>
              <w:bottom w:val="single" w:color="000000" w:sz="4" w:space="0"/>
              <w:right w:val="single" w:color="000000" w:sz="4" w:space="0"/>
            </w:tcBorders>
          </w:tcPr>
          <w:p w14:paraId="6FD765C8"/>
        </w:tc>
      </w:tr>
    </w:tbl>
    <w:p w14:paraId="12800EC1">
      <w:pPr>
        <w:spacing w:before="1"/>
        <w:rPr>
          <w:rFonts w:ascii="宋体" w:hAnsi="宋体" w:eastAsia="宋体" w:cs="宋体"/>
          <w:b/>
          <w:bCs/>
          <w:sz w:val="23"/>
          <w:szCs w:val="23"/>
        </w:rPr>
      </w:pPr>
    </w:p>
    <w:p w14:paraId="746CD831">
      <w:pPr>
        <w:pStyle w:val="9"/>
        <w:keepNext w:val="0"/>
        <w:keepLines w:val="0"/>
        <w:pageBreakBefore w:val="0"/>
        <w:widowControl w:val="0"/>
        <w:tabs>
          <w:tab w:val="left" w:pos="4817"/>
        </w:tabs>
        <w:kinsoku/>
        <w:wordWrap/>
        <w:overflowPunct/>
        <w:topLinePunct w:val="0"/>
        <w:autoSpaceDE/>
        <w:autoSpaceDN/>
        <w:bidi w:val="0"/>
        <w:adjustRightInd/>
        <w:snapToGrid/>
        <w:spacing w:before="34" w:line="360" w:lineRule="auto"/>
        <w:jc w:val="left"/>
        <w:textAlignment w:val="auto"/>
        <w:rPr>
          <w:rFonts w:ascii="Times New Roman" w:hAnsi="Times New Roman" w:eastAsia="Times New Roman" w:cs="Times New Roman"/>
          <w:sz w:val="24"/>
          <w:szCs w:val="24"/>
        </w:rPr>
      </w:pPr>
      <w:bookmarkStart w:id="44" w:name="附件九、企业声明函格式"/>
      <w:bookmarkEnd w:id="44"/>
      <w:r>
        <w:rPr>
          <w:sz w:val="24"/>
          <w:szCs w:val="24"/>
        </w:rPr>
        <w:t>供应商（盖章）</w:t>
      </w:r>
      <w:r>
        <w:rPr>
          <w:rFonts w:hint="eastAsia"/>
          <w:sz w:val="24"/>
          <w:szCs w:val="24"/>
          <w:lang w:eastAsia="zh-CN"/>
        </w:rPr>
        <w:t>：</w:t>
      </w:r>
      <w:r>
        <w:rPr>
          <w:rFonts w:ascii="Times New Roman" w:hAnsi="Times New Roman" w:eastAsia="Times New Roman" w:cs="Times New Roman"/>
          <w:sz w:val="24"/>
          <w:szCs w:val="24"/>
          <w:u w:val="single" w:color="000000"/>
        </w:rPr>
        <w:tab/>
      </w:r>
    </w:p>
    <w:p w14:paraId="5E4AEC92">
      <w:pPr>
        <w:pStyle w:val="9"/>
        <w:keepNext w:val="0"/>
        <w:keepLines w:val="0"/>
        <w:pageBreakBefore w:val="0"/>
        <w:widowControl w:val="0"/>
        <w:tabs>
          <w:tab w:val="left" w:pos="4817"/>
        </w:tabs>
        <w:kinsoku/>
        <w:wordWrap/>
        <w:overflowPunct/>
        <w:topLinePunct w:val="0"/>
        <w:autoSpaceDE/>
        <w:autoSpaceDN/>
        <w:bidi w:val="0"/>
        <w:adjustRightInd/>
        <w:snapToGrid/>
        <w:spacing w:before="34" w:line="360" w:lineRule="auto"/>
        <w:jc w:val="left"/>
        <w:textAlignment w:val="auto"/>
        <w:rPr>
          <w:rFonts w:ascii="Times New Roman" w:hAnsi="Times New Roman" w:eastAsia="Times New Roman" w:cs="Times New Roman"/>
          <w:sz w:val="24"/>
          <w:szCs w:val="24"/>
        </w:rPr>
      </w:pPr>
      <w:r>
        <w:rPr>
          <w:sz w:val="24"/>
          <w:szCs w:val="24"/>
        </w:rPr>
        <w:t>授权代表（签字）：</w:t>
      </w:r>
      <w:r>
        <w:rPr>
          <w:rFonts w:ascii="Times New Roman" w:hAnsi="Times New Roman" w:eastAsia="Times New Roman" w:cs="Times New Roman"/>
          <w:sz w:val="24"/>
          <w:szCs w:val="24"/>
          <w:u w:val="single" w:color="000000"/>
        </w:rPr>
        <w:tab/>
      </w:r>
    </w:p>
    <w:p w14:paraId="62B9CD13">
      <w:pPr>
        <w:pStyle w:val="9"/>
        <w:keepNext w:val="0"/>
        <w:keepLines w:val="0"/>
        <w:pageBreakBefore w:val="0"/>
        <w:widowControl w:val="0"/>
        <w:tabs>
          <w:tab w:val="left" w:pos="4717"/>
        </w:tabs>
        <w:kinsoku/>
        <w:wordWrap/>
        <w:overflowPunct/>
        <w:topLinePunct w:val="0"/>
        <w:autoSpaceDE/>
        <w:autoSpaceDN/>
        <w:bidi w:val="0"/>
        <w:adjustRightInd/>
        <w:snapToGrid/>
        <w:spacing w:before="34" w:line="360" w:lineRule="auto"/>
        <w:jc w:val="left"/>
        <w:textAlignment w:val="auto"/>
        <w:rPr>
          <w:sz w:val="24"/>
          <w:szCs w:val="24"/>
        </w:rPr>
      </w:pPr>
      <w:r>
        <w:rPr>
          <w:sz w:val="24"/>
          <w:szCs w:val="24"/>
        </w:rPr>
        <w:t>日</w:t>
      </w:r>
      <w:r>
        <w:rPr>
          <w:rFonts w:hint="eastAsia"/>
          <w:sz w:val="24"/>
          <w:szCs w:val="24"/>
          <w:lang w:val="en-US" w:eastAsia="zh-CN"/>
        </w:rPr>
        <w:t xml:space="preserve"> </w:t>
      </w:r>
      <w:r>
        <w:rPr>
          <w:sz w:val="24"/>
          <w:szCs w:val="24"/>
        </w:rPr>
        <w:t>期：</w:t>
      </w:r>
      <w:r>
        <w:rPr>
          <w:rFonts w:hint="eastAsia"/>
          <w:sz w:val="24"/>
          <w:szCs w:val="24"/>
          <w:lang w:val="en-US" w:eastAsia="zh-CN"/>
        </w:rPr>
        <w:t xml:space="preserve"> </w:t>
      </w:r>
      <w:r>
        <w:rPr>
          <w:sz w:val="24"/>
          <w:szCs w:val="24"/>
        </w:rPr>
        <w:t>年</w:t>
      </w:r>
      <w:r>
        <w:rPr>
          <w:rFonts w:hint="eastAsia"/>
          <w:sz w:val="24"/>
          <w:szCs w:val="24"/>
          <w:lang w:val="en-US" w:eastAsia="zh-CN"/>
        </w:rPr>
        <w:t xml:space="preserve"> </w:t>
      </w:r>
      <w:r>
        <w:rPr>
          <w:sz w:val="24"/>
          <w:szCs w:val="24"/>
        </w:rPr>
        <w:t>月</w:t>
      </w:r>
      <w:r>
        <w:rPr>
          <w:rFonts w:hint="eastAsia"/>
          <w:sz w:val="24"/>
          <w:szCs w:val="24"/>
          <w:lang w:val="en-US" w:eastAsia="zh-CN"/>
        </w:rPr>
        <w:t xml:space="preserve"> </w:t>
      </w:r>
      <w:r>
        <w:rPr>
          <w:sz w:val="24"/>
          <w:szCs w:val="24"/>
        </w:rPr>
        <w:t>日</w:t>
      </w:r>
    </w:p>
    <w:p w14:paraId="1262B044">
      <w:pPr>
        <w:pStyle w:val="2"/>
        <w:jc w:val="left"/>
        <w:rPr>
          <w:rFonts w:ascii="宋体" w:hAnsi="宋体" w:eastAsia="宋体" w:cs="宋体"/>
          <w:bCs/>
          <w:sz w:val="36"/>
          <w:szCs w:val="36"/>
        </w:rPr>
      </w:pPr>
    </w:p>
    <w:p w14:paraId="2D9E4EC4"/>
    <w:p w14:paraId="707712AD">
      <w:pPr>
        <w:pStyle w:val="2"/>
        <w:jc w:val="left"/>
        <w:rPr>
          <w:rFonts w:ascii="宋体" w:hAnsi="宋体" w:eastAsia="宋体" w:cs="宋体"/>
          <w:bCs/>
          <w:sz w:val="36"/>
          <w:szCs w:val="36"/>
        </w:rPr>
      </w:pPr>
    </w:p>
    <w:p w14:paraId="435048B4">
      <w:pPr>
        <w:pStyle w:val="2"/>
        <w:jc w:val="left"/>
        <w:rPr>
          <w:rFonts w:ascii="宋体" w:hAnsi="宋体" w:eastAsia="宋体" w:cs="宋体"/>
          <w:bCs/>
          <w:sz w:val="36"/>
          <w:szCs w:val="36"/>
        </w:rPr>
      </w:pPr>
    </w:p>
    <w:p w14:paraId="0ED2AAD8">
      <w:pPr>
        <w:pStyle w:val="2"/>
        <w:jc w:val="left"/>
        <w:rPr>
          <w:rFonts w:ascii="宋体" w:hAnsi="宋体" w:eastAsia="宋体" w:cs="宋体"/>
          <w:bCs/>
          <w:sz w:val="36"/>
          <w:szCs w:val="36"/>
        </w:rPr>
      </w:pPr>
    </w:p>
    <w:p w14:paraId="65BD891F">
      <w:pPr>
        <w:rPr>
          <w:rFonts w:ascii="宋体" w:hAnsi="宋体" w:eastAsia="宋体" w:cs="宋体"/>
          <w:bCs/>
          <w:sz w:val="36"/>
          <w:szCs w:val="36"/>
        </w:rPr>
      </w:pPr>
    </w:p>
    <w:p w14:paraId="440BD008">
      <w:pPr>
        <w:pStyle w:val="17"/>
        <w:rPr>
          <w:rFonts w:ascii="宋体" w:hAnsi="宋体" w:eastAsia="宋体" w:cs="宋体"/>
          <w:bCs/>
          <w:sz w:val="36"/>
          <w:szCs w:val="36"/>
        </w:rPr>
      </w:pPr>
    </w:p>
    <w:p w14:paraId="37D33D7E"/>
    <w:p w14:paraId="2B98649D">
      <w:pPr>
        <w:pStyle w:val="2"/>
        <w:jc w:val="left"/>
        <w:rPr>
          <w:rFonts w:ascii="宋体" w:hAnsi="宋体" w:eastAsia="宋体" w:cs="宋体"/>
          <w:bCs/>
          <w:sz w:val="36"/>
          <w:szCs w:val="36"/>
        </w:rPr>
      </w:pPr>
    </w:p>
    <w:p w14:paraId="56201FA5">
      <w:pPr>
        <w:rPr>
          <w:rFonts w:ascii="宋体" w:hAnsi="宋体" w:eastAsia="宋体" w:cs="宋体"/>
          <w:bCs/>
          <w:sz w:val="36"/>
          <w:szCs w:val="36"/>
        </w:rPr>
      </w:pPr>
    </w:p>
    <w:p w14:paraId="6203484D">
      <w:pPr>
        <w:pStyle w:val="17"/>
        <w:rPr>
          <w:rFonts w:ascii="宋体" w:hAnsi="宋体" w:eastAsia="宋体" w:cs="宋体"/>
          <w:bCs/>
          <w:sz w:val="36"/>
          <w:szCs w:val="36"/>
        </w:rPr>
      </w:pPr>
    </w:p>
    <w:p w14:paraId="254DDBFA">
      <w:pPr>
        <w:rPr>
          <w:rFonts w:ascii="宋体" w:hAnsi="宋体" w:eastAsia="宋体" w:cs="宋体"/>
          <w:bCs/>
          <w:sz w:val="36"/>
          <w:szCs w:val="36"/>
        </w:rPr>
      </w:pPr>
    </w:p>
    <w:p w14:paraId="188D2246">
      <w:pPr>
        <w:pStyle w:val="17"/>
      </w:pPr>
    </w:p>
    <w:p w14:paraId="550EC81A">
      <w:pPr>
        <w:pStyle w:val="2"/>
        <w:jc w:val="left"/>
        <w:rPr>
          <w:rFonts w:ascii="宋体" w:hAnsi="宋体" w:eastAsia="宋体" w:cs="宋体"/>
          <w:bCs/>
          <w:sz w:val="32"/>
          <w:szCs w:val="32"/>
        </w:rPr>
      </w:pPr>
      <w:r>
        <w:rPr>
          <w:rFonts w:ascii="宋体" w:hAnsi="宋体" w:eastAsia="宋体" w:cs="宋体"/>
          <w:bCs/>
          <w:sz w:val="32"/>
          <w:szCs w:val="32"/>
        </w:rPr>
        <w:t>附件</w:t>
      </w:r>
      <w:r>
        <w:rPr>
          <w:rFonts w:hint="eastAsia" w:ascii="宋体" w:hAnsi="宋体" w:eastAsia="宋体" w:cs="宋体"/>
          <w:bCs/>
          <w:sz w:val="32"/>
          <w:szCs w:val="32"/>
          <w:lang w:val="en-US" w:eastAsia="zh-CN"/>
        </w:rPr>
        <w:t>七</w:t>
      </w:r>
      <w:r>
        <w:rPr>
          <w:rFonts w:ascii="宋体" w:hAnsi="宋体" w:eastAsia="宋体" w:cs="宋体"/>
          <w:bCs/>
          <w:sz w:val="32"/>
          <w:szCs w:val="32"/>
        </w:rPr>
        <w:t>、企业声明函格式</w:t>
      </w:r>
    </w:p>
    <w:p w14:paraId="75184F27">
      <w:pPr>
        <w:ind w:left="857" w:right="952"/>
        <w:jc w:val="center"/>
        <w:rPr>
          <w:rFonts w:hint="eastAsia" w:ascii="宋体" w:hAnsi="宋体"/>
          <w:b/>
          <w:bCs/>
          <w:color w:val="auto"/>
          <w:sz w:val="28"/>
          <w:szCs w:val="28"/>
          <w:highlight w:val="none"/>
        </w:rPr>
      </w:pPr>
    </w:p>
    <w:p w14:paraId="639D9BEE">
      <w:pPr>
        <w:keepNext w:val="0"/>
        <w:keepLines w:val="0"/>
        <w:pageBreakBefore w:val="0"/>
        <w:widowControl w:val="0"/>
        <w:kinsoku/>
        <w:wordWrap/>
        <w:overflowPunct/>
        <w:topLinePunct w:val="0"/>
        <w:autoSpaceDE/>
        <w:autoSpaceDN/>
        <w:bidi w:val="0"/>
        <w:adjustRightInd/>
        <w:snapToGrid/>
        <w:spacing w:line="360" w:lineRule="auto"/>
        <w:ind w:left="856" w:right="952"/>
        <w:jc w:val="center"/>
        <w:textAlignment w:val="auto"/>
        <w:rPr>
          <w:rFonts w:ascii="宋体" w:hAnsi="宋体" w:eastAsia="宋体" w:cs="宋体"/>
          <w:b/>
          <w:bCs/>
          <w:sz w:val="32"/>
          <w:szCs w:val="32"/>
        </w:rPr>
      </w:pPr>
      <w:r>
        <w:rPr>
          <w:rFonts w:hint="eastAsia" w:ascii="宋体" w:hAnsi="宋体"/>
          <w:b/>
          <w:bCs/>
          <w:color w:val="auto"/>
          <w:sz w:val="32"/>
          <w:szCs w:val="32"/>
          <w:highlight w:val="none"/>
        </w:rPr>
        <w:t>中小企业声明函</w:t>
      </w:r>
    </w:p>
    <w:p w14:paraId="43C91952">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ascii="宋体" w:hAnsi="宋体"/>
          <w:color w:val="auto"/>
          <w:spacing w:val="-4"/>
          <w:sz w:val="24"/>
          <w:szCs w:val="24"/>
          <w:highlight w:val="none"/>
        </w:rPr>
      </w:pPr>
      <w:r>
        <w:rPr>
          <w:rFonts w:hint="eastAsia" w:ascii="宋体" w:hAnsi="宋体"/>
          <w:color w:val="auto"/>
          <w:spacing w:val="-4"/>
          <w:sz w:val="24"/>
          <w:szCs w:val="24"/>
          <w:highlight w:val="none"/>
        </w:rPr>
        <w:t>本公司（联合体）郑重声明，根据《政府采购促进中小企业发展管理办法》（财库【2020】46号）的规定，本公司（联合体）参加</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（采购人单位名称）的</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 xml:space="preserve">项目名称）采购活动，工程的施工单位全部为符合政策要求的中小企业（或者：服务全部由符合政策要求的中小企业承接）。相关企业（含联合体中的中小企业、签订分包意向协议的中小企业）的具体情况如下： </w:t>
      </w:r>
    </w:p>
    <w:p w14:paraId="7EC35B15">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color w:val="auto"/>
          <w:spacing w:val="-4"/>
          <w:sz w:val="24"/>
          <w:szCs w:val="24"/>
          <w:highlight w:val="none"/>
        </w:rPr>
      </w:pPr>
      <w:r>
        <w:rPr>
          <w:rFonts w:hint="eastAsia" w:ascii="宋体" w:hAnsi="宋体"/>
          <w:color w:val="auto"/>
          <w:spacing w:val="-4"/>
          <w:sz w:val="24"/>
          <w:szCs w:val="24"/>
          <w:highlight w:val="none"/>
        </w:rPr>
        <w:t>1、</w:t>
      </w:r>
      <w:r>
        <w:rPr>
          <w:rFonts w:hint="eastAsia" w:ascii="宋体" w:hAnsi="宋体"/>
          <w:color w:val="auto"/>
          <w:spacing w:val="-4"/>
          <w:sz w:val="24"/>
          <w:szCs w:val="24"/>
          <w:highlight w:val="none"/>
          <w:u w:val="single"/>
        </w:rPr>
        <w:t>（标的名称）</w:t>
      </w:r>
      <w:r>
        <w:rPr>
          <w:rFonts w:hint="eastAsia" w:ascii="宋体" w:hAnsi="宋体"/>
          <w:color w:val="auto"/>
          <w:spacing w:val="-4"/>
          <w:sz w:val="24"/>
          <w:szCs w:val="24"/>
          <w:highlight w:val="none"/>
        </w:rPr>
        <w:t>，属于</w:t>
      </w:r>
      <w:r>
        <w:rPr>
          <w:rFonts w:hint="eastAsia" w:ascii="宋体" w:hAnsi="宋体"/>
          <w:color w:val="auto"/>
          <w:spacing w:val="-4"/>
          <w:sz w:val="24"/>
          <w:szCs w:val="24"/>
          <w:highlight w:val="none"/>
          <w:u w:val="single"/>
        </w:rPr>
        <w:t>（</w:t>
      </w:r>
      <w:r>
        <w:rPr>
          <w:rFonts w:hint="eastAsia" w:ascii="宋体" w:hAnsi="宋体"/>
          <w:color w:val="auto"/>
          <w:spacing w:val="-4"/>
          <w:sz w:val="24"/>
          <w:szCs w:val="24"/>
          <w:highlight w:val="none"/>
          <w:u w:val="single"/>
          <w:lang w:eastAsia="zh-CN"/>
        </w:rPr>
        <w:t>专业技术服务业</w:t>
      </w:r>
      <w:r>
        <w:rPr>
          <w:rFonts w:hint="eastAsia" w:ascii="宋体" w:hAnsi="宋体"/>
          <w:color w:val="auto"/>
          <w:spacing w:val="-4"/>
          <w:sz w:val="24"/>
          <w:szCs w:val="24"/>
          <w:highlight w:val="none"/>
          <w:u w:val="single"/>
        </w:rPr>
        <w:t>）</w:t>
      </w:r>
      <w:r>
        <w:rPr>
          <w:rFonts w:hint="eastAsia" w:ascii="宋体" w:hAnsi="宋体"/>
          <w:color w:val="auto"/>
          <w:spacing w:val="-4"/>
          <w:sz w:val="24"/>
          <w:szCs w:val="24"/>
          <w:highlight w:val="none"/>
        </w:rPr>
        <w:t>；承建（承接）企业为</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（企业名称）， 从业人员</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人，营业收入为</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万元，资产总额为</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万元，属于</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 xml:space="preserve">（中型企业、小型企业、微型企业）； </w:t>
      </w:r>
    </w:p>
    <w:p w14:paraId="0AD357E1">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color w:val="auto"/>
          <w:spacing w:val="-4"/>
          <w:sz w:val="24"/>
          <w:szCs w:val="24"/>
          <w:highlight w:val="none"/>
        </w:rPr>
      </w:pPr>
      <w:r>
        <w:rPr>
          <w:rFonts w:hint="eastAsia" w:ascii="宋体" w:hAnsi="宋体"/>
          <w:color w:val="auto"/>
          <w:spacing w:val="-4"/>
          <w:sz w:val="24"/>
          <w:szCs w:val="24"/>
          <w:highlight w:val="none"/>
        </w:rPr>
        <w:t>2、</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（标的名称），属于</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（采购文件中明确的所属行业）；承建（承接）企业为</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（企业名称），从业人员</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人，营业收入为</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万元，资产总额为</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万元，属于</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 xml:space="preserve">（中型企业、小型企业、微型 企业）； </w:t>
      </w:r>
    </w:p>
    <w:p w14:paraId="715295AA">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color w:val="auto"/>
          <w:spacing w:val="-4"/>
          <w:sz w:val="24"/>
          <w:szCs w:val="24"/>
          <w:highlight w:val="none"/>
        </w:rPr>
      </w:pPr>
      <w:r>
        <w:rPr>
          <w:rFonts w:hint="eastAsia" w:ascii="宋体" w:hAnsi="宋体"/>
          <w:color w:val="auto"/>
          <w:spacing w:val="-4"/>
          <w:sz w:val="24"/>
          <w:szCs w:val="24"/>
          <w:highlight w:val="none"/>
        </w:rPr>
        <w:t xml:space="preserve">。。。。。。 </w:t>
      </w:r>
    </w:p>
    <w:p w14:paraId="6CA94190">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color w:val="auto"/>
          <w:spacing w:val="-4"/>
          <w:sz w:val="24"/>
          <w:szCs w:val="24"/>
          <w:highlight w:val="none"/>
        </w:rPr>
      </w:pPr>
      <w:r>
        <w:rPr>
          <w:rFonts w:hint="eastAsia" w:ascii="宋体" w:hAnsi="宋体"/>
          <w:color w:val="auto"/>
          <w:spacing w:val="-4"/>
          <w:sz w:val="24"/>
          <w:szCs w:val="24"/>
          <w:highlight w:val="none"/>
        </w:rPr>
        <w:t xml:space="preserve">以上企业，不属于大企业的分支机构，不存在控股股东为大企业的情形，也不存在与大 企业的负责人为同一人的情形。 本企业对上述声明内容的真实性负责。如有虚假，将依法承担相应责任。 </w:t>
      </w:r>
    </w:p>
    <w:p w14:paraId="4C65D6E2">
      <w:pPr>
        <w:keepNext w:val="0"/>
        <w:keepLines w:val="0"/>
        <w:pageBreakBefore w:val="0"/>
        <w:widowControl w:val="0"/>
        <w:kinsoku/>
        <w:wordWrap/>
        <w:overflowPunct/>
        <w:topLinePunct w:val="0"/>
        <w:autoSpaceDE/>
        <w:autoSpaceDN/>
        <w:bidi w:val="0"/>
        <w:adjustRightInd/>
        <w:snapToGrid/>
        <w:spacing w:line="360" w:lineRule="auto"/>
        <w:ind w:firstLine="464" w:firstLineChars="200"/>
        <w:jc w:val="center"/>
        <w:textAlignment w:val="auto"/>
        <w:rPr>
          <w:rFonts w:hint="eastAsia" w:ascii="宋体" w:hAnsi="宋体"/>
          <w:color w:val="auto"/>
          <w:spacing w:val="-4"/>
          <w:sz w:val="24"/>
          <w:szCs w:val="24"/>
          <w:highlight w:val="none"/>
        </w:rPr>
      </w:pPr>
      <w:r>
        <w:rPr>
          <w:rFonts w:hint="eastAsia" w:ascii="宋体" w:hAnsi="宋体"/>
          <w:color w:val="auto"/>
          <w:spacing w:val="-4"/>
          <w:sz w:val="24"/>
          <w:szCs w:val="24"/>
          <w:highlight w:val="none"/>
        </w:rPr>
        <w:t xml:space="preserve">                     </w:t>
      </w:r>
    </w:p>
    <w:p w14:paraId="7D4FA4D9">
      <w:pPr>
        <w:keepNext w:val="0"/>
        <w:keepLines w:val="0"/>
        <w:pageBreakBefore w:val="0"/>
        <w:widowControl w:val="0"/>
        <w:kinsoku/>
        <w:wordWrap/>
        <w:overflowPunct/>
        <w:topLinePunct w:val="0"/>
        <w:autoSpaceDE/>
        <w:autoSpaceDN/>
        <w:bidi w:val="0"/>
        <w:adjustRightInd/>
        <w:snapToGrid/>
        <w:spacing w:line="360" w:lineRule="auto"/>
        <w:ind w:firstLine="464" w:firstLineChars="200"/>
        <w:jc w:val="center"/>
        <w:textAlignment w:val="auto"/>
        <w:rPr>
          <w:rFonts w:hint="eastAsia" w:ascii="宋体" w:hAnsi="宋体"/>
          <w:color w:val="auto"/>
          <w:spacing w:val="-4"/>
          <w:sz w:val="24"/>
          <w:szCs w:val="24"/>
          <w:highlight w:val="none"/>
        </w:rPr>
      </w:pPr>
      <w:r>
        <w:rPr>
          <w:rFonts w:hint="eastAsia" w:ascii="宋体" w:hAnsi="宋体"/>
          <w:color w:val="auto"/>
          <w:spacing w:val="-4"/>
          <w:sz w:val="24"/>
          <w:szCs w:val="24"/>
          <w:highlight w:val="none"/>
          <w:lang w:val="en-US" w:eastAsia="zh-CN"/>
        </w:rPr>
        <w:t xml:space="preserve">                      </w:t>
      </w:r>
      <w:r>
        <w:rPr>
          <w:rFonts w:hint="eastAsia" w:ascii="宋体" w:hAnsi="宋体"/>
          <w:color w:val="auto"/>
          <w:spacing w:val="-4"/>
          <w:sz w:val="24"/>
          <w:szCs w:val="24"/>
          <w:highlight w:val="none"/>
        </w:rPr>
        <w:t xml:space="preserve">                单位名称（盖章）：       </w:t>
      </w:r>
    </w:p>
    <w:p w14:paraId="48FB7045">
      <w:pPr>
        <w:keepNext w:val="0"/>
        <w:keepLines w:val="0"/>
        <w:pageBreakBefore w:val="0"/>
        <w:widowControl w:val="0"/>
        <w:kinsoku/>
        <w:wordWrap/>
        <w:overflowPunct/>
        <w:topLinePunct w:val="0"/>
        <w:autoSpaceDE/>
        <w:autoSpaceDN/>
        <w:bidi w:val="0"/>
        <w:adjustRightInd/>
        <w:snapToGrid/>
        <w:spacing w:line="360" w:lineRule="auto"/>
        <w:ind w:firstLine="464" w:firstLineChars="200"/>
        <w:jc w:val="center"/>
        <w:textAlignment w:val="auto"/>
        <w:rPr>
          <w:rFonts w:hint="eastAsia" w:ascii="宋体" w:hAnsi="宋体"/>
          <w:color w:val="auto"/>
          <w:spacing w:val="-4"/>
          <w:sz w:val="24"/>
          <w:szCs w:val="24"/>
          <w:highlight w:val="none"/>
        </w:rPr>
      </w:pPr>
      <w:r>
        <w:rPr>
          <w:rFonts w:hint="eastAsia" w:ascii="宋体" w:hAnsi="宋体"/>
          <w:color w:val="auto"/>
          <w:spacing w:val="-4"/>
          <w:sz w:val="24"/>
          <w:szCs w:val="24"/>
          <w:highlight w:val="none"/>
        </w:rPr>
        <w:t xml:space="preserve">                                 日</w:t>
      </w:r>
      <w:r>
        <w:rPr>
          <w:rFonts w:hint="eastAsia" w:ascii="宋体" w:hAnsi="宋体"/>
          <w:color w:val="auto"/>
          <w:spacing w:val="-4"/>
          <w:sz w:val="24"/>
          <w:szCs w:val="24"/>
          <w:highlight w:val="none"/>
        </w:rPr>
        <w:tab/>
      </w:r>
      <w:r>
        <w:rPr>
          <w:rFonts w:hint="eastAsia" w:ascii="宋体" w:hAnsi="宋体"/>
          <w:color w:val="auto"/>
          <w:spacing w:val="-4"/>
          <w:sz w:val="24"/>
          <w:szCs w:val="24"/>
          <w:highlight w:val="none"/>
        </w:rPr>
        <w:t xml:space="preserve">  期：</w:t>
      </w:r>
    </w:p>
    <w:p w14:paraId="7306484F">
      <w:pPr>
        <w:rPr>
          <w:rFonts w:ascii="宋体" w:hAnsi="宋体" w:eastAsia="宋体" w:cs="宋体"/>
          <w:sz w:val="20"/>
          <w:szCs w:val="20"/>
        </w:rPr>
      </w:pPr>
    </w:p>
    <w:p w14:paraId="5A06669E">
      <w:pPr>
        <w:rPr>
          <w:rFonts w:ascii="宋体" w:hAnsi="宋体" w:eastAsia="宋体" w:cs="宋体"/>
          <w:sz w:val="20"/>
          <w:szCs w:val="20"/>
        </w:rPr>
      </w:pPr>
    </w:p>
    <w:p w14:paraId="41F6936B">
      <w:pPr>
        <w:rPr>
          <w:rFonts w:ascii="宋体" w:hAnsi="宋体" w:eastAsia="宋体" w:cs="宋体"/>
          <w:sz w:val="20"/>
          <w:szCs w:val="20"/>
        </w:rPr>
      </w:pPr>
    </w:p>
    <w:p w14:paraId="018DE85A">
      <w:pPr>
        <w:pStyle w:val="2"/>
        <w:rPr>
          <w:rFonts w:ascii="宋体" w:hAnsi="宋体" w:eastAsia="宋体" w:cs="宋体"/>
          <w:sz w:val="20"/>
          <w:szCs w:val="20"/>
        </w:rPr>
      </w:pPr>
    </w:p>
    <w:p w14:paraId="4BCC1BF6"/>
    <w:p w14:paraId="52D4DD59">
      <w:pPr>
        <w:rPr>
          <w:rFonts w:ascii="宋体" w:hAnsi="宋体" w:eastAsia="宋体" w:cs="宋体"/>
          <w:sz w:val="20"/>
          <w:szCs w:val="20"/>
        </w:rPr>
      </w:pPr>
    </w:p>
    <w:p w14:paraId="4D4DEAFE">
      <w:pPr>
        <w:pStyle w:val="17"/>
        <w:rPr>
          <w:rFonts w:ascii="宋体" w:hAnsi="宋体" w:eastAsia="宋体" w:cs="宋体"/>
          <w:sz w:val="20"/>
          <w:szCs w:val="20"/>
        </w:rPr>
      </w:pPr>
    </w:p>
    <w:p w14:paraId="50210B6C">
      <w:pPr>
        <w:rPr>
          <w:rFonts w:ascii="宋体" w:hAnsi="宋体" w:eastAsia="宋体" w:cs="宋体"/>
          <w:sz w:val="20"/>
          <w:szCs w:val="20"/>
        </w:rPr>
      </w:pPr>
    </w:p>
    <w:p w14:paraId="3FDCB68A">
      <w:pPr>
        <w:pStyle w:val="17"/>
        <w:rPr>
          <w:rFonts w:ascii="宋体" w:hAnsi="宋体" w:eastAsia="宋体" w:cs="宋体"/>
          <w:sz w:val="20"/>
          <w:szCs w:val="20"/>
        </w:rPr>
      </w:pPr>
    </w:p>
    <w:p w14:paraId="3D2E2DE2">
      <w:pPr>
        <w:rPr>
          <w:rFonts w:ascii="宋体" w:hAnsi="宋体" w:eastAsia="宋体" w:cs="宋体"/>
          <w:sz w:val="20"/>
          <w:szCs w:val="20"/>
        </w:rPr>
      </w:pPr>
    </w:p>
    <w:p w14:paraId="0431C2C3">
      <w:pPr>
        <w:pStyle w:val="17"/>
        <w:rPr>
          <w:rFonts w:ascii="宋体" w:hAnsi="宋体" w:eastAsia="宋体" w:cs="宋体"/>
          <w:sz w:val="20"/>
          <w:szCs w:val="20"/>
        </w:rPr>
      </w:pPr>
    </w:p>
    <w:p w14:paraId="75687483">
      <w:pPr>
        <w:rPr>
          <w:rFonts w:ascii="宋体" w:hAnsi="宋体" w:eastAsia="宋体" w:cs="宋体"/>
          <w:sz w:val="20"/>
          <w:szCs w:val="20"/>
        </w:rPr>
      </w:pPr>
    </w:p>
    <w:p w14:paraId="191DA2F8">
      <w:pPr>
        <w:pStyle w:val="17"/>
      </w:pPr>
    </w:p>
    <w:p w14:paraId="369B447D">
      <w:pPr>
        <w:ind w:right="214"/>
        <w:jc w:val="left"/>
        <w:rPr>
          <w:rFonts w:ascii="宋体" w:hAnsi="宋体" w:eastAsia="宋体" w:cs="宋体"/>
          <w:b/>
          <w:bCs/>
          <w:sz w:val="36"/>
          <w:szCs w:val="36"/>
        </w:rPr>
      </w:pPr>
    </w:p>
    <w:p w14:paraId="779D6CA4">
      <w:pPr>
        <w:keepNext w:val="0"/>
        <w:keepLines w:val="0"/>
        <w:pageBreakBefore w:val="0"/>
        <w:widowControl w:val="0"/>
        <w:kinsoku/>
        <w:wordWrap/>
        <w:overflowPunct/>
        <w:topLinePunct w:val="0"/>
        <w:autoSpaceDE/>
        <w:autoSpaceDN/>
        <w:bidi w:val="0"/>
        <w:adjustRightInd/>
        <w:snapToGrid/>
        <w:spacing w:line="360" w:lineRule="auto"/>
        <w:ind w:right="215"/>
        <w:jc w:val="center"/>
        <w:textAlignment w:val="auto"/>
      </w:pPr>
      <w:r>
        <w:rPr>
          <w:rFonts w:ascii="宋体" w:hAnsi="宋体" w:eastAsia="宋体" w:cs="宋体"/>
          <w:b/>
          <w:bCs/>
          <w:sz w:val="36"/>
          <w:szCs w:val="36"/>
        </w:rPr>
        <w:t>残疾人福利性单位声明函</w:t>
      </w:r>
    </w:p>
    <w:p w14:paraId="5D2931F0">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本单位郑重声明，根据《财政部民政部中国残疾人联合会关于促进残疾人就业政府采购政策的通知》（财库〔2017〕141 号）的规定，本单位为符合条件的残疾人福利性单位，且本单位参加</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单位的</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项目采购活动提供本单位制造的货物（由本单位承担工程/提供服务），或者提供其他残疾人福利性单位制造的货物（不包括使用非残疾人福利性单位注册商标的货物）。</w:t>
      </w:r>
    </w:p>
    <w:p w14:paraId="0BCA0E0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color w:val="000000"/>
          <w:sz w:val="24"/>
          <w:szCs w:val="24"/>
        </w:rPr>
        <w:t>本单位对上述声明的</w:t>
      </w:r>
      <w:r>
        <w:rPr>
          <w:rFonts w:hint="eastAsia" w:ascii="宋体" w:hAnsi="宋体" w:eastAsia="宋体" w:cs="宋体"/>
          <w:color w:val="000000"/>
          <w:sz w:val="24"/>
          <w:szCs w:val="24"/>
          <w:lang w:val="en-US" w:eastAsia="zh-CN"/>
        </w:rPr>
        <w:t>真实性负责。</w:t>
      </w:r>
    </w:p>
    <w:p w14:paraId="4391872F">
      <w:pPr>
        <w:spacing w:before="2"/>
        <w:rPr>
          <w:rFonts w:hint="eastAsia" w:ascii="宋体" w:hAnsi="宋体" w:eastAsia="宋体" w:cs="宋体"/>
          <w:sz w:val="24"/>
          <w:szCs w:val="24"/>
        </w:rPr>
      </w:pPr>
    </w:p>
    <w:p w14:paraId="0629E585">
      <w:pPr>
        <w:pStyle w:val="9"/>
        <w:keepNext w:val="0"/>
        <w:keepLines w:val="0"/>
        <w:pageBreakBefore w:val="0"/>
        <w:widowControl w:val="0"/>
        <w:tabs>
          <w:tab w:val="left" w:pos="8148"/>
        </w:tabs>
        <w:kinsoku/>
        <w:wordWrap/>
        <w:overflowPunct/>
        <w:topLinePunct w:val="0"/>
        <w:autoSpaceDE/>
        <w:autoSpaceDN/>
        <w:bidi w:val="0"/>
        <w:adjustRightInd/>
        <w:snapToGrid/>
        <w:spacing w:before="34" w:line="360" w:lineRule="auto"/>
        <w:ind w:left="4105"/>
        <w:jc w:val="left"/>
        <w:textAlignment w:val="auto"/>
        <w:rPr>
          <w:rFonts w:hint="eastAsia" w:ascii="宋体" w:hAnsi="宋体" w:eastAsia="宋体" w:cs="宋体"/>
          <w:sz w:val="24"/>
          <w:szCs w:val="24"/>
        </w:rPr>
      </w:pPr>
      <w:r>
        <w:rPr>
          <w:rFonts w:hint="eastAsia" w:ascii="宋体" w:hAnsi="宋体" w:eastAsia="宋体" w:cs="宋体"/>
          <w:sz w:val="24"/>
          <w:szCs w:val="24"/>
        </w:rPr>
        <w:t>供应商（盖章）</w:t>
      </w:r>
      <w:r>
        <w:rPr>
          <w:rFonts w:hint="eastAsia" w:ascii="宋体" w:hAnsi="宋体" w:eastAsia="宋体" w:cs="宋体"/>
          <w:sz w:val="24"/>
          <w:szCs w:val="24"/>
          <w:lang w:eastAsia="zh-CN"/>
        </w:rPr>
        <w:t>：</w:t>
      </w:r>
      <w:r>
        <w:rPr>
          <w:rFonts w:hint="eastAsia" w:ascii="宋体" w:hAnsi="宋体" w:eastAsia="宋体" w:cs="宋体"/>
          <w:sz w:val="24"/>
          <w:szCs w:val="24"/>
          <w:u w:val="single" w:color="000000"/>
        </w:rPr>
        <w:tab/>
      </w:r>
    </w:p>
    <w:p w14:paraId="75D81AE1">
      <w:pPr>
        <w:pStyle w:val="9"/>
        <w:keepNext w:val="0"/>
        <w:keepLines w:val="0"/>
        <w:pageBreakBefore w:val="0"/>
        <w:widowControl w:val="0"/>
        <w:tabs>
          <w:tab w:val="left" w:pos="4737"/>
          <w:tab w:val="left" w:pos="5471"/>
          <w:tab w:val="left" w:pos="6100"/>
          <w:tab w:val="left" w:pos="6731"/>
        </w:tabs>
        <w:kinsoku/>
        <w:wordWrap/>
        <w:overflowPunct/>
        <w:topLinePunct w:val="0"/>
        <w:autoSpaceDE/>
        <w:autoSpaceDN/>
        <w:bidi w:val="0"/>
        <w:adjustRightInd/>
        <w:snapToGrid/>
        <w:spacing w:before="34" w:line="360" w:lineRule="auto"/>
        <w:ind w:left="4105"/>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日</w:t>
      </w:r>
      <w:r>
        <w:rPr>
          <w:rFonts w:hint="eastAsia" w:ascii="宋体" w:hAnsi="宋体" w:eastAsia="宋体" w:cs="宋体"/>
          <w:color w:val="000000"/>
          <w:sz w:val="24"/>
          <w:szCs w:val="24"/>
        </w:rPr>
        <w:tab/>
      </w:r>
      <w:r>
        <w:rPr>
          <w:rFonts w:hint="eastAsia" w:ascii="宋体" w:hAnsi="宋体" w:eastAsia="宋体" w:cs="宋体"/>
          <w:color w:val="000000"/>
          <w:sz w:val="24"/>
          <w:szCs w:val="24"/>
        </w:rPr>
        <w:t>期：</w:t>
      </w:r>
      <w:r>
        <w:rPr>
          <w:rFonts w:hint="eastAsia" w:ascii="宋体" w:hAnsi="宋体" w:eastAsia="宋体" w:cs="宋体"/>
          <w:color w:val="000000"/>
          <w:sz w:val="24"/>
          <w:szCs w:val="24"/>
        </w:rPr>
        <w:tab/>
      </w:r>
      <w:r>
        <w:rPr>
          <w:rFonts w:hint="eastAsia" w:ascii="宋体" w:hAnsi="宋体" w:eastAsia="宋体" w:cs="宋体"/>
          <w:color w:val="000000"/>
          <w:sz w:val="24"/>
          <w:szCs w:val="24"/>
        </w:rPr>
        <w:t>年</w:t>
      </w:r>
      <w:r>
        <w:rPr>
          <w:rFonts w:hint="eastAsia" w:ascii="宋体" w:hAnsi="宋体" w:eastAsia="宋体" w:cs="宋体"/>
          <w:color w:val="000000"/>
          <w:sz w:val="24"/>
          <w:szCs w:val="24"/>
        </w:rPr>
        <w:tab/>
      </w:r>
      <w:r>
        <w:rPr>
          <w:rFonts w:hint="eastAsia" w:ascii="宋体" w:hAnsi="宋体" w:eastAsia="宋体" w:cs="宋体"/>
          <w:color w:val="000000"/>
          <w:sz w:val="24"/>
          <w:szCs w:val="24"/>
        </w:rPr>
        <w:t>月</w:t>
      </w:r>
      <w:r>
        <w:rPr>
          <w:rFonts w:hint="eastAsia" w:ascii="宋体" w:hAnsi="宋体" w:eastAsia="宋体" w:cs="宋体"/>
          <w:color w:val="000000"/>
          <w:sz w:val="24"/>
          <w:szCs w:val="24"/>
        </w:rPr>
        <w:tab/>
      </w:r>
      <w:r>
        <w:rPr>
          <w:rFonts w:hint="eastAsia" w:ascii="宋体" w:hAnsi="宋体" w:eastAsia="宋体" w:cs="宋体"/>
          <w:color w:val="000000"/>
          <w:sz w:val="24"/>
          <w:szCs w:val="24"/>
        </w:rPr>
        <w:t>日</w:t>
      </w:r>
    </w:p>
    <w:p w14:paraId="05F5FD86">
      <w:pPr>
        <w:rPr>
          <w:rFonts w:ascii="宋体" w:hAnsi="宋体" w:eastAsia="宋体" w:cs="宋体"/>
          <w:sz w:val="20"/>
          <w:szCs w:val="20"/>
        </w:rPr>
      </w:pPr>
    </w:p>
    <w:p w14:paraId="19355506">
      <w:pPr>
        <w:rPr>
          <w:rFonts w:ascii="宋体" w:hAnsi="宋体" w:eastAsia="宋体" w:cs="宋体"/>
          <w:sz w:val="20"/>
          <w:szCs w:val="20"/>
        </w:rPr>
      </w:pPr>
    </w:p>
    <w:p w14:paraId="6544AD90">
      <w:pPr>
        <w:pStyle w:val="5"/>
        <w:spacing w:before="140"/>
        <w:jc w:val="both"/>
      </w:pPr>
    </w:p>
    <w:p w14:paraId="780AABCC">
      <w:pPr>
        <w:pStyle w:val="5"/>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b w:val="0"/>
          <w:bCs w:val="0"/>
        </w:rPr>
      </w:pPr>
      <w:r>
        <w:t>属于监狱企业的证明文件</w:t>
      </w:r>
    </w:p>
    <w:p w14:paraId="261F125A">
      <w:pPr>
        <w:pStyle w:val="9"/>
        <w:keepNext w:val="0"/>
        <w:keepLines w:val="0"/>
        <w:pageBreakBefore w:val="0"/>
        <w:widowControl w:val="0"/>
        <w:kinsoku/>
        <w:wordWrap/>
        <w:overflowPunct/>
        <w:topLinePunct w:val="0"/>
        <w:autoSpaceDE/>
        <w:autoSpaceDN/>
        <w:bidi w:val="0"/>
        <w:adjustRightInd w:val="0"/>
        <w:snapToGrid w:val="0"/>
        <w:spacing w:before="0" w:line="360" w:lineRule="auto"/>
        <w:ind w:left="119"/>
        <w:jc w:val="center"/>
        <w:textAlignment w:val="auto"/>
        <w:rPr>
          <w:rFonts w:asciiTheme="minorHAnsi" w:hAnsiTheme="minorHAnsi" w:eastAsiaTheme="minorEastAsia"/>
          <w:color w:val="000000"/>
          <w:sz w:val="24"/>
          <w:szCs w:val="24"/>
        </w:rPr>
      </w:pPr>
      <w:r>
        <w:rPr>
          <w:rFonts w:hint="eastAsia" w:asciiTheme="minorHAnsi" w:hAnsiTheme="minorHAnsi" w:eastAsiaTheme="minorEastAsia"/>
          <w:color w:val="000000"/>
          <w:sz w:val="24"/>
          <w:szCs w:val="24"/>
        </w:rPr>
        <w:t>（提供由省级以上监狱管理局、戒毒管理局</w:t>
      </w:r>
      <w:r>
        <w:rPr>
          <w:rFonts w:hint="eastAsia" w:asciiTheme="minorHAnsi" w:hAnsiTheme="minorHAnsi" w:eastAsiaTheme="minorEastAsia"/>
          <w:color w:val="000000"/>
          <w:sz w:val="24"/>
          <w:szCs w:val="24"/>
          <w:lang w:eastAsia="zh-CN"/>
        </w:rPr>
        <w:t>（</w:t>
      </w:r>
      <w:r>
        <w:rPr>
          <w:rFonts w:hint="eastAsia" w:asciiTheme="minorHAnsi" w:hAnsiTheme="minorHAnsi" w:eastAsiaTheme="minorEastAsia"/>
          <w:color w:val="000000"/>
          <w:sz w:val="24"/>
          <w:szCs w:val="24"/>
        </w:rPr>
        <w:t>含新疆生产建设兵团</w:t>
      </w:r>
      <w:r>
        <w:rPr>
          <w:rFonts w:hint="eastAsia" w:asciiTheme="minorHAnsi" w:hAnsiTheme="minorHAnsi" w:eastAsiaTheme="minorEastAsia"/>
          <w:color w:val="000000"/>
          <w:sz w:val="24"/>
          <w:szCs w:val="24"/>
          <w:lang w:eastAsia="zh-CN"/>
        </w:rPr>
        <w:t>）</w:t>
      </w:r>
      <w:r>
        <w:rPr>
          <w:rFonts w:hint="eastAsia" w:asciiTheme="minorHAnsi" w:hAnsiTheme="minorHAnsi" w:eastAsiaTheme="minorEastAsia"/>
          <w:color w:val="000000"/>
          <w:sz w:val="24"/>
          <w:szCs w:val="24"/>
        </w:rPr>
        <w:t>出具的属于监狱企业的证明文件）</w:t>
      </w:r>
    </w:p>
    <w:p w14:paraId="353C4794">
      <w:pPr>
        <w:rPr>
          <w:color w:val="000000"/>
        </w:rPr>
      </w:pPr>
    </w:p>
    <w:p w14:paraId="54320658">
      <w:pPr>
        <w:rPr>
          <w:rFonts w:ascii="宋体" w:hAnsi="宋体" w:eastAsia="宋体" w:cs="宋体"/>
          <w:sz w:val="20"/>
          <w:szCs w:val="20"/>
        </w:rPr>
      </w:pPr>
    </w:p>
    <w:p w14:paraId="295BA798">
      <w:pPr>
        <w:spacing w:before="7"/>
        <w:rPr>
          <w:rFonts w:ascii="宋体" w:hAnsi="宋体" w:eastAsia="宋体" w:cs="宋体"/>
          <w:sz w:val="25"/>
          <w:szCs w:val="25"/>
        </w:rPr>
      </w:pPr>
    </w:p>
    <w:p w14:paraId="470D7B75">
      <w:pPr>
        <w:pStyle w:val="5"/>
        <w:ind w:left="2"/>
        <w:jc w:val="center"/>
        <w:rPr>
          <w:rFonts w:ascii="宋体" w:hAnsi="宋体" w:eastAsia="宋体" w:cs="宋体"/>
          <w:b/>
          <w:bCs/>
          <w:sz w:val="34"/>
          <w:szCs w:val="34"/>
        </w:rPr>
      </w:pPr>
      <w:r>
        <w:t>节能产品认证证书</w:t>
      </w:r>
    </w:p>
    <w:p w14:paraId="7EF09FB2">
      <w:pPr>
        <w:pStyle w:val="9"/>
        <w:spacing w:before="0"/>
        <w:ind w:left="0" w:leftChars="0" w:firstLine="0" w:firstLineChars="0"/>
        <w:jc w:val="center"/>
        <w:rPr>
          <w:sz w:val="24"/>
          <w:szCs w:val="24"/>
        </w:rPr>
      </w:pPr>
      <w:r>
        <w:rPr>
          <w:sz w:val="24"/>
          <w:szCs w:val="24"/>
        </w:rPr>
        <w:t>（提供国家确定的认证机构出具的、处于有效期之内的产品认证证书）</w:t>
      </w:r>
    </w:p>
    <w:p w14:paraId="6AFD5A80">
      <w:pPr>
        <w:rPr>
          <w:rFonts w:ascii="宋体" w:hAnsi="宋体" w:eastAsia="宋体" w:cs="宋体"/>
          <w:sz w:val="20"/>
          <w:szCs w:val="20"/>
        </w:rPr>
      </w:pPr>
    </w:p>
    <w:p w14:paraId="4A5F9775">
      <w:pPr>
        <w:rPr>
          <w:rFonts w:ascii="宋体" w:hAnsi="宋体" w:eastAsia="宋体" w:cs="宋体"/>
          <w:sz w:val="20"/>
          <w:szCs w:val="20"/>
        </w:rPr>
      </w:pPr>
    </w:p>
    <w:p w14:paraId="437BB363">
      <w:pPr>
        <w:rPr>
          <w:rFonts w:ascii="宋体" w:hAnsi="宋体" w:eastAsia="宋体" w:cs="宋体"/>
          <w:sz w:val="20"/>
          <w:szCs w:val="20"/>
        </w:rPr>
      </w:pPr>
    </w:p>
    <w:p w14:paraId="61FA2C27">
      <w:pPr>
        <w:rPr>
          <w:rFonts w:ascii="宋体" w:hAnsi="宋体" w:eastAsia="宋体" w:cs="宋体"/>
          <w:sz w:val="20"/>
          <w:szCs w:val="20"/>
        </w:rPr>
      </w:pPr>
    </w:p>
    <w:p w14:paraId="740FCACD">
      <w:pPr>
        <w:spacing w:before="11"/>
        <w:rPr>
          <w:rFonts w:ascii="宋体" w:hAnsi="宋体" w:eastAsia="宋体" w:cs="宋体"/>
          <w:sz w:val="14"/>
          <w:szCs w:val="14"/>
        </w:rPr>
      </w:pPr>
    </w:p>
    <w:p w14:paraId="33A1F005">
      <w:pPr>
        <w:pStyle w:val="5"/>
        <w:jc w:val="center"/>
        <w:rPr>
          <w:rFonts w:ascii="宋体" w:hAnsi="宋体" w:eastAsia="宋体" w:cs="宋体"/>
          <w:b/>
          <w:bCs/>
          <w:sz w:val="34"/>
          <w:szCs w:val="34"/>
        </w:rPr>
      </w:pPr>
      <w:r>
        <w:t>环境标志产品认证证书</w:t>
      </w:r>
    </w:p>
    <w:p w14:paraId="67DBB388">
      <w:pPr>
        <w:pStyle w:val="9"/>
        <w:spacing w:before="0"/>
        <w:ind w:left="0" w:leftChars="0" w:firstLine="0" w:firstLineChars="0"/>
        <w:jc w:val="center"/>
        <w:rPr>
          <w:sz w:val="24"/>
          <w:szCs w:val="24"/>
        </w:rPr>
      </w:pPr>
      <w:r>
        <w:rPr>
          <w:sz w:val="24"/>
          <w:szCs w:val="24"/>
        </w:rPr>
        <w:t>（提供国家确定的认证机构出具的、处于有效期之内的产品认证证书）</w:t>
      </w:r>
    </w:p>
    <w:p w14:paraId="1E9E6D9A">
      <w:pPr>
        <w:rPr>
          <w:rFonts w:ascii="宋体" w:hAnsi="宋体" w:eastAsia="宋体" w:cs="宋体"/>
          <w:sz w:val="20"/>
          <w:szCs w:val="20"/>
        </w:rPr>
      </w:pPr>
    </w:p>
    <w:p w14:paraId="3AB0BF11">
      <w:pPr>
        <w:rPr>
          <w:rFonts w:ascii="宋体" w:hAnsi="宋体" w:eastAsia="宋体" w:cs="宋体"/>
          <w:sz w:val="20"/>
          <w:szCs w:val="20"/>
        </w:rPr>
      </w:pPr>
    </w:p>
    <w:p w14:paraId="6FFD662F">
      <w:pPr>
        <w:rPr>
          <w:rFonts w:ascii="宋体" w:hAnsi="宋体" w:eastAsia="宋体" w:cs="宋体"/>
          <w:sz w:val="20"/>
          <w:szCs w:val="20"/>
        </w:rPr>
      </w:pPr>
    </w:p>
    <w:p w14:paraId="6F99451D">
      <w:pPr>
        <w:rPr>
          <w:rFonts w:ascii="宋体" w:hAnsi="宋体" w:eastAsia="宋体" w:cs="宋体"/>
          <w:sz w:val="20"/>
          <w:szCs w:val="20"/>
        </w:rPr>
      </w:pPr>
    </w:p>
    <w:p w14:paraId="0DBB0EC2">
      <w:pPr>
        <w:spacing w:before="12"/>
        <w:rPr>
          <w:rFonts w:ascii="宋体" w:hAnsi="宋体" w:eastAsia="宋体" w:cs="宋体"/>
          <w:sz w:val="16"/>
          <w:szCs w:val="16"/>
        </w:rPr>
      </w:pPr>
    </w:p>
    <w:p w14:paraId="5E53473B">
      <w:pPr>
        <w:pStyle w:val="5"/>
        <w:ind w:left="7"/>
        <w:jc w:val="center"/>
        <w:rPr>
          <w:b w:val="0"/>
          <w:bCs w:val="0"/>
        </w:rPr>
      </w:pPr>
      <w:r>
        <w:t>进口产品转让技术、消化吸收再创新方案</w:t>
      </w:r>
    </w:p>
    <w:p w14:paraId="3E57ED14">
      <w:pPr>
        <w:pStyle w:val="9"/>
        <w:spacing w:before="157"/>
        <w:jc w:val="center"/>
        <w:rPr>
          <w:sz w:val="24"/>
          <w:szCs w:val="24"/>
        </w:rPr>
      </w:pPr>
      <w:r>
        <w:rPr>
          <w:sz w:val="24"/>
          <w:szCs w:val="24"/>
        </w:rPr>
        <w:t>（对于允许进口产品参加的项目）</w:t>
      </w:r>
    </w:p>
    <w:p w14:paraId="6F71A501">
      <w:pPr>
        <w:jc w:val="left"/>
        <w:sectPr>
          <w:footerReference r:id="rId3" w:type="default"/>
          <w:pgSz w:w="11910" w:h="16840"/>
          <w:pgMar w:top="1440" w:right="1080" w:bottom="1440" w:left="1080" w:header="0" w:footer="773" w:gutter="0"/>
          <w:pgNumType w:fmt="decimal"/>
          <w:cols w:space="720" w:num="1"/>
        </w:sectPr>
      </w:pPr>
    </w:p>
    <w:p w14:paraId="0E3637B4">
      <w:pPr>
        <w:pStyle w:val="2"/>
        <w:keepNext/>
        <w:keepLines/>
        <w:pageBreakBefore w:val="0"/>
        <w:widowControl w:val="0"/>
        <w:kinsoku/>
        <w:wordWrap/>
        <w:overflowPunct/>
        <w:topLinePunct w:val="0"/>
        <w:autoSpaceDE/>
        <w:autoSpaceDN/>
        <w:bidi w:val="0"/>
        <w:adjustRightInd w:val="0"/>
        <w:snapToGrid w:val="0"/>
        <w:spacing w:before="0" w:after="0" w:line="360" w:lineRule="auto"/>
        <w:ind w:right="102"/>
        <w:jc w:val="left"/>
        <w:textAlignment w:val="auto"/>
        <w:rPr>
          <w:rFonts w:ascii="宋体" w:hAnsi="宋体" w:eastAsia="宋体"/>
          <w:bCs/>
          <w:sz w:val="32"/>
          <w:szCs w:val="32"/>
        </w:rPr>
      </w:pPr>
      <w:bookmarkStart w:id="45" w:name="附件十、无重大违法记录声明格式"/>
      <w:bookmarkEnd w:id="45"/>
      <w:r>
        <w:rPr>
          <w:rFonts w:ascii="宋体" w:hAnsi="宋体" w:eastAsia="宋体"/>
          <w:bCs/>
          <w:sz w:val="32"/>
          <w:szCs w:val="32"/>
        </w:rPr>
        <w:t>附件</w:t>
      </w:r>
      <w:r>
        <w:rPr>
          <w:rFonts w:hint="eastAsia" w:ascii="宋体" w:hAnsi="宋体" w:eastAsia="宋体"/>
          <w:bCs/>
          <w:sz w:val="32"/>
          <w:szCs w:val="32"/>
          <w:lang w:val="en-US" w:eastAsia="zh-CN"/>
        </w:rPr>
        <w:t>八</w:t>
      </w:r>
      <w:r>
        <w:rPr>
          <w:rFonts w:ascii="宋体" w:hAnsi="宋体" w:eastAsia="宋体"/>
          <w:bCs/>
          <w:sz w:val="32"/>
          <w:szCs w:val="32"/>
        </w:rPr>
        <w:t>、无重大违法记录声明格式</w:t>
      </w:r>
    </w:p>
    <w:p w14:paraId="2ED7DAFD">
      <w:pPr>
        <w:spacing w:line="360" w:lineRule="auto"/>
        <w:jc w:val="center"/>
        <w:rPr>
          <w:rFonts w:hint="eastAsia" w:asciiTheme="minorEastAsia" w:hAnsiTheme="minorEastAsia" w:eastAsiaTheme="minorEastAsia"/>
          <w:b/>
          <w:bCs/>
          <w:sz w:val="28"/>
          <w:szCs w:val="28"/>
        </w:rPr>
      </w:pPr>
      <w:r>
        <w:rPr>
          <w:rFonts w:hint="eastAsia" w:asciiTheme="minorEastAsia" w:hAnsiTheme="minorEastAsia" w:eastAsiaTheme="minorEastAsia"/>
          <w:b/>
          <w:bCs/>
          <w:sz w:val="28"/>
          <w:szCs w:val="28"/>
        </w:rPr>
        <w:t>无重大违法记录声明</w:t>
      </w:r>
    </w:p>
    <w:p w14:paraId="5B9996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4"/>
          <w:szCs w:val="32"/>
          <w:lang w:eastAsia="zh-CN"/>
        </w:rPr>
      </w:pPr>
    </w:p>
    <w:p w14:paraId="4CEA1308">
      <w:pPr>
        <w:keepNext w:val="0"/>
        <w:keepLines w:val="0"/>
        <w:pageBreakBefore w:val="0"/>
        <w:widowControl w:val="0"/>
        <w:kinsoku/>
        <w:wordWrap/>
        <w:overflowPunct/>
        <w:topLinePunct w:val="0"/>
        <w:autoSpaceDE/>
        <w:autoSpaceDN/>
        <w:bidi w:val="0"/>
        <w:adjustRightInd/>
        <w:snapToGrid/>
        <w:spacing w:line="360" w:lineRule="auto"/>
        <w:textAlignment w:val="auto"/>
        <w:rPr>
          <w:color w:val="000000"/>
          <w:sz w:val="24"/>
          <w:szCs w:val="32"/>
        </w:rPr>
      </w:pPr>
      <w:r>
        <w:rPr>
          <w:rFonts w:hint="eastAsia"/>
          <w:color w:val="000000"/>
          <w:sz w:val="24"/>
          <w:szCs w:val="32"/>
          <w:lang w:eastAsia="zh-CN"/>
        </w:rPr>
        <w:t>江苏益诚建设工程咨询有限公司</w:t>
      </w:r>
      <w:r>
        <w:rPr>
          <w:rFonts w:hint="eastAsia"/>
          <w:color w:val="000000"/>
          <w:sz w:val="24"/>
          <w:szCs w:val="32"/>
        </w:rPr>
        <w:t>：</w:t>
      </w:r>
    </w:p>
    <w:p w14:paraId="07F2DC79">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000000"/>
          <w:sz w:val="24"/>
          <w:szCs w:val="32"/>
        </w:rPr>
      </w:pPr>
      <w:r>
        <w:rPr>
          <w:rFonts w:hint="eastAsia"/>
          <w:color w:val="000000"/>
          <w:sz w:val="24"/>
          <w:szCs w:val="32"/>
        </w:rPr>
        <w:t>我单位</w:t>
      </w:r>
      <w:r>
        <w:rPr>
          <w:rFonts w:hint="eastAsia"/>
          <w:color w:val="000000"/>
          <w:sz w:val="24"/>
          <w:szCs w:val="32"/>
          <w:u w:val="single"/>
          <w:lang w:val="en-US" w:eastAsia="zh-CN"/>
        </w:rPr>
        <w:t xml:space="preserve">              </w:t>
      </w:r>
      <w:r>
        <w:rPr>
          <w:rFonts w:hint="eastAsia"/>
          <w:color w:val="000000"/>
          <w:sz w:val="24"/>
          <w:szCs w:val="32"/>
          <w:u w:val="single"/>
        </w:rPr>
        <w:t>（供应商名称）</w:t>
      </w:r>
      <w:r>
        <w:rPr>
          <w:rFonts w:hint="eastAsia"/>
          <w:color w:val="000000"/>
          <w:sz w:val="24"/>
          <w:szCs w:val="32"/>
        </w:rPr>
        <w:t>宣布声明和承诺如下：</w:t>
      </w:r>
    </w:p>
    <w:p w14:paraId="7BB993C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000000"/>
          <w:sz w:val="24"/>
          <w:szCs w:val="32"/>
        </w:rPr>
      </w:pPr>
      <w:r>
        <w:rPr>
          <w:rFonts w:hint="eastAsia"/>
          <w:color w:val="000000"/>
          <w:sz w:val="24"/>
          <w:szCs w:val="32"/>
        </w:rPr>
        <w:t>我单位参加本次采购活动前3年内在经营活动中没有重大违法记录，且不是失信被执行人、重大税收违法案件当事人名单、政府采购严重违法失信行为记录名单的供应商。</w:t>
      </w:r>
    </w:p>
    <w:p w14:paraId="1DF312DC">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000000"/>
          <w:sz w:val="24"/>
          <w:szCs w:val="32"/>
        </w:rPr>
      </w:pPr>
      <w:r>
        <w:rPr>
          <w:rFonts w:hint="eastAsia"/>
          <w:color w:val="000000"/>
          <w:sz w:val="24"/>
          <w:szCs w:val="32"/>
        </w:rPr>
        <w:t>（说明：政府采购法第二十二条第一款第五项所称重大违法记录，是指供应商因违法经营受到刑事处罚或者责令停产停业、吊销许可证或者执照、较大数额罚款等行政处罚。）</w:t>
      </w:r>
    </w:p>
    <w:p w14:paraId="50375DC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000000"/>
          <w:sz w:val="24"/>
          <w:szCs w:val="32"/>
        </w:rPr>
      </w:pPr>
    </w:p>
    <w:p w14:paraId="63597012">
      <w:pPr>
        <w:keepNext w:val="0"/>
        <w:keepLines w:val="0"/>
        <w:pageBreakBefore w:val="0"/>
        <w:widowControl w:val="0"/>
        <w:kinsoku/>
        <w:wordWrap/>
        <w:overflowPunct/>
        <w:topLinePunct w:val="0"/>
        <w:autoSpaceDE/>
        <w:autoSpaceDN/>
        <w:bidi w:val="0"/>
        <w:adjustRightInd/>
        <w:snapToGrid/>
        <w:spacing w:line="360" w:lineRule="auto"/>
        <w:jc w:val="both"/>
        <w:textAlignment w:val="auto"/>
        <w:rPr>
          <w:color w:val="000000"/>
          <w:sz w:val="24"/>
          <w:szCs w:val="32"/>
        </w:rPr>
      </w:pPr>
    </w:p>
    <w:p w14:paraId="762C96CF">
      <w:pPr>
        <w:keepNext w:val="0"/>
        <w:keepLines w:val="0"/>
        <w:pageBreakBefore w:val="0"/>
        <w:widowControl w:val="0"/>
        <w:kinsoku/>
        <w:wordWrap/>
        <w:overflowPunct/>
        <w:topLinePunct w:val="0"/>
        <w:autoSpaceDE/>
        <w:autoSpaceDN/>
        <w:bidi w:val="0"/>
        <w:adjustRightInd/>
        <w:snapToGrid/>
        <w:spacing w:line="360" w:lineRule="auto"/>
        <w:ind w:firstLine="420"/>
        <w:jc w:val="center"/>
        <w:textAlignment w:val="auto"/>
        <w:rPr>
          <w:color w:val="000000"/>
          <w:sz w:val="24"/>
          <w:szCs w:val="32"/>
        </w:rPr>
      </w:pPr>
      <w:r>
        <w:rPr>
          <w:rFonts w:hint="eastAsia"/>
          <w:color w:val="000000"/>
          <w:sz w:val="24"/>
          <w:szCs w:val="32"/>
          <w:lang w:val="en-US" w:eastAsia="zh-CN"/>
        </w:rPr>
        <w:t xml:space="preserve">                               </w:t>
      </w:r>
      <w:r>
        <w:rPr>
          <w:rFonts w:hint="eastAsia"/>
          <w:color w:val="000000"/>
          <w:sz w:val="24"/>
          <w:szCs w:val="32"/>
        </w:rPr>
        <w:t xml:space="preserve">声明人：（公章） </w:t>
      </w:r>
    </w:p>
    <w:p w14:paraId="7332A6EB">
      <w:pPr>
        <w:keepNext w:val="0"/>
        <w:keepLines w:val="0"/>
        <w:pageBreakBefore w:val="0"/>
        <w:widowControl w:val="0"/>
        <w:kinsoku/>
        <w:wordWrap/>
        <w:overflowPunct/>
        <w:topLinePunct w:val="0"/>
        <w:autoSpaceDE/>
        <w:autoSpaceDN/>
        <w:bidi w:val="0"/>
        <w:adjustRightInd/>
        <w:snapToGrid/>
        <w:spacing w:line="360" w:lineRule="auto"/>
        <w:ind w:firstLine="420"/>
        <w:jc w:val="center"/>
        <w:textAlignment w:val="auto"/>
        <w:rPr>
          <w:color w:val="000000"/>
          <w:sz w:val="24"/>
          <w:szCs w:val="32"/>
        </w:rPr>
      </w:pPr>
      <w:r>
        <w:rPr>
          <w:rFonts w:hint="eastAsia"/>
          <w:color w:val="000000"/>
          <w:sz w:val="24"/>
          <w:szCs w:val="32"/>
          <w:lang w:val="en-US" w:eastAsia="zh-CN"/>
        </w:rPr>
        <w:t xml:space="preserve">                               </w:t>
      </w:r>
      <w:r>
        <w:rPr>
          <w:rFonts w:hint="eastAsia"/>
          <w:color w:val="000000"/>
          <w:sz w:val="24"/>
          <w:szCs w:val="32"/>
        </w:rPr>
        <w:t>日</w:t>
      </w:r>
      <w:r>
        <w:rPr>
          <w:rFonts w:hint="eastAsia"/>
          <w:color w:val="000000"/>
          <w:sz w:val="24"/>
          <w:szCs w:val="32"/>
          <w:lang w:val="en-US" w:eastAsia="zh-CN"/>
        </w:rPr>
        <w:t xml:space="preserve"> </w:t>
      </w:r>
      <w:r>
        <w:rPr>
          <w:rFonts w:hint="eastAsia"/>
          <w:color w:val="000000"/>
          <w:sz w:val="24"/>
          <w:szCs w:val="32"/>
        </w:rPr>
        <w:t>期：</w:t>
      </w:r>
      <w:r>
        <w:rPr>
          <w:rFonts w:hint="eastAsia"/>
          <w:color w:val="000000"/>
          <w:sz w:val="24"/>
          <w:szCs w:val="32"/>
        </w:rPr>
        <w:tab/>
      </w:r>
      <w:r>
        <w:rPr>
          <w:rFonts w:hint="eastAsia"/>
          <w:color w:val="000000"/>
          <w:sz w:val="24"/>
          <w:szCs w:val="32"/>
          <w:lang w:val="en-US" w:eastAsia="zh-CN"/>
        </w:rPr>
        <w:t xml:space="preserve"> </w:t>
      </w:r>
      <w:r>
        <w:rPr>
          <w:rFonts w:hint="eastAsia"/>
          <w:color w:val="000000"/>
          <w:sz w:val="24"/>
          <w:szCs w:val="32"/>
        </w:rPr>
        <w:t>年</w:t>
      </w:r>
      <w:r>
        <w:rPr>
          <w:rFonts w:hint="eastAsia"/>
          <w:color w:val="000000"/>
          <w:sz w:val="24"/>
          <w:szCs w:val="32"/>
        </w:rPr>
        <w:tab/>
      </w:r>
      <w:r>
        <w:rPr>
          <w:rFonts w:hint="eastAsia"/>
          <w:color w:val="000000"/>
          <w:sz w:val="24"/>
          <w:szCs w:val="32"/>
        </w:rPr>
        <w:t>月</w:t>
      </w:r>
      <w:r>
        <w:rPr>
          <w:rFonts w:hint="eastAsia"/>
          <w:color w:val="000000"/>
          <w:sz w:val="24"/>
          <w:szCs w:val="32"/>
          <w:lang w:val="en-US" w:eastAsia="zh-CN"/>
        </w:rPr>
        <w:t xml:space="preserve"> </w:t>
      </w:r>
      <w:r>
        <w:rPr>
          <w:rFonts w:hint="eastAsia"/>
          <w:color w:val="000000"/>
          <w:sz w:val="24"/>
          <w:szCs w:val="32"/>
        </w:rPr>
        <w:t>日</w:t>
      </w:r>
    </w:p>
    <w:p w14:paraId="73C1F60F">
      <w:pPr>
        <w:rPr>
          <w:rFonts w:ascii="宋体" w:hAnsi="宋体" w:eastAsia="宋体" w:cs="宋体"/>
          <w:sz w:val="20"/>
          <w:szCs w:val="20"/>
        </w:rPr>
      </w:pPr>
    </w:p>
    <w:p w14:paraId="29F05FCA">
      <w:pPr>
        <w:rPr>
          <w:rFonts w:ascii="宋体" w:hAnsi="宋体" w:eastAsia="宋体" w:cs="宋体"/>
          <w:sz w:val="20"/>
          <w:szCs w:val="20"/>
        </w:rPr>
      </w:pPr>
    </w:p>
    <w:p w14:paraId="16F951B9">
      <w:pPr>
        <w:rPr>
          <w:rFonts w:ascii="宋体" w:hAnsi="宋体" w:eastAsia="宋体" w:cs="宋体"/>
          <w:sz w:val="20"/>
          <w:szCs w:val="20"/>
        </w:rPr>
      </w:pPr>
    </w:p>
    <w:p w14:paraId="60A6B974">
      <w:pPr>
        <w:rPr>
          <w:rFonts w:ascii="宋体" w:hAnsi="宋体" w:eastAsia="宋体" w:cs="宋体"/>
          <w:sz w:val="20"/>
          <w:szCs w:val="20"/>
        </w:rPr>
      </w:pPr>
    </w:p>
    <w:p w14:paraId="1DAC8683">
      <w:pPr>
        <w:pStyle w:val="2"/>
        <w:rPr>
          <w:rFonts w:ascii="宋体" w:hAnsi="宋体" w:eastAsia="宋体" w:cs="宋体"/>
          <w:sz w:val="20"/>
          <w:szCs w:val="20"/>
        </w:rPr>
      </w:pPr>
    </w:p>
    <w:p w14:paraId="23AD6178">
      <w:pPr>
        <w:rPr>
          <w:rFonts w:ascii="宋体" w:hAnsi="宋体" w:eastAsia="宋体" w:cs="宋体"/>
          <w:sz w:val="20"/>
          <w:szCs w:val="20"/>
        </w:rPr>
      </w:pPr>
    </w:p>
    <w:p w14:paraId="542EAAF8">
      <w:pPr>
        <w:pStyle w:val="2"/>
        <w:rPr>
          <w:rFonts w:ascii="宋体" w:hAnsi="宋体" w:eastAsia="宋体" w:cs="宋体"/>
          <w:sz w:val="20"/>
          <w:szCs w:val="20"/>
        </w:rPr>
      </w:pPr>
    </w:p>
    <w:p w14:paraId="22D1C50B">
      <w:pPr>
        <w:rPr>
          <w:rFonts w:ascii="宋体" w:hAnsi="宋体" w:eastAsia="宋体" w:cs="宋体"/>
          <w:sz w:val="20"/>
          <w:szCs w:val="20"/>
        </w:rPr>
      </w:pPr>
    </w:p>
    <w:p w14:paraId="1410FDFB">
      <w:pPr>
        <w:pStyle w:val="2"/>
        <w:rPr>
          <w:rFonts w:ascii="宋体" w:hAnsi="宋体" w:eastAsia="宋体" w:cs="宋体"/>
          <w:sz w:val="20"/>
          <w:szCs w:val="20"/>
        </w:rPr>
      </w:pPr>
    </w:p>
    <w:p w14:paraId="449B5436">
      <w:pPr>
        <w:rPr>
          <w:rFonts w:ascii="宋体" w:hAnsi="宋体" w:eastAsia="宋体" w:cs="宋体"/>
          <w:sz w:val="20"/>
          <w:szCs w:val="20"/>
        </w:rPr>
      </w:pPr>
    </w:p>
    <w:p w14:paraId="77FDA2C8">
      <w:pPr>
        <w:pStyle w:val="2"/>
        <w:rPr>
          <w:rFonts w:ascii="宋体" w:hAnsi="宋体" w:eastAsia="宋体" w:cs="宋体"/>
          <w:sz w:val="20"/>
          <w:szCs w:val="20"/>
        </w:rPr>
      </w:pPr>
    </w:p>
    <w:p w14:paraId="5EAC27AB">
      <w:pPr>
        <w:rPr>
          <w:rFonts w:ascii="宋体" w:hAnsi="宋体" w:eastAsia="宋体" w:cs="宋体"/>
          <w:sz w:val="20"/>
          <w:szCs w:val="20"/>
        </w:rPr>
      </w:pPr>
    </w:p>
    <w:p w14:paraId="373539E6">
      <w:pPr>
        <w:pStyle w:val="2"/>
        <w:rPr>
          <w:rFonts w:ascii="宋体" w:hAnsi="宋体" w:eastAsia="宋体" w:cs="宋体"/>
          <w:sz w:val="20"/>
          <w:szCs w:val="20"/>
        </w:rPr>
      </w:pPr>
    </w:p>
    <w:p w14:paraId="0B60A7C3">
      <w:pPr>
        <w:rPr>
          <w:rFonts w:ascii="宋体" w:hAnsi="宋体" w:eastAsia="宋体" w:cs="宋体"/>
          <w:sz w:val="20"/>
          <w:szCs w:val="20"/>
        </w:rPr>
      </w:pPr>
    </w:p>
    <w:p w14:paraId="1B47E576">
      <w:pPr>
        <w:pStyle w:val="2"/>
        <w:rPr>
          <w:rFonts w:ascii="宋体" w:hAnsi="宋体" w:eastAsia="宋体" w:cs="宋体"/>
          <w:sz w:val="20"/>
          <w:szCs w:val="20"/>
        </w:rPr>
      </w:pPr>
    </w:p>
    <w:p w14:paraId="2A0F2FE4">
      <w:pPr>
        <w:rPr>
          <w:rFonts w:ascii="宋体" w:hAnsi="宋体" w:eastAsia="宋体" w:cs="宋体"/>
          <w:sz w:val="20"/>
          <w:szCs w:val="20"/>
        </w:rPr>
      </w:pPr>
    </w:p>
    <w:p w14:paraId="0EC34941">
      <w:pPr>
        <w:pStyle w:val="4"/>
        <w:spacing w:line="360" w:lineRule="auto"/>
        <w:rPr>
          <w:rFonts w:hint="eastAsia" w:asciiTheme="minorEastAsia" w:hAnsiTheme="minorEastAsia" w:eastAsiaTheme="minorEastAsia"/>
          <w:sz w:val="32"/>
          <w:szCs w:val="32"/>
        </w:rPr>
      </w:pPr>
      <w:bookmarkStart w:id="46" w:name="附件十一、_资格资信证明文件"/>
      <w:bookmarkEnd w:id="46"/>
      <w:bookmarkStart w:id="47" w:name="_Toc1487"/>
    </w:p>
    <w:p w14:paraId="54E272E6">
      <w:pPr>
        <w:pStyle w:val="4"/>
        <w:spacing w:line="360" w:lineRule="auto"/>
        <w:rPr>
          <w:rFonts w:hint="eastAsia" w:asciiTheme="minorEastAsia" w:hAnsiTheme="minorEastAsia" w:eastAsiaTheme="minorEastAsia"/>
          <w:b/>
          <w:bCs/>
          <w:sz w:val="28"/>
          <w:szCs w:val="28"/>
        </w:rPr>
      </w:pPr>
      <w:r>
        <w:rPr>
          <w:rFonts w:hint="eastAsia" w:asciiTheme="minorEastAsia" w:hAnsiTheme="minorEastAsia" w:eastAsiaTheme="minorEastAsia"/>
          <w:sz w:val="32"/>
          <w:szCs w:val="32"/>
        </w:rPr>
        <w:t>附件</w:t>
      </w:r>
      <w:r>
        <w:rPr>
          <w:rFonts w:hint="eastAsia" w:asciiTheme="minorEastAsia" w:hAnsiTheme="minorEastAsia"/>
          <w:sz w:val="32"/>
          <w:szCs w:val="32"/>
          <w:lang w:val="en-US" w:eastAsia="zh-CN"/>
        </w:rPr>
        <w:t>九</w:t>
      </w:r>
      <w:r>
        <w:rPr>
          <w:rFonts w:hint="eastAsia" w:asciiTheme="minorEastAsia" w:hAnsiTheme="minorEastAsia" w:eastAsiaTheme="minorEastAsia"/>
          <w:sz w:val="32"/>
          <w:szCs w:val="32"/>
        </w:rPr>
        <w:t>、具有履行合同所必需的设备和专业技术能力的声明</w:t>
      </w:r>
      <w:bookmarkEnd w:id="47"/>
      <w:bookmarkStart w:id="48" w:name="_Toc3130"/>
    </w:p>
    <w:p w14:paraId="5A1EC180">
      <w:pPr>
        <w:spacing w:line="360" w:lineRule="auto"/>
        <w:jc w:val="center"/>
        <w:rPr>
          <w:rFonts w:hint="eastAsia" w:asciiTheme="minorEastAsia" w:hAnsiTheme="minorEastAsia" w:eastAsiaTheme="minorEastAsia"/>
          <w:b/>
          <w:bCs/>
          <w:sz w:val="28"/>
          <w:szCs w:val="28"/>
        </w:rPr>
      </w:pPr>
      <w:r>
        <w:rPr>
          <w:rFonts w:hint="eastAsia" w:asciiTheme="minorEastAsia" w:hAnsiTheme="minorEastAsia" w:eastAsiaTheme="minorEastAsia"/>
          <w:b/>
          <w:bCs/>
          <w:sz w:val="28"/>
          <w:szCs w:val="28"/>
        </w:rPr>
        <w:t>具有履行合同所必需的设备和专业技术能力的声明</w:t>
      </w:r>
      <w:bookmarkEnd w:id="48"/>
    </w:p>
    <w:p w14:paraId="40C6BBDE">
      <w:pPr>
        <w:spacing w:line="360" w:lineRule="auto"/>
        <w:rPr>
          <w:rFonts w:hint="eastAsia" w:asciiTheme="minorEastAsia" w:hAnsiTheme="minorEastAsia" w:eastAsiaTheme="minorEastAsia"/>
        </w:rPr>
      </w:pPr>
    </w:p>
    <w:p w14:paraId="70D9F252">
      <w:pPr>
        <w:spacing w:line="360" w:lineRule="auto"/>
        <w:rPr>
          <w:rFonts w:hint="eastAsia" w:asciiTheme="minorEastAsia" w:hAnsiTheme="minorEastAsia" w:eastAsiaTheme="minorEastAsia"/>
          <w:sz w:val="24"/>
          <w:szCs w:val="32"/>
        </w:rPr>
      </w:pPr>
      <w:r>
        <w:rPr>
          <w:rFonts w:hint="eastAsia" w:asciiTheme="minorEastAsia" w:hAnsiTheme="minorEastAsia" w:eastAsiaTheme="minorEastAsia"/>
          <w:sz w:val="24"/>
          <w:szCs w:val="32"/>
        </w:rPr>
        <w:t>致：</w:t>
      </w:r>
      <w:r>
        <w:rPr>
          <w:rFonts w:hint="eastAsia"/>
          <w:color w:val="000000"/>
          <w:sz w:val="24"/>
          <w:szCs w:val="32"/>
          <w:lang w:eastAsia="zh-CN"/>
        </w:rPr>
        <w:t>江苏益诚建设工程咨询有限公司</w:t>
      </w:r>
    </w:p>
    <w:p w14:paraId="35AED557">
      <w:pPr>
        <w:spacing w:line="360" w:lineRule="auto"/>
        <w:ind w:firstLine="42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我单位</w:t>
      </w:r>
      <w:r>
        <w:rPr>
          <w:rFonts w:hint="eastAsia" w:asciiTheme="minorEastAsia" w:hAnsiTheme="minorEastAsia" w:eastAsiaTheme="minorEastAsia"/>
          <w:sz w:val="24"/>
          <w:szCs w:val="32"/>
          <w:u w:val="single"/>
          <w:lang w:val="en-US" w:eastAsia="zh-CN"/>
        </w:rPr>
        <w:t xml:space="preserve">              </w:t>
      </w:r>
      <w:r>
        <w:rPr>
          <w:rFonts w:hint="eastAsia" w:asciiTheme="minorEastAsia" w:hAnsiTheme="minorEastAsia" w:eastAsiaTheme="minorEastAsia"/>
          <w:sz w:val="24"/>
          <w:szCs w:val="24"/>
        </w:rPr>
        <w:t>（</w:t>
      </w:r>
      <w:r>
        <w:rPr>
          <w:rFonts w:hint="eastAsia"/>
          <w:color w:val="000000"/>
          <w:sz w:val="24"/>
          <w:szCs w:val="32"/>
          <w:u w:val="none"/>
        </w:rPr>
        <w:t>供应商名称</w:t>
      </w:r>
      <w:r>
        <w:rPr>
          <w:rFonts w:hint="eastAsia" w:asciiTheme="minorEastAsia" w:hAnsiTheme="minorEastAsia" w:eastAsiaTheme="minorEastAsia"/>
          <w:sz w:val="24"/>
          <w:szCs w:val="24"/>
        </w:rPr>
        <w:t>）郑重声明：</w:t>
      </w:r>
    </w:p>
    <w:p w14:paraId="14F67E34">
      <w:pPr>
        <w:spacing w:line="360" w:lineRule="auto"/>
        <w:ind w:firstLine="42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我单位具备履行本项采购合同所必需的设备和专业技术能力，为履行本项采购合同我单位具备如下主要设备和主要专业技术能力：</w:t>
      </w:r>
    </w:p>
    <w:p w14:paraId="573E6D21">
      <w:pPr>
        <w:spacing w:line="360" w:lineRule="auto"/>
        <w:ind w:firstLine="42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主要设备有：</w:t>
      </w:r>
      <w:r>
        <w:rPr>
          <w:rFonts w:hint="eastAsia" w:asciiTheme="minorEastAsia" w:hAnsiTheme="minorEastAsia" w:eastAsiaTheme="minorEastAsia"/>
          <w:sz w:val="24"/>
          <w:szCs w:val="32"/>
          <w:u w:val="single"/>
          <w:lang w:val="en-US" w:eastAsia="zh-CN"/>
        </w:rPr>
        <w:t xml:space="preserve">              </w:t>
      </w:r>
      <w:r>
        <w:rPr>
          <w:rFonts w:hint="eastAsia" w:asciiTheme="minorEastAsia" w:hAnsiTheme="minorEastAsia" w:eastAsiaTheme="minorEastAsia"/>
          <w:sz w:val="24"/>
          <w:szCs w:val="24"/>
        </w:rPr>
        <w:t>。（材料附后）</w:t>
      </w:r>
    </w:p>
    <w:p w14:paraId="2EA6B172">
      <w:pPr>
        <w:spacing w:line="360" w:lineRule="auto"/>
        <w:ind w:firstLine="42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主要专业技术能力有：</w:t>
      </w:r>
      <w:r>
        <w:rPr>
          <w:rFonts w:hint="eastAsia" w:asciiTheme="minorEastAsia" w:hAnsiTheme="minorEastAsia" w:eastAsiaTheme="minorEastAsia"/>
          <w:sz w:val="24"/>
          <w:szCs w:val="32"/>
          <w:u w:val="single"/>
          <w:lang w:val="en-US" w:eastAsia="zh-CN"/>
        </w:rPr>
        <w:t xml:space="preserve">              </w:t>
      </w:r>
      <w:r>
        <w:rPr>
          <w:rFonts w:hint="eastAsia" w:asciiTheme="minorEastAsia" w:hAnsiTheme="minorEastAsia" w:eastAsiaTheme="minorEastAsia"/>
          <w:sz w:val="24"/>
          <w:szCs w:val="24"/>
        </w:rPr>
        <w:t>。（材料附后）</w:t>
      </w:r>
    </w:p>
    <w:p w14:paraId="78E2FD9E">
      <w:pPr>
        <w:spacing w:line="360" w:lineRule="auto"/>
        <w:ind w:firstLine="420"/>
        <w:rPr>
          <w:rFonts w:hint="eastAsia" w:asciiTheme="minorEastAsia" w:hAnsiTheme="minorEastAsia" w:eastAsiaTheme="minorEastAsia"/>
          <w:sz w:val="24"/>
          <w:szCs w:val="24"/>
        </w:rPr>
      </w:pPr>
    </w:p>
    <w:p w14:paraId="4C4169FA">
      <w:pPr>
        <w:spacing w:line="360" w:lineRule="auto"/>
        <w:ind w:left="630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声明人：</w:t>
      </w:r>
      <w:r>
        <w:rPr>
          <w:rFonts w:hint="eastAsia"/>
          <w:color w:val="000000"/>
          <w:sz w:val="24"/>
          <w:szCs w:val="32"/>
        </w:rPr>
        <w:t xml:space="preserve">（公章） </w:t>
      </w:r>
    </w:p>
    <w:p w14:paraId="2287FE40">
      <w:pPr>
        <w:spacing w:line="360" w:lineRule="auto"/>
        <w:ind w:left="630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日期：年月日</w:t>
      </w:r>
    </w:p>
    <w:p w14:paraId="120CC72A">
      <w:pPr>
        <w:bidi w:val="0"/>
        <w:spacing w:line="360" w:lineRule="auto"/>
        <w:rPr>
          <w:rFonts w:hint="eastAsia" w:cs="宋体" w:asciiTheme="minorEastAsia" w:hAnsiTheme="minorEastAsia"/>
          <w:b/>
          <w:kern w:val="0"/>
          <w:sz w:val="32"/>
          <w:szCs w:val="32"/>
          <w:lang w:val="en-US" w:eastAsia="zh-CN" w:bidi="ar-SA"/>
        </w:rPr>
      </w:pPr>
    </w:p>
    <w:p w14:paraId="12792815">
      <w:pPr>
        <w:bidi w:val="0"/>
        <w:spacing w:line="360" w:lineRule="auto"/>
        <w:rPr>
          <w:rFonts w:hint="eastAsia" w:cs="宋体" w:asciiTheme="minorEastAsia" w:hAnsiTheme="minorEastAsia"/>
          <w:b/>
          <w:kern w:val="0"/>
          <w:sz w:val="32"/>
          <w:szCs w:val="32"/>
          <w:lang w:val="en-US" w:eastAsia="zh-CN" w:bidi="ar-SA"/>
        </w:rPr>
      </w:pPr>
    </w:p>
    <w:p w14:paraId="1615E30C">
      <w:pPr>
        <w:bidi w:val="0"/>
        <w:spacing w:line="360" w:lineRule="auto"/>
        <w:rPr>
          <w:rFonts w:hint="eastAsia" w:cs="宋体" w:asciiTheme="minorEastAsia" w:hAnsiTheme="minorEastAsia"/>
          <w:b/>
          <w:kern w:val="0"/>
          <w:sz w:val="32"/>
          <w:szCs w:val="32"/>
          <w:lang w:val="en-US" w:eastAsia="zh-CN" w:bidi="ar-SA"/>
        </w:rPr>
      </w:pPr>
    </w:p>
    <w:p w14:paraId="4B8AB16C">
      <w:pPr>
        <w:bidi w:val="0"/>
        <w:spacing w:line="360" w:lineRule="auto"/>
        <w:rPr>
          <w:rFonts w:hint="eastAsia" w:cs="宋体" w:asciiTheme="minorEastAsia" w:hAnsiTheme="minorEastAsia" w:eastAsiaTheme="minorEastAsia"/>
          <w:b/>
          <w:kern w:val="0"/>
          <w:sz w:val="32"/>
          <w:szCs w:val="32"/>
          <w:lang w:val="en-US" w:eastAsia="zh-CN" w:bidi="ar-SA"/>
        </w:rPr>
      </w:pPr>
      <w:r>
        <w:rPr>
          <w:rFonts w:hint="eastAsia" w:cs="宋体" w:asciiTheme="minorEastAsia" w:hAnsiTheme="minorEastAsia"/>
          <w:b/>
          <w:kern w:val="0"/>
          <w:sz w:val="32"/>
          <w:szCs w:val="32"/>
          <w:lang w:val="en-US" w:eastAsia="zh-CN" w:bidi="ar-SA"/>
        </w:rPr>
        <w:t>附件十、</w:t>
      </w:r>
      <w:r>
        <w:rPr>
          <w:rFonts w:hint="eastAsia" w:cs="宋体" w:asciiTheme="minorEastAsia" w:hAnsiTheme="minorEastAsia" w:eastAsiaTheme="minorEastAsia"/>
          <w:b/>
          <w:kern w:val="0"/>
          <w:sz w:val="32"/>
          <w:szCs w:val="32"/>
          <w:lang w:val="en-US" w:eastAsia="zh-CN" w:bidi="ar-SA"/>
        </w:rPr>
        <w:t>供应商具有法律、行政法规和采购文件规定的其他条件声明</w:t>
      </w:r>
    </w:p>
    <w:p w14:paraId="66736D8D">
      <w:pPr>
        <w:spacing w:line="360" w:lineRule="auto"/>
        <w:jc w:val="center"/>
        <w:rPr>
          <w:rFonts w:hint="eastAsia" w:cs="宋体" w:asciiTheme="minorEastAsia" w:hAnsiTheme="minorEastAsia" w:eastAsiaTheme="minorEastAsia"/>
          <w:b/>
          <w:kern w:val="0"/>
          <w:sz w:val="32"/>
          <w:szCs w:val="32"/>
          <w:lang w:val="en-US" w:eastAsia="zh-CN" w:bidi="ar-SA"/>
        </w:rPr>
      </w:pPr>
      <w:r>
        <w:rPr>
          <w:rFonts w:hint="eastAsia" w:cs="宋体" w:asciiTheme="minorEastAsia" w:hAnsiTheme="minorEastAsia" w:eastAsiaTheme="minorEastAsia"/>
          <w:b/>
          <w:kern w:val="0"/>
          <w:sz w:val="32"/>
          <w:szCs w:val="32"/>
          <w:lang w:val="en-US" w:eastAsia="zh-CN" w:bidi="ar-SA"/>
        </w:rPr>
        <w:t>供应商具有法律、行政法规和采购文件规定的其他条件声明</w:t>
      </w:r>
    </w:p>
    <w:p w14:paraId="44173780">
      <w:pPr>
        <w:spacing w:line="360" w:lineRule="auto"/>
        <w:rPr>
          <w:rFonts w:hint="eastAsia" w:ascii="宋体" w:hAnsi="宋体" w:eastAsia="宋体" w:cs="宋体"/>
          <w:highlight w:val="none"/>
        </w:rPr>
      </w:pPr>
    </w:p>
    <w:p w14:paraId="212F3DCC">
      <w:pPr>
        <w:spacing w:line="360" w:lineRule="auto"/>
        <w:rPr>
          <w:rFonts w:hint="eastAsia"/>
          <w:color w:val="000000"/>
          <w:sz w:val="24"/>
          <w:szCs w:val="32"/>
          <w:lang w:eastAsia="zh-CN"/>
        </w:rPr>
      </w:pPr>
      <w:r>
        <w:rPr>
          <w:rFonts w:hint="eastAsia" w:asciiTheme="minorEastAsia" w:hAnsiTheme="minorEastAsia" w:eastAsiaTheme="minorEastAsia"/>
          <w:sz w:val="24"/>
          <w:szCs w:val="32"/>
        </w:rPr>
        <w:t>致：</w:t>
      </w:r>
      <w:r>
        <w:rPr>
          <w:rFonts w:hint="eastAsia"/>
          <w:color w:val="000000"/>
          <w:sz w:val="24"/>
          <w:szCs w:val="32"/>
          <w:lang w:eastAsia="zh-CN"/>
        </w:rPr>
        <w:t>江苏益诚建设工程咨询有限公司</w:t>
      </w:r>
    </w:p>
    <w:p w14:paraId="3E2CA0ED">
      <w:pPr>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我单位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（供应商名称）郑重声明：</w:t>
      </w:r>
    </w:p>
    <w:p w14:paraId="634C25AE">
      <w:pPr>
        <w:widowControl/>
        <w:adjustRightInd w:val="0"/>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我单位具有履行</w:t>
      </w:r>
      <w:r>
        <w:rPr>
          <w:rFonts w:hint="eastAsia" w:ascii="宋体" w:hAnsi="宋体" w:eastAsia="宋体" w:cs="宋体"/>
          <w:b/>
          <w:sz w:val="24"/>
          <w:szCs w:val="24"/>
          <w:highlight w:val="none"/>
          <w:u w:val="single"/>
        </w:rPr>
        <w:t xml:space="preserve">                  （项目）</w:t>
      </w:r>
      <w:r>
        <w:rPr>
          <w:rFonts w:hint="eastAsia" w:ascii="宋体" w:hAnsi="宋体" w:eastAsia="宋体" w:cs="宋体"/>
          <w:color w:val="000000"/>
          <w:sz w:val="24"/>
          <w:szCs w:val="24"/>
          <w:highlight w:val="none"/>
        </w:rPr>
        <w:t>合同所必需的法律、行政法规和采购文件规定的其他条件。</w:t>
      </w:r>
    </w:p>
    <w:p w14:paraId="05C5655B">
      <w:pPr>
        <w:pStyle w:val="21"/>
        <w:spacing w:line="360" w:lineRule="auto"/>
        <w:ind w:firstLine="210"/>
        <w:rPr>
          <w:rFonts w:hint="eastAsia" w:ascii="宋体" w:hAnsi="宋体" w:eastAsia="宋体" w:cs="宋体"/>
          <w:highlight w:val="none"/>
        </w:rPr>
      </w:pPr>
    </w:p>
    <w:p w14:paraId="526F19D6">
      <w:pPr>
        <w:spacing w:line="360" w:lineRule="auto"/>
        <w:ind w:firstLine="420"/>
        <w:rPr>
          <w:rFonts w:hint="eastAsia" w:asciiTheme="minorEastAsia" w:hAnsiTheme="minorEastAsia" w:eastAsiaTheme="minorEastAsia"/>
          <w:sz w:val="24"/>
          <w:szCs w:val="24"/>
        </w:rPr>
      </w:pPr>
    </w:p>
    <w:p w14:paraId="40CA2EE0">
      <w:pPr>
        <w:spacing w:line="360" w:lineRule="auto"/>
        <w:ind w:left="630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声明人：</w:t>
      </w:r>
      <w:r>
        <w:rPr>
          <w:rFonts w:hint="eastAsia"/>
          <w:color w:val="000000"/>
          <w:sz w:val="24"/>
          <w:szCs w:val="32"/>
        </w:rPr>
        <w:t xml:space="preserve">（公章） </w:t>
      </w:r>
    </w:p>
    <w:p w14:paraId="407AD3FF">
      <w:pPr>
        <w:spacing w:line="360" w:lineRule="auto"/>
        <w:ind w:left="630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日期：年月日</w:t>
      </w:r>
    </w:p>
    <w:p w14:paraId="27176EDD">
      <w:pPr>
        <w:pStyle w:val="2"/>
        <w:spacing w:before="164"/>
        <w:ind w:right="101"/>
        <w:jc w:val="left"/>
        <w:rPr>
          <w:rFonts w:ascii="宋体" w:hAnsi="宋体" w:eastAsia="宋体"/>
          <w:bCs/>
          <w:sz w:val="32"/>
          <w:szCs w:val="32"/>
        </w:rPr>
      </w:pPr>
      <w:r>
        <w:rPr>
          <w:rFonts w:ascii="宋体" w:hAnsi="宋体" w:eastAsia="宋体"/>
          <w:bCs/>
          <w:sz w:val="32"/>
          <w:szCs w:val="32"/>
        </w:rPr>
        <w:t>附件</w:t>
      </w:r>
      <w:r>
        <w:rPr>
          <w:rFonts w:hint="eastAsia" w:ascii="宋体" w:hAnsi="宋体" w:eastAsia="宋体"/>
          <w:bCs/>
          <w:sz w:val="32"/>
          <w:szCs w:val="32"/>
          <w:lang w:val="en-US" w:eastAsia="zh-CN"/>
        </w:rPr>
        <w:t>十一</w:t>
      </w:r>
      <w:r>
        <w:rPr>
          <w:rFonts w:ascii="宋体" w:hAnsi="宋体" w:eastAsia="宋体"/>
          <w:bCs/>
          <w:sz w:val="32"/>
          <w:szCs w:val="32"/>
        </w:rPr>
        <w:t>、资格资信证明文件</w:t>
      </w:r>
      <w:bookmarkStart w:id="49" w:name="附件十二、项目技术说明或实施方案"/>
      <w:bookmarkEnd w:id="49"/>
    </w:p>
    <w:p w14:paraId="1501F27A">
      <w:pPr>
        <w:spacing w:line="360" w:lineRule="auto"/>
        <w:ind w:firstLine="42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1.第一章竞争性磋商公告中</w:t>
      </w:r>
      <w:r>
        <w:rPr>
          <w:rFonts w:hint="eastAsia" w:asciiTheme="minorEastAsia" w:hAnsiTheme="minorEastAsia"/>
          <w:bCs/>
          <w:sz w:val="24"/>
          <w:szCs w:val="24"/>
          <w:lang w:val="en-US" w:eastAsia="zh-CN"/>
        </w:rPr>
        <w:t>：</w:t>
      </w:r>
      <w:r>
        <w:rPr>
          <w:rFonts w:hint="eastAsia" w:asciiTheme="minorEastAsia" w:hAnsiTheme="minorEastAsia" w:eastAsiaTheme="minorEastAsia"/>
          <w:bCs/>
          <w:sz w:val="24"/>
          <w:szCs w:val="24"/>
        </w:rPr>
        <w:t>二、申请人的资格要求</w:t>
      </w:r>
      <w:r>
        <w:rPr>
          <w:rFonts w:hint="eastAsia" w:asciiTheme="minorEastAsia" w:hAnsiTheme="minorEastAsia"/>
          <w:bCs/>
          <w:sz w:val="24"/>
          <w:szCs w:val="24"/>
          <w:lang w:val="en-US" w:eastAsia="zh-CN"/>
        </w:rPr>
        <w:t>中，3.</w:t>
      </w:r>
      <w:r>
        <w:rPr>
          <w:rFonts w:hint="eastAsia" w:asciiTheme="minorEastAsia" w:hAnsiTheme="minorEastAsia" w:eastAsiaTheme="minorEastAsia"/>
          <w:bCs/>
          <w:sz w:val="24"/>
          <w:szCs w:val="24"/>
        </w:rPr>
        <w:t>本项目特定资格要求证明文件；</w:t>
      </w:r>
    </w:p>
    <w:p w14:paraId="55A70964">
      <w:pPr>
        <w:spacing w:line="360" w:lineRule="auto"/>
        <w:ind w:firstLine="420"/>
        <w:rPr>
          <w:rFonts w:hint="eastAsia" w:asciiTheme="minorEastAsia" w:hAnsiTheme="minorEastAsia" w:eastAsiaTheme="minorEastAsia"/>
          <w:sz w:val="24"/>
          <w:szCs w:val="24"/>
        </w:rPr>
      </w:pPr>
      <w:r>
        <w:rPr>
          <w:rFonts w:hint="eastAsia" w:asciiTheme="minorEastAsia" w:hAnsiTheme="minorEastAsia" w:eastAsiaTheme="minorEastAsia"/>
          <w:bCs/>
          <w:sz w:val="24"/>
          <w:szCs w:val="24"/>
          <w:lang w:val="en-US" w:eastAsia="zh-CN"/>
        </w:rPr>
        <w:t>2</w:t>
      </w:r>
      <w:r>
        <w:rPr>
          <w:rFonts w:hint="eastAsia" w:asciiTheme="minorEastAsia" w:hAnsiTheme="minorEastAsia" w:eastAsiaTheme="minorEastAsia"/>
          <w:bCs/>
          <w:sz w:val="24"/>
          <w:szCs w:val="24"/>
        </w:rPr>
        <w:t>.《</w:t>
      </w:r>
      <w:r>
        <w:rPr>
          <w:rFonts w:hint="eastAsia" w:cs="宋体" w:asciiTheme="minorEastAsia" w:hAnsiTheme="minorEastAsia" w:eastAsiaTheme="minorEastAsia"/>
          <w:sz w:val="24"/>
          <w:szCs w:val="24"/>
        </w:rPr>
        <w:t>南京市政府采购供应商信用记录表暨信用承诺书</w:t>
      </w:r>
      <w:r>
        <w:rPr>
          <w:rFonts w:hint="eastAsia" w:asciiTheme="minorEastAsia" w:hAnsiTheme="minorEastAsia" w:eastAsiaTheme="minorEastAsia"/>
          <w:bCs/>
          <w:sz w:val="24"/>
          <w:szCs w:val="24"/>
        </w:rPr>
        <w:t>》，需</w:t>
      </w:r>
      <w:r>
        <w:rPr>
          <w:rFonts w:asciiTheme="minorEastAsia" w:hAnsiTheme="minorEastAsia" w:eastAsiaTheme="minorEastAsia"/>
          <w:sz w:val="24"/>
          <w:szCs w:val="24"/>
        </w:rPr>
        <w:t>由法人签字并盖单位公章</w:t>
      </w:r>
      <w:r>
        <w:rPr>
          <w:rFonts w:hint="eastAsia" w:asciiTheme="minorEastAsia" w:hAnsiTheme="minorEastAsia" w:eastAsiaTheme="minorEastAsia"/>
          <w:sz w:val="24"/>
          <w:szCs w:val="24"/>
        </w:rPr>
        <w:t>；</w:t>
      </w:r>
    </w:p>
    <w:p w14:paraId="3DA12AD5">
      <w:pPr>
        <w:spacing w:line="360" w:lineRule="auto"/>
        <w:ind w:firstLine="420"/>
        <w:rPr>
          <w:rFonts w:hint="eastAsia" w:asciiTheme="minorEastAsia" w:hAnsiTheme="minorEastAsia" w:eastAsiaTheme="minorEastAsia"/>
          <w:bCs/>
          <w:sz w:val="24"/>
          <w:szCs w:val="24"/>
        </w:rPr>
      </w:pPr>
      <w:bookmarkStart w:id="50" w:name="_Hlk81574079"/>
      <w:r>
        <w:rPr>
          <w:rFonts w:hint="eastAsia" w:asciiTheme="minorEastAsia" w:hAnsiTheme="minorEastAsia" w:eastAsiaTheme="minorEastAsia"/>
          <w:bCs/>
          <w:sz w:val="24"/>
          <w:szCs w:val="24"/>
          <w:lang w:val="en-US" w:eastAsia="zh-CN"/>
        </w:rPr>
        <w:t>3</w:t>
      </w:r>
      <w:r>
        <w:rPr>
          <w:rFonts w:hint="eastAsia" w:asciiTheme="minorEastAsia" w:hAnsiTheme="minorEastAsia" w:eastAsiaTheme="minorEastAsia"/>
          <w:bCs/>
          <w:sz w:val="24"/>
          <w:szCs w:val="24"/>
        </w:rPr>
        <w:t>.第一章竞争性磋商公告中</w:t>
      </w:r>
      <w:r>
        <w:rPr>
          <w:rFonts w:hint="eastAsia" w:asciiTheme="minorEastAsia" w:hAnsiTheme="minorEastAsia"/>
          <w:bCs/>
          <w:sz w:val="24"/>
          <w:szCs w:val="24"/>
          <w:lang w:eastAsia="zh-CN"/>
        </w:rPr>
        <w:t>：</w:t>
      </w:r>
      <w:r>
        <w:rPr>
          <w:rFonts w:hint="eastAsia" w:asciiTheme="minorEastAsia" w:hAnsiTheme="minorEastAsia" w:eastAsiaTheme="minorEastAsia"/>
          <w:bCs/>
          <w:sz w:val="24"/>
          <w:szCs w:val="24"/>
        </w:rPr>
        <w:t>二、申请人的资格要求</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满足《中华人民共和国政府采购法》第二十二条</w:t>
      </w:r>
      <w:r>
        <w:rPr>
          <w:rFonts w:hint="eastAsia" w:asciiTheme="minorEastAsia" w:hAnsiTheme="minorEastAsia" w:eastAsiaTheme="minorEastAsia"/>
          <w:bCs/>
          <w:sz w:val="24"/>
          <w:szCs w:val="24"/>
        </w:rPr>
        <w:t>规定</w:t>
      </w:r>
      <w:r>
        <w:rPr>
          <w:rFonts w:hint="eastAsia" w:asciiTheme="minorEastAsia" w:hAnsiTheme="minorEastAsia"/>
          <w:bCs/>
          <w:sz w:val="24"/>
          <w:szCs w:val="24"/>
          <w:lang w:eastAsia="zh-CN"/>
        </w:rPr>
        <w:t>，</w:t>
      </w:r>
      <w:r>
        <w:rPr>
          <w:rFonts w:hint="eastAsia" w:asciiTheme="minorEastAsia" w:hAnsiTheme="minorEastAsia"/>
          <w:bCs/>
          <w:sz w:val="24"/>
          <w:szCs w:val="24"/>
          <w:lang w:val="en-US" w:eastAsia="zh-CN"/>
        </w:rPr>
        <w:t>1</w:t>
      </w:r>
      <w:r>
        <w:rPr>
          <w:rFonts w:hint="eastAsia" w:asciiTheme="minorEastAsia" w:hAnsiTheme="minorEastAsia" w:eastAsiaTheme="minorEastAsia"/>
          <w:bCs/>
          <w:sz w:val="24"/>
          <w:szCs w:val="24"/>
        </w:rPr>
        <w:t>--</w:t>
      </w:r>
      <w:r>
        <w:rPr>
          <w:rFonts w:hint="eastAsia" w:asciiTheme="minorEastAsia" w:hAnsiTheme="minorEastAsia"/>
          <w:bCs/>
          <w:sz w:val="24"/>
          <w:szCs w:val="24"/>
          <w:lang w:val="en-US" w:eastAsia="zh-CN"/>
        </w:rPr>
        <w:t>6</w:t>
      </w:r>
      <w:r>
        <w:rPr>
          <w:rFonts w:hint="eastAsia" w:asciiTheme="minorEastAsia" w:hAnsiTheme="minorEastAsia" w:eastAsiaTheme="minorEastAsia"/>
          <w:bCs/>
          <w:sz w:val="24"/>
          <w:szCs w:val="24"/>
        </w:rPr>
        <w:t>条的资格证明文件</w:t>
      </w:r>
      <w:r>
        <w:rPr>
          <w:rFonts w:hint="eastAsia" w:ascii="宋体" w:hAnsi="宋体"/>
          <w:color w:val="auto"/>
          <w:sz w:val="24"/>
          <w:szCs w:val="24"/>
          <w:highlight w:val="none"/>
          <w:lang w:eastAsia="zh-CN"/>
        </w:rPr>
        <w:t>”</w:t>
      </w:r>
      <w:r>
        <w:rPr>
          <w:rFonts w:hint="eastAsia" w:asciiTheme="minorEastAsia" w:hAnsiTheme="minorEastAsia" w:eastAsiaTheme="minorEastAsia"/>
          <w:bCs/>
          <w:sz w:val="24"/>
          <w:szCs w:val="24"/>
        </w:rPr>
        <w:t>；</w:t>
      </w:r>
    </w:p>
    <w:p w14:paraId="3ACF7368">
      <w:pPr>
        <w:spacing w:line="360" w:lineRule="auto"/>
        <w:ind w:firstLine="42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lang w:val="en-US" w:eastAsia="zh-CN"/>
        </w:rPr>
        <w:t>4</w:t>
      </w:r>
      <w:r>
        <w:rPr>
          <w:rFonts w:hint="eastAsia" w:asciiTheme="minorEastAsia" w:hAnsiTheme="minorEastAsia" w:eastAsiaTheme="minorEastAsia"/>
          <w:bCs/>
          <w:sz w:val="24"/>
          <w:szCs w:val="24"/>
        </w:rPr>
        <w:t>.</w:t>
      </w:r>
      <w:r>
        <w:rPr>
          <w:rFonts w:hint="eastAsia" w:cs="Arial" w:asciiTheme="minorEastAsia" w:hAnsiTheme="minorEastAsia" w:eastAsiaTheme="minorEastAsia"/>
          <w:bCs/>
          <w:sz w:val="24"/>
          <w:szCs w:val="24"/>
        </w:rPr>
        <w:t>投标人未被“信用中国”网站（www.creditchina.gov.cn）、“中国政府采购网”</w:t>
      </w:r>
      <w:r>
        <w:rPr>
          <w:rFonts w:hint="eastAsia" w:cs="Arial" w:asciiTheme="minorEastAsia" w:hAnsiTheme="minorEastAsia" w:eastAsiaTheme="minorEastAsia"/>
          <w:bCs/>
          <w:sz w:val="24"/>
          <w:szCs w:val="24"/>
          <w:lang w:eastAsia="zh-CN"/>
        </w:rPr>
        <w:t>（</w:t>
      </w:r>
      <w:r>
        <w:rPr>
          <w:rFonts w:hint="eastAsia" w:cs="Arial" w:asciiTheme="minorEastAsia" w:hAnsiTheme="minorEastAsia" w:eastAsiaTheme="minorEastAsia"/>
          <w:bCs/>
          <w:sz w:val="24"/>
          <w:szCs w:val="24"/>
        </w:rPr>
        <w:t>www.ccgp.gov.cn</w:t>
      </w:r>
      <w:r>
        <w:rPr>
          <w:rFonts w:hint="eastAsia" w:cs="Arial" w:asciiTheme="minorEastAsia" w:hAnsiTheme="minorEastAsia" w:eastAsiaTheme="minorEastAsia"/>
          <w:bCs/>
          <w:sz w:val="24"/>
          <w:szCs w:val="24"/>
          <w:lang w:eastAsia="zh-CN"/>
        </w:rPr>
        <w:t>）</w:t>
      </w:r>
      <w:r>
        <w:rPr>
          <w:rFonts w:hint="eastAsia" w:cs="Arial" w:asciiTheme="minorEastAsia" w:hAnsiTheme="minorEastAsia" w:eastAsiaTheme="minorEastAsia"/>
          <w:bCs/>
          <w:sz w:val="24"/>
          <w:szCs w:val="24"/>
        </w:rPr>
        <w:t>列入失信被执行人、重大税收违法案件当事人名单、政府采购严重违法失信行为记录名单</w:t>
      </w:r>
      <w:r>
        <w:rPr>
          <w:rFonts w:hint="eastAsia" w:asciiTheme="minorEastAsia" w:hAnsiTheme="minorEastAsia" w:eastAsiaTheme="minorEastAsia"/>
          <w:bCs/>
          <w:sz w:val="24"/>
          <w:szCs w:val="24"/>
        </w:rPr>
        <w:t>证明文件。</w:t>
      </w:r>
    </w:p>
    <w:p w14:paraId="16EB8B0C">
      <w:pPr>
        <w:spacing w:line="360" w:lineRule="auto"/>
        <w:ind w:firstLine="422"/>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注：上述</w:t>
      </w:r>
      <w:r>
        <w:rPr>
          <w:rFonts w:hint="eastAsia" w:asciiTheme="minorEastAsia" w:hAnsiTheme="minorEastAsia" w:eastAsiaTheme="minorEastAsia"/>
          <w:b/>
          <w:sz w:val="24"/>
          <w:szCs w:val="24"/>
          <w:lang w:val="en-US" w:eastAsia="zh-CN"/>
        </w:rPr>
        <w:t>第3</w:t>
      </w:r>
      <w:r>
        <w:rPr>
          <w:rFonts w:hint="eastAsia" w:asciiTheme="minorEastAsia" w:hAnsiTheme="minorEastAsia" w:eastAsiaTheme="minorEastAsia"/>
          <w:b/>
          <w:sz w:val="24"/>
          <w:szCs w:val="24"/>
        </w:rPr>
        <w:t>项，投标人可以在投标文件中一次性提交资格证明材料，也可以在投标文件中提供《南京市政府采购供应商信用记录表暨信用承诺书》。</w:t>
      </w:r>
    </w:p>
    <w:p w14:paraId="4D25BE69">
      <w:pPr>
        <w:spacing w:line="360" w:lineRule="auto"/>
        <w:ind w:firstLine="422"/>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投标人仅提供信用承诺书而未提供证明材料的，须在中标后另行提供上述由信用承诺书替代的证明材料（一式两份）</w:t>
      </w:r>
      <w:r>
        <w:rPr>
          <w:rFonts w:hint="eastAsia" w:asciiTheme="minorEastAsia" w:hAnsiTheme="minorEastAsia" w:eastAsiaTheme="minorEastAsia"/>
          <w:b/>
          <w:bCs/>
          <w:sz w:val="24"/>
          <w:szCs w:val="24"/>
        </w:rPr>
        <w:t>加盖公章</w:t>
      </w:r>
      <w:r>
        <w:rPr>
          <w:rFonts w:hint="eastAsia" w:asciiTheme="minorEastAsia" w:hAnsiTheme="minorEastAsia" w:eastAsiaTheme="minorEastAsia"/>
          <w:b/>
          <w:sz w:val="24"/>
          <w:szCs w:val="24"/>
        </w:rPr>
        <w:t>，提交采购人或采购代理机构核验。经核验无误后，由采购人或采购代理机构发出中标通知书。</w:t>
      </w:r>
    </w:p>
    <w:p w14:paraId="0F1E15BD">
      <w:pPr>
        <w:spacing w:line="360" w:lineRule="auto"/>
        <w:ind w:firstLine="422"/>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投标人涉及以下情形的，不适用信用承诺，仍须提供上述证明材料：</w:t>
      </w:r>
    </w:p>
    <w:p w14:paraId="69D621E2">
      <w:pPr>
        <w:spacing w:line="360" w:lineRule="auto"/>
        <w:ind w:firstLine="211"/>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1</w:t>
      </w:r>
      <w:r>
        <w:rPr>
          <w:rFonts w:hint="eastAsia" w:asciiTheme="minorEastAsia" w:hAnsiTheme="minorEastAsia" w:eastAsiaTheme="minorEastAsia"/>
          <w:b/>
          <w:sz w:val="24"/>
          <w:szCs w:val="24"/>
        </w:rPr>
        <w:t>）供应商被列入严重失信主体名单；</w:t>
      </w:r>
    </w:p>
    <w:p w14:paraId="72AC7030">
      <w:pPr>
        <w:spacing w:line="360" w:lineRule="auto"/>
        <w:ind w:firstLine="211"/>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2</w:t>
      </w:r>
      <w:r>
        <w:rPr>
          <w:rFonts w:hint="eastAsia" w:asciiTheme="minorEastAsia" w:hAnsiTheme="minorEastAsia" w:eastAsiaTheme="minorEastAsia"/>
          <w:b/>
          <w:sz w:val="24"/>
          <w:szCs w:val="24"/>
        </w:rPr>
        <w:t>）被相关监管部门作出行政处罚且尚在处罚有效期内；</w:t>
      </w:r>
    </w:p>
    <w:p w14:paraId="4A852093">
      <w:pPr>
        <w:spacing w:line="360" w:lineRule="auto"/>
        <w:ind w:firstLine="211"/>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）其他法律、行政法规规定的不适用信用承诺的情形。</w:t>
      </w:r>
    </w:p>
    <w:p w14:paraId="483E61CA">
      <w:pPr>
        <w:spacing w:line="360" w:lineRule="auto"/>
        <w:ind w:firstLine="422"/>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投标人对信用承诺内容的真实性、合法性、有效性负责。如作出虚假信用承诺，视同为“提供虚假材料谋取中标”的违法行为。</w:t>
      </w:r>
      <w:bookmarkEnd w:id="50"/>
    </w:p>
    <w:p w14:paraId="5FE8750D">
      <w:pPr>
        <w:rPr>
          <w:sz w:val="20"/>
          <w:szCs w:val="22"/>
        </w:rPr>
      </w:pPr>
    </w:p>
    <w:p w14:paraId="7D3FA6A2">
      <w:pPr>
        <w:pStyle w:val="28"/>
      </w:pPr>
    </w:p>
    <w:p w14:paraId="5A648E26">
      <w:pPr>
        <w:pStyle w:val="2"/>
        <w:spacing w:before="164"/>
        <w:ind w:right="101"/>
        <w:jc w:val="left"/>
        <w:rPr>
          <w:rFonts w:ascii="宋体" w:hAnsi="宋体" w:eastAsia="宋体"/>
          <w:bCs/>
          <w:sz w:val="32"/>
          <w:szCs w:val="32"/>
        </w:rPr>
      </w:pPr>
    </w:p>
    <w:p w14:paraId="5135D01F">
      <w:pPr>
        <w:pStyle w:val="2"/>
        <w:spacing w:before="164"/>
        <w:ind w:right="101"/>
        <w:jc w:val="left"/>
        <w:rPr>
          <w:rFonts w:ascii="宋体" w:hAnsi="宋体" w:eastAsia="宋体"/>
          <w:bCs/>
          <w:sz w:val="32"/>
          <w:szCs w:val="32"/>
        </w:rPr>
      </w:pPr>
      <w:r>
        <w:rPr>
          <w:rFonts w:ascii="宋体" w:hAnsi="宋体" w:eastAsia="宋体"/>
          <w:bCs/>
          <w:sz w:val="32"/>
          <w:szCs w:val="32"/>
        </w:rPr>
        <w:t>附件十</w:t>
      </w:r>
      <w:r>
        <w:rPr>
          <w:rFonts w:hint="eastAsia" w:ascii="宋体" w:hAnsi="宋体" w:eastAsia="宋体"/>
          <w:bCs/>
          <w:sz w:val="32"/>
          <w:szCs w:val="32"/>
          <w:lang w:val="en-US" w:eastAsia="zh-CN"/>
        </w:rPr>
        <w:t>二</w:t>
      </w:r>
      <w:r>
        <w:rPr>
          <w:rFonts w:ascii="宋体" w:hAnsi="宋体" w:eastAsia="宋体"/>
          <w:bCs/>
          <w:sz w:val="32"/>
          <w:szCs w:val="32"/>
        </w:rPr>
        <w:t>、项目技术说明或实施方案</w:t>
      </w:r>
    </w:p>
    <w:p w14:paraId="76930798">
      <w:pPr>
        <w:rPr>
          <w:sz w:val="20"/>
          <w:szCs w:val="22"/>
        </w:rPr>
      </w:pPr>
    </w:p>
    <w:p w14:paraId="049B917E">
      <w:pPr>
        <w:spacing w:line="360" w:lineRule="auto"/>
        <w:ind w:firstLine="480"/>
        <w:jc w:val="right"/>
        <w:rPr>
          <w:rFonts w:ascii="宋体" w:hAnsi="宋体" w:eastAsia="宋体"/>
          <w:bCs/>
          <w:sz w:val="36"/>
          <w:szCs w:val="36"/>
        </w:rPr>
      </w:pPr>
      <w:bookmarkStart w:id="51" w:name="附件十三、联合体协议及联合体授权委托书（如允许联合体）"/>
      <w:bookmarkEnd w:id="51"/>
      <w:bookmarkStart w:id="52" w:name="附件十四、《南京市政府采购供应商信用记录表》"/>
      <w:bookmarkEnd w:id="52"/>
    </w:p>
    <w:p w14:paraId="68C57619">
      <w:pPr>
        <w:spacing w:line="360" w:lineRule="auto"/>
        <w:ind w:firstLine="480"/>
        <w:jc w:val="right"/>
        <w:rPr>
          <w:rFonts w:ascii="宋体" w:hAnsi="宋体" w:eastAsia="宋体"/>
          <w:bCs/>
          <w:sz w:val="36"/>
          <w:szCs w:val="36"/>
        </w:rPr>
      </w:pPr>
    </w:p>
    <w:p w14:paraId="76986DFA">
      <w:pPr>
        <w:pStyle w:val="28"/>
      </w:pPr>
    </w:p>
    <w:p w14:paraId="562B553C">
      <w:pPr>
        <w:spacing w:line="360" w:lineRule="auto"/>
        <w:jc w:val="both"/>
        <w:rPr>
          <w:rFonts w:ascii="宋体" w:hAnsi="宋体" w:eastAsia="宋体"/>
          <w:b/>
          <w:bCs w:val="0"/>
          <w:sz w:val="32"/>
          <w:szCs w:val="32"/>
        </w:rPr>
      </w:pPr>
    </w:p>
    <w:p w14:paraId="7B404EB9">
      <w:pPr>
        <w:spacing w:line="360" w:lineRule="auto"/>
        <w:jc w:val="both"/>
        <w:rPr>
          <w:rFonts w:hint="eastAsia" w:eastAsia="宋体"/>
          <w:b/>
          <w:bCs w:val="0"/>
          <w:color w:val="000000"/>
          <w:sz w:val="24"/>
          <w:szCs w:val="24"/>
          <w:lang w:val="en-US" w:eastAsia="zh-CN"/>
        </w:rPr>
      </w:pPr>
      <w:r>
        <w:rPr>
          <w:rFonts w:ascii="宋体" w:hAnsi="宋体" w:eastAsia="宋体"/>
          <w:b/>
          <w:bCs w:val="0"/>
          <w:sz w:val="32"/>
          <w:szCs w:val="32"/>
        </w:rPr>
        <w:t>附件十</w:t>
      </w:r>
      <w:r>
        <w:rPr>
          <w:rFonts w:hint="eastAsia" w:ascii="宋体" w:hAnsi="宋体" w:eastAsia="宋体"/>
          <w:b/>
          <w:bCs w:val="0"/>
          <w:sz w:val="32"/>
          <w:szCs w:val="32"/>
          <w:lang w:val="en-US" w:eastAsia="zh-CN"/>
        </w:rPr>
        <w:t>三</w:t>
      </w:r>
      <w:r>
        <w:rPr>
          <w:rFonts w:ascii="宋体" w:hAnsi="宋体" w:eastAsia="宋体"/>
          <w:b/>
          <w:bCs w:val="0"/>
          <w:sz w:val="32"/>
          <w:szCs w:val="32"/>
        </w:rPr>
        <w:t>、《</w:t>
      </w:r>
      <w:r>
        <w:rPr>
          <w:rFonts w:hint="eastAsia" w:ascii="宋体" w:hAnsi="宋体" w:eastAsia="宋体"/>
          <w:b/>
          <w:bCs w:val="0"/>
          <w:sz w:val="32"/>
          <w:szCs w:val="32"/>
          <w:lang w:eastAsia="zh-CN"/>
        </w:rPr>
        <w:t>南京市政府采购供应商信用记录表暨信用承诺书</w:t>
      </w:r>
      <w:r>
        <w:rPr>
          <w:rFonts w:hint="eastAsia" w:ascii="宋体" w:hAnsi="宋体" w:eastAsia="宋体"/>
          <w:b/>
          <w:bCs w:val="0"/>
          <w:sz w:val="32"/>
          <w:szCs w:val="32"/>
        </w:rPr>
        <w:t>》</w:t>
      </w:r>
    </w:p>
    <w:p w14:paraId="7C368D98">
      <w:pPr>
        <w:spacing w:line="360" w:lineRule="auto"/>
        <w:ind w:firstLine="240" w:firstLineChars="100"/>
        <w:jc w:val="both"/>
        <w:rPr>
          <w:rFonts w:hint="eastAsia"/>
          <w:color w:val="000000"/>
          <w:sz w:val="24"/>
          <w:szCs w:val="24"/>
        </w:rPr>
      </w:pPr>
      <w:r>
        <w:rPr>
          <w:rFonts w:hint="eastAsia"/>
          <w:color w:val="000000"/>
          <w:sz w:val="24"/>
          <w:szCs w:val="24"/>
        </w:rPr>
        <w:t>年  月   日</w:t>
      </w:r>
    </w:p>
    <w:tbl>
      <w:tblPr>
        <w:tblStyle w:val="23"/>
        <w:tblW w:w="95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92"/>
        <w:gridCol w:w="2501"/>
        <w:gridCol w:w="2505"/>
        <w:gridCol w:w="1737"/>
      </w:tblGrid>
      <w:tr w14:paraId="27F4E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2792" w:type="dxa"/>
            <w:noWrap w:val="0"/>
            <w:vAlign w:val="center"/>
          </w:tcPr>
          <w:p w14:paraId="67C4D8EF">
            <w:pPr>
              <w:pStyle w:val="5"/>
              <w:ind w:left="0" w:firstLine="0" w:firstLineChars="0"/>
              <w:jc w:val="center"/>
              <w:rPr>
                <w:rFonts w:hint="eastAsia" w:ascii="宋体" w:hAnsi="宋体" w:eastAsia="宋体"/>
                <w:b w:val="0"/>
                <w:sz w:val="24"/>
                <w:szCs w:val="24"/>
              </w:rPr>
            </w:pPr>
            <w:r>
              <w:rPr>
                <w:rFonts w:hint="eastAsia" w:ascii="宋体" w:hAnsi="宋体" w:eastAsia="宋体"/>
                <w:b w:val="0"/>
                <w:sz w:val="24"/>
                <w:szCs w:val="24"/>
              </w:rPr>
              <w:t>单位名称</w:t>
            </w:r>
          </w:p>
        </w:tc>
        <w:tc>
          <w:tcPr>
            <w:tcW w:w="2501" w:type="dxa"/>
            <w:noWrap w:val="0"/>
            <w:vAlign w:val="center"/>
          </w:tcPr>
          <w:p w14:paraId="5C05C04A">
            <w:pPr>
              <w:pStyle w:val="5"/>
              <w:ind w:left="0" w:firstLine="0" w:firstLineChars="0"/>
              <w:rPr>
                <w:rFonts w:hint="eastAsia" w:ascii="宋体" w:hAnsi="宋体" w:eastAsia="宋体"/>
                <w:b w:val="0"/>
                <w:sz w:val="24"/>
                <w:szCs w:val="24"/>
              </w:rPr>
            </w:pPr>
          </w:p>
        </w:tc>
        <w:tc>
          <w:tcPr>
            <w:tcW w:w="2505" w:type="dxa"/>
            <w:noWrap w:val="0"/>
            <w:vAlign w:val="center"/>
          </w:tcPr>
          <w:p w14:paraId="27167049">
            <w:pPr>
              <w:pStyle w:val="5"/>
              <w:ind w:left="0" w:firstLine="0" w:firstLineChars="0"/>
              <w:jc w:val="center"/>
              <w:rPr>
                <w:rFonts w:hint="eastAsia" w:ascii="宋体" w:hAnsi="宋体" w:eastAsia="宋体"/>
                <w:b w:val="0"/>
                <w:sz w:val="24"/>
                <w:szCs w:val="24"/>
              </w:rPr>
            </w:pPr>
            <w:r>
              <w:rPr>
                <w:rFonts w:hint="eastAsia" w:ascii="宋体" w:hAnsi="宋体" w:eastAsia="宋体"/>
                <w:b w:val="0"/>
                <w:sz w:val="24"/>
                <w:szCs w:val="24"/>
              </w:rPr>
              <w:t>统一社会信用代码</w:t>
            </w:r>
          </w:p>
        </w:tc>
        <w:tc>
          <w:tcPr>
            <w:tcW w:w="1737" w:type="dxa"/>
            <w:noWrap w:val="0"/>
            <w:vAlign w:val="center"/>
          </w:tcPr>
          <w:p w14:paraId="7EF2D79C">
            <w:pPr>
              <w:pStyle w:val="5"/>
              <w:ind w:left="0" w:firstLine="0" w:firstLineChars="0"/>
              <w:rPr>
                <w:rFonts w:hint="eastAsia" w:ascii="宋体" w:hAnsi="宋体" w:eastAsia="宋体"/>
                <w:b w:val="0"/>
                <w:sz w:val="24"/>
                <w:szCs w:val="24"/>
              </w:rPr>
            </w:pPr>
          </w:p>
        </w:tc>
      </w:tr>
      <w:tr w14:paraId="15C24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2792" w:type="dxa"/>
            <w:noWrap w:val="0"/>
            <w:vAlign w:val="center"/>
          </w:tcPr>
          <w:p w14:paraId="51C1245E">
            <w:pPr>
              <w:pStyle w:val="5"/>
              <w:ind w:left="0" w:firstLine="0" w:firstLineChars="0"/>
              <w:jc w:val="center"/>
              <w:rPr>
                <w:rFonts w:hint="eastAsia" w:ascii="宋体" w:hAnsi="宋体" w:eastAsia="宋体"/>
                <w:b w:val="0"/>
                <w:sz w:val="24"/>
                <w:szCs w:val="24"/>
              </w:rPr>
            </w:pPr>
            <w:r>
              <w:rPr>
                <w:rFonts w:hint="eastAsia" w:ascii="宋体" w:hAnsi="宋体" w:eastAsia="宋体"/>
                <w:b w:val="0"/>
                <w:sz w:val="24"/>
                <w:szCs w:val="24"/>
              </w:rPr>
              <w:t>法定代表人</w:t>
            </w:r>
          </w:p>
        </w:tc>
        <w:tc>
          <w:tcPr>
            <w:tcW w:w="2501" w:type="dxa"/>
            <w:noWrap w:val="0"/>
            <w:vAlign w:val="center"/>
          </w:tcPr>
          <w:p w14:paraId="5553CB84">
            <w:pPr>
              <w:pStyle w:val="5"/>
              <w:ind w:left="0" w:firstLine="0" w:firstLineChars="0"/>
              <w:rPr>
                <w:rFonts w:hint="eastAsia" w:ascii="宋体" w:hAnsi="宋体" w:eastAsia="宋体"/>
                <w:b w:val="0"/>
                <w:sz w:val="24"/>
                <w:szCs w:val="24"/>
              </w:rPr>
            </w:pPr>
          </w:p>
        </w:tc>
        <w:tc>
          <w:tcPr>
            <w:tcW w:w="2505" w:type="dxa"/>
            <w:noWrap w:val="0"/>
            <w:vAlign w:val="center"/>
          </w:tcPr>
          <w:p w14:paraId="22B2A0ED">
            <w:pPr>
              <w:pStyle w:val="5"/>
              <w:ind w:left="0" w:firstLine="0" w:firstLineChars="0"/>
              <w:jc w:val="center"/>
              <w:rPr>
                <w:rFonts w:hint="eastAsia" w:ascii="宋体" w:hAnsi="宋体" w:eastAsia="宋体"/>
                <w:b w:val="0"/>
                <w:sz w:val="24"/>
                <w:szCs w:val="24"/>
              </w:rPr>
            </w:pPr>
            <w:r>
              <w:rPr>
                <w:rFonts w:hint="eastAsia" w:ascii="宋体" w:hAnsi="宋体" w:eastAsia="宋体"/>
                <w:b w:val="0"/>
                <w:sz w:val="24"/>
                <w:szCs w:val="24"/>
              </w:rPr>
              <w:t>联系人</w:t>
            </w:r>
          </w:p>
        </w:tc>
        <w:tc>
          <w:tcPr>
            <w:tcW w:w="1737" w:type="dxa"/>
            <w:noWrap w:val="0"/>
            <w:vAlign w:val="center"/>
          </w:tcPr>
          <w:p w14:paraId="7CB36ACB">
            <w:pPr>
              <w:pStyle w:val="5"/>
              <w:ind w:left="0" w:firstLine="0" w:firstLineChars="0"/>
              <w:rPr>
                <w:rFonts w:hint="eastAsia" w:ascii="宋体" w:hAnsi="宋体" w:eastAsia="宋体"/>
                <w:b w:val="0"/>
                <w:sz w:val="24"/>
                <w:szCs w:val="24"/>
              </w:rPr>
            </w:pPr>
          </w:p>
        </w:tc>
      </w:tr>
      <w:tr w14:paraId="7D065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2792" w:type="dxa"/>
            <w:noWrap w:val="0"/>
            <w:vAlign w:val="center"/>
          </w:tcPr>
          <w:p w14:paraId="118AE9C5">
            <w:pPr>
              <w:pStyle w:val="5"/>
              <w:ind w:left="0" w:firstLine="0" w:firstLineChars="0"/>
              <w:jc w:val="center"/>
              <w:rPr>
                <w:rFonts w:hint="eastAsia" w:ascii="宋体" w:hAnsi="宋体" w:eastAsia="宋体"/>
                <w:b w:val="0"/>
                <w:sz w:val="24"/>
                <w:szCs w:val="24"/>
              </w:rPr>
            </w:pPr>
            <w:r>
              <w:rPr>
                <w:rFonts w:hint="eastAsia" w:ascii="宋体" w:hAnsi="宋体" w:eastAsia="宋体"/>
                <w:b w:val="0"/>
                <w:sz w:val="24"/>
                <w:szCs w:val="24"/>
              </w:rPr>
              <w:t>联系地址</w:t>
            </w:r>
          </w:p>
        </w:tc>
        <w:tc>
          <w:tcPr>
            <w:tcW w:w="2501" w:type="dxa"/>
            <w:noWrap w:val="0"/>
            <w:vAlign w:val="center"/>
          </w:tcPr>
          <w:p w14:paraId="74F270F2">
            <w:pPr>
              <w:pStyle w:val="5"/>
              <w:ind w:left="0" w:firstLine="0" w:firstLineChars="0"/>
              <w:rPr>
                <w:rFonts w:hint="eastAsia" w:ascii="宋体" w:hAnsi="宋体" w:eastAsia="宋体"/>
                <w:b w:val="0"/>
                <w:sz w:val="24"/>
                <w:szCs w:val="24"/>
              </w:rPr>
            </w:pPr>
          </w:p>
        </w:tc>
        <w:tc>
          <w:tcPr>
            <w:tcW w:w="2505" w:type="dxa"/>
            <w:noWrap w:val="0"/>
            <w:vAlign w:val="center"/>
          </w:tcPr>
          <w:p w14:paraId="6C1EFBCC">
            <w:pPr>
              <w:pStyle w:val="5"/>
              <w:ind w:left="0" w:firstLine="0" w:firstLineChars="0"/>
              <w:jc w:val="center"/>
              <w:rPr>
                <w:rFonts w:hint="eastAsia" w:ascii="宋体" w:hAnsi="宋体" w:eastAsia="宋体"/>
                <w:b w:val="0"/>
                <w:sz w:val="24"/>
                <w:szCs w:val="24"/>
              </w:rPr>
            </w:pPr>
            <w:r>
              <w:rPr>
                <w:rFonts w:hint="eastAsia" w:ascii="宋体" w:hAnsi="宋体" w:eastAsia="宋体"/>
                <w:b w:val="0"/>
                <w:sz w:val="24"/>
                <w:szCs w:val="24"/>
              </w:rPr>
              <w:t>联系电话</w:t>
            </w:r>
          </w:p>
        </w:tc>
        <w:tc>
          <w:tcPr>
            <w:tcW w:w="1737" w:type="dxa"/>
            <w:noWrap w:val="0"/>
            <w:vAlign w:val="center"/>
          </w:tcPr>
          <w:p w14:paraId="2C0548F5">
            <w:pPr>
              <w:pStyle w:val="5"/>
              <w:ind w:left="0" w:firstLine="0" w:firstLineChars="0"/>
              <w:rPr>
                <w:rFonts w:hint="eastAsia" w:ascii="宋体" w:hAnsi="宋体" w:eastAsia="宋体"/>
                <w:b w:val="0"/>
                <w:sz w:val="24"/>
                <w:szCs w:val="24"/>
              </w:rPr>
            </w:pPr>
          </w:p>
        </w:tc>
      </w:tr>
      <w:tr w14:paraId="31214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2792" w:type="dxa"/>
            <w:noWrap w:val="0"/>
            <w:vAlign w:val="center"/>
          </w:tcPr>
          <w:p w14:paraId="039FEA0B">
            <w:pPr>
              <w:pStyle w:val="5"/>
              <w:ind w:left="0" w:firstLine="0" w:firstLineChars="0"/>
              <w:jc w:val="center"/>
              <w:rPr>
                <w:rFonts w:hint="eastAsia" w:ascii="宋体" w:hAnsi="宋体" w:eastAsia="宋体"/>
                <w:b w:val="0"/>
                <w:sz w:val="24"/>
                <w:szCs w:val="24"/>
              </w:rPr>
            </w:pPr>
            <w:r>
              <w:rPr>
                <w:rFonts w:hint="eastAsia" w:ascii="宋体" w:hAnsi="宋体" w:eastAsia="宋体"/>
                <w:b w:val="0"/>
                <w:sz w:val="24"/>
                <w:szCs w:val="24"/>
              </w:rPr>
              <w:t>信用得分</w:t>
            </w:r>
          </w:p>
        </w:tc>
        <w:tc>
          <w:tcPr>
            <w:tcW w:w="2501" w:type="dxa"/>
            <w:noWrap w:val="0"/>
            <w:vAlign w:val="center"/>
          </w:tcPr>
          <w:p w14:paraId="3C5849EF">
            <w:pPr>
              <w:pStyle w:val="5"/>
              <w:ind w:left="0" w:firstLine="0" w:firstLineChars="0"/>
              <w:rPr>
                <w:rFonts w:hint="eastAsia" w:ascii="宋体" w:hAnsi="宋体" w:eastAsia="宋体"/>
                <w:b w:val="0"/>
                <w:sz w:val="24"/>
                <w:szCs w:val="24"/>
              </w:rPr>
            </w:pPr>
          </w:p>
        </w:tc>
        <w:tc>
          <w:tcPr>
            <w:tcW w:w="2505" w:type="dxa"/>
            <w:noWrap w:val="0"/>
            <w:vAlign w:val="center"/>
          </w:tcPr>
          <w:p w14:paraId="60308969">
            <w:pPr>
              <w:pStyle w:val="5"/>
              <w:ind w:left="0" w:firstLine="0" w:firstLineChars="0"/>
              <w:jc w:val="center"/>
              <w:rPr>
                <w:rFonts w:hint="eastAsia" w:ascii="宋体" w:hAnsi="宋体" w:eastAsia="宋体"/>
                <w:b w:val="0"/>
                <w:sz w:val="24"/>
                <w:szCs w:val="24"/>
              </w:rPr>
            </w:pPr>
            <w:r>
              <w:rPr>
                <w:rFonts w:hint="eastAsia" w:ascii="宋体" w:hAnsi="宋体" w:eastAsia="宋体"/>
                <w:b w:val="0"/>
                <w:sz w:val="24"/>
                <w:szCs w:val="24"/>
              </w:rPr>
              <w:t>星级</w:t>
            </w:r>
          </w:p>
        </w:tc>
        <w:tc>
          <w:tcPr>
            <w:tcW w:w="1737" w:type="dxa"/>
            <w:noWrap w:val="0"/>
            <w:vAlign w:val="center"/>
          </w:tcPr>
          <w:p w14:paraId="0B656720">
            <w:pPr>
              <w:pStyle w:val="5"/>
              <w:ind w:left="0" w:firstLine="0" w:firstLineChars="0"/>
              <w:rPr>
                <w:rFonts w:hint="eastAsia" w:ascii="宋体" w:hAnsi="宋体" w:eastAsia="宋体"/>
                <w:b w:val="0"/>
                <w:sz w:val="24"/>
                <w:szCs w:val="24"/>
              </w:rPr>
            </w:pPr>
          </w:p>
        </w:tc>
      </w:tr>
      <w:tr w14:paraId="4AB6B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jc w:val="center"/>
        </w:trPr>
        <w:tc>
          <w:tcPr>
            <w:tcW w:w="2792" w:type="dxa"/>
            <w:noWrap w:val="0"/>
            <w:vAlign w:val="center"/>
          </w:tcPr>
          <w:p w14:paraId="033CF9A2">
            <w:pPr>
              <w:pStyle w:val="5"/>
              <w:ind w:left="0" w:firstLine="0" w:firstLineChars="0"/>
              <w:jc w:val="center"/>
              <w:rPr>
                <w:rFonts w:hint="eastAsia" w:ascii="宋体" w:hAnsi="宋体" w:eastAsia="宋体"/>
                <w:b w:val="0"/>
                <w:sz w:val="24"/>
                <w:szCs w:val="24"/>
              </w:rPr>
            </w:pPr>
            <w:r>
              <w:rPr>
                <w:rFonts w:hint="eastAsia" w:ascii="宋体" w:hAnsi="宋体" w:eastAsia="宋体"/>
                <w:b w:val="0"/>
                <w:sz w:val="24"/>
                <w:szCs w:val="24"/>
              </w:rPr>
              <w:t>诚信档案记录情况</w:t>
            </w:r>
          </w:p>
        </w:tc>
        <w:tc>
          <w:tcPr>
            <w:tcW w:w="6743" w:type="dxa"/>
            <w:gridSpan w:val="3"/>
            <w:noWrap w:val="0"/>
            <w:vAlign w:val="center"/>
          </w:tcPr>
          <w:p w14:paraId="7E14A95E">
            <w:pPr>
              <w:pStyle w:val="5"/>
              <w:ind w:left="0" w:firstLine="0" w:firstLineChars="0"/>
              <w:rPr>
                <w:rFonts w:hint="eastAsia" w:ascii="宋体" w:hAnsi="宋体" w:eastAsia="宋体"/>
                <w:b w:val="0"/>
                <w:sz w:val="24"/>
                <w:szCs w:val="24"/>
              </w:rPr>
            </w:pPr>
          </w:p>
        </w:tc>
      </w:tr>
      <w:tr w14:paraId="01679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2" w:hRule="atLeast"/>
          <w:jc w:val="center"/>
        </w:trPr>
        <w:tc>
          <w:tcPr>
            <w:tcW w:w="2792" w:type="dxa"/>
            <w:noWrap w:val="0"/>
            <w:vAlign w:val="center"/>
          </w:tcPr>
          <w:p w14:paraId="5F227783">
            <w:pPr>
              <w:pStyle w:val="5"/>
              <w:ind w:left="0" w:firstLine="0" w:firstLineChars="0"/>
              <w:jc w:val="center"/>
              <w:rPr>
                <w:rFonts w:hint="eastAsia" w:ascii="宋体" w:hAnsi="宋体" w:eastAsia="宋体"/>
                <w:b w:val="0"/>
                <w:sz w:val="24"/>
                <w:szCs w:val="24"/>
              </w:rPr>
            </w:pPr>
            <w:r>
              <w:rPr>
                <w:rFonts w:hint="eastAsia" w:ascii="宋体" w:hAnsi="宋体" w:eastAsia="宋体"/>
                <w:b w:val="0"/>
                <w:sz w:val="24"/>
                <w:szCs w:val="24"/>
              </w:rPr>
              <w:t>信用承诺</w:t>
            </w:r>
          </w:p>
        </w:tc>
        <w:tc>
          <w:tcPr>
            <w:tcW w:w="6743" w:type="dxa"/>
            <w:gridSpan w:val="3"/>
            <w:noWrap w:val="0"/>
            <w:vAlign w:val="top"/>
          </w:tcPr>
          <w:p w14:paraId="77CF748D">
            <w:pPr>
              <w:pStyle w:val="5"/>
              <w:spacing w:line="360" w:lineRule="auto"/>
              <w:ind w:left="0" w:firstLine="480"/>
              <w:jc w:val="left"/>
              <w:rPr>
                <w:rFonts w:hint="eastAsia"/>
              </w:rPr>
            </w:pPr>
            <w:r>
              <w:rPr>
                <w:rFonts w:hint="eastAsia" w:ascii="宋体" w:hAnsi="宋体" w:eastAsia="宋体"/>
                <w:b w:val="0"/>
                <w:sz w:val="24"/>
                <w:szCs w:val="24"/>
              </w:rPr>
              <w:t>我公司自愿参加贵公司组织的本次采购活动，严格遵守《中华人民共和国政府采购法》及相关法律法规，坚守公开、公平、公正和诚实信用的原则，依法诚信经营，无条件遵守本次政府采购活动的各项规定。我们郑重承诺，本公司符合《政府采购法》第二十二条规定的条件，包括</w:t>
            </w:r>
            <w:r>
              <w:rPr>
                <w:rFonts w:hint="eastAsia"/>
                <w:b w:val="0"/>
                <w:sz w:val="24"/>
                <w:szCs w:val="24"/>
                <w:lang w:eastAsia="zh-CN"/>
              </w:rPr>
              <w:t>：</w:t>
            </w:r>
            <w:r>
              <w:rPr>
                <w:rFonts w:ascii="宋体" w:hAnsi="宋体" w:eastAsia="宋体"/>
                <w:b w:val="0"/>
                <w:sz w:val="24"/>
                <w:szCs w:val="24"/>
              </w:rPr>
              <w:t>具有独立承担民事责任的能力</w:t>
            </w:r>
            <w:r>
              <w:rPr>
                <w:rFonts w:hint="eastAsia"/>
                <w:b w:val="0"/>
                <w:sz w:val="24"/>
                <w:szCs w:val="24"/>
                <w:lang w:eastAsia="zh-CN"/>
              </w:rPr>
              <w:t>；</w:t>
            </w:r>
            <w:r>
              <w:rPr>
                <w:rFonts w:ascii="宋体" w:hAnsi="宋体" w:eastAsia="宋体"/>
                <w:b w:val="0"/>
                <w:sz w:val="24"/>
                <w:szCs w:val="24"/>
              </w:rPr>
              <w:t>具有良好的商业信誉和健全的财务会计制度;有履行合同所必需的设备和专业技术能力</w:t>
            </w:r>
            <w:r>
              <w:rPr>
                <w:rFonts w:hint="eastAsia"/>
                <w:b w:val="0"/>
                <w:sz w:val="24"/>
                <w:szCs w:val="24"/>
                <w:lang w:eastAsia="zh-CN"/>
              </w:rPr>
              <w:t>；</w:t>
            </w:r>
            <w:r>
              <w:rPr>
                <w:rFonts w:ascii="宋体" w:hAnsi="宋体" w:eastAsia="宋体"/>
                <w:b w:val="0"/>
                <w:sz w:val="24"/>
                <w:szCs w:val="24"/>
              </w:rPr>
              <w:t>有依法缴纳税收和社会保障资金的良好记录</w:t>
            </w:r>
            <w:r>
              <w:rPr>
                <w:rFonts w:hint="eastAsia"/>
                <w:b w:val="0"/>
                <w:sz w:val="24"/>
                <w:szCs w:val="24"/>
                <w:lang w:eastAsia="zh-CN"/>
              </w:rPr>
              <w:t>；</w:t>
            </w:r>
            <w:r>
              <w:rPr>
                <w:rFonts w:ascii="宋体" w:hAnsi="宋体" w:eastAsia="宋体"/>
                <w:b w:val="0"/>
                <w:sz w:val="24"/>
                <w:szCs w:val="24"/>
              </w:rPr>
              <w:t>参加政府采购活动前三年内，在经营活动中没有重大违法记录</w:t>
            </w:r>
            <w:r>
              <w:rPr>
                <w:rFonts w:hint="eastAsia"/>
                <w:b w:val="0"/>
                <w:sz w:val="24"/>
                <w:szCs w:val="24"/>
                <w:lang w:eastAsia="zh-CN"/>
              </w:rPr>
              <w:t>；</w:t>
            </w:r>
            <w:r>
              <w:rPr>
                <w:rFonts w:ascii="宋体" w:hAnsi="宋体" w:eastAsia="宋体"/>
                <w:b w:val="0"/>
                <w:sz w:val="24"/>
                <w:szCs w:val="24"/>
              </w:rPr>
              <w:t>符合法律、行政法规和采购文件规定的其他条件。如有弄虚作</w:t>
            </w:r>
            <w:r>
              <w:rPr>
                <w:rFonts w:hint="eastAsia" w:ascii="宋体" w:hAnsi="宋体" w:eastAsia="宋体"/>
                <w:b w:val="0"/>
                <w:sz w:val="24"/>
                <w:szCs w:val="24"/>
              </w:rPr>
              <w:t>假或其他违法违规行为，愿承担一切法律责任，接受各级政府采购监管部门和有权机关的审查和处罚。</w:t>
            </w:r>
          </w:p>
          <w:p w14:paraId="3A5BF06E">
            <w:pPr>
              <w:spacing w:line="480" w:lineRule="auto"/>
              <w:ind w:firstLine="3480" w:firstLineChars="1450"/>
              <w:rPr>
                <w:rFonts w:hint="eastAsia" w:cs="黑体"/>
                <w:bCs/>
                <w:sz w:val="24"/>
                <w:szCs w:val="24"/>
              </w:rPr>
            </w:pPr>
          </w:p>
          <w:p w14:paraId="5460B3ED">
            <w:pPr>
              <w:spacing w:line="480" w:lineRule="auto"/>
              <w:ind w:firstLine="3480" w:firstLineChars="1450"/>
              <w:rPr>
                <w:rFonts w:hint="eastAsia" w:cs="黑体"/>
                <w:bCs/>
                <w:sz w:val="24"/>
                <w:szCs w:val="24"/>
              </w:rPr>
            </w:pPr>
            <w:r>
              <w:rPr>
                <w:rFonts w:hint="eastAsia" w:cs="黑体"/>
                <w:bCs/>
                <w:sz w:val="24"/>
                <w:szCs w:val="24"/>
              </w:rPr>
              <w:t>供应商名称（盖章）：</w:t>
            </w:r>
          </w:p>
          <w:p w14:paraId="7F9417AB">
            <w:pPr>
              <w:spacing w:line="480" w:lineRule="auto"/>
              <w:ind w:firstLine="3480" w:firstLineChars="1450"/>
              <w:rPr>
                <w:rFonts w:hint="eastAsia" w:cs="黑体"/>
                <w:bCs/>
                <w:sz w:val="24"/>
                <w:szCs w:val="24"/>
              </w:rPr>
            </w:pPr>
            <w:r>
              <w:rPr>
                <w:rFonts w:hint="eastAsia" w:cs="黑体"/>
                <w:bCs/>
                <w:sz w:val="24"/>
                <w:szCs w:val="24"/>
              </w:rPr>
              <w:t>法定代表人（签字）：</w:t>
            </w:r>
          </w:p>
          <w:p w14:paraId="1B179B8D">
            <w:pPr>
              <w:spacing w:line="480" w:lineRule="auto"/>
              <w:ind w:firstLine="3480" w:firstLineChars="1450"/>
              <w:rPr>
                <w:rFonts w:hint="eastAsia"/>
              </w:rPr>
            </w:pPr>
            <w:r>
              <w:rPr>
                <w:rFonts w:hint="eastAsia" w:eastAsia="宋体" w:cs="黑体"/>
                <w:bCs/>
                <w:sz w:val="24"/>
                <w:szCs w:val="24"/>
                <w:lang w:val="en-US" w:eastAsia="zh-CN"/>
              </w:rPr>
              <w:t xml:space="preserve">  </w:t>
            </w:r>
            <w:r>
              <w:rPr>
                <w:rFonts w:hint="eastAsia" w:cs="黑体"/>
                <w:bCs/>
                <w:sz w:val="24"/>
                <w:szCs w:val="24"/>
              </w:rPr>
              <w:t xml:space="preserve"> 年   月   日</w:t>
            </w:r>
          </w:p>
        </w:tc>
      </w:tr>
    </w:tbl>
    <w:p w14:paraId="352B7679">
      <w:pPr>
        <w:rPr>
          <w:rFonts w:ascii="宋体" w:hAnsi="宋体" w:eastAsia="宋体" w:cs="宋体"/>
          <w:b/>
          <w:bCs/>
          <w:sz w:val="20"/>
          <w:szCs w:val="20"/>
          <w:lang w:eastAsia="zh-CN"/>
        </w:rPr>
      </w:pPr>
    </w:p>
    <w:p w14:paraId="535A24BB">
      <w:pPr>
        <w:pStyle w:val="6"/>
        <w:spacing w:before="178"/>
        <w:ind w:left="0"/>
        <w:rPr>
          <w:rFonts w:hint="default" w:eastAsia="黑体"/>
          <w:color w:val="auto"/>
          <w:sz w:val="24"/>
          <w:szCs w:val="24"/>
          <w:highlight w:val="none"/>
          <w:lang w:val="en-US" w:eastAsia="zh-CN"/>
        </w:rPr>
      </w:pPr>
      <w:r>
        <w:rPr>
          <w:rFonts w:hint="eastAsia"/>
          <w:color w:val="auto"/>
          <w:sz w:val="24"/>
          <w:szCs w:val="24"/>
          <w:highlight w:val="none"/>
          <w:lang w:val="en-US" w:eastAsia="zh-CN"/>
        </w:rPr>
        <w:t>注：按磋商公告要求下载打印并签字盖章，直接填写无效。</w:t>
      </w:r>
    </w:p>
    <w:p w14:paraId="262E21A9">
      <w:pPr>
        <w:pStyle w:val="2"/>
        <w:spacing w:before="164"/>
        <w:ind w:right="101"/>
        <w:jc w:val="left"/>
      </w:pPr>
    </w:p>
    <w:p w14:paraId="10959BDD">
      <w:pPr>
        <w:pStyle w:val="19"/>
      </w:pPr>
    </w:p>
    <w:sectPr>
      <w:footerReference r:id="rId4" w:type="default"/>
      <w:pgSz w:w="11906" w:h="16838"/>
      <w:pgMar w:top="1440" w:right="1080" w:bottom="1440" w:left="1080"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90E9B8F-CFAB-4E4C-8472-A760E25FC720}"/>
  </w:font>
  <w:font w:name="黑体">
    <w:panose1 w:val="02010609060101010101"/>
    <w:charset w:val="86"/>
    <w:family w:val="auto"/>
    <w:pitch w:val="default"/>
    <w:sig w:usb0="800002BF" w:usb1="38CF7CFA" w:usb2="00000016" w:usb3="00000000" w:csb0="00040001" w:csb1="00000000"/>
    <w:embedRegular r:id="rId2" w:fontKey="{FEDF1A66-47B6-4D5B-9C4A-E59D39F74A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317A9AED-2942-4530-B718-C262D5281D81}"/>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KNLe">
    <w:altName w:val="Times New Roman"/>
    <w:panose1 w:val="00000000000000000000"/>
    <w:charset w:val="00"/>
    <w:family w:val="roman"/>
    <w:pitch w:val="default"/>
    <w:sig w:usb0="00000000" w:usb1="00000000" w:usb2="00000000" w:usb3="00000000" w:csb0="00040001" w:csb1="00000000"/>
  </w:font>
  <w:font w:name=":ZLe">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方正黑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K">
    <w:panose1 w:val="02000000000000000000"/>
    <w:charset w:val="86"/>
    <w:family w:val="script"/>
    <w:pitch w:val="default"/>
    <w:sig w:usb0="A00002BF" w:usb1="38CF7CFA" w:usb2="00082016" w:usb3="00000000" w:csb0="00040001" w:csb1="00000000"/>
    <w:embedRegular r:id="rId4" w:fontKey="{0ABB10B8-FC41-46AB-B366-F60B5BABF416}"/>
  </w:font>
  <w:font w:name="仿宋">
    <w:panose1 w:val="02010609060101010101"/>
    <w:charset w:val="86"/>
    <w:family w:val="auto"/>
    <w:pitch w:val="default"/>
    <w:sig w:usb0="800002BF" w:usb1="38CF7CFA" w:usb2="00000016" w:usb3="00000000" w:csb0="00040001" w:csb1="00000000"/>
    <w:embedRegular r:id="rId5" w:fontKey="{4E60C65C-08DB-4B24-9BB7-242894C0A47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649B9">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E62955">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2E62955">
                    <w:pPr>
                      <w:pStyle w:val="15"/>
                    </w:pPr>
                    <w:r>
                      <w:fldChar w:fldCharType="begin"/>
                    </w:r>
                    <w:r>
                      <w:instrText xml:space="preserve"> PAGE  \* MERGEFORMAT </w:instrText>
                    </w:r>
                    <w:r>
                      <w:fldChar w:fldCharType="separate"/>
                    </w:r>
                    <w:r>
                      <w:t>1</w:t>
                    </w:r>
                    <w:r>
                      <w:fldChar w:fldCharType="end"/>
                    </w:r>
                  </w:p>
                </w:txbxContent>
              </v:textbox>
            </v:shape>
          </w:pict>
        </mc:Fallback>
      </mc:AlternateContent>
    </w:r>
  </w:p>
  <w:p w14:paraId="262F46C2">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8B417">
    <w:pPr>
      <w:pStyle w:val="1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EFD5E4">
                          <w:pPr>
                            <w:pStyle w:val="1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2EFD5E4">
                    <w:pPr>
                      <w:pStyle w:val="15"/>
                    </w:pPr>
                    <w:r>
                      <w:fldChar w:fldCharType="begin"/>
                    </w:r>
                    <w:r>
                      <w:instrText xml:space="preserve"> PAGE  \* MERGEFORMAT </w:instrText>
                    </w:r>
                    <w:r>
                      <w:fldChar w:fldCharType="separate"/>
                    </w:r>
                    <w:r>
                      <w:t>40</w:t>
                    </w:r>
                    <w:r>
                      <w:fldChar w:fldCharType="end"/>
                    </w:r>
                  </w:p>
                </w:txbxContent>
              </v:textbox>
            </v:shape>
          </w:pict>
        </mc:Fallback>
      </mc:AlternateContent>
    </w:r>
  </w:p>
  <w:p w14:paraId="2C2BC415">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029749"/>
    <w:multiLevelType w:val="singleLevel"/>
    <w:tmpl w:val="35029749"/>
    <w:lvl w:ilvl="0" w:tentative="0">
      <w:start w:val="2"/>
      <w:numFmt w:val="chineseCounting"/>
      <w:suff w:val="space"/>
      <w:lvlText w:val="第%1条"/>
      <w:lvlJc w:val="left"/>
      <w:pPr>
        <w:ind w:left="42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4C6548"/>
    <w:rsid w:val="000222E5"/>
    <w:rsid w:val="000E3FF4"/>
    <w:rsid w:val="000E7FEB"/>
    <w:rsid w:val="00107FDF"/>
    <w:rsid w:val="001A2954"/>
    <w:rsid w:val="002926F0"/>
    <w:rsid w:val="0032152C"/>
    <w:rsid w:val="0033429B"/>
    <w:rsid w:val="004662E8"/>
    <w:rsid w:val="004955EF"/>
    <w:rsid w:val="004D1FBC"/>
    <w:rsid w:val="004E598A"/>
    <w:rsid w:val="005064B6"/>
    <w:rsid w:val="00511398"/>
    <w:rsid w:val="0051637D"/>
    <w:rsid w:val="005B4EA5"/>
    <w:rsid w:val="005D291A"/>
    <w:rsid w:val="006105D4"/>
    <w:rsid w:val="00693B1B"/>
    <w:rsid w:val="006D1CDD"/>
    <w:rsid w:val="006E06BB"/>
    <w:rsid w:val="007B4FEF"/>
    <w:rsid w:val="007C338D"/>
    <w:rsid w:val="007E187B"/>
    <w:rsid w:val="00802627"/>
    <w:rsid w:val="00843C7A"/>
    <w:rsid w:val="0084475E"/>
    <w:rsid w:val="00884E1A"/>
    <w:rsid w:val="008963D1"/>
    <w:rsid w:val="008C6E9D"/>
    <w:rsid w:val="00922048"/>
    <w:rsid w:val="00935C8A"/>
    <w:rsid w:val="0099468D"/>
    <w:rsid w:val="009C4B78"/>
    <w:rsid w:val="00A04F05"/>
    <w:rsid w:val="00B0579D"/>
    <w:rsid w:val="00B10CD2"/>
    <w:rsid w:val="00B13950"/>
    <w:rsid w:val="00B173FD"/>
    <w:rsid w:val="00B4412B"/>
    <w:rsid w:val="00B92747"/>
    <w:rsid w:val="00B95C55"/>
    <w:rsid w:val="00C47B3E"/>
    <w:rsid w:val="00CF278F"/>
    <w:rsid w:val="00CF7208"/>
    <w:rsid w:val="00D01BDD"/>
    <w:rsid w:val="00DA77BE"/>
    <w:rsid w:val="00E41A67"/>
    <w:rsid w:val="00E803B2"/>
    <w:rsid w:val="00EA1339"/>
    <w:rsid w:val="00EE16BC"/>
    <w:rsid w:val="00FD2EA7"/>
    <w:rsid w:val="02A50DFA"/>
    <w:rsid w:val="03D73180"/>
    <w:rsid w:val="03F207AD"/>
    <w:rsid w:val="049A7BD3"/>
    <w:rsid w:val="04BC46CC"/>
    <w:rsid w:val="058057A1"/>
    <w:rsid w:val="06D0340B"/>
    <w:rsid w:val="06FB37AD"/>
    <w:rsid w:val="070644D6"/>
    <w:rsid w:val="0711091A"/>
    <w:rsid w:val="07ED3ED7"/>
    <w:rsid w:val="07F6399B"/>
    <w:rsid w:val="08461AF1"/>
    <w:rsid w:val="0A3D797F"/>
    <w:rsid w:val="0A7E18D8"/>
    <w:rsid w:val="0AA96E65"/>
    <w:rsid w:val="0B420FC5"/>
    <w:rsid w:val="0BAE737C"/>
    <w:rsid w:val="0BC86F50"/>
    <w:rsid w:val="0C6C1EB8"/>
    <w:rsid w:val="0C7124AC"/>
    <w:rsid w:val="0CFB1763"/>
    <w:rsid w:val="0D4A7959"/>
    <w:rsid w:val="0D722386"/>
    <w:rsid w:val="0DD07265"/>
    <w:rsid w:val="0E1C2D40"/>
    <w:rsid w:val="0EBA717F"/>
    <w:rsid w:val="0ED847D4"/>
    <w:rsid w:val="0EE9581D"/>
    <w:rsid w:val="0F6C4862"/>
    <w:rsid w:val="10113ADF"/>
    <w:rsid w:val="10BE6996"/>
    <w:rsid w:val="113849FC"/>
    <w:rsid w:val="12234B91"/>
    <w:rsid w:val="12667CD7"/>
    <w:rsid w:val="129407F3"/>
    <w:rsid w:val="12AC3BF8"/>
    <w:rsid w:val="13233D05"/>
    <w:rsid w:val="133C16CB"/>
    <w:rsid w:val="13815D06"/>
    <w:rsid w:val="13DC097D"/>
    <w:rsid w:val="13DE3BA3"/>
    <w:rsid w:val="143C2A55"/>
    <w:rsid w:val="146C2833"/>
    <w:rsid w:val="147027FC"/>
    <w:rsid w:val="164070DC"/>
    <w:rsid w:val="16747DA6"/>
    <w:rsid w:val="1743234C"/>
    <w:rsid w:val="178622EA"/>
    <w:rsid w:val="179748BE"/>
    <w:rsid w:val="18EF0A6E"/>
    <w:rsid w:val="18FA4C8D"/>
    <w:rsid w:val="19602576"/>
    <w:rsid w:val="1AE94F35"/>
    <w:rsid w:val="1B097409"/>
    <w:rsid w:val="1B8D757D"/>
    <w:rsid w:val="1D306EA1"/>
    <w:rsid w:val="1F0A5301"/>
    <w:rsid w:val="1F8A7E78"/>
    <w:rsid w:val="1FE938DF"/>
    <w:rsid w:val="21436D13"/>
    <w:rsid w:val="21585C7C"/>
    <w:rsid w:val="227F15A1"/>
    <w:rsid w:val="22CC4D99"/>
    <w:rsid w:val="23715D1E"/>
    <w:rsid w:val="23874900"/>
    <w:rsid w:val="24A00FD7"/>
    <w:rsid w:val="2550548A"/>
    <w:rsid w:val="258C49FC"/>
    <w:rsid w:val="25E66004"/>
    <w:rsid w:val="269F0832"/>
    <w:rsid w:val="27693259"/>
    <w:rsid w:val="282D2989"/>
    <w:rsid w:val="28454578"/>
    <w:rsid w:val="290E4190"/>
    <w:rsid w:val="295544C1"/>
    <w:rsid w:val="29641E1F"/>
    <w:rsid w:val="297B327D"/>
    <w:rsid w:val="29916A00"/>
    <w:rsid w:val="299A4ED8"/>
    <w:rsid w:val="2A0E0CEC"/>
    <w:rsid w:val="2A224CEA"/>
    <w:rsid w:val="2A602808"/>
    <w:rsid w:val="2ACF0791"/>
    <w:rsid w:val="2B1E7EF2"/>
    <w:rsid w:val="2B5D3585"/>
    <w:rsid w:val="2C1C22EE"/>
    <w:rsid w:val="2CC51C64"/>
    <w:rsid w:val="2D1B2A76"/>
    <w:rsid w:val="2D6E3D7B"/>
    <w:rsid w:val="2DD426CA"/>
    <w:rsid w:val="2E7604D7"/>
    <w:rsid w:val="2F147833"/>
    <w:rsid w:val="2F1F36F0"/>
    <w:rsid w:val="2F756D56"/>
    <w:rsid w:val="2F8D01B1"/>
    <w:rsid w:val="302E0B6A"/>
    <w:rsid w:val="30A63419"/>
    <w:rsid w:val="314C6548"/>
    <w:rsid w:val="3160193E"/>
    <w:rsid w:val="324E3C27"/>
    <w:rsid w:val="3253123E"/>
    <w:rsid w:val="32990513"/>
    <w:rsid w:val="33061E55"/>
    <w:rsid w:val="335334BF"/>
    <w:rsid w:val="33663B81"/>
    <w:rsid w:val="337B6F25"/>
    <w:rsid w:val="338654CA"/>
    <w:rsid w:val="33993F10"/>
    <w:rsid w:val="33D47EFB"/>
    <w:rsid w:val="33DE43F2"/>
    <w:rsid w:val="343A591A"/>
    <w:rsid w:val="3492131F"/>
    <w:rsid w:val="35336FC4"/>
    <w:rsid w:val="35936F1D"/>
    <w:rsid w:val="36582CFA"/>
    <w:rsid w:val="36806379"/>
    <w:rsid w:val="37A2683A"/>
    <w:rsid w:val="38272798"/>
    <w:rsid w:val="38595C21"/>
    <w:rsid w:val="38DB2297"/>
    <w:rsid w:val="390C65EA"/>
    <w:rsid w:val="3914724D"/>
    <w:rsid w:val="39276F80"/>
    <w:rsid w:val="39F301CA"/>
    <w:rsid w:val="39FF0337"/>
    <w:rsid w:val="3A387195"/>
    <w:rsid w:val="3AEE4636"/>
    <w:rsid w:val="3B00217F"/>
    <w:rsid w:val="3B9D463F"/>
    <w:rsid w:val="3BFF6EA5"/>
    <w:rsid w:val="3C8141FA"/>
    <w:rsid w:val="3C8D7AD3"/>
    <w:rsid w:val="3CE05DC4"/>
    <w:rsid w:val="3D9C31D4"/>
    <w:rsid w:val="3E7A5B8D"/>
    <w:rsid w:val="3F1A392E"/>
    <w:rsid w:val="3F3D70AA"/>
    <w:rsid w:val="3F3E6AF5"/>
    <w:rsid w:val="3F557A85"/>
    <w:rsid w:val="3FA21CC0"/>
    <w:rsid w:val="3FE03B95"/>
    <w:rsid w:val="40D5608F"/>
    <w:rsid w:val="40FC37F5"/>
    <w:rsid w:val="42084341"/>
    <w:rsid w:val="42AC5F22"/>
    <w:rsid w:val="44086924"/>
    <w:rsid w:val="44120F1F"/>
    <w:rsid w:val="4450382F"/>
    <w:rsid w:val="44641263"/>
    <w:rsid w:val="45CA24A7"/>
    <w:rsid w:val="45E36925"/>
    <w:rsid w:val="46AC2921"/>
    <w:rsid w:val="47240FA3"/>
    <w:rsid w:val="47394A4E"/>
    <w:rsid w:val="473B7764"/>
    <w:rsid w:val="47A0056D"/>
    <w:rsid w:val="47BC742D"/>
    <w:rsid w:val="48206412"/>
    <w:rsid w:val="484A55EE"/>
    <w:rsid w:val="48CB0D15"/>
    <w:rsid w:val="48F23C89"/>
    <w:rsid w:val="49086732"/>
    <w:rsid w:val="498B5C7A"/>
    <w:rsid w:val="4A9F64A4"/>
    <w:rsid w:val="4AE14B6A"/>
    <w:rsid w:val="4B553DAF"/>
    <w:rsid w:val="4D11593B"/>
    <w:rsid w:val="4D5D2DBF"/>
    <w:rsid w:val="4DAA554A"/>
    <w:rsid w:val="4DD43753"/>
    <w:rsid w:val="4E1F488B"/>
    <w:rsid w:val="4F023BC4"/>
    <w:rsid w:val="4F1C5FB6"/>
    <w:rsid w:val="4FC80E3C"/>
    <w:rsid w:val="4FFE5F15"/>
    <w:rsid w:val="51372EA2"/>
    <w:rsid w:val="51FD48CA"/>
    <w:rsid w:val="54085EE8"/>
    <w:rsid w:val="54C51769"/>
    <w:rsid w:val="54D0778B"/>
    <w:rsid w:val="55D55E82"/>
    <w:rsid w:val="55FC7FC7"/>
    <w:rsid w:val="56AF0FB9"/>
    <w:rsid w:val="57A94AD8"/>
    <w:rsid w:val="581C000F"/>
    <w:rsid w:val="592F60ED"/>
    <w:rsid w:val="5980259A"/>
    <w:rsid w:val="598B6C60"/>
    <w:rsid w:val="5A1F12E5"/>
    <w:rsid w:val="5A65192F"/>
    <w:rsid w:val="5AA52795"/>
    <w:rsid w:val="5B6267EA"/>
    <w:rsid w:val="5BF01833"/>
    <w:rsid w:val="5C044806"/>
    <w:rsid w:val="5CE7482F"/>
    <w:rsid w:val="5DE46120"/>
    <w:rsid w:val="5E7D3C92"/>
    <w:rsid w:val="5EA86A14"/>
    <w:rsid w:val="5EDA700C"/>
    <w:rsid w:val="5EFD23AE"/>
    <w:rsid w:val="5F023511"/>
    <w:rsid w:val="5F101A9F"/>
    <w:rsid w:val="5F976516"/>
    <w:rsid w:val="60276433"/>
    <w:rsid w:val="60A22E9B"/>
    <w:rsid w:val="60C046D7"/>
    <w:rsid w:val="61A672FD"/>
    <w:rsid w:val="625437E6"/>
    <w:rsid w:val="63486657"/>
    <w:rsid w:val="63F63198"/>
    <w:rsid w:val="64060DFA"/>
    <w:rsid w:val="653100DB"/>
    <w:rsid w:val="65DD1A17"/>
    <w:rsid w:val="67874F0A"/>
    <w:rsid w:val="680258FA"/>
    <w:rsid w:val="68447802"/>
    <w:rsid w:val="68D969C2"/>
    <w:rsid w:val="69696BDC"/>
    <w:rsid w:val="69D85479"/>
    <w:rsid w:val="6B1B5612"/>
    <w:rsid w:val="6DA25865"/>
    <w:rsid w:val="6DDA68DE"/>
    <w:rsid w:val="6DED64EA"/>
    <w:rsid w:val="6E4C5B36"/>
    <w:rsid w:val="6EC3003C"/>
    <w:rsid w:val="6F3A503D"/>
    <w:rsid w:val="70560764"/>
    <w:rsid w:val="708C2954"/>
    <w:rsid w:val="7098047B"/>
    <w:rsid w:val="712D63ED"/>
    <w:rsid w:val="71A72CAD"/>
    <w:rsid w:val="71B70C9B"/>
    <w:rsid w:val="721D0945"/>
    <w:rsid w:val="72B9573C"/>
    <w:rsid w:val="72CB4B6D"/>
    <w:rsid w:val="7336653D"/>
    <w:rsid w:val="735328E7"/>
    <w:rsid w:val="750B3AA7"/>
    <w:rsid w:val="753D6B8E"/>
    <w:rsid w:val="77B7302E"/>
    <w:rsid w:val="782B6AD9"/>
    <w:rsid w:val="784D65FB"/>
    <w:rsid w:val="7864584F"/>
    <w:rsid w:val="7932579E"/>
    <w:rsid w:val="7A3A4577"/>
    <w:rsid w:val="7A5D5657"/>
    <w:rsid w:val="7AC009E2"/>
    <w:rsid w:val="7AEF0E91"/>
    <w:rsid w:val="7B432C47"/>
    <w:rsid w:val="7B532818"/>
    <w:rsid w:val="7C630D6B"/>
    <w:rsid w:val="7D625DA6"/>
    <w:rsid w:val="7D97121B"/>
    <w:rsid w:val="7E6C706F"/>
    <w:rsid w:val="7E9E5025"/>
    <w:rsid w:val="7EA55CBC"/>
    <w:rsid w:val="7EAD0B06"/>
    <w:rsid w:val="7F4552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49"/>
    <w:qFormat/>
    <w:uiPriority w:val="1"/>
    <w:pPr>
      <w:outlineLvl w:val="0"/>
    </w:pPr>
    <w:rPr>
      <w:rFonts w:ascii="宋体" w:hAnsi="宋体" w:eastAsia="宋体"/>
      <w:b/>
      <w:bCs/>
      <w:sz w:val="44"/>
      <w:szCs w:val="44"/>
    </w:rPr>
  </w:style>
  <w:style w:type="paragraph" w:styleId="4">
    <w:name w:val="heading 2"/>
    <w:basedOn w:val="1"/>
    <w:next w:val="1"/>
    <w:qFormat/>
    <w:uiPriority w:val="0"/>
    <w:pPr>
      <w:spacing w:before="100" w:beforeAutospacing="1" w:after="100" w:afterAutospacing="1"/>
      <w:outlineLvl w:val="1"/>
    </w:pPr>
    <w:rPr>
      <w:rFonts w:ascii="宋体" w:cs="宋体"/>
      <w:b/>
      <w:kern w:val="0"/>
      <w:sz w:val="36"/>
      <w:szCs w:val="36"/>
    </w:rPr>
  </w:style>
  <w:style w:type="paragraph" w:styleId="5">
    <w:name w:val="heading 3"/>
    <w:basedOn w:val="1"/>
    <w:next w:val="1"/>
    <w:qFormat/>
    <w:uiPriority w:val="1"/>
    <w:pPr>
      <w:outlineLvl w:val="2"/>
    </w:pPr>
    <w:rPr>
      <w:rFonts w:ascii="宋体" w:hAnsi="宋体" w:eastAsia="宋体"/>
      <w:b/>
      <w:bCs/>
      <w:sz w:val="36"/>
      <w:szCs w:val="36"/>
    </w:rPr>
  </w:style>
  <w:style w:type="paragraph" w:styleId="2">
    <w:name w:val="heading 4"/>
    <w:basedOn w:val="1"/>
    <w:next w:val="1"/>
    <w:qFormat/>
    <w:uiPriority w:val="0"/>
    <w:pPr>
      <w:keepNext/>
      <w:keepLines/>
      <w:spacing w:before="120" w:after="120"/>
      <w:outlineLvl w:val="3"/>
    </w:pPr>
    <w:rPr>
      <w:rFonts w:ascii="Arial" w:hAnsi="Arial" w:eastAsia="黑体"/>
      <w:b/>
      <w:sz w:val="28"/>
    </w:rPr>
  </w:style>
  <w:style w:type="paragraph" w:styleId="6">
    <w:name w:val="heading 5"/>
    <w:basedOn w:val="1"/>
    <w:next w:val="1"/>
    <w:qFormat/>
    <w:uiPriority w:val="1"/>
    <w:pPr>
      <w:ind w:left="998"/>
      <w:outlineLvl w:val="4"/>
    </w:pPr>
    <w:rPr>
      <w:rFonts w:ascii="黑体" w:hAnsi="黑体" w:eastAsia="黑体"/>
      <w:sz w:val="28"/>
      <w:szCs w:val="28"/>
    </w:rPr>
  </w:style>
  <w:style w:type="paragraph" w:styleId="7">
    <w:name w:val="heading 6"/>
    <w:basedOn w:val="1"/>
    <w:next w:val="1"/>
    <w:qFormat/>
    <w:uiPriority w:val="1"/>
    <w:pPr>
      <w:ind w:left="537"/>
      <w:outlineLvl w:val="5"/>
    </w:pPr>
    <w:rPr>
      <w:rFonts w:ascii="宋体" w:hAnsi="宋体" w:eastAsia="宋体"/>
      <w:b/>
      <w:bCs/>
      <w:szCs w:val="21"/>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46"/>
    <w:qFormat/>
    <w:uiPriority w:val="0"/>
    <w:pPr>
      <w:jc w:val="left"/>
    </w:pPr>
    <w:rPr>
      <w:szCs w:val="20"/>
    </w:rPr>
  </w:style>
  <w:style w:type="paragraph" w:styleId="9">
    <w:name w:val="Body Text"/>
    <w:basedOn w:val="1"/>
    <w:qFormat/>
    <w:uiPriority w:val="1"/>
    <w:pPr>
      <w:spacing w:before="159"/>
      <w:ind w:left="117"/>
    </w:pPr>
    <w:rPr>
      <w:rFonts w:ascii="宋体" w:hAnsi="宋体" w:eastAsia="宋体"/>
      <w:szCs w:val="21"/>
    </w:rPr>
  </w:style>
  <w:style w:type="paragraph" w:styleId="10">
    <w:name w:val="Body Text Indent"/>
    <w:basedOn w:val="1"/>
    <w:qFormat/>
    <w:uiPriority w:val="0"/>
    <w:rPr>
      <w:rFonts w:ascii="楷体_GB2312" w:eastAsia="楷体_GB2312"/>
      <w:sz w:val="32"/>
      <w:szCs w:val="20"/>
    </w:rPr>
  </w:style>
  <w:style w:type="paragraph" w:styleId="11">
    <w:name w:val="index 4"/>
    <w:basedOn w:val="1"/>
    <w:next w:val="1"/>
    <w:qFormat/>
    <w:uiPriority w:val="0"/>
    <w:pPr>
      <w:autoSpaceDE/>
      <w:autoSpaceDN/>
      <w:ind w:left="1260"/>
      <w:jc w:val="both"/>
    </w:pPr>
    <w:rPr>
      <w:rFonts w:ascii="Times New Roman" w:hAnsi="Times New Roman" w:cs="Times New Roman"/>
      <w:kern w:val="2"/>
      <w:sz w:val="21"/>
      <w:szCs w:val="20"/>
      <w:lang w:val="en-US" w:bidi="ar-SA"/>
    </w:rPr>
  </w:style>
  <w:style w:type="paragraph" w:styleId="12">
    <w:name w:val="toc 3"/>
    <w:basedOn w:val="1"/>
    <w:next w:val="1"/>
    <w:semiHidden/>
    <w:unhideWhenUsed/>
    <w:qFormat/>
    <w:uiPriority w:val="39"/>
    <w:pPr>
      <w:ind w:left="840" w:leftChars="400"/>
    </w:pPr>
  </w:style>
  <w:style w:type="paragraph" w:styleId="13">
    <w:name w:val="Plain Text"/>
    <w:basedOn w:val="1"/>
    <w:qFormat/>
    <w:uiPriority w:val="99"/>
    <w:rPr>
      <w:rFonts w:ascii="宋体" w:hAnsi="Courier New"/>
    </w:rPr>
  </w:style>
  <w:style w:type="paragraph" w:styleId="14">
    <w:name w:val="Balloon Text"/>
    <w:basedOn w:val="1"/>
    <w:link w:val="45"/>
    <w:qFormat/>
    <w:uiPriority w:val="0"/>
    <w:rPr>
      <w:sz w:val="18"/>
      <w:szCs w:val="18"/>
    </w:rPr>
  </w:style>
  <w:style w:type="paragraph" w:styleId="15">
    <w:name w:val="footer"/>
    <w:basedOn w:val="1"/>
    <w:qFormat/>
    <w:uiPriority w:val="99"/>
    <w:pPr>
      <w:tabs>
        <w:tab w:val="center" w:pos="4153"/>
        <w:tab w:val="right" w:pos="8306"/>
      </w:tabs>
      <w:snapToGrid w:val="0"/>
      <w:jc w:val="left"/>
    </w:pPr>
    <w:rPr>
      <w:kern w:val="0"/>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1"/>
    <w:pPr>
      <w:spacing w:before="43"/>
      <w:ind w:right="781"/>
      <w:jc w:val="right"/>
    </w:pPr>
    <w:rPr>
      <w:sz w:val="21"/>
      <w:szCs w:val="21"/>
    </w:rPr>
  </w:style>
  <w:style w:type="paragraph" w:styleId="18">
    <w:name w:val="Subtitle"/>
    <w:basedOn w:val="1"/>
    <w:next w:val="1"/>
    <w:qFormat/>
    <w:uiPriority w:val="0"/>
    <w:pPr>
      <w:spacing w:line="560" w:lineRule="exact"/>
      <w:ind w:firstLine="200" w:firstLineChars="200"/>
      <w:outlineLvl w:val="1"/>
    </w:pPr>
    <w:rPr>
      <w:rFonts w:ascii="Cambria" w:hAnsi="Cambria"/>
      <w:b/>
      <w:bCs/>
      <w:color w:val="000000"/>
      <w:kern w:val="28"/>
      <w:sz w:val="24"/>
      <w:szCs w:val="32"/>
    </w:rPr>
  </w:style>
  <w:style w:type="paragraph" w:styleId="19">
    <w:name w:val="Normal (Web)"/>
    <w:basedOn w:val="1"/>
    <w:unhideWhenUsed/>
    <w:qFormat/>
    <w:uiPriority w:val="0"/>
    <w:pPr>
      <w:widowControl/>
      <w:jc w:val="left"/>
    </w:pPr>
    <w:rPr>
      <w:rFonts w:ascii="Times New Roman" w:hAnsi="Times New Roman"/>
      <w:kern w:val="0"/>
      <w:sz w:val="24"/>
    </w:rPr>
  </w:style>
  <w:style w:type="paragraph" w:styleId="20">
    <w:name w:val="annotation subject"/>
    <w:basedOn w:val="8"/>
    <w:next w:val="8"/>
    <w:link w:val="47"/>
    <w:qFormat/>
    <w:uiPriority w:val="0"/>
    <w:rPr>
      <w:b/>
      <w:bCs/>
      <w:szCs w:val="24"/>
    </w:rPr>
  </w:style>
  <w:style w:type="paragraph" w:styleId="21">
    <w:name w:val="Body Text First Indent"/>
    <w:basedOn w:val="9"/>
    <w:qFormat/>
    <w:uiPriority w:val="0"/>
    <w:pPr>
      <w:ind w:firstLine="420" w:firstLineChars="100"/>
    </w:pPr>
  </w:style>
  <w:style w:type="paragraph" w:styleId="22">
    <w:name w:val="Body Text First Indent 2"/>
    <w:basedOn w:val="10"/>
    <w:qFormat/>
    <w:uiPriority w:val="0"/>
    <w:pPr>
      <w:ind w:firstLine="42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qFormat/>
    <w:uiPriority w:val="0"/>
    <w:rPr>
      <w:color w:val="0000FF"/>
      <w:u w:val="single"/>
    </w:rPr>
  </w:style>
  <w:style w:type="character" w:styleId="27">
    <w:name w:val="annotation reference"/>
    <w:basedOn w:val="25"/>
    <w:qFormat/>
    <w:uiPriority w:val="0"/>
    <w:rPr>
      <w:sz w:val="21"/>
      <w:szCs w:val="21"/>
    </w:rPr>
  </w:style>
  <w:style w:type="paragraph" w:styleId="28">
    <w:name w:val="List Paragraph"/>
    <w:basedOn w:val="1"/>
    <w:qFormat/>
    <w:uiPriority w:val="34"/>
    <w:pPr>
      <w:ind w:firstLine="420" w:firstLineChars="200"/>
    </w:pPr>
  </w:style>
  <w:style w:type="paragraph" w:customStyle="1" w:styleId="29">
    <w:name w:val="首行缩进"/>
    <w:basedOn w:val="1"/>
    <w:qFormat/>
    <w:uiPriority w:val="0"/>
    <w:pPr>
      <w:spacing w:line="360" w:lineRule="auto"/>
      <w:ind w:firstLine="480" w:firstLineChars="200"/>
    </w:pPr>
    <w:rPr>
      <w:rFonts w:ascii="宋体" w:hAnsi="宋体" w:cs="宋体"/>
      <w:kern w:val="0"/>
      <w:sz w:val="24"/>
    </w:rPr>
  </w:style>
  <w:style w:type="paragraph" w:customStyle="1" w:styleId="30">
    <w:name w:val="列出段落1"/>
    <w:basedOn w:val="1"/>
    <w:qFormat/>
    <w:uiPriority w:val="34"/>
    <w:pPr>
      <w:ind w:firstLine="420" w:firstLineChars="200"/>
    </w:pPr>
    <w:rPr>
      <w:rFonts w:ascii="Calibri" w:hAnsi="Calibri"/>
      <w:szCs w:val="20"/>
    </w:rPr>
  </w:style>
  <w:style w:type="paragraph" w:customStyle="1" w:styleId="31">
    <w:name w:val="Table Paragraph"/>
    <w:basedOn w:val="1"/>
    <w:qFormat/>
    <w:uiPriority w:val="1"/>
  </w:style>
  <w:style w:type="paragraph" w:customStyle="1" w:styleId="32">
    <w:name w:val="TOC 标题1"/>
    <w:basedOn w:val="3"/>
    <w:next w:val="1"/>
    <w:qFormat/>
    <w:uiPriority w:val="39"/>
    <w:pPr>
      <w:spacing w:line="576" w:lineRule="auto"/>
      <w:outlineLvl w:val="9"/>
    </w:pPr>
    <w:rPr>
      <w:rFonts w:ascii="Times New Roman"/>
    </w:rPr>
  </w:style>
  <w:style w:type="character" w:customStyle="1" w:styleId="33">
    <w:name w:val="HTML Markup"/>
    <w:qFormat/>
    <w:uiPriority w:val="0"/>
    <w:rPr>
      <w:vanish/>
      <w:color w:val="FF0000"/>
    </w:rPr>
  </w:style>
  <w:style w:type="paragraph" w:customStyle="1" w:styleId="34">
    <w:name w:val="正文11"/>
    <w:qFormat/>
    <w:uiPriority w:val="0"/>
    <w:rPr>
      <w:rFonts w:ascii="Times New Roman" w:hAnsi="Times New Roman" w:eastAsia="宋体" w:cs="Times New Roman"/>
      <w:lang w:val="en-US" w:eastAsia="zh-CN" w:bidi="ar-SA"/>
    </w:rPr>
  </w:style>
  <w:style w:type="paragraph" w:customStyle="1" w:styleId="35">
    <w:name w:val="正文文本1"/>
    <w:basedOn w:val="34"/>
    <w:qFormat/>
    <w:uiPriority w:val="0"/>
    <w:pPr>
      <w:tabs>
        <w:tab w:val="left" w:pos="0"/>
        <w:tab w:val="left" w:pos="993"/>
        <w:tab w:val="left" w:pos="1134"/>
      </w:tabs>
      <w:spacing w:line="500" w:lineRule="exact"/>
      <w:jc w:val="both"/>
    </w:pPr>
    <w:rPr>
      <w:rFonts w:ascii="宋体" w:hAnsi="Calibri"/>
      <w:sz w:val="28"/>
    </w:rPr>
  </w:style>
  <w:style w:type="paragraph" w:customStyle="1" w:styleId="36">
    <w:name w:val="正文1"/>
    <w:qFormat/>
    <w:uiPriority w:val="0"/>
    <w:pPr>
      <w:widowControl w:val="0"/>
      <w:jc w:val="both"/>
    </w:pPr>
    <w:rPr>
      <w:rFonts w:ascii="Times New Roman" w:hAnsi="Times New Roman" w:eastAsia="宋体" w:cs="Times New Roman"/>
      <w:lang w:val="en-US" w:eastAsia="zh-CN" w:bidi="ar-SA"/>
    </w:rPr>
  </w:style>
  <w:style w:type="character" w:customStyle="1" w:styleId="37">
    <w:name w:val="rvts28"/>
    <w:qFormat/>
    <w:uiPriority w:val="0"/>
    <w:rPr>
      <w:rFonts w:hint="default" w:ascii="KNLe" w:hAnsi="KNLe"/>
      <w:color w:val="0000FF"/>
      <w:u w:val="single"/>
    </w:rPr>
  </w:style>
  <w:style w:type="character" w:customStyle="1" w:styleId="38">
    <w:name w:val="rvts57"/>
    <w:qFormat/>
    <w:uiPriority w:val="0"/>
    <w:rPr>
      <w:rFonts w:hint="default" w:ascii=":ZLe" w:hAnsi=":ZLe" w:eastAsia=":ZLe" w:cs=":ZLe"/>
      <w:b/>
      <w:sz w:val="24"/>
      <w:szCs w:val="24"/>
    </w:rPr>
  </w:style>
  <w:style w:type="character" w:customStyle="1" w:styleId="39">
    <w:name w:val="rvts31"/>
    <w:qFormat/>
    <w:uiPriority w:val="0"/>
    <w:rPr>
      <w:rFonts w:hint="default" w:ascii="KNLe" w:hAnsi="KNLe"/>
      <w:b/>
      <w:bCs/>
      <w:sz w:val="24"/>
      <w:szCs w:val="24"/>
    </w:rPr>
  </w:style>
  <w:style w:type="paragraph" w:customStyle="1" w:styleId="40">
    <w:name w:val="rvps1"/>
    <w:basedOn w:val="1"/>
    <w:qFormat/>
    <w:uiPriority w:val="0"/>
    <w:pPr>
      <w:widowControl/>
      <w:jc w:val="center"/>
    </w:pPr>
    <w:rPr>
      <w:rFonts w:ascii="Times New Roman" w:hAnsi="Times New Roman"/>
      <w:kern w:val="0"/>
      <w:sz w:val="24"/>
    </w:rPr>
  </w:style>
  <w:style w:type="character" w:customStyle="1" w:styleId="41">
    <w:name w:val="rvts58"/>
    <w:qFormat/>
    <w:uiPriority w:val="0"/>
    <w:rPr>
      <w:rFonts w:hint="default" w:ascii="KNLe" w:hAnsi="KNLe" w:eastAsia="KNLe" w:cs="KNLe"/>
      <w:b/>
      <w:sz w:val="28"/>
      <w:szCs w:val="28"/>
    </w:rPr>
  </w:style>
  <w:style w:type="character" w:customStyle="1" w:styleId="42">
    <w:name w:val="rvts46"/>
    <w:qFormat/>
    <w:uiPriority w:val="0"/>
    <w:rPr>
      <w:rFonts w:hint="default" w:ascii="KNLe" w:hAnsi="KNLe"/>
      <w:b/>
      <w:bCs/>
      <w:color w:val="000000"/>
      <w:sz w:val="24"/>
      <w:szCs w:val="24"/>
    </w:rPr>
  </w:style>
  <w:style w:type="character" w:customStyle="1" w:styleId="43">
    <w:name w:val="rvts59"/>
    <w:qFormat/>
    <w:uiPriority w:val="0"/>
    <w:rPr>
      <w:rFonts w:hint="default" w:ascii="Times New Roman" w:hAnsi="Times New Roman" w:cs="Times New Roman"/>
    </w:rPr>
  </w:style>
  <w:style w:type="paragraph" w:customStyle="1" w:styleId="44">
    <w:name w:val="无间隔1"/>
    <w:qFormat/>
    <w:uiPriority w:val="0"/>
    <w:pPr>
      <w:widowControl w:val="0"/>
      <w:jc w:val="both"/>
    </w:pPr>
    <w:rPr>
      <w:rFonts w:ascii="Times New Roman" w:hAnsi="Times New Roman" w:eastAsia="微软雅黑" w:cs="Times New Roman"/>
      <w:kern w:val="2"/>
      <w:sz w:val="24"/>
      <w:szCs w:val="22"/>
      <w:lang w:val="en-US" w:eastAsia="zh-CN" w:bidi="ar-SA"/>
    </w:rPr>
  </w:style>
  <w:style w:type="character" w:customStyle="1" w:styleId="45">
    <w:name w:val="Balloon Text Char"/>
    <w:basedOn w:val="25"/>
    <w:link w:val="14"/>
    <w:qFormat/>
    <w:uiPriority w:val="0"/>
    <w:rPr>
      <w:kern w:val="2"/>
      <w:sz w:val="18"/>
      <w:szCs w:val="18"/>
    </w:rPr>
  </w:style>
  <w:style w:type="character" w:customStyle="1" w:styleId="46">
    <w:name w:val="Comment Text Char"/>
    <w:basedOn w:val="25"/>
    <w:link w:val="8"/>
    <w:qFormat/>
    <w:uiPriority w:val="0"/>
    <w:rPr>
      <w:kern w:val="2"/>
      <w:sz w:val="21"/>
    </w:rPr>
  </w:style>
  <w:style w:type="character" w:customStyle="1" w:styleId="47">
    <w:name w:val="Comment Subject Char"/>
    <w:basedOn w:val="46"/>
    <w:link w:val="20"/>
    <w:qFormat/>
    <w:uiPriority w:val="0"/>
    <w:rPr>
      <w:b/>
      <w:bCs/>
      <w:kern w:val="2"/>
      <w:sz w:val="21"/>
      <w:szCs w:val="24"/>
    </w:rPr>
  </w:style>
  <w:style w:type="paragraph" w:customStyle="1" w:styleId="48">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49">
    <w:name w:val="标题 1 字符"/>
    <w:link w:val="3"/>
    <w:qFormat/>
    <w:uiPriority w:val="0"/>
    <w:rPr>
      <w:rFonts w:ascii="宋体" w:hAnsi="宋体" w:eastAsia="宋体"/>
      <w:b/>
      <w:bCs/>
      <w:sz w:val="44"/>
      <w:szCs w:val="44"/>
    </w:rPr>
  </w:style>
  <w:style w:type="character" w:customStyle="1" w:styleId="50">
    <w:name w:val="font131"/>
    <w:basedOn w:val="25"/>
    <w:qFormat/>
    <w:uiPriority w:val="0"/>
    <w:rPr>
      <w:rFonts w:ascii="方正黑体_GBK" w:hAnsi="方正黑体_GBK" w:eastAsia="方正黑体_GBK" w:cs="方正黑体_GBK"/>
      <w:color w:val="000000"/>
      <w:sz w:val="32"/>
      <w:szCs w:val="32"/>
      <w:u w:val="none"/>
    </w:rPr>
  </w:style>
  <w:style w:type="character" w:customStyle="1" w:styleId="51">
    <w:name w:val="font51"/>
    <w:basedOn w:val="25"/>
    <w:qFormat/>
    <w:uiPriority w:val="0"/>
    <w:rPr>
      <w:rFonts w:hint="default" w:ascii="Times New Roman" w:hAnsi="Times New Roman" w:cs="Times New Roman"/>
      <w:color w:val="000000"/>
      <w:sz w:val="32"/>
      <w:szCs w:val="32"/>
      <w:u w:val="none"/>
    </w:rPr>
  </w:style>
  <w:style w:type="character" w:customStyle="1" w:styleId="52">
    <w:name w:val="font141"/>
    <w:basedOn w:val="25"/>
    <w:qFormat/>
    <w:uiPriority w:val="0"/>
    <w:rPr>
      <w:rFonts w:hint="default" w:ascii="方正黑体_GBK" w:hAnsi="方正黑体_GBK" w:eastAsia="方正黑体_GBK" w:cs="方正黑体_GBK"/>
      <w:color w:val="000000"/>
      <w:sz w:val="32"/>
      <w:szCs w:val="32"/>
      <w:u w:val="none"/>
    </w:rPr>
  </w:style>
  <w:style w:type="character" w:customStyle="1" w:styleId="53">
    <w:name w:val="font151"/>
    <w:basedOn w:val="25"/>
    <w:qFormat/>
    <w:uiPriority w:val="0"/>
    <w:rPr>
      <w:rFonts w:ascii="方正仿宋_GBK" w:hAnsi="方正仿宋_GBK" w:eastAsia="方正仿宋_GBK" w:cs="方正仿宋_GBK"/>
      <w:color w:val="000000"/>
      <w:sz w:val="32"/>
      <w:szCs w:val="32"/>
      <w:u w:val="none"/>
    </w:rPr>
  </w:style>
  <w:style w:type="character" w:customStyle="1" w:styleId="54">
    <w:name w:val="font112"/>
    <w:basedOn w:val="25"/>
    <w:qFormat/>
    <w:uiPriority w:val="0"/>
    <w:rPr>
      <w:rFonts w:hint="eastAsia" w:ascii="方正仿宋_GBK" w:hAnsi="方正仿宋_GBK" w:eastAsia="方正仿宋_GBK" w:cs="方正仿宋_GBK"/>
      <w:color w:val="000000"/>
      <w:sz w:val="32"/>
      <w:szCs w:val="32"/>
      <w:u w:val="none"/>
    </w:rPr>
  </w:style>
  <w:style w:type="character" w:customStyle="1" w:styleId="55">
    <w:name w:val="font61"/>
    <w:basedOn w:val="25"/>
    <w:qFormat/>
    <w:uiPriority w:val="0"/>
    <w:rPr>
      <w:rFonts w:hint="default" w:ascii="Times New Roman" w:hAnsi="Times New Roman" w:cs="Times New Roman"/>
      <w:color w:val="000000"/>
      <w:sz w:val="32"/>
      <w:szCs w:val="32"/>
      <w:u w:val="none"/>
    </w:rPr>
  </w:style>
  <w:style w:type="character" w:customStyle="1" w:styleId="56">
    <w:name w:val="font161"/>
    <w:basedOn w:val="25"/>
    <w:qFormat/>
    <w:uiPriority w:val="0"/>
    <w:rPr>
      <w:rFonts w:hint="eastAsia" w:ascii="方正仿宋_GBK" w:hAnsi="方正仿宋_GBK" w:eastAsia="方正仿宋_GBK" w:cs="方正仿宋_GBK"/>
      <w:color w:val="000000"/>
      <w:sz w:val="32"/>
      <w:szCs w:val="32"/>
      <w:u w:val="none"/>
    </w:rPr>
  </w:style>
  <w:style w:type="paragraph" w:styleId="57">
    <w:name w:val="No Spacing"/>
    <w:qFormat/>
    <w:uiPriority w:val="0"/>
    <w:rPr>
      <w:rFonts w:hint="default" w:ascii="Calibri" w:hAnsi="Calibri" w:eastAsia="宋体" w:cs="Times New Roman"/>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18117</Words>
  <Characters>18953</Characters>
  <Lines>2399</Lines>
  <Paragraphs>2299</Paragraphs>
  <TotalTime>8</TotalTime>
  <ScaleCrop>false</ScaleCrop>
  <LinksUpToDate>false</LinksUpToDate>
  <CharactersWithSpaces>19922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2020-02-20T14:03:00Z</dcterms:created>
  <dc:creator>木子李</dc:creator>
  <cp:lastModifiedBy>孙</cp:lastModifiedBy>
  <cp:lastPrinted>2021-08-09T08:35:00Z</cp:lastPrinted>
  <dcterms:modified xsi:type="dcterms:W3CDTF">2026-03-12T08:08:34Z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E104254A1834482EB493C2CB84C5B81D_13</vt:lpwstr>
  </property>
  <property fmtid="{D5CDD505-2E9C-101B-9397-08002B2CF9AE}" pid="4" name="KSOTemplateDocerSaveRecord">
    <vt:lpwstr>eyJoZGlkIjoiMDFmZmE2MjZhOTFiZDIwYjExMjQ0ODc3NTY1YmNiODkiLCJ1c2VySWQiOiI2MTI0NjcxODEifQ==</vt:lpwstr>
  </property>
</Properties>
</file>