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F68F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方正小标宋简体" w:eastAsia="方正小标宋简体" w:cs="方正小标宋简体"/>
          <w:sz w:val="36"/>
          <w:szCs w:val="36"/>
          <w:lang w:eastAsia="zh-CN"/>
        </w:rPr>
      </w:pPr>
      <w:bookmarkStart w:id="0" w:name="_GoBack"/>
      <w:bookmarkEnd w:id="0"/>
      <w:r>
        <w:rPr>
          <w:rFonts w:hint="eastAsia" w:ascii="方正小标宋简体" w:hAnsi="方正小标宋简体" w:eastAsia="方正小标宋简体" w:cs="方正小标宋简体"/>
          <w:sz w:val="36"/>
          <w:szCs w:val="36"/>
          <w:lang w:val="en-US" w:eastAsia="zh-CN"/>
        </w:rPr>
        <w:t>关于江宁区第二人民医院</w:t>
      </w:r>
      <w:r>
        <w:rPr>
          <w:rFonts w:hint="eastAsia" w:ascii="方正小标宋简体" w:hAnsi="方正小标宋简体" w:eastAsia="方正小标宋简体" w:cs="方正小标宋简体"/>
          <w:sz w:val="36"/>
          <w:szCs w:val="36"/>
          <w:lang w:eastAsia="zh-CN"/>
        </w:rPr>
        <w:t>消防控制室</w:t>
      </w:r>
    </w:p>
    <w:p w14:paraId="5BA4637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仿宋" w:hAnsi="仿宋" w:eastAsia="仿宋" w:cs="仿宋"/>
        </w:rPr>
      </w:pPr>
      <w:r>
        <w:rPr>
          <w:rFonts w:hint="eastAsia" w:ascii="方正小标宋简体" w:hAnsi="方正小标宋简体" w:eastAsia="方正小标宋简体" w:cs="方正小标宋简体"/>
          <w:sz w:val="36"/>
          <w:szCs w:val="36"/>
          <w:lang w:val="en-US" w:eastAsia="zh-CN"/>
        </w:rPr>
        <w:t>运营管理</w:t>
      </w:r>
      <w:r>
        <w:rPr>
          <w:rFonts w:hint="eastAsia" w:ascii="方正小标宋简体" w:hAnsi="方正小标宋简体" w:eastAsia="方正小标宋简体" w:cs="方正小标宋简体"/>
          <w:sz w:val="36"/>
          <w:szCs w:val="36"/>
          <w:lang w:eastAsia="zh-CN"/>
        </w:rPr>
        <w:t>服务</w:t>
      </w:r>
      <w:r>
        <w:rPr>
          <w:rFonts w:hint="eastAsia" w:ascii="方正小标宋简体" w:hAnsi="方正小标宋简体" w:eastAsia="方正小标宋简体" w:cs="方正小标宋简体"/>
          <w:sz w:val="36"/>
          <w:szCs w:val="36"/>
        </w:rPr>
        <w:t>论证</w:t>
      </w:r>
      <w:r>
        <w:rPr>
          <w:rFonts w:hint="eastAsia" w:ascii="方正小标宋简体" w:hAnsi="方正小标宋简体" w:eastAsia="方正小标宋简体" w:cs="方正小标宋简体"/>
          <w:sz w:val="36"/>
          <w:szCs w:val="36"/>
          <w:lang w:eastAsia="zh-CN"/>
        </w:rPr>
        <w:t>采购</w:t>
      </w:r>
      <w:r>
        <w:rPr>
          <w:rFonts w:hint="eastAsia" w:ascii="方正小标宋简体" w:hAnsi="方正小标宋简体" w:eastAsia="方正小标宋简体" w:cs="方正小标宋简体"/>
          <w:sz w:val="36"/>
          <w:szCs w:val="36"/>
        </w:rPr>
        <w:t>公告</w:t>
      </w:r>
    </w:p>
    <w:p w14:paraId="4B517B57">
      <w:pPr>
        <w:spacing w:before="156" w:beforeLines="50" w:after="156" w:afterLines="50" w:line="400" w:lineRule="exact"/>
        <w:rPr>
          <w:rFonts w:hint="eastAsia" w:ascii="宋体" w:hAnsi="宋体" w:eastAsia="宋体" w:cs="宋体"/>
          <w:b/>
          <w:bCs/>
          <w:sz w:val="28"/>
          <w:szCs w:val="28"/>
          <w:lang w:eastAsia="zh-CN"/>
        </w:rPr>
      </w:pPr>
      <w:r>
        <w:rPr>
          <w:rFonts w:hint="eastAsia" w:ascii="宋体" w:hAnsi="宋体" w:eastAsia="宋体" w:cs="宋体"/>
          <w:b/>
          <w:bCs/>
          <w:sz w:val="28"/>
          <w:szCs w:val="28"/>
        </w:rPr>
        <w:t>一、采购人</w:t>
      </w:r>
    </w:p>
    <w:p w14:paraId="6B3B8F53">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textAlignment w:val="auto"/>
        <w:outlineLvl w:val="9"/>
        <w:rPr>
          <w:rFonts w:hint="default"/>
          <w:sz w:val="28"/>
          <w:szCs w:val="28"/>
          <w:lang w:val="en-US" w:eastAsia="zh-CN"/>
        </w:rPr>
      </w:pPr>
      <w:r>
        <w:rPr>
          <w:rFonts w:hint="eastAsia"/>
          <w:sz w:val="28"/>
          <w:szCs w:val="28"/>
          <w:lang w:val="en-US" w:eastAsia="zh-CN"/>
        </w:rPr>
        <w:t>南京市江宁区第二人民医院</w:t>
      </w:r>
    </w:p>
    <w:p w14:paraId="7CCEEC07">
      <w:pPr>
        <w:spacing w:before="156" w:beforeLines="50" w:after="156" w:afterLines="50" w:line="400" w:lineRule="exact"/>
        <w:rPr>
          <w:rFonts w:hint="eastAsia" w:ascii="宋体" w:hAnsi="宋体" w:eastAsia="宋体" w:cs="宋体"/>
          <w:b/>
          <w:bCs/>
          <w:sz w:val="28"/>
          <w:szCs w:val="28"/>
          <w:lang w:eastAsia="zh-CN"/>
        </w:rPr>
      </w:pPr>
      <w:r>
        <w:rPr>
          <w:rFonts w:hint="eastAsia" w:ascii="宋体" w:hAnsi="宋体" w:eastAsia="宋体" w:cs="宋体"/>
          <w:b/>
          <w:bCs/>
          <w:sz w:val="28"/>
          <w:szCs w:val="28"/>
        </w:rPr>
        <w:t>二、地址</w:t>
      </w:r>
    </w:p>
    <w:p w14:paraId="5819222B">
      <w:pPr>
        <w:widowControl w:val="0"/>
        <w:spacing w:before="156" w:beforeLines="50" w:after="156" w:afterLines="50" w:line="400" w:lineRule="exact"/>
        <w:outlineLvl w:val="9"/>
        <w:rPr>
          <w:rFonts w:hint="eastAsia" w:ascii="宋体" w:hAnsi="宋体" w:eastAsia="宋体" w:cs="宋体"/>
          <w:sz w:val="28"/>
          <w:szCs w:val="28"/>
          <w:u w:val="none"/>
        </w:rPr>
      </w:pPr>
      <w:r>
        <w:rPr>
          <w:rFonts w:hint="eastAsia" w:ascii="宋体" w:hAnsi="宋体" w:eastAsia="宋体" w:cs="宋体"/>
          <w:sz w:val="28"/>
          <w:szCs w:val="28"/>
          <w:u w:val="none"/>
        </w:rPr>
        <w:t>江宁区疾病预防控制中心(江宁区天印大道671号)二楼会议室</w:t>
      </w:r>
    </w:p>
    <w:p w14:paraId="3DE2AC58">
      <w:pPr>
        <w:spacing w:before="156" w:beforeLines="50" w:after="156" w:afterLines="50" w:line="400" w:lineRule="exact"/>
        <w:rPr>
          <w:rFonts w:hint="eastAsia" w:ascii="宋体" w:hAnsi="宋体" w:eastAsia="宋体" w:cs="宋体"/>
          <w:b/>
          <w:bCs/>
          <w:sz w:val="28"/>
          <w:szCs w:val="28"/>
        </w:rPr>
      </w:pPr>
      <w:r>
        <w:rPr>
          <w:rFonts w:hint="eastAsia" w:ascii="宋体" w:hAnsi="宋体" w:eastAsia="宋体" w:cs="宋体"/>
          <w:b/>
          <w:bCs/>
          <w:sz w:val="28"/>
          <w:szCs w:val="28"/>
        </w:rPr>
        <w:t>三、★要求</w:t>
      </w:r>
    </w:p>
    <w:p w14:paraId="04545584">
      <w:pPr>
        <w:spacing w:before="156" w:beforeLines="50" w:after="156" w:afterLines="50" w:line="400" w:lineRule="exact"/>
        <w:rPr>
          <w:rFonts w:hint="eastAsia" w:ascii="宋体" w:hAnsi="宋体" w:eastAsia="宋体" w:cs="宋体"/>
          <w:sz w:val="28"/>
          <w:szCs w:val="28"/>
        </w:rPr>
      </w:pPr>
      <w:r>
        <w:rPr>
          <w:rFonts w:hint="eastAsia" w:ascii="宋体" w:hAnsi="宋体" w:eastAsia="宋体" w:cs="宋体"/>
          <w:sz w:val="28"/>
          <w:szCs w:val="28"/>
        </w:rPr>
        <w:t>1．类似于标书形式正本1本、副本</w:t>
      </w:r>
      <w:r>
        <w:rPr>
          <w:rFonts w:hint="eastAsia" w:ascii="宋体" w:hAnsi="宋体" w:eastAsia="宋体" w:cs="宋体"/>
          <w:sz w:val="28"/>
          <w:szCs w:val="28"/>
          <w:lang w:val="en-US" w:eastAsia="zh-CN"/>
        </w:rPr>
        <w:t>3</w:t>
      </w:r>
      <w:r>
        <w:rPr>
          <w:rFonts w:hint="eastAsia" w:ascii="宋体" w:hAnsi="宋体" w:eastAsia="宋体" w:cs="宋体"/>
          <w:sz w:val="28"/>
          <w:szCs w:val="28"/>
        </w:rPr>
        <w:t>本。</w:t>
      </w:r>
    </w:p>
    <w:p w14:paraId="13C90059">
      <w:pPr>
        <w:spacing w:before="156" w:beforeLines="50" w:after="156" w:afterLines="50" w:line="400" w:lineRule="exact"/>
        <w:rPr>
          <w:rFonts w:hint="eastAsia" w:ascii="宋体" w:hAnsi="宋体" w:eastAsia="宋体" w:cs="宋体"/>
          <w:sz w:val="28"/>
          <w:szCs w:val="28"/>
        </w:rPr>
      </w:pPr>
      <w:r>
        <w:rPr>
          <w:rFonts w:hint="eastAsia" w:ascii="宋体" w:hAnsi="宋体" w:eastAsia="宋体" w:cs="宋体"/>
          <w:sz w:val="28"/>
          <w:szCs w:val="28"/>
        </w:rPr>
        <w:t>2．标书第一</w:t>
      </w:r>
      <w:r>
        <w:rPr>
          <w:rFonts w:hint="eastAsia" w:ascii="宋体" w:hAnsi="宋体" w:cs="宋体"/>
          <w:sz w:val="28"/>
          <w:szCs w:val="28"/>
          <w:lang w:eastAsia="zh-CN"/>
        </w:rPr>
        <w:t>项</w:t>
      </w:r>
      <w:r>
        <w:rPr>
          <w:rFonts w:hint="eastAsia" w:ascii="宋体" w:hAnsi="宋体" w:eastAsia="宋体" w:cs="宋体"/>
          <w:sz w:val="28"/>
          <w:szCs w:val="28"/>
        </w:rPr>
        <w:t>提供报价表，格式如下：</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631"/>
        <w:gridCol w:w="2608"/>
        <w:gridCol w:w="1140"/>
        <w:gridCol w:w="1262"/>
      </w:tblGrid>
      <w:tr w14:paraId="6D87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0105579E">
            <w:pPr>
              <w:spacing w:line="400" w:lineRule="exact"/>
              <w:jc w:val="center"/>
              <w:rPr>
                <w:rFonts w:hint="eastAsia" w:ascii="宋体" w:hAnsi="宋体" w:eastAsia="宋体" w:cs="宋体"/>
                <w:sz w:val="28"/>
                <w:szCs w:val="28"/>
                <w:lang w:eastAsia="zh-CN"/>
              </w:rPr>
            </w:pPr>
            <w:r>
              <w:rPr>
                <w:rFonts w:hint="eastAsia" w:ascii="宋体" w:hAnsi="宋体" w:cs="宋体"/>
                <w:sz w:val="28"/>
                <w:szCs w:val="28"/>
                <w:lang w:eastAsia="zh-CN"/>
              </w:rPr>
              <w:t>包项</w:t>
            </w:r>
          </w:p>
        </w:tc>
        <w:tc>
          <w:tcPr>
            <w:tcW w:w="2631" w:type="dxa"/>
            <w:noWrap w:val="0"/>
            <w:vAlign w:val="center"/>
          </w:tcPr>
          <w:p w14:paraId="2761606B">
            <w:pPr>
              <w:spacing w:line="40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项目</w:t>
            </w:r>
            <w:r>
              <w:rPr>
                <w:rFonts w:hint="eastAsia" w:ascii="宋体" w:hAnsi="宋体" w:eastAsia="宋体" w:cs="宋体"/>
                <w:sz w:val="28"/>
                <w:szCs w:val="28"/>
              </w:rPr>
              <w:t>名称</w:t>
            </w:r>
          </w:p>
        </w:tc>
        <w:tc>
          <w:tcPr>
            <w:tcW w:w="2608" w:type="dxa"/>
            <w:noWrap w:val="0"/>
            <w:vAlign w:val="center"/>
          </w:tcPr>
          <w:p w14:paraId="76E8C02F">
            <w:pPr>
              <w:spacing w:line="400" w:lineRule="exact"/>
              <w:jc w:val="center"/>
              <w:rPr>
                <w:rFonts w:hint="eastAsia" w:ascii="宋体" w:hAnsi="宋体" w:eastAsia="宋体" w:cs="宋体"/>
                <w:sz w:val="28"/>
                <w:szCs w:val="28"/>
              </w:rPr>
            </w:pPr>
            <w:r>
              <w:rPr>
                <w:rFonts w:hint="eastAsia" w:ascii="宋体" w:hAnsi="宋体" w:eastAsia="宋体" w:cs="宋体"/>
                <w:sz w:val="28"/>
                <w:szCs w:val="28"/>
                <w:lang w:eastAsia="zh-CN"/>
              </w:rPr>
              <w:t>服务内容</w:t>
            </w:r>
          </w:p>
        </w:tc>
        <w:tc>
          <w:tcPr>
            <w:tcW w:w="1140" w:type="dxa"/>
            <w:noWrap w:val="0"/>
            <w:vAlign w:val="center"/>
          </w:tcPr>
          <w:p w14:paraId="5949DE42">
            <w:pPr>
              <w:spacing w:line="400" w:lineRule="exact"/>
              <w:jc w:val="center"/>
              <w:rPr>
                <w:rFonts w:hint="eastAsia" w:ascii="宋体" w:hAnsi="宋体" w:eastAsia="宋体" w:cs="宋体"/>
                <w:sz w:val="28"/>
                <w:szCs w:val="28"/>
              </w:rPr>
            </w:pPr>
            <w:r>
              <w:rPr>
                <w:rFonts w:hint="eastAsia" w:ascii="宋体" w:hAnsi="宋体" w:eastAsia="宋体" w:cs="宋体"/>
                <w:sz w:val="28"/>
                <w:szCs w:val="28"/>
                <w:lang w:eastAsia="zh-CN"/>
              </w:rPr>
              <w:t>报</w:t>
            </w:r>
            <w:r>
              <w:rPr>
                <w:rFonts w:hint="eastAsia" w:ascii="宋体" w:hAnsi="宋体" w:eastAsia="宋体" w:cs="宋体"/>
                <w:sz w:val="28"/>
                <w:szCs w:val="28"/>
              </w:rPr>
              <w:t>价（元）</w:t>
            </w:r>
          </w:p>
        </w:tc>
        <w:tc>
          <w:tcPr>
            <w:tcW w:w="1262" w:type="dxa"/>
            <w:noWrap w:val="0"/>
            <w:vAlign w:val="center"/>
          </w:tcPr>
          <w:p w14:paraId="353ECC54">
            <w:pPr>
              <w:spacing w:line="400" w:lineRule="exact"/>
              <w:jc w:val="center"/>
              <w:rPr>
                <w:rFonts w:hint="eastAsia" w:ascii="宋体" w:hAnsi="宋体" w:eastAsia="宋体" w:cs="宋体"/>
                <w:sz w:val="28"/>
                <w:szCs w:val="28"/>
                <w:lang w:eastAsia="zh-CN"/>
              </w:rPr>
            </w:pPr>
            <w:r>
              <w:rPr>
                <w:rFonts w:hint="eastAsia" w:ascii="宋体" w:hAnsi="宋体" w:cs="宋体"/>
                <w:sz w:val="28"/>
                <w:szCs w:val="28"/>
                <w:lang w:eastAsia="zh-CN"/>
              </w:rPr>
              <w:t>服务期限</w:t>
            </w:r>
          </w:p>
        </w:tc>
      </w:tr>
      <w:tr w14:paraId="646C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19" w:type="dxa"/>
            <w:noWrap w:val="0"/>
            <w:vAlign w:val="center"/>
          </w:tcPr>
          <w:p w14:paraId="14C0536B">
            <w:pPr>
              <w:spacing w:line="400" w:lineRule="exact"/>
              <w:jc w:val="center"/>
              <w:rPr>
                <w:rFonts w:hint="eastAsia" w:ascii="宋体" w:hAnsi="宋体" w:eastAsia="宋体" w:cs="宋体"/>
                <w:sz w:val="28"/>
                <w:szCs w:val="28"/>
                <w:lang w:val="en-US" w:eastAsia="zh-CN"/>
              </w:rPr>
            </w:pPr>
            <w:r>
              <w:rPr>
                <w:rFonts w:hint="eastAsia" w:ascii="宋体" w:hAnsi="宋体" w:cs="宋体"/>
                <w:sz w:val="28"/>
                <w:szCs w:val="28"/>
                <w:lang w:eastAsia="zh-CN"/>
              </w:rPr>
              <w:t>包</w:t>
            </w:r>
            <w:r>
              <w:rPr>
                <w:rFonts w:hint="eastAsia" w:ascii="宋体" w:hAnsi="宋体" w:cs="宋体"/>
                <w:sz w:val="28"/>
                <w:szCs w:val="28"/>
                <w:lang w:val="en-US" w:eastAsia="zh-CN"/>
              </w:rPr>
              <w:t>1</w:t>
            </w:r>
          </w:p>
        </w:tc>
        <w:tc>
          <w:tcPr>
            <w:tcW w:w="2631" w:type="dxa"/>
            <w:noWrap w:val="0"/>
            <w:vAlign w:val="center"/>
          </w:tcPr>
          <w:p w14:paraId="3219FE78">
            <w:pPr>
              <w:spacing w:line="400" w:lineRule="exact"/>
              <w:jc w:val="center"/>
              <w:rPr>
                <w:rFonts w:hint="eastAsia" w:ascii="宋体" w:hAnsi="宋体" w:eastAsia="宋体" w:cs="宋体"/>
                <w:sz w:val="28"/>
                <w:szCs w:val="28"/>
              </w:rPr>
            </w:pPr>
          </w:p>
        </w:tc>
        <w:tc>
          <w:tcPr>
            <w:tcW w:w="2608" w:type="dxa"/>
            <w:noWrap w:val="0"/>
            <w:vAlign w:val="center"/>
          </w:tcPr>
          <w:p w14:paraId="26AF0D53">
            <w:pPr>
              <w:spacing w:line="400" w:lineRule="exact"/>
              <w:jc w:val="center"/>
              <w:rPr>
                <w:rFonts w:hint="eastAsia" w:ascii="宋体" w:hAnsi="宋体" w:eastAsia="宋体" w:cs="宋体"/>
                <w:sz w:val="28"/>
                <w:szCs w:val="28"/>
              </w:rPr>
            </w:pPr>
          </w:p>
        </w:tc>
        <w:tc>
          <w:tcPr>
            <w:tcW w:w="1140" w:type="dxa"/>
            <w:noWrap w:val="0"/>
            <w:vAlign w:val="center"/>
          </w:tcPr>
          <w:p w14:paraId="576E1F4C">
            <w:pPr>
              <w:spacing w:line="400" w:lineRule="exact"/>
              <w:jc w:val="center"/>
              <w:rPr>
                <w:rFonts w:hint="eastAsia" w:ascii="宋体" w:hAnsi="宋体" w:eastAsia="宋体" w:cs="宋体"/>
                <w:sz w:val="28"/>
                <w:szCs w:val="28"/>
              </w:rPr>
            </w:pPr>
          </w:p>
        </w:tc>
        <w:tc>
          <w:tcPr>
            <w:tcW w:w="1262" w:type="dxa"/>
            <w:noWrap w:val="0"/>
            <w:vAlign w:val="center"/>
          </w:tcPr>
          <w:p w14:paraId="078D7EA3">
            <w:pPr>
              <w:spacing w:line="400" w:lineRule="exact"/>
              <w:jc w:val="center"/>
              <w:rPr>
                <w:rFonts w:hint="eastAsia" w:ascii="宋体" w:hAnsi="宋体" w:eastAsia="宋体" w:cs="宋体"/>
                <w:sz w:val="28"/>
                <w:szCs w:val="28"/>
              </w:rPr>
            </w:pPr>
          </w:p>
        </w:tc>
      </w:tr>
      <w:tr w14:paraId="3067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9" w:type="dxa"/>
            <w:noWrap w:val="0"/>
            <w:vAlign w:val="center"/>
          </w:tcPr>
          <w:p w14:paraId="48AD46DD">
            <w:pPr>
              <w:spacing w:line="400" w:lineRule="exact"/>
              <w:jc w:val="center"/>
              <w:rPr>
                <w:rFonts w:hint="default" w:ascii="宋体" w:hAnsi="宋体" w:eastAsia="宋体" w:cs="宋体"/>
                <w:sz w:val="28"/>
                <w:szCs w:val="28"/>
                <w:lang w:val="en-US" w:eastAsia="zh-CN"/>
              </w:rPr>
            </w:pPr>
          </w:p>
        </w:tc>
        <w:tc>
          <w:tcPr>
            <w:tcW w:w="2631" w:type="dxa"/>
            <w:noWrap w:val="0"/>
            <w:vAlign w:val="center"/>
          </w:tcPr>
          <w:p w14:paraId="26F6EE14">
            <w:pPr>
              <w:spacing w:line="400" w:lineRule="exact"/>
              <w:jc w:val="center"/>
              <w:rPr>
                <w:rFonts w:hint="eastAsia" w:ascii="宋体" w:hAnsi="宋体" w:eastAsia="宋体" w:cs="宋体"/>
                <w:sz w:val="28"/>
                <w:szCs w:val="28"/>
              </w:rPr>
            </w:pPr>
          </w:p>
        </w:tc>
        <w:tc>
          <w:tcPr>
            <w:tcW w:w="2608" w:type="dxa"/>
            <w:noWrap w:val="0"/>
            <w:vAlign w:val="center"/>
          </w:tcPr>
          <w:p w14:paraId="0374B55D">
            <w:pPr>
              <w:spacing w:line="400" w:lineRule="exact"/>
              <w:jc w:val="center"/>
              <w:rPr>
                <w:rFonts w:hint="eastAsia" w:ascii="宋体" w:hAnsi="宋体" w:eastAsia="宋体" w:cs="宋体"/>
                <w:sz w:val="28"/>
                <w:szCs w:val="28"/>
              </w:rPr>
            </w:pPr>
          </w:p>
        </w:tc>
        <w:tc>
          <w:tcPr>
            <w:tcW w:w="1140" w:type="dxa"/>
            <w:noWrap w:val="0"/>
            <w:vAlign w:val="center"/>
          </w:tcPr>
          <w:p w14:paraId="7F1A305A">
            <w:pPr>
              <w:spacing w:line="400" w:lineRule="exact"/>
              <w:jc w:val="center"/>
              <w:rPr>
                <w:rFonts w:hint="eastAsia" w:ascii="宋体" w:hAnsi="宋体" w:eastAsia="宋体" w:cs="宋体"/>
                <w:sz w:val="28"/>
                <w:szCs w:val="28"/>
              </w:rPr>
            </w:pPr>
          </w:p>
        </w:tc>
        <w:tc>
          <w:tcPr>
            <w:tcW w:w="1262" w:type="dxa"/>
            <w:noWrap w:val="0"/>
            <w:vAlign w:val="center"/>
          </w:tcPr>
          <w:p w14:paraId="301084F8">
            <w:pPr>
              <w:spacing w:line="400" w:lineRule="exact"/>
              <w:jc w:val="center"/>
              <w:rPr>
                <w:rFonts w:hint="eastAsia" w:ascii="宋体" w:hAnsi="宋体" w:eastAsia="宋体" w:cs="宋体"/>
                <w:sz w:val="28"/>
                <w:szCs w:val="28"/>
              </w:rPr>
            </w:pPr>
          </w:p>
        </w:tc>
      </w:tr>
    </w:tbl>
    <w:p w14:paraId="6B82EE3F">
      <w:pPr>
        <w:spacing w:line="400" w:lineRule="exact"/>
        <w:rPr>
          <w:rFonts w:hint="eastAsia" w:ascii="宋体" w:hAnsi="宋体" w:eastAsia="宋体" w:cs="宋体"/>
          <w:sz w:val="28"/>
          <w:szCs w:val="28"/>
          <w:lang w:eastAsia="zh-CN"/>
        </w:rPr>
      </w:pPr>
      <w:r>
        <w:rPr>
          <w:rFonts w:hint="eastAsia" w:ascii="宋体" w:hAnsi="宋体" w:eastAsia="宋体" w:cs="宋体"/>
          <w:sz w:val="28"/>
          <w:szCs w:val="28"/>
        </w:rPr>
        <w:t>3．标书第二</w:t>
      </w:r>
      <w:r>
        <w:rPr>
          <w:rFonts w:hint="eastAsia" w:ascii="宋体" w:hAnsi="宋体" w:cs="宋体"/>
          <w:sz w:val="28"/>
          <w:szCs w:val="28"/>
          <w:lang w:eastAsia="zh-CN"/>
        </w:rPr>
        <w:t>项</w:t>
      </w:r>
      <w:r>
        <w:rPr>
          <w:rFonts w:hint="eastAsia" w:ascii="宋体" w:hAnsi="宋体" w:eastAsia="宋体" w:cs="宋体"/>
          <w:sz w:val="28"/>
          <w:szCs w:val="28"/>
        </w:rPr>
        <w:t>提供</w:t>
      </w:r>
      <w:r>
        <w:rPr>
          <w:rFonts w:hint="eastAsia" w:ascii="宋体" w:hAnsi="宋体" w:cs="宋体"/>
          <w:sz w:val="28"/>
          <w:szCs w:val="28"/>
          <w:lang w:eastAsia="zh-CN"/>
        </w:rPr>
        <w:t>该项目</w:t>
      </w:r>
      <w:r>
        <w:rPr>
          <w:rFonts w:hint="eastAsia" w:ascii="宋体" w:hAnsi="宋体" w:eastAsia="宋体" w:cs="宋体"/>
          <w:sz w:val="28"/>
          <w:szCs w:val="28"/>
          <w:lang w:eastAsia="zh-CN"/>
        </w:rPr>
        <w:t>的</w:t>
      </w:r>
      <w:r>
        <w:rPr>
          <w:rFonts w:hint="eastAsia" w:ascii="宋体" w:hAnsi="宋体" w:cs="宋体"/>
          <w:sz w:val="28"/>
          <w:szCs w:val="28"/>
          <w:lang w:eastAsia="zh-CN"/>
        </w:rPr>
        <w:t>消防控制室等服务实施</w:t>
      </w:r>
      <w:r>
        <w:rPr>
          <w:rFonts w:hint="eastAsia" w:ascii="宋体" w:hAnsi="宋体" w:eastAsia="宋体" w:cs="宋体"/>
          <w:color w:val="auto"/>
          <w:sz w:val="28"/>
          <w:szCs w:val="28"/>
          <w:lang w:eastAsia="zh-CN"/>
        </w:rPr>
        <w:t>方案</w:t>
      </w:r>
      <w:r>
        <w:rPr>
          <w:rFonts w:hint="eastAsia" w:ascii="宋体" w:hAnsi="宋体" w:cs="宋体"/>
          <w:color w:val="auto"/>
          <w:sz w:val="28"/>
          <w:szCs w:val="28"/>
          <w:lang w:eastAsia="zh-CN"/>
        </w:rPr>
        <w:t>；</w:t>
      </w:r>
    </w:p>
    <w:p w14:paraId="3781DB96">
      <w:pPr>
        <w:spacing w:line="400" w:lineRule="exact"/>
        <w:rPr>
          <w:rFonts w:hint="eastAsia" w:ascii="宋体" w:hAnsi="宋体" w:eastAsia="宋体" w:cs="宋体"/>
          <w:sz w:val="28"/>
          <w:szCs w:val="28"/>
          <w:lang w:eastAsia="zh-CN"/>
        </w:rPr>
      </w:pPr>
      <w:r>
        <w:rPr>
          <w:rFonts w:hint="eastAsia" w:ascii="宋体" w:hAnsi="宋体" w:eastAsia="宋体" w:cs="宋体"/>
          <w:sz w:val="28"/>
          <w:szCs w:val="28"/>
        </w:rPr>
        <w:t>4．标书第</w:t>
      </w:r>
      <w:r>
        <w:rPr>
          <w:rFonts w:hint="eastAsia" w:ascii="宋体" w:hAnsi="宋体" w:eastAsia="宋体" w:cs="宋体"/>
          <w:sz w:val="28"/>
          <w:szCs w:val="28"/>
          <w:lang w:eastAsia="zh-CN"/>
        </w:rPr>
        <w:t>三</w:t>
      </w:r>
      <w:r>
        <w:rPr>
          <w:rFonts w:hint="eastAsia" w:ascii="宋体" w:hAnsi="宋体" w:cs="宋体"/>
          <w:sz w:val="28"/>
          <w:szCs w:val="28"/>
          <w:lang w:eastAsia="zh-CN"/>
        </w:rPr>
        <w:t>项</w:t>
      </w:r>
      <w:r>
        <w:rPr>
          <w:rFonts w:hint="eastAsia" w:ascii="宋体" w:hAnsi="宋体" w:eastAsia="宋体" w:cs="宋体"/>
          <w:sz w:val="28"/>
          <w:szCs w:val="28"/>
        </w:rPr>
        <w:t>提供</w:t>
      </w:r>
      <w:r>
        <w:rPr>
          <w:rFonts w:hint="eastAsia" w:ascii="宋体" w:hAnsi="宋体" w:cs="宋体"/>
          <w:sz w:val="28"/>
          <w:szCs w:val="28"/>
          <w:lang w:eastAsia="zh-CN"/>
        </w:rPr>
        <w:t>该项目</w:t>
      </w:r>
      <w:r>
        <w:rPr>
          <w:rFonts w:hint="eastAsia" w:ascii="宋体" w:hAnsi="宋体" w:eastAsia="宋体" w:cs="宋体"/>
          <w:sz w:val="28"/>
          <w:szCs w:val="28"/>
          <w:lang w:eastAsia="zh-CN"/>
        </w:rPr>
        <w:t>所需</w:t>
      </w:r>
      <w:r>
        <w:rPr>
          <w:rFonts w:hint="eastAsia" w:ascii="宋体" w:hAnsi="宋体" w:cs="宋体"/>
          <w:sz w:val="28"/>
          <w:szCs w:val="28"/>
          <w:lang w:eastAsia="zh-CN"/>
        </w:rPr>
        <w:t>的必要</w:t>
      </w:r>
      <w:r>
        <w:rPr>
          <w:rFonts w:hint="eastAsia" w:ascii="宋体" w:hAnsi="宋体" w:eastAsia="宋体" w:cs="宋体"/>
          <w:sz w:val="28"/>
          <w:szCs w:val="28"/>
        </w:rPr>
        <w:t>清单</w:t>
      </w:r>
      <w:r>
        <w:rPr>
          <w:rFonts w:hint="eastAsia" w:ascii="宋体" w:hAnsi="宋体" w:eastAsia="宋体" w:cs="宋体"/>
          <w:sz w:val="28"/>
          <w:szCs w:val="28"/>
          <w:lang w:eastAsia="zh-CN"/>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390"/>
        <w:gridCol w:w="885"/>
        <w:gridCol w:w="765"/>
        <w:gridCol w:w="2820"/>
      </w:tblGrid>
      <w:tr w14:paraId="30E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77" w:type="dxa"/>
            <w:noWrap w:val="0"/>
            <w:vAlign w:val="center"/>
          </w:tcPr>
          <w:p w14:paraId="7EC60F37">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3390" w:type="dxa"/>
            <w:noWrap w:val="0"/>
            <w:vAlign w:val="center"/>
          </w:tcPr>
          <w:p w14:paraId="4DA0A93F">
            <w:pPr>
              <w:spacing w:line="400" w:lineRule="exact"/>
              <w:jc w:val="center"/>
              <w:rPr>
                <w:rFonts w:hint="eastAsia" w:ascii="宋体" w:hAnsi="宋体" w:eastAsia="宋体" w:cs="宋体"/>
                <w:sz w:val="28"/>
                <w:szCs w:val="28"/>
                <w:lang w:eastAsia="zh-CN"/>
              </w:rPr>
            </w:pPr>
            <w:r>
              <w:rPr>
                <w:rFonts w:hint="eastAsia" w:ascii="宋体" w:hAnsi="宋体" w:cs="宋体"/>
                <w:sz w:val="28"/>
                <w:szCs w:val="28"/>
                <w:lang w:eastAsia="zh-CN"/>
              </w:rPr>
              <w:t>名称</w:t>
            </w:r>
          </w:p>
        </w:tc>
        <w:tc>
          <w:tcPr>
            <w:tcW w:w="885" w:type="dxa"/>
            <w:noWrap w:val="0"/>
            <w:vAlign w:val="center"/>
          </w:tcPr>
          <w:p w14:paraId="3F56A4E4">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数量</w:t>
            </w:r>
          </w:p>
        </w:tc>
        <w:tc>
          <w:tcPr>
            <w:tcW w:w="765" w:type="dxa"/>
            <w:noWrap w:val="0"/>
            <w:vAlign w:val="center"/>
          </w:tcPr>
          <w:p w14:paraId="03463EF7">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单位</w:t>
            </w:r>
          </w:p>
        </w:tc>
        <w:tc>
          <w:tcPr>
            <w:tcW w:w="2820" w:type="dxa"/>
            <w:noWrap w:val="0"/>
            <w:vAlign w:val="center"/>
          </w:tcPr>
          <w:p w14:paraId="044814E1">
            <w:pPr>
              <w:spacing w:line="400" w:lineRule="exact"/>
              <w:jc w:val="center"/>
              <w:rPr>
                <w:rFonts w:hint="eastAsia" w:ascii="宋体" w:hAnsi="宋体" w:eastAsia="宋体" w:cs="宋体"/>
                <w:sz w:val="28"/>
                <w:szCs w:val="28"/>
                <w:lang w:eastAsia="zh-CN"/>
              </w:rPr>
            </w:pPr>
            <w:r>
              <w:rPr>
                <w:rFonts w:hint="eastAsia" w:ascii="宋体" w:hAnsi="宋体" w:cs="宋体"/>
                <w:sz w:val="28"/>
                <w:szCs w:val="28"/>
                <w:lang w:eastAsia="zh-CN"/>
              </w:rPr>
              <w:t>作用</w:t>
            </w:r>
          </w:p>
        </w:tc>
      </w:tr>
      <w:tr w14:paraId="7B30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77" w:type="dxa"/>
            <w:noWrap w:val="0"/>
            <w:vAlign w:val="center"/>
          </w:tcPr>
          <w:p w14:paraId="16541D76">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3390" w:type="dxa"/>
            <w:noWrap w:val="0"/>
            <w:vAlign w:val="center"/>
          </w:tcPr>
          <w:p w14:paraId="1F6485DE">
            <w:pPr>
              <w:spacing w:line="400" w:lineRule="exact"/>
              <w:jc w:val="center"/>
              <w:rPr>
                <w:rFonts w:hint="eastAsia" w:ascii="宋体" w:hAnsi="宋体" w:eastAsia="宋体" w:cs="宋体"/>
                <w:sz w:val="28"/>
                <w:szCs w:val="28"/>
              </w:rPr>
            </w:pPr>
          </w:p>
        </w:tc>
        <w:tc>
          <w:tcPr>
            <w:tcW w:w="885" w:type="dxa"/>
            <w:noWrap w:val="0"/>
            <w:vAlign w:val="center"/>
          </w:tcPr>
          <w:p w14:paraId="27ED9661">
            <w:pPr>
              <w:spacing w:line="400" w:lineRule="exact"/>
              <w:jc w:val="center"/>
              <w:rPr>
                <w:rFonts w:hint="eastAsia" w:ascii="宋体" w:hAnsi="宋体" w:eastAsia="宋体" w:cs="宋体"/>
                <w:sz w:val="28"/>
                <w:szCs w:val="28"/>
              </w:rPr>
            </w:pPr>
          </w:p>
        </w:tc>
        <w:tc>
          <w:tcPr>
            <w:tcW w:w="765" w:type="dxa"/>
            <w:noWrap w:val="0"/>
            <w:vAlign w:val="center"/>
          </w:tcPr>
          <w:p w14:paraId="29BE3333">
            <w:pPr>
              <w:spacing w:line="400" w:lineRule="exact"/>
              <w:jc w:val="center"/>
              <w:rPr>
                <w:rFonts w:hint="eastAsia" w:ascii="宋体" w:hAnsi="宋体" w:eastAsia="宋体" w:cs="宋体"/>
                <w:sz w:val="28"/>
                <w:szCs w:val="28"/>
              </w:rPr>
            </w:pPr>
          </w:p>
        </w:tc>
        <w:tc>
          <w:tcPr>
            <w:tcW w:w="2820" w:type="dxa"/>
            <w:noWrap w:val="0"/>
            <w:vAlign w:val="center"/>
          </w:tcPr>
          <w:p w14:paraId="0462C1ED">
            <w:pPr>
              <w:spacing w:line="400" w:lineRule="exact"/>
              <w:jc w:val="center"/>
              <w:rPr>
                <w:rFonts w:hint="eastAsia" w:ascii="宋体" w:hAnsi="宋体" w:eastAsia="宋体" w:cs="宋体"/>
                <w:sz w:val="28"/>
                <w:szCs w:val="28"/>
              </w:rPr>
            </w:pPr>
          </w:p>
        </w:tc>
      </w:tr>
      <w:tr w14:paraId="0ACD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77" w:type="dxa"/>
            <w:noWrap w:val="0"/>
            <w:vAlign w:val="center"/>
          </w:tcPr>
          <w:p w14:paraId="3EF6C199">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3390" w:type="dxa"/>
            <w:noWrap w:val="0"/>
            <w:vAlign w:val="center"/>
          </w:tcPr>
          <w:p w14:paraId="2920E2FA">
            <w:pPr>
              <w:spacing w:line="400" w:lineRule="exact"/>
              <w:jc w:val="center"/>
              <w:rPr>
                <w:rFonts w:hint="eastAsia" w:ascii="宋体" w:hAnsi="宋体" w:eastAsia="宋体" w:cs="宋体"/>
                <w:sz w:val="28"/>
                <w:szCs w:val="28"/>
              </w:rPr>
            </w:pPr>
          </w:p>
        </w:tc>
        <w:tc>
          <w:tcPr>
            <w:tcW w:w="885" w:type="dxa"/>
            <w:noWrap w:val="0"/>
            <w:vAlign w:val="center"/>
          </w:tcPr>
          <w:p w14:paraId="14AB9063">
            <w:pPr>
              <w:spacing w:line="400" w:lineRule="exact"/>
              <w:jc w:val="center"/>
              <w:rPr>
                <w:rFonts w:hint="eastAsia" w:ascii="宋体" w:hAnsi="宋体" w:eastAsia="宋体" w:cs="宋体"/>
                <w:sz w:val="28"/>
                <w:szCs w:val="28"/>
              </w:rPr>
            </w:pPr>
          </w:p>
        </w:tc>
        <w:tc>
          <w:tcPr>
            <w:tcW w:w="765" w:type="dxa"/>
            <w:noWrap w:val="0"/>
            <w:vAlign w:val="center"/>
          </w:tcPr>
          <w:p w14:paraId="6229E2B8">
            <w:pPr>
              <w:spacing w:line="400" w:lineRule="exact"/>
              <w:jc w:val="center"/>
              <w:rPr>
                <w:rFonts w:hint="eastAsia" w:ascii="宋体" w:hAnsi="宋体" w:eastAsia="宋体" w:cs="宋体"/>
                <w:sz w:val="28"/>
                <w:szCs w:val="28"/>
              </w:rPr>
            </w:pPr>
          </w:p>
        </w:tc>
        <w:tc>
          <w:tcPr>
            <w:tcW w:w="2820" w:type="dxa"/>
            <w:noWrap w:val="0"/>
            <w:vAlign w:val="center"/>
          </w:tcPr>
          <w:p w14:paraId="51ED418B">
            <w:pPr>
              <w:spacing w:line="400" w:lineRule="exact"/>
              <w:jc w:val="center"/>
              <w:rPr>
                <w:rFonts w:hint="eastAsia" w:ascii="宋体" w:hAnsi="宋体" w:eastAsia="宋体" w:cs="宋体"/>
                <w:sz w:val="28"/>
                <w:szCs w:val="28"/>
              </w:rPr>
            </w:pPr>
          </w:p>
        </w:tc>
      </w:tr>
    </w:tbl>
    <w:p w14:paraId="21724823">
      <w:pPr>
        <w:spacing w:line="400" w:lineRule="exact"/>
        <w:rPr>
          <w:rFonts w:hint="eastAsia" w:ascii="宋体" w:hAnsi="宋体" w:eastAsia="宋体" w:cs="宋体"/>
          <w:sz w:val="28"/>
          <w:szCs w:val="28"/>
        </w:rPr>
      </w:pPr>
      <w:r>
        <w:rPr>
          <w:rFonts w:hint="eastAsia" w:ascii="宋体" w:hAnsi="宋体" w:eastAsia="宋体" w:cs="宋体"/>
          <w:sz w:val="28"/>
          <w:szCs w:val="28"/>
        </w:rPr>
        <w:t>5．第</w:t>
      </w:r>
      <w:r>
        <w:rPr>
          <w:rFonts w:hint="eastAsia" w:ascii="宋体" w:hAnsi="宋体" w:eastAsia="宋体" w:cs="宋体"/>
          <w:sz w:val="28"/>
          <w:szCs w:val="28"/>
          <w:lang w:eastAsia="zh-CN"/>
        </w:rPr>
        <w:t>四</w:t>
      </w:r>
      <w:r>
        <w:rPr>
          <w:rFonts w:hint="eastAsia" w:ascii="宋体" w:hAnsi="宋体" w:cs="宋体"/>
          <w:sz w:val="28"/>
          <w:szCs w:val="28"/>
          <w:lang w:eastAsia="zh-CN"/>
        </w:rPr>
        <w:t>项</w:t>
      </w:r>
      <w:r>
        <w:rPr>
          <w:rFonts w:hint="eastAsia" w:ascii="宋体" w:hAnsi="宋体" w:eastAsia="宋体" w:cs="宋体"/>
          <w:sz w:val="28"/>
          <w:szCs w:val="28"/>
        </w:rPr>
        <w:t>描述</w:t>
      </w:r>
      <w:r>
        <w:rPr>
          <w:rFonts w:hint="eastAsia" w:ascii="宋体" w:hAnsi="宋体" w:eastAsia="宋体" w:cs="宋体"/>
          <w:sz w:val="28"/>
          <w:szCs w:val="28"/>
          <w:lang w:eastAsia="zh-CN"/>
        </w:rPr>
        <w:t>开展</w:t>
      </w:r>
      <w:r>
        <w:rPr>
          <w:rFonts w:hint="eastAsia" w:ascii="宋体" w:hAnsi="宋体" w:cs="宋体"/>
          <w:sz w:val="28"/>
          <w:szCs w:val="28"/>
          <w:lang w:eastAsia="zh-CN"/>
        </w:rPr>
        <w:t>该项目</w:t>
      </w:r>
      <w:r>
        <w:rPr>
          <w:rFonts w:hint="eastAsia" w:ascii="宋体" w:hAnsi="宋体" w:cs="宋体"/>
          <w:color w:val="auto"/>
          <w:sz w:val="28"/>
          <w:szCs w:val="28"/>
          <w:lang w:eastAsia="zh-CN"/>
        </w:rPr>
        <w:t>的健全管理制度和</w:t>
      </w:r>
      <w:r>
        <w:rPr>
          <w:rFonts w:hint="eastAsia" w:ascii="宋体" w:hAnsi="宋体" w:eastAsia="宋体" w:cs="宋体"/>
          <w:color w:val="auto"/>
          <w:sz w:val="28"/>
          <w:szCs w:val="28"/>
        </w:rPr>
        <w:t>主</w:t>
      </w:r>
      <w:r>
        <w:rPr>
          <w:rFonts w:hint="eastAsia" w:ascii="宋体" w:hAnsi="宋体" w:eastAsia="宋体" w:cs="宋体"/>
          <w:sz w:val="28"/>
          <w:szCs w:val="28"/>
        </w:rPr>
        <w:t>要核心、重要</w:t>
      </w:r>
      <w:r>
        <w:rPr>
          <w:rFonts w:hint="eastAsia" w:ascii="宋体" w:hAnsi="宋体" w:eastAsia="宋体" w:cs="宋体"/>
          <w:sz w:val="28"/>
          <w:szCs w:val="28"/>
          <w:lang w:eastAsia="zh-CN"/>
        </w:rPr>
        <w:t>工作的具体做法</w:t>
      </w:r>
      <w:r>
        <w:rPr>
          <w:rFonts w:hint="eastAsia" w:ascii="宋体" w:hAnsi="宋体" w:eastAsia="宋体" w:cs="宋体"/>
          <w:sz w:val="28"/>
          <w:szCs w:val="28"/>
        </w:rPr>
        <w:t>，简明扼要说明</w:t>
      </w:r>
      <w:r>
        <w:rPr>
          <w:rFonts w:hint="eastAsia" w:ascii="宋体" w:hAnsi="宋体" w:eastAsia="宋体" w:cs="宋体"/>
          <w:sz w:val="28"/>
          <w:szCs w:val="28"/>
          <w:lang w:eastAsia="zh-CN"/>
        </w:rPr>
        <w:t>你们的</w:t>
      </w:r>
      <w:r>
        <w:rPr>
          <w:rFonts w:hint="eastAsia" w:ascii="宋体" w:hAnsi="宋体" w:eastAsia="宋体" w:cs="宋体"/>
          <w:sz w:val="28"/>
          <w:szCs w:val="28"/>
        </w:rPr>
        <w:t>优势、</w:t>
      </w:r>
      <w:r>
        <w:rPr>
          <w:rFonts w:hint="eastAsia" w:ascii="宋体" w:hAnsi="宋体" w:eastAsia="宋体" w:cs="宋体"/>
          <w:sz w:val="28"/>
          <w:szCs w:val="28"/>
          <w:lang w:eastAsia="zh-CN"/>
        </w:rPr>
        <w:t>特色</w:t>
      </w:r>
      <w:r>
        <w:rPr>
          <w:rFonts w:hint="eastAsia" w:ascii="宋体" w:hAnsi="宋体" w:eastAsia="宋体" w:cs="宋体"/>
          <w:sz w:val="28"/>
          <w:szCs w:val="28"/>
        </w:rPr>
        <w:t>等，</w:t>
      </w:r>
      <w:r>
        <w:rPr>
          <w:rFonts w:hint="eastAsia" w:ascii="宋体" w:hAnsi="宋体" w:eastAsia="宋体" w:cs="宋体"/>
          <w:sz w:val="28"/>
          <w:szCs w:val="28"/>
          <w:lang w:eastAsia="zh-CN"/>
        </w:rPr>
        <w:t>包括如何配合</w:t>
      </w:r>
      <w:r>
        <w:rPr>
          <w:rFonts w:hint="eastAsia" w:ascii="宋体" w:hAnsi="宋体" w:cs="宋体"/>
          <w:sz w:val="28"/>
          <w:szCs w:val="28"/>
          <w:lang w:eastAsia="zh-CN"/>
        </w:rPr>
        <w:t>需求方检查</w:t>
      </w:r>
      <w:r>
        <w:rPr>
          <w:rFonts w:hint="eastAsia" w:ascii="宋体" w:hAnsi="宋体" w:eastAsia="宋体" w:cs="宋体"/>
          <w:sz w:val="28"/>
          <w:szCs w:val="28"/>
          <w:lang w:eastAsia="zh-CN"/>
        </w:rPr>
        <w:t>验收工作</w:t>
      </w:r>
      <w:r>
        <w:rPr>
          <w:rFonts w:hint="eastAsia" w:ascii="宋体" w:hAnsi="宋体" w:cs="宋体"/>
          <w:sz w:val="28"/>
          <w:szCs w:val="28"/>
          <w:lang w:eastAsia="zh-CN"/>
        </w:rPr>
        <w:t>等</w:t>
      </w:r>
      <w:r>
        <w:rPr>
          <w:rFonts w:hint="eastAsia" w:ascii="宋体" w:hAnsi="宋体" w:eastAsia="宋体" w:cs="宋体"/>
          <w:sz w:val="28"/>
          <w:szCs w:val="28"/>
        </w:rPr>
        <w:t>。</w:t>
      </w:r>
    </w:p>
    <w:p w14:paraId="2B26B9C7">
      <w:pPr>
        <w:spacing w:line="400" w:lineRule="exact"/>
        <w:rPr>
          <w:rFonts w:hint="eastAsia"/>
          <w:sz w:val="28"/>
          <w:szCs w:val="28"/>
        </w:rPr>
      </w:pPr>
      <w:r>
        <w:rPr>
          <w:rFonts w:hint="eastAsia" w:ascii="宋体" w:hAnsi="宋体" w:eastAsia="宋体" w:cs="宋体"/>
          <w:sz w:val="28"/>
          <w:szCs w:val="28"/>
        </w:rPr>
        <w:t>6．第</w:t>
      </w:r>
      <w:r>
        <w:rPr>
          <w:rFonts w:hint="eastAsia" w:ascii="宋体" w:hAnsi="宋体" w:eastAsia="宋体" w:cs="宋体"/>
          <w:sz w:val="28"/>
          <w:szCs w:val="28"/>
          <w:lang w:eastAsia="zh-CN"/>
        </w:rPr>
        <w:t>五</w:t>
      </w:r>
      <w:r>
        <w:rPr>
          <w:rFonts w:hint="eastAsia" w:ascii="宋体" w:hAnsi="宋体" w:cs="宋体"/>
          <w:sz w:val="28"/>
          <w:szCs w:val="28"/>
          <w:lang w:eastAsia="zh-CN"/>
        </w:rPr>
        <w:t>项</w:t>
      </w:r>
      <w:r>
        <w:rPr>
          <w:rFonts w:hint="eastAsia" w:ascii="宋体" w:hAnsi="宋体" w:eastAsia="宋体" w:cs="宋体"/>
          <w:sz w:val="28"/>
          <w:szCs w:val="28"/>
        </w:rPr>
        <w:t>提供简洁清楚的</w:t>
      </w:r>
      <w:r>
        <w:rPr>
          <w:rFonts w:hint="eastAsia" w:ascii="宋体" w:hAnsi="宋体" w:cs="宋体"/>
          <w:sz w:val="28"/>
          <w:szCs w:val="28"/>
          <w:lang w:eastAsia="zh-CN"/>
        </w:rPr>
        <w:t>应急措施</w:t>
      </w:r>
      <w:r>
        <w:rPr>
          <w:rFonts w:hint="eastAsia" w:ascii="宋体" w:hAnsi="宋体" w:eastAsia="宋体" w:cs="宋体"/>
          <w:sz w:val="28"/>
          <w:szCs w:val="28"/>
        </w:rPr>
        <w:t>方案，</w:t>
      </w:r>
      <w:r>
        <w:rPr>
          <w:rFonts w:hint="eastAsia" w:ascii="宋体" w:hAnsi="宋体" w:eastAsia="宋体" w:cs="宋体"/>
          <w:sz w:val="28"/>
          <w:szCs w:val="28"/>
          <w:lang w:val="en-US" w:eastAsia="zh-CN"/>
        </w:rPr>
        <w:t>还有</w:t>
      </w:r>
      <w:r>
        <w:rPr>
          <w:rFonts w:hint="eastAsia" w:ascii="宋体" w:hAnsi="宋体" w:cs="宋体"/>
          <w:sz w:val="28"/>
          <w:szCs w:val="28"/>
          <w:lang w:val="en-US" w:eastAsia="zh-CN"/>
        </w:rPr>
        <w:t>进退场交接方案和业主配合方案，以及</w:t>
      </w:r>
      <w:r>
        <w:rPr>
          <w:rFonts w:hint="eastAsia" w:ascii="宋体" w:hAnsi="宋体" w:eastAsia="宋体" w:cs="宋体"/>
          <w:sz w:val="28"/>
          <w:szCs w:val="28"/>
          <w:lang w:eastAsia="zh-CN"/>
        </w:rPr>
        <w:t>本</w:t>
      </w:r>
      <w:r>
        <w:rPr>
          <w:rFonts w:hint="eastAsia" w:ascii="宋体" w:hAnsi="宋体" w:cs="宋体"/>
          <w:sz w:val="28"/>
          <w:szCs w:val="28"/>
          <w:lang w:eastAsia="zh-CN"/>
        </w:rPr>
        <w:t>项目物资配备计划等</w:t>
      </w:r>
      <w:r>
        <w:rPr>
          <w:rFonts w:hint="eastAsia" w:ascii="宋体" w:hAnsi="宋体" w:eastAsia="宋体" w:cs="宋体"/>
          <w:sz w:val="28"/>
          <w:szCs w:val="28"/>
        </w:rPr>
        <w:t>。</w:t>
      </w:r>
    </w:p>
    <w:p w14:paraId="5D4F711F">
      <w:pPr>
        <w:spacing w:line="400" w:lineRule="exact"/>
        <w:rPr>
          <w:rFonts w:hint="eastAsia" w:ascii="宋体" w:hAnsi="宋体" w:eastAsia="宋体" w:cs="宋体"/>
          <w:sz w:val="28"/>
          <w:szCs w:val="28"/>
          <w:lang w:val="en-US" w:eastAsia="zh-CN"/>
        </w:rPr>
      </w:pPr>
      <w:r>
        <w:rPr>
          <w:rFonts w:hint="eastAsia" w:ascii="宋体" w:hAnsi="宋体" w:eastAsia="宋体" w:cs="宋体"/>
          <w:sz w:val="28"/>
          <w:szCs w:val="28"/>
        </w:rPr>
        <w:t>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w:t>
      </w:r>
      <w:r>
        <w:rPr>
          <w:rFonts w:hint="eastAsia" w:ascii="宋体" w:hAnsi="宋体" w:cs="宋体"/>
          <w:sz w:val="28"/>
          <w:szCs w:val="28"/>
          <w:lang w:eastAsia="zh-CN"/>
        </w:rPr>
        <w:t>六项</w:t>
      </w:r>
      <w:r>
        <w:rPr>
          <w:rFonts w:hint="eastAsia" w:ascii="宋体" w:hAnsi="宋体" w:eastAsia="宋体" w:cs="宋体"/>
          <w:sz w:val="28"/>
          <w:szCs w:val="28"/>
        </w:rPr>
        <w:t>提供</w:t>
      </w:r>
      <w:r>
        <w:rPr>
          <w:rFonts w:hint="eastAsia" w:ascii="宋体" w:hAnsi="宋体" w:cs="宋体"/>
          <w:sz w:val="28"/>
          <w:szCs w:val="28"/>
          <w:lang w:eastAsia="zh-CN"/>
        </w:rPr>
        <w:t>有效期内的安全管理体系认证证书盖章复印件、消防控制室管理人员资质证书盖章复印件、消防控制室工作人员消防设施操作员证书盖章复印件。</w:t>
      </w:r>
    </w:p>
    <w:p w14:paraId="32D5F61A">
      <w:pPr>
        <w:spacing w:line="400" w:lineRule="exact"/>
        <w:rPr>
          <w:rFonts w:hint="eastAsia" w:ascii="宋体" w:hAnsi="宋体" w:eastAsia="仿宋" w:cs="宋体"/>
          <w:sz w:val="28"/>
          <w:szCs w:val="28"/>
          <w:lang w:eastAsia="zh-CN"/>
        </w:rPr>
      </w:pPr>
      <w:r>
        <w:rPr>
          <w:rFonts w:hint="eastAsia" w:ascii="宋体" w:hAnsi="宋体" w:cs="宋体"/>
          <w:sz w:val="28"/>
          <w:szCs w:val="28"/>
          <w:lang w:val="en-US" w:eastAsia="zh-CN"/>
        </w:rPr>
        <w:t xml:space="preserve">8. </w:t>
      </w:r>
      <w:r>
        <w:rPr>
          <w:rFonts w:hint="eastAsia" w:ascii="宋体" w:hAnsi="宋体" w:eastAsia="宋体" w:cs="宋体"/>
          <w:sz w:val="28"/>
          <w:szCs w:val="28"/>
        </w:rPr>
        <w:t>第</w:t>
      </w:r>
      <w:r>
        <w:rPr>
          <w:rFonts w:hint="eastAsia" w:ascii="宋体" w:hAnsi="宋体" w:cs="宋体"/>
          <w:sz w:val="28"/>
          <w:szCs w:val="28"/>
          <w:lang w:eastAsia="zh-CN"/>
        </w:rPr>
        <w:t>七项</w:t>
      </w:r>
      <w:r>
        <w:rPr>
          <w:rFonts w:hint="eastAsia" w:ascii="宋体" w:hAnsi="宋体" w:eastAsia="宋体" w:cs="宋体"/>
          <w:sz w:val="28"/>
          <w:szCs w:val="28"/>
        </w:rPr>
        <w:t>提供</w:t>
      </w:r>
      <w:r>
        <w:rPr>
          <w:rFonts w:hint="eastAsia" w:ascii="宋体" w:hAnsi="宋体" w:cs="宋体"/>
          <w:sz w:val="28"/>
          <w:szCs w:val="28"/>
          <w:lang w:eastAsia="zh-CN"/>
        </w:rPr>
        <w:t>单位</w:t>
      </w:r>
      <w:r>
        <w:rPr>
          <w:rFonts w:hint="eastAsia" w:ascii="宋体" w:hAnsi="宋体" w:eastAsia="宋体" w:cs="宋体"/>
          <w:sz w:val="28"/>
          <w:szCs w:val="28"/>
          <w:lang w:eastAsia="zh-CN"/>
        </w:rPr>
        <w:t>名称</w:t>
      </w:r>
      <w:r>
        <w:rPr>
          <w:rFonts w:hint="eastAsia" w:ascii="宋体" w:hAnsi="宋体" w:eastAsia="宋体" w:cs="宋体"/>
          <w:sz w:val="28"/>
          <w:szCs w:val="28"/>
        </w:rPr>
        <w:t>及资质</w:t>
      </w:r>
      <w:r>
        <w:rPr>
          <w:rFonts w:hint="eastAsia" w:ascii="宋体" w:hAnsi="宋体" w:eastAsia="宋体" w:cs="宋体"/>
          <w:sz w:val="28"/>
          <w:szCs w:val="28"/>
          <w:lang w:eastAsia="zh-CN"/>
        </w:rPr>
        <w:t>证书等</w:t>
      </w:r>
      <w:r>
        <w:rPr>
          <w:rFonts w:hint="eastAsia" w:ascii="宋体" w:hAnsi="宋体" w:cs="宋体"/>
          <w:sz w:val="28"/>
          <w:szCs w:val="28"/>
          <w:lang w:eastAsia="zh-CN"/>
        </w:rPr>
        <w:t>彩图</w:t>
      </w:r>
      <w:r>
        <w:rPr>
          <w:rFonts w:hint="eastAsia" w:ascii="宋体" w:hAnsi="宋体" w:eastAsia="宋体" w:cs="宋体"/>
          <w:sz w:val="28"/>
          <w:szCs w:val="28"/>
        </w:rPr>
        <w:t>，并附清</w:t>
      </w:r>
      <w:r>
        <w:rPr>
          <w:rFonts w:hint="eastAsia" w:ascii="宋体" w:hAnsi="宋体" w:eastAsia="宋体" w:cs="宋体"/>
          <w:sz w:val="28"/>
          <w:szCs w:val="28"/>
          <w:lang w:val="en-US" w:eastAsia="zh-CN"/>
        </w:rPr>
        <w:t>晰</w:t>
      </w:r>
      <w:r>
        <w:rPr>
          <w:rFonts w:hint="eastAsia" w:ascii="宋体" w:hAnsi="宋体" w:eastAsia="宋体" w:cs="宋体"/>
          <w:sz w:val="28"/>
          <w:szCs w:val="28"/>
        </w:rPr>
        <w:t>彩图图片要与所投</w:t>
      </w:r>
      <w:r>
        <w:rPr>
          <w:rFonts w:hint="eastAsia" w:ascii="宋体" w:hAnsi="宋体" w:eastAsia="宋体" w:cs="宋体"/>
          <w:sz w:val="28"/>
          <w:szCs w:val="28"/>
          <w:lang w:eastAsia="zh-CN"/>
        </w:rPr>
        <w:t>项目</w:t>
      </w:r>
      <w:r>
        <w:rPr>
          <w:rFonts w:hint="eastAsia" w:ascii="宋体" w:hAnsi="宋体" w:eastAsia="宋体" w:cs="宋体"/>
          <w:sz w:val="28"/>
          <w:szCs w:val="28"/>
        </w:rPr>
        <w:t>一致</w:t>
      </w:r>
      <w:r>
        <w:rPr>
          <w:rFonts w:hint="eastAsia" w:ascii="宋体" w:hAnsi="宋体" w:eastAsia="宋体" w:cs="宋体"/>
          <w:sz w:val="28"/>
          <w:szCs w:val="28"/>
          <w:lang w:eastAsia="zh-CN"/>
        </w:rPr>
        <w:t>。提供参加采购活动前三年内，在经营活动中没有重大违法记录，</w:t>
      </w:r>
      <w:r>
        <w:rPr>
          <w:rFonts w:hint="eastAsia" w:ascii="宋体" w:hAnsi="宋体" w:eastAsia="宋体" w:cs="宋体"/>
          <w:b w:val="0"/>
          <w:bCs/>
          <w:sz w:val="28"/>
          <w:szCs w:val="28"/>
          <w:lang w:eastAsia="zh-CN"/>
        </w:rPr>
        <w:t>按照</w:t>
      </w:r>
      <w:r>
        <w:rPr>
          <w:rFonts w:hint="eastAsia" w:ascii="宋体" w:hAnsi="宋体" w:eastAsia="宋体" w:cs="宋体"/>
          <w:b w:val="0"/>
          <w:bCs/>
          <w:sz w:val="28"/>
          <w:szCs w:val="28"/>
        </w:rPr>
        <w:t>“南京市政府采购供应商信用记录表暨信用承诺书”</w:t>
      </w:r>
      <w:r>
        <w:rPr>
          <w:rFonts w:hint="eastAsia" w:ascii="宋体" w:hAnsi="宋体" w:eastAsia="宋体" w:cs="宋体"/>
          <w:b w:val="0"/>
          <w:bCs/>
          <w:sz w:val="28"/>
          <w:szCs w:val="28"/>
          <w:lang w:eastAsia="zh-CN"/>
        </w:rPr>
        <w:t>样式提供。</w:t>
      </w:r>
    </w:p>
    <w:p w14:paraId="7273A259">
      <w:pPr>
        <w:pStyle w:val="4"/>
        <w:numPr>
          <w:ilvl w:val="0"/>
          <w:numId w:val="0"/>
        </w:numPr>
        <w:spacing w:line="40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eastAsia" w:cs="宋体"/>
          <w:sz w:val="28"/>
          <w:szCs w:val="28"/>
          <w:lang w:val="en-US" w:eastAsia="zh-CN"/>
        </w:rPr>
        <w:t xml:space="preserve">9. </w:t>
      </w:r>
      <w:r>
        <w:rPr>
          <w:rFonts w:hint="eastAsia" w:ascii="宋体" w:hAnsi="宋体" w:eastAsia="宋体" w:cs="宋体"/>
          <w:sz w:val="28"/>
          <w:szCs w:val="28"/>
        </w:rPr>
        <w:t>所投供应商需在中国境内注册、具有独立法人资格，符合相关法律法规的</w:t>
      </w:r>
      <w:r>
        <w:rPr>
          <w:rFonts w:hint="eastAsia" w:cs="宋体"/>
          <w:sz w:val="28"/>
          <w:szCs w:val="28"/>
          <w:lang w:eastAsia="zh-CN"/>
        </w:rPr>
        <w:t>单位</w:t>
      </w:r>
      <w:r>
        <w:rPr>
          <w:rFonts w:hint="eastAsia" w:ascii="宋体" w:hAnsi="宋体" w:eastAsia="宋体" w:cs="宋体"/>
          <w:sz w:val="28"/>
          <w:szCs w:val="28"/>
          <w:lang w:eastAsia="zh-CN"/>
        </w:rPr>
        <w:t>。</w:t>
      </w:r>
    </w:p>
    <w:p w14:paraId="4B527877">
      <w:pPr>
        <w:pStyle w:val="4"/>
        <w:spacing w:line="400" w:lineRule="exact"/>
        <w:ind w:firstLine="2240" w:firstLineChars="800"/>
        <w:jc w:val="both"/>
        <w:rPr>
          <w:rFonts w:hint="eastAsia" w:ascii="宋体" w:hAnsi="宋体" w:eastAsia="宋体" w:cs="宋体"/>
          <w:sz w:val="28"/>
          <w:szCs w:val="28"/>
          <w:lang w:eastAsia="zh-CN"/>
        </w:rPr>
      </w:pPr>
      <w:r>
        <w:rPr>
          <w:rFonts w:hint="eastAsia" w:ascii="宋体" w:hAnsi="宋体" w:eastAsia="宋体" w:cs="宋体"/>
          <w:sz w:val="28"/>
          <w:szCs w:val="28"/>
        </w:rPr>
        <w:t>报名表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1"/>
        <w:gridCol w:w="2407"/>
        <w:gridCol w:w="1680"/>
        <w:gridCol w:w="1620"/>
      </w:tblGrid>
      <w:tr w14:paraId="4ADB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141" w:type="dxa"/>
            <w:noWrap w:val="0"/>
            <w:vAlign w:val="center"/>
          </w:tcPr>
          <w:p w14:paraId="38321E9D">
            <w:pPr>
              <w:pStyle w:val="4"/>
              <w:spacing w:line="400" w:lineRule="exact"/>
              <w:ind w:firstLine="0" w:firstLineChars="0"/>
              <w:jc w:val="center"/>
              <w:rPr>
                <w:rFonts w:hint="eastAsia" w:ascii="宋体" w:hAnsi="宋体" w:eastAsia="宋体" w:cs="宋体"/>
                <w:b w:val="0"/>
                <w:bCs w:val="0"/>
                <w:sz w:val="28"/>
                <w:szCs w:val="28"/>
              </w:rPr>
            </w:pPr>
            <w:r>
              <w:rPr>
                <w:rFonts w:hint="eastAsia" w:cs="宋体"/>
                <w:b w:val="0"/>
                <w:bCs w:val="0"/>
                <w:sz w:val="28"/>
                <w:szCs w:val="28"/>
                <w:lang w:eastAsia="zh-CN"/>
              </w:rPr>
              <w:t>单位</w:t>
            </w:r>
            <w:r>
              <w:rPr>
                <w:rFonts w:hint="eastAsia" w:ascii="宋体" w:hAnsi="宋体" w:eastAsia="宋体" w:cs="宋体"/>
                <w:b w:val="0"/>
                <w:bCs w:val="0"/>
                <w:sz w:val="28"/>
                <w:szCs w:val="28"/>
              </w:rPr>
              <w:t>名称</w:t>
            </w:r>
          </w:p>
        </w:tc>
        <w:tc>
          <w:tcPr>
            <w:tcW w:w="2407" w:type="dxa"/>
            <w:noWrap w:val="0"/>
            <w:vAlign w:val="center"/>
          </w:tcPr>
          <w:p w14:paraId="678C42A6">
            <w:pPr>
              <w:pStyle w:val="4"/>
              <w:spacing w:line="400" w:lineRule="exact"/>
              <w:ind w:firstLine="0" w:firstLineChars="0"/>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所投</w:t>
            </w:r>
            <w:r>
              <w:rPr>
                <w:rFonts w:hint="eastAsia" w:ascii="宋体" w:hAnsi="宋体" w:eastAsia="宋体" w:cs="宋体"/>
                <w:b w:val="0"/>
                <w:bCs w:val="0"/>
                <w:sz w:val="28"/>
                <w:szCs w:val="28"/>
                <w:lang w:eastAsia="zh-CN"/>
              </w:rPr>
              <w:t>内容</w:t>
            </w:r>
          </w:p>
        </w:tc>
        <w:tc>
          <w:tcPr>
            <w:tcW w:w="1680" w:type="dxa"/>
            <w:noWrap w:val="0"/>
            <w:vAlign w:val="center"/>
          </w:tcPr>
          <w:p w14:paraId="667B6B39">
            <w:pPr>
              <w:pStyle w:val="4"/>
              <w:spacing w:line="400" w:lineRule="exact"/>
              <w:ind w:firstLine="0" w:firstLine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联系人</w:t>
            </w:r>
          </w:p>
        </w:tc>
        <w:tc>
          <w:tcPr>
            <w:tcW w:w="1620" w:type="dxa"/>
            <w:noWrap w:val="0"/>
            <w:vAlign w:val="center"/>
          </w:tcPr>
          <w:p w14:paraId="13425419">
            <w:pPr>
              <w:pStyle w:val="4"/>
              <w:spacing w:line="400" w:lineRule="exact"/>
              <w:ind w:firstLine="0" w:firstLine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联系电话</w:t>
            </w:r>
          </w:p>
        </w:tc>
      </w:tr>
      <w:tr w14:paraId="6983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41" w:type="dxa"/>
            <w:noWrap w:val="0"/>
            <w:vAlign w:val="top"/>
          </w:tcPr>
          <w:p w14:paraId="38EDD825">
            <w:pPr>
              <w:pStyle w:val="4"/>
              <w:spacing w:line="400" w:lineRule="exact"/>
              <w:ind w:firstLine="0" w:firstLineChars="0"/>
              <w:rPr>
                <w:rFonts w:hint="eastAsia" w:ascii="宋体" w:hAnsi="宋体" w:eastAsia="宋体" w:cs="宋体"/>
                <w:sz w:val="28"/>
                <w:szCs w:val="28"/>
              </w:rPr>
            </w:pPr>
          </w:p>
        </w:tc>
        <w:tc>
          <w:tcPr>
            <w:tcW w:w="2407" w:type="dxa"/>
            <w:noWrap w:val="0"/>
            <w:vAlign w:val="top"/>
          </w:tcPr>
          <w:p w14:paraId="50D05802">
            <w:pPr>
              <w:pStyle w:val="4"/>
              <w:spacing w:line="400" w:lineRule="exact"/>
              <w:ind w:firstLine="0" w:firstLineChars="0"/>
              <w:rPr>
                <w:rFonts w:hint="eastAsia" w:ascii="宋体" w:hAnsi="宋体" w:eastAsia="宋体" w:cs="宋体"/>
                <w:sz w:val="28"/>
                <w:szCs w:val="28"/>
              </w:rPr>
            </w:pPr>
          </w:p>
        </w:tc>
        <w:tc>
          <w:tcPr>
            <w:tcW w:w="1680" w:type="dxa"/>
            <w:noWrap w:val="0"/>
            <w:vAlign w:val="top"/>
          </w:tcPr>
          <w:p w14:paraId="2EA2D24A">
            <w:pPr>
              <w:pStyle w:val="4"/>
              <w:spacing w:line="400" w:lineRule="exact"/>
              <w:ind w:firstLine="0" w:firstLineChars="0"/>
              <w:rPr>
                <w:rFonts w:hint="eastAsia" w:ascii="宋体" w:hAnsi="宋体" w:eastAsia="宋体" w:cs="宋体"/>
                <w:sz w:val="28"/>
                <w:szCs w:val="28"/>
              </w:rPr>
            </w:pPr>
          </w:p>
        </w:tc>
        <w:tc>
          <w:tcPr>
            <w:tcW w:w="1620" w:type="dxa"/>
            <w:noWrap w:val="0"/>
            <w:vAlign w:val="top"/>
          </w:tcPr>
          <w:p w14:paraId="70DEE1D1">
            <w:pPr>
              <w:pStyle w:val="4"/>
              <w:spacing w:line="400" w:lineRule="exact"/>
              <w:ind w:firstLine="0" w:firstLineChars="0"/>
              <w:rPr>
                <w:rFonts w:hint="eastAsia" w:ascii="宋体" w:hAnsi="宋体" w:eastAsia="宋体" w:cs="宋体"/>
                <w:sz w:val="28"/>
                <w:szCs w:val="28"/>
              </w:rPr>
            </w:pPr>
          </w:p>
        </w:tc>
      </w:tr>
      <w:tr w14:paraId="5A5C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141" w:type="dxa"/>
            <w:noWrap w:val="0"/>
            <w:vAlign w:val="top"/>
          </w:tcPr>
          <w:p w14:paraId="16FC0164">
            <w:pPr>
              <w:pStyle w:val="4"/>
              <w:spacing w:line="400" w:lineRule="exact"/>
              <w:ind w:firstLine="0" w:firstLineChars="0"/>
              <w:rPr>
                <w:rFonts w:hint="eastAsia" w:ascii="宋体" w:hAnsi="宋体" w:eastAsia="宋体" w:cs="宋体"/>
                <w:sz w:val="28"/>
                <w:szCs w:val="28"/>
              </w:rPr>
            </w:pPr>
          </w:p>
        </w:tc>
        <w:tc>
          <w:tcPr>
            <w:tcW w:w="2407" w:type="dxa"/>
            <w:noWrap w:val="0"/>
            <w:vAlign w:val="top"/>
          </w:tcPr>
          <w:p w14:paraId="5273B762">
            <w:pPr>
              <w:pStyle w:val="4"/>
              <w:spacing w:line="400" w:lineRule="exact"/>
              <w:ind w:firstLine="0" w:firstLineChars="0"/>
              <w:rPr>
                <w:rFonts w:hint="eastAsia" w:ascii="宋体" w:hAnsi="宋体" w:eastAsia="宋体" w:cs="宋体"/>
                <w:sz w:val="28"/>
                <w:szCs w:val="28"/>
              </w:rPr>
            </w:pPr>
          </w:p>
        </w:tc>
        <w:tc>
          <w:tcPr>
            <w:tcW w:w="1680" w:type="dxa"/>
            <w:noWrap w:val="0"/>
            <w:vAlign w:val="top"/>
          </w:tcPr>
          <w:p w14:paraId="12CD8BF4">
            <w:pPr>
              <w:pStyle w:val="4"/>
              <w:spacing w:line="400" w:lineRule="exact"/>
              <w:ind w:firstLine="0" w:firstLineChars="0"/>
              <w:rPr>
                <w:rFonts w:hint="eastAsia" w:ascii="宋体" w:hAnsi="宋体" w:eastAsia="宋体" w:cs="宋体"/>
                <w:sz w:val="28"/>
                <w:szCs w:val="28"/>
              </w:rPr>
            </w:pPr>
          </w:p>
        </w:tc>
        <w:tc>
          <w:tcPr>
            <w:tcW w:w="1620" w:type="dxa"/>
            <w:noWrap w:val="0"/>
            <w:vAlign w:val="top"/>
          </w:tcPr>
          <w:p w14:paraId="756F6C69">
            <w:pPr>
              <w:pStyle w:val="4"/>
              <w:spacing w:line="400" w:lineRule="exact"/>
              <w:ind w:firstLine="0" w:firstLineChars="0"/>
              <w:rPr>
                <w:rFonts w:hint="eastAsia" w:ascii="宋体" w:hAnsi="宋体" w:eastAsia="宋体" w:cs="宋体"/>
                <w:sz w:val="28"/>
                <w:szCs w:val="28"/>
              </w:rPr>
            </w:pPr>
          </w:p>
        </w:tc>
      </w:tr>
    </w:tbl>
    <w:p w14:paraId="55234673">
      <w:pPr>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备注</w:t>
      </w:r>
      <w:r>
        <w:rPr>
          <w:rFonts w:hint="eastAsia" w:ascii="宋体" w:hAnsi="宋体" w:eastAsia="宋体" w:cs="宋体"/>
          <w:spacing w:val="0"/>
          <w:sz w:val="28"/>
          <w:szCs w:val="28"/>
          <w:lang w:eastAsia="zh-CN"/>
        </w:rPr>
        <w:t>：</w:t>
      </w:r>
      <w:r>
        <w:rPr>
          <w:rFonts w:hint="eastAsia" w:ascii="宋体" w:hAnsi="宋体" w:eastAsia="宋体" w:cs="宋体"/>
          <w:spacing w:val="0"/>
          <w:sz w:val="28"/>
          <w:szCs w:val="28"/>
        </w:rPr>
        <w:t>报名表论证开始前现场提交</w:t>
      </w:r>
    </w:p>
    <w:p w14:paraId="21E80B24">
      <w:pPr>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四、时间：</w:t>
      </w:r>
    </w:p>
    <w:p w14:paraId="1E5D49B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8"/>
          <w:szCs w:val="28"/>
          <w:highlight w:val="none"/>
        </w:rPr>
      </w:pPr>
      <w:r>
        <w:rPr>
          <w:rFonts w:hint="eastAsia" w:ascii="宋体" w:hAnsi="宋体" w:eastAsia="宋体" w:cs="宋体"/>
          <w:sz w:val="28"/>
          <w:szCs w:val="28"/>
        </w:rPr>
        <w:t>1、发布时间：</w:t>
      </w:r>
      <w:r>
        <w:rPr>
          <w:rFonts w:hint="eastAsia" w:ascii="宋体" w:hAnsi="宋体" w:cs="宋体"/>
          <w:sz w:val="28"/>
          <w:szCs w:val="28"/>
          <w:lang w:val="en-US" w:eastAsia="zh-CN"/>
        </w:rPr>
        <w:t>2026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16</w:t>
      </w:r>
      <w:r>
        <w:rPr>
          <w:rFonts w:hint="eastAsia" w:ascii="宋体" w:hAnsi="宋体" w:eastAsia="宋体" w:cs="宋体"/>
          <w:color w:val="auto"/>
          <w:sz w:val="28"/>
          <w:szCs w:val="28"/>
          <w:highlight w:val="none"/>
        </w:rPr>
        <w:t>日（星期</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w:t>
      </w:r>
    </w:p>
    <w:p w14:paraId="31A0B7D3">
      <w:pPr>
        <w:keepNext w:val="0"/>
        <w:keepLines w:val="0"/>
        <w:pageBreakBefore w:val="0"/>
        <w:kinsoku/>
        <w:wordWrap/>
        <w:overflowPunct/>
        <w:topLinePunct w:val="0"/>
        <w:autoSpaceDE/>
        <w:autoSpaceDN/>
        <w:bidi w:val="0"/>
        <w:adjustRightInd/>
        <w:snapToGrid/>
        <w:spacing w:before="156" w:beforeLines="50" w:after="156" w:afterLines="50" w:line="400" w:lineRule="exact"/>
        <w:rPr>
          <w:rFonts w:hint="default" w:ascii="宋体" w:hAnsi="宋体" w:cs="宋体"/>
          <w:color w:val="auto"/>
          <w:sz w:val="28"/>
          <w:szCs w:val="28"/>
          <w:highlight w:val="none"/>
          <w:lang w:val="en-US" w:eastAsia="zh-CN"/>
        </w:rPr>
      </w:pPr>
      <w:r>
        <w:rPr>
          <w:rFonts w:hint="eastAsia" w:ascii="宋体" w:hAnsi="宋体" w:eastAsia="宋体" w:cs="宋体"/>
          <w:color w:val="auto"/>
          <w:sz w:val="28"/>
          <w:szCs w:val="28"/>
        </w:rPr>
        <w:t>2、论证时间：</w:t>
      </w:r>
      <w:r>
        <w:rPr>
          <w:rFonts w:hint="eastAsia" w:ascii="宋体" w:hAnsi="宋体" w:cs="宋体"/>
          <w:color w:val="auto"/>
          <w:sz w:val="28"/>
          <w:szCs w:val="28"/>
          <w:lang w:val="en-US" w:eastAsia="zh-CN"/>
        </w:rPr>
        <w:t>2026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23</w:t>
      </w:r>
      <w:r>
        <w:rPr>
          <w:rFonts w:hint="eastAsia" w:ascii="宋体" w:hAnsi="宋体" w:eastAsia="宋体" w:cs="宋体"/>
          <w:color w:val="auto"/>
          <w:sz w:val="28"/>
          <w:szCs w:val="28"/>
          <w:highlight w:val="none"/>
        </w:rPr>
        <w:t>日（星期</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上午9:30</w:t>
      </w:r>
    </w:p>
    <w:p w14:paraId="5E0442E4">
      <w:pPr>
        <w:keepNext w:val="0"/>
        <w:keepLines w:val="0"/>
        <w:pageBreakBefore w:val="0"/>
        <w:kinsoku/>
        <w:wordWrap/>
        <w:overflowPunct/>
        <w:topLinePunct w:val="0"/>
        <w:autoSpaceDE/>
        <w:autoSpaceDN/>
        <w:bidi w:val="0"/>
        <w:adjustRightInd/>
        <w:snapToGrid/>
        <w:spacing w:before="156" w:beforeLines="50" w:after="156" w:afterLines="50" w:line="400" w:lineRule="exact"/>
        <w:rPr>
          <w:rFonts w:hint="eastAsia" w:ascii="宋体" w:hAnsi="宋体" w:eastAsia="宋体" w:cs="宋体"/>
          <w:b/>
          <w:bCs/>
          <w:sz w:val="28"/>
          <w:szCs w:val="28"/>
        </w:rPr>
      </w:pPr>
      <w:r>
        <w:rPr>
          <w:rFonts w:hint="eastAsia" w:ascii="宋体" w:hAnsi="宋体" w:eastAsia="宋体" w:cs="宋体"/>
          <w:b/>
          <w:bCs/>
          <w:sz w:val="28"/>
          <w:szCs w:val="28"/>
        </w:rPr>
        <w:t>五、讨论项目及要求：</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2"/>
        <w:gridCol w:w="2133"/>
        <w:gridCol w:w="2010"/>
      </w:tblGrid>
      <w:tr w14:paraId="5FB5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4282" w:type="dxa"/>
            <w:tcBorders>
              <w:top w:val="single" w:color="000000" w:sz="4" w:space="0"/>
              <w:left w:val="single" w:color="000000" w:sz="4" w:space="0"/>
              <w:bottom w:val="single" w:color="000000" w:sz="4" w:space="0"/>
              <w:right w:val="single" w:color="000000" w:sz="4" w:space="0"/>
            </w:tcBorders>
            <w:noWrap w:val="0"/>
            <w:vAlign w:val="center"/>
          </w:tcPr>
          <w:p w14:paraId="0599D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14:paraId="2B1CA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服务</w:t>
            </w:r>
            <w:r>
              <w:rPr>
                <w:rFonts w:hint="eastAsia" w:ascii="宋体" w:hAnsi="宋体" w:cs="宋体"/>
                <w:i w:val="0"/>
                <w:iCs w:val="0"/>
                <w:color w:val="000000"/>
                <w:kern w:val="0"/>
                <w:sz w:val="28"/>
                <w:szCs w:val="28"/>
                <w:u w:val="none"/>
                <w:lang w:val="en-US" w:eastAsia="zh-CN" w:bidi="ar"/>
              </w:rPr>
              <w:t>期限</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2EA11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预算金额</w:t>
            </w:r>
          </w:p>
        </w:tc>
      </w:tr>
      <w:tr w14:paraId="3337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82" w:type="dxa"/>
            <w:tcBorders>
              <w:top w:val="single" w:color="000000" w:sz="4" w:space="0"/>
              <w:left w:val="single" w:color="000000" w:sz="4" w:space="0"/>
              <w:bottom w:val="single" w:color="000000" w:sz="4" w:space="0"/>
              <w:right w:val="single" w:color="000000" w:sz="4" w:space="0"/>
            </w:tcBorders>
            <w:noWrap w:val="0"/>
            <w:vAlign w:val="center"/>
          </w:tcPr>
          <w:p w14:paraId="624DE79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cs="宋体"/>
                <w:b w:val="0"/>
                <w:bCs w:val="0"/>
                <w:i w:val="0"/>
                <w:iCs w:val="0"/>
                <w:color w:val="000000"/>
                <w:kern w:val="0"/>
                <w:sz w:val="28"/>
                <w:szCs w:val="28"/>
                <w:u w:val="none"/>
                <w:lang w:val="en-US" w:eastAsia="zh-CN" w:bidi="ar"/>
              </w:rPr>
              <w:t>江宁区第二人民医院消防控制室运营管理服务项目</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14:paraId="5E799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val="0"/>
                <w:bCs w:val="0"/>
                <w:i w:val="0"/>
                <w:iCs w:val="0"/>
                <w:color w:val="000000"/>
                <w:kern w:val="2"/>
                <w:sz w:val="28"/>
                <w:szCs w:val="28"/>
                <w:u w:val="none"/>
                <w:lang w:val="en-US" w:eastAsia="zh-CN" w:bidi="ar-SA"/>
              </w:rPr>
            </w:pPr>
            <w:r>
              <w:rPr>
                <w:rFonts w:hint="eastAsia" w:ascii="宋体" w:hAnsi="宋体" w:cs="宋体"/>
                <w:b w:val="0"/>
                <w:bCs w:val="0"/>
                <w:i w:val="0"/>
                <w:iCs w:val="0"/>
                <w:color w:val="000000"/>
                <w:sz w:val="28"/>
                <w:szCs w:val="28"/>
                <w:u w:val="none"/>
                <w:lang w:val="en-US" w:eastAsia="zh-CN"/>
              </w:rPr>
              <w:t>1年</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06BC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cs="宋体"/>
                <w:b w:val="0"/>
                <w:bCs w:val="0"/>
                <w:i w:val="0"/>
                <w:iCs w:val="0"/>
                <w:color w:val="000000"/>
                <w:sz w:val="28"/>
                <w:szCs w:val="28"/>
                <w:u w:val="none"/>
                <w:lang w:val="en-US" w:eastAsia="zh-CN"/>
              </w:rPr>
            </w:pPr>
            <w:r>
              <w:rPr>
                <w:rFonts w:hint="eastAsia" w:ascii="宋体" w:hAnsi="宋体" w:cs="宋体"/>
                <w:b w:val="0"/>
                <w:bCs w:val="0"/>
                <w:i w:val="0"/>
                <w:iCs w:val="0"/>
                <w:color w:val="000000"/>
                <w:sz w:val="28"/>
                <w:szCs w:val="28"/>
                <w:u w:val="none"/>
                <w:lang w:val="en-US" w:eastAsia="zh-CN"/>
              </w:rPr>
              <w:t>49.8万元</w:t>
            </w:r>
          </w:p>
        </w:tc>
      </w:tr>
    </w:tbl>
    <w:p w14:paraId="388CCE00">
      <w:pPr>
        <w:spacing w:before="156" w:beforeLines="50" w:after="156" w:afterLines="50" w:line="360" w:lineRule="exact"/>
        <w:ind w:firstLine="0" w:firstLineChars="0"/>
        <w:outlineLvl w:val="9"/>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1</w:t>
      </w:r>
      <w:r>
        <w:rPr>
          <w:rFonts w:hint="eastAsia" w:ascii="方正仿宋简体" w:hAnsi="方正仿宋简体" w:eastAsia="方正仿宋简体" w:cs="方正仿宋简体"/>
          <w:b/>
          <w:bCs/>
          <w:sz w:val="28"/>
          <w:szCs w:val="28"/>
          <w:lang w:eastAsia="zh-CN"/>
        </w:rPr>
        <w:t>、</w:t>
      </w:r>
      <w:r>
        <w:rPr>
          <w:rFonts w:hint="eastAsia" w:ascii="方正仿宋简体" w:hAnsi="方正仿宋简体" w:eastAsia="方正仿宋简体" w:cs="方正仿宋简体"/>
          <w:b/>
          <w:bCs/>
          <w:sz w:val="28"/>
          <w:szCs w:val="28"/>
        </w:rPr>
        <w:t>消防控制室值班人员要求</w:t>
      </w:r>
    </w:p>
    <w:p w14:paraId="60DAD5D9">
      <w:pPr>
        <w:spacing w:line="400" w:lineRule="exact"/>
        <w:rPr>
          <w:rFonts w:hint="eastAsia" w:ascii="宋体" w:hAnsi="宋体" w:eastAsia="宋体" w:cs="宋体"/>
          <w:sz w:val="28"/>
          <w:szCs w:val="28"/>
        </w:rPr>
      </w:pPr>
      <w:r>
        <w:rPr>
          <w:rFonts w:hint="eastAsia" w:ascii="宋体" w:hAnsi="宋体" w:eastAsia="宋体" w:cs="宋体"/>
          <w:sz w:val="28"/>
          <w:szCs w:val="28"/>
        </w:rPr>
        <w:t>(1）本项目有1个消防控制室，要求应实行每日24小时值班制度，工作日每班不少于2人，每班工作时间不宜大于8小时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共需配备不少于6名值班员</w:t>
      </w:r>
      <w:r>
        <w:rPr>
          <w:rFonts w:hint="eastAsia" w:ascii="宋体" w:hAnsi="宋体" w:eastAsia="宋体" w:cs="宋体"/>
          <w:sz w:val="28"/>
          <w:szCs w:val="28"/>
        </w:rPr>
        <w:t>。</w:t>
      </w:r>
      <w:r>
        <w:rPr>
          <w:rFonts w:hint="eastAsia" w:ascii="宋体" w:hAnsi="宋体" w:eastAsia="宋体" w:cs="宋体"/>
          <w:sz w:val="28"/>
          <w:szCs w:val="28"/>
          <w:lang w:val="en-US" w:eastAsia="zh-CN"/>
        </w:rPr>
        <w:t>值班人员应持有中级（四级工）消防设施操作员证书，能熟练操作火灾自动报警系统、消防联动控制设备，</w:t>
      </w:r>
      <w:r>
        <w:rPr>
          <w:rFonts w:hint="eastAsia" w:ascii="宋体" w:hAnsi="宋体" w:eastAsia="宋体" w:cs="宋体"/>
          <w:sz w:val="28"/>
          <w:szCs w:val="28"/>
        </w:rPr>
        <w:t>每日检查火灾自动报警控制器，每2小时记录一次消防控制室内的消防设备运行情况，及时记录及处置火警或故障情况。</w:t>
      </w:r>
    </w:p>
    <w:p w14:paraId="1F31E13F">
      <w:pPr>
        <w:spacing w:line="400" w:lineRule="exact"/>
        <w:rPr>
          <w:rFonts w:hint="eastAsia" w:ascii="宋体" w:hAnsi="宋体" w:eastAsia="宋体" w:cs="宋体"/>
          <w:sz w:val="28"/>
          <w:szCs w:val="28"/>
        </w:rPr>
      </w:pPr>
      <w:r>
        <w:rPr>
          <w:rFonts w:hint="eastAsia" w:ascii="宋体" w:hAnsi="宋体" w:eastAsia="宋体" w:cs="宋体"/>
          <w:sz w:val="28"/>
          <w:szCs w:val="28"/>
        </w:rPr>
        <w:t>(2）消防控制室配备消防控制管理人员1人。人员须</w:t>
      </w:r>
      <w:r>
        <w:rPr>
          <w:rFonts w:hint="eastAsia" w:ascii="宋体" w:hAnsi="宋体" w:eastAsia="宋体" w:cs="宋体"/>
          <w:sz w:val="28"/>
          <w:szCs w:val="28"/>
          <w:lang w:val="en-US" w:eastAsia="zh-CN"/>
        </w:rPr>
        <w:t>持一级注册消防工程师证书（注册单位必须与投标人单位一致），具备较强的安全管理与应急处置能力，</w:t>
      </w:r>
      <w:r>
        <w:rPr>
          <w:rFonts w:hint="eastAsia" w:ascii="宋体" w:hAnsi="宋体" w:eastAsia="宋体" w:cs="宋体"/>
          <w:sz w:val="28"/>
          <w:szCs w:val="28"/>
        </w:rPr>
        <w:t>业务能力需要符合采购人考核要求，如不达标将提出书面要求更换，如不调整工作人员，采购人有权终止合同。上岗工作期间，工作人员需要遵守医院纪律和服从管理。</w:t>
      </w:r>
    </w:p>
    <w:p w14:paraId="6CBE6073">
      <w:pPr>
        <w:spacing w:line="400" w:lineRule="exact"/>
        <w:rPr>
          <w:rFonts w:hint="eastAsia" w:ascii="宋体" w:hAnsi="宋体" w:eastAsia="宋体" w:cs="宋体"/>
          <w:sz w:val="28"/>
          <w:szCs w:val="28"/>
        </w:rPr>
      </w:pPr>
      <w:r>
        <w:rPr>
          <w:rFonts w:hint="eastAsia" w:ascii="宋体" w:hAnsi="宋体" w:eastAsia="宋体" w:cs="宋体"/>
          <w:sz w:val="28"/>
          <w:szCs w:val="28"/>
        </w:rPr>
        <w:t>(3）消防控制室工作人员，年龄要求50周岁以下，所有人员均要求持证上岗。消防控制室管理人员必须遵守采购人制订的人员上岗及考核制度，在岗人员要有经验且能熟练操作消防设施，认真履行相关的责任与义务，不得有弄虚作假。</w:t>
      </w:r>
    </w:p>
    <w:p w14:paraId="6B8E1236">
      <w:pPr>
        <w:spacing w:line="400" w:lineRule="exact"/>
        <w:rPr>
          <w:rFonts w:hint="eastAsia" w:ascii="宋体" w:hAnsi="宋体" w:eastAsia="宋体" w:cs="宋体"/>
          <w:sz w:val="28"/>
          <w:szCs w:val="28"/>
        </w:rPr>
      </w:pPr>
      <w:r>
        <w:rPr>
          <w:rFonts w:hint="eastAsia" w:ascii="宋体" w:hAnsi="宋体" w:eastAsia="宋体" w:cs="宋体"/>
          <w:sz w:val="28"/>
          <w:szCs w:val="28"/>
        </w:rPr>
        <w:t>(4）应当明确消防控制室值班人员工作安排，制定操作流程，建立值班制度，完善消控档案管理制度，制定服务内容及服务标准。</w:t>
      </w:r>
    </w:p>
    <w:p w14:paraId="0CF44247">
      <w:pPr>
        <w:spacing w:line="400" w:lineRule="exact"/>
        <w:rPr>
          <w:rFonts w:hint="eastAsia" w:ascii="宋体" w:hAnsi="宋体" w:eastAsia="宋体" w:cs="宋体"/>
          <w:sz w:val="28"/>
          <w:szCs w:val="28"/>
        </w:rPr>
      </w:pPr>
      <w:r>
        <w:rPr>
          <w:rFonts w:hint="eastAsia" w:ascii="宋体" w:hAnsi="宋体" w:eastAsia="宋体" w:cs="宋体"/>
          <w:sz w:val="28"/>
          <w:szCs w:val="28"/>
        </w:rPr>
        <w:t>(5）在值班期内，要求具备健全的组织管理体系。加强对值班人员的法纪教育和业务培训，定期开展集中理论学习和技能培训，并将培训工作记录成册交至</w:t>
      </w:r>
      <w:r>
        <w:rPr>
          <w:rFonts w:hint="eastAsia" w:ascii="宋体" w:hAnsi="宋体" w:eastAsia="宋体" w:cs="宋体"/>
          <w:sz w:val="28"/>
          <w:szCs w:val="28"/>
          <w:lang w:val="en-US" w:eastAsia="zh-CN"/>
        </w:rPr>
        <w:t>总务</w:t>
      </w:r>
      <w:r>
        <w:rPr>
          <w:rFonts w:hint="eastAsia" w:ascii="宋体" w:hAnsi="宋体" w:eastAsia="宋体" w:cs="宋体"/>
          <w:sz w:val="28"/>
          <w:szCs w:val="28"/>
        </w:rPr>
        <w:t>科备案。</w:t>
      </w:r>
    </w:p>
    <w:p w14:paraId="541A9072">
      <w:pPr>
        <w:spacing w:line="400" w:lineRule="exact"/>
        <w:rPr>
          <w:rFonts w:hint="eastAsia" w:ascii="宋体" w:hAnsi="宋体" w:eastAsia="宋体" w:cs="宋体"/>
          <w:sz w:val="28"/>
          <w:szCs w:val="28"/>
        </w:rPr>
      </w:pPr>
      <w:r>
        <w:rPr>
          <w:rFonts w:hint="eastAsia" w:ascii="宋体" w:hAnsi="宋体" w:eastAsia="宋体" w:cs="宋体"/>
          <w:sz w:val="28"/>
          <w:szCs w:val="28"/>
        </w:rPr>
        <w:t>(6）消防控制室值班人员在控制室接收火警信号时，应立即以最快方式确认。属于误报时，查找误报原因并填写相关记录。确认真实发生火情时，值班人员应立即确认消防联动控制设备处于自动状态，同时拨打"119"火警电话报警，并电话通知医院相关管理部门。若值班人员未能及时到达现场查看及相关处理程序，采购人有权扣除其全部履约保证金并单方面终止合同，并追究相关法律责任及经济赔偿责任。</w:t>
      </w:r>
    </w:p>
    <w:p w14:paraId="7C7A17CD">
      <w:pPr>
        <w:spacing w:line="400" w:lineRule="exact"/>
        <w:rPr>
          <w:rFonts w:hint="eastAsia" w:ascii="宋体" w:hAnsi="宋体" w:eastAsia="宋体" w:cs="宋体"/>
          <w:sz w:val="28"/>
          <w:szCs w:val="28"/>
        </w:rPr>
      </w:pPr>
      <w:r>
        <w:rPr>
          <w:rFonts w:hint="eastAsia" w:ascii="宋体" w:hAnsi="宋体" w:eastAsia="宋体" w:cs="宋体"/>
          <w:sz w:val="28"/>
          <w:szCs w:val="28"/>
        </w:rPr>
        <w:t>(7）消防控制室值班人员在控制室接收故障信号时，应立即到现场查看故障情况，填写记录后上交管理单位备案。</w:t>
      </w:r>
    </w:p>
    <w:p w14:paraId="06D17702">
      <w:pPr>
        <w:spacing w:line="400" w:lineRule="exact"/>
        <w:rPr>
          <w:rFonts w:hint="eastAsia" w:ascii="宋体" w:hAnsi="宋体" w:eastAsia="宋体" w:cs="宋体"/>
          <w:sz w:val="28"/>
          <w:szCs w:val="28"/>
        </w:rPr>
      </w:pPr>
      <w:r>
        <w:rPr>
          <w:rFonts w:hint="eastAsia" w:ascii="宋体" w:hAnsi="宋体" w:eastAsia="宋体" w:cs="宋体"/>
          <w:sz w:val="28"/>
          <w:szCs w:val="28"/>
        </w:rPr>
        <w:t>(8）消防管理人员、值班人员工作职责明确。交接班记录、值班记录等完备。</w:t>
      </w:r>
    </w:p>
    <w:p w14:paraId="14B8E2D3">
      <w:pPr>
        <w:spacing w:line="400" w:lineRule="exact"/>
        <w:rPr>
          <w:rFonts w:hint="eastAsia" w:ascii="宋体" w:hAnsi="宋体" w:eastAsia="宋体" w:cs="宋体"/>
          <w:sz w:val="28"/>
          <w:szCs w:val="28"/>
        </w:rPr>
      </w:pPr>
      <w:r>
        <w:rPr>
          <w:rFonts w:hint="eastAsia" w:ascii="宋体" w:hAnsi="宋体" w:eastAsia="宋体" w:cs="宋体"/>
          <w:sz w:val="28"/>
          <w:szCs w:val="28"/>
        </w:rPr>
        <w:t>(9）若因消防控制室值班人员失职、急工等原因未能及时发现并向采购人汇报消防设施运行故障情况，经医院</w:t>
      </w:r>
      <w:r>
        <w:rPr>
          <w:rFonts w:hint="eastAsia" w:ascii="宋体" w:hAnsi="宋体" w:eastAsia="宋体" w:cs="宋体"/>
          <w:sz w:val="28"/>
          <w:szCs w:val="28"/>
          <w:lang w:val="en-US" w:eastAsia="zh-CN"/>
        </w:rPr>
        <w:t>总务</w:t>
      </w:r>
      <w:r>
        <w:rPr>
          <w:rFonts w:hint="eastAsia" w:ascii="宋体" w:hAnsi="宋体" w:eastAsia="宋体" w:cs="宋体"/>
          <w:sz w:val="28"/>
          <w:szCs w:val="28"/>
        </w:rPr>
        <w:t>科或公安消防机关检查发现存在严重问题，采购人有权终止与</w:t>
      </w:r>
      <w:r>
        <w:rPr>
          <w:rFonts w:hint="eastAsia" w:ascii="宋体" w:hAnsi="宋体" w:eastAsia="宋体" w:cs="宋体"/>
          <w:sz w:val="28"/>
          <w:szCs w:val="28"/>
          <w:lang w:val="en-US" w:eastAsia="zh-CN"/>
        </w:rPr>
        <w:t>中标</w:t>
      </w:r>
      <w:r>
        <w:rPr>
          <w:rFonts w:hint="eastAsia" w:ascii="宋体" w:hAnsi="宋体" w:eastAsia="宋体" w:cs="宋体"/>
          <w:sz w:val="28"/>
          <w:szCs w:val="28"/>
        </w:rPr>
        <w:t>单位合作关系，视作</w:t>
      </w:r>
      <w:r>
        <w:rPr>
          <w:rFonts w:hint="eastAsia" w:ascii="宋体" w:hAnsi="宋体" w:eastAsia="宋体" w:cs="宋体"/>
          <w:sz w:val="28"/>
          <w:szCs w:val="28"/>
          <w:lang w:val="en-US" w:eastAsia="zh-CN"/>
        </w:rPr>
        <w:t>中标</w:t>
      </w:r>
      <w:r>
        <w:rPr>
          <w:rFonts w:hint="eastAsia" w:ascii="宋体" w:hAnsi="宋体" w:eastAsia="宋体" w:cs="宋体"/>
          <w:sz w:val="28"/>
          <w:szCs w:val="28"/>
        </w:rPr>
        <w:t>单位违约，并追究相关责任。值班期间如发生火灾，值班人员发现不及时，处置程序不正确或未能熟练操作消防设施而造成火灾扩大蔓延或人员伤亡的，由</w:t>
      </w:r>
      <w:r>
        <w:rPr>
          <w:rFonts w:hint="eastAsia" w:ascii="宋体" w:hAnsi="宋体" w:eastAsia="宋体" w:cs="宋体"/>
          <w:sz w:val="28"/>
          <w:szCs w:val="28"/>
          <w:lang w:val="en-US" w:eastAsia="zh-CN"/>
        </w:rPr>
        <w:t>中标</w:t>
      </w:r>
      <w:r>
        <w:rPr>
          <w:rFonts w:hint="eastAsia" w:ascii="宋体" w:hAnsi="宋体" w:eastAsia="宋体" w:cs="宋体"/>
          <w:sz w:val="28"/>
          <w:szCs w:val="28"/>
        </w:rPr>
        <w:t>单位承担全部法律责任及经济赔偿责任。</w:t>
      </w:r>
    </w:p>
    <w:p w14:paraId="519D8446">
      <w:pPr>
        <w:spacing w:line="400" w:lineRule="exact"/>
        <w:rPr>
          <w:rFonts w:hint="eastAsia" w:ascii="宋体" w:hAnsi="宋体" w:eastAsia="宋体" w:cs="宋体"/>
          <w:sz w:val="28"/>
          <w:szCs w:val="28"/>
        </w:rPr>
      </w:pPr>
      <w:r>
        <w:rPr>
          <w:rFonts w:hint="eastAsia" w:ascii="宋体" w:hAnsi="宋体" w:eastAsia="宋体" w:cs="宋体"/>
          <w:sz w:val="28"/>
          <w:szCs w:val="28"/>
        </w:rPr>
        <w:t>(10）值班人员应主动做好消防控制室的清洁卫生工作，保持环境整洁。</w:t>
      </w:r>
    </w:p>
    <w:p w14:paraId="77326021">
      <w:pPr>
        <w:spacing w:line="400" w:lineRule="exact"/>
        <w:rPr>
          <w:rFonts w:hint="eastAsia" w:ascii="宋体" w:hAnsi="宋体" w:eastAsia="宋体" w:cs="宋体"/>
          <w:sz w:val="28"/>
          <w:szCs w:val="28"/>
        </w:rPr>
      </w:pPr>
      <w:r>
        <w:rPr>
          <w:rFonts w:hint="eastAsia" w:ascii="宋体" w:hAnsi="宋体" w:eastAsia="宋体" w:cs="宋体"/>
          <w:sz w:val="28"/>
          <w:szCs w:val="28"/>
        </w:rPr>
        <w:t>(11）应建立包含队伍建设、工作规范、人员稳定措施、监管措施等相关管理制度，并报</w:t>
      </w:r>
      <w:r>
        <w:rPr>
          <w:rFonts w:hint="eastAsia" w:ascii="宋体" w:hAnsi="宋体" w:eastAsia="宋体" w:cs="宋体"/>
          <w:sz w:val="28"/>
          <w:szCs w:val="28"/>
          <w:lang w:val="en-US" w:eastAsia="zh-CN"/>
        </w:rPr>
        <w:t>总务</w:t>
      </w:r>
      <w:r>
        <w:rPr>
          <w:rFonts w:hint="eastAsia" w:ascii="宋体" w:hAnsi="宋体" w:eastAsia="宋体" w:cs="宋体"/>
          <w:sz w:val="28"/>
          <w:szCs w:val="28"/>
        </w:rPr>
        <w:t>科备案。</w:t>
      </w:r>
    </w:p>
    <w:p w14:paraId="75BF2EDC">
      <w:pPr>
        <w:spacing w:line="400" w:lineRule="exact"/>
        <w:rPr>
          <w:rFonts w:hint="eastAsia" w:ascii="宋体" w:hAnsi="宋体" w:eastAsia="宋体" w:cs="宋体"/>
          <w:sz w:val="28"/>
          <w:szCs w:val="28"/>
        </w:rPr>
      </w:pPr>
      <w:r>
        <w:rPr>
          <w:rFonts w:hint="eastAsia" w:ascii="宋体" w:hAnsi="宋体" w:eastAsia="宋体" w:cs="宋体"/>
          <w:sz w:val="28"/>
          <w:szCs w:val="28"/>
        </w:rPr>
        <w:t>(12）值班人员工作期间要统一着装，按照甲方要求佩戴统一胸牌；政治可靠，作风正派；身体健康，能胜任此岗位；无违法犯罪记录。所有人员基本信息、身份证明、无违法犯罪记录证明要在医院</w:t>
      </w:r>
      <w:r>
        <w:rPr>
          <w:rFonts w:hint="eastAsia" w:ascii="宋体" w:hAnsi="宋体" w:eastAsia="宋体" w:cs="宋体"/>
          <w:sz w:val="28"/>
          <w:szCs w:val="28"/>
          <w:lang w:val="en-US" w:eastAsia="zh-CN"/>
        </w:rPr>
        <w:t>总务</w:t>
      </w:r>
      <w:r>
        <w:rPr>
          <w:rFonts w:hint="eastAsia" w:ascii="宋体" w:hAnsi="宋体" w:eastAsia="宋体" w:cs="宋体"/>
          <w:sz w:val="28"/>
          <w:szCs w:val="28"/>
        </w:rPr>
        <w:t>科登记备案。</w:t>
      </w:r>
    </w:p>
    <w:p w14:paraId="764F5125">
      <w:pPr>
        <w:spacing w:line="400" w:lineRule="exact"/>
        <w:rPr>
          <w:rFonts w:hint="eastAsia" w:ascii="宋体" w:hAnsi="宋体" w:eastAsia="宋体" w:cs="宋体"/>
          <w:sz w:val="28"/>
          <w:szCs w:val="28"/>
        </w:rPr>
      </w:pPr>
      <w:r>
        <w:rPr>
          <w:rFonts w:hint="eastAsia" w:ascii="宋体" w:hAnsi="宋体" w:eastAsia="宋体" w:cs="宋体"/>
          <w:sz w:val="28"/>
          <w:szCs w:val="28"/>
        </w:rPr>
        <w:t>(13）在合同履行期内，因成交供应商原因所造成的安全责任，由成交供应商负责。</w:t>
      </w:r>
    </w:p>
    <w:p w14:paraId="31399BBB">
      <w:pPr>
        <w:spacing w:line="400" w:lineRule="exact"/>
        <w:rPr>
          <w:rFonts w:hint="eastAsia" w:ascii="宋体" w:hAnsi="宋体" w:eastAsia="宋体" w:cs="宋体"/>
          <w:sz w:val="28"/>
          <w:szCs w:val="28"/>
        </w:rPr>
      </w:pPr>
      <w:r>
        <w:rPr>
          <w:rFonts w:hint="eastAsia" w:ascii="宋体" w:hAnsi="宋体" w:eastAsia="宋体" w:cs="宋体"/>
          <w:sz w:val="28"/>
          <w:szCs w:val="28"/>
        </w:rPr>
        <w:t>2、消防控制室管理要求</w:t>
      </w:r>
    </w:p>
    <w:p w14:paraId="59BCEFE7">
      <w:pPr>
        <w:spacing w:line="400" w:lineRule="exact"/>
        <w:rPr>
          <w:rFonts w:hint="eastAsia" w:ascii="宋体" w:hAnsi="宋体" w:eastAsia="宋体" w:cs="宋体"/>
          <w:sz w:val="28"/>
          <w:szCs w:val="28"/>
        </w:rPr>
      </w:pPr>
      <w:r>
        <w:rPr>
          <w:rFonts w:hint="eastAsia" w:ascii="宋体" w:hAnsi="宋体" w:eastAsia="宋体" w:cs="宋体"/>
          <w:sz w:val="28"/>
          <w:szCs w:val="28"/>
        </w:rPr>
        <w:t>(1）须在消防控制室建立完善的消防档案，包括所属楼宇点位图纸、设备清单、重点部位情况、应急预案、专兼职义务消防员等，并保存完好。</w:t>
      </w:r>
    </w:p>
    <w:p w14:paraId="135D0D10">
      <w:pPr>
        <w:spacing w:line="400" w:lineRule="exact"/>
        <w:rPr>
          <w:rFonts w:hint="eastAsia" w:ascii="宋体" w:hAnsi="宋体" w:eastAsia="宋体" w:cs="宋体"/>
          <w:sz w:val="28"/>
          <w:szCs w:val="28"/>
        </w:rPr>
      </w:pPr>
      <w:r>
        <w:rPr>
          <w:rFonts w:hint="eastAsia" w:ascii="宋体" w:hAnsi="宋体" w:eastAsia="宋体" w:cs="宋体"/>
          <w:sz w:val="28"/>
          <w:szCs w:val="28"/>
        </w:rPr>
        <w:t>(2）须配合医院安全检查、疏散演习、大型活动消防维保、应急处置等临时增派人员值守的要求。消控室人员需熟练操作控制室主机等消防设施，能在检查时第一时间开启消防联动及消除故障等。</w:t>
      </w:r>
    </w:p>
    <w:p w14:paraId="212EB071">
      <w:pPr>
        <w:spacing w:line="400" w:lineRule="exact"/>
        <w:rPr>
          <w:rFonts w:hint="eastAsia" w:ascii="宋体" w:hAnsi="宋体" w:eastAsia="宋体" w:cs="宋体"/>
          <w:sz w:val="28"/>
          <w:szCs w:val="28"/>
        </w:rPr>
      </w:pPr>
      <w:r>
        <w:rPr>
          <w:rFonts w:hint="eastAsia" w:ascii="宋体" w:hAnsi="宋体" w:eastAsia="宋体" w:cs="宋体"/>
          <w:sz w:val="28"/>
          <w:szCs w:val="28"/>
        </w:rPr>
        <w:t>(3）积极配合医院整体消防安全工作的开展，每年免费协助组织和完成不低于</w:t>
      </w:r>
      <w:r>
        <w:rPr>
          <w:rFonts w:hint="eastAsia" w:ascii="宋体" w:hAnsi="宋体" w:eastAsia="宋体" w:cs="宋体"/>
          <w:sz w:val="28"/>
          <w:szCs w:val="28"/>
          <w:lang w:val="en-US" w:eastAsia="zh-CN"/>
        </w:rPr>
        <w:t>两</w:t>
      </w:r>
      <w:r>
        <w:rPr>
          <w:rFonts w:hint="eastAsia" w:ascii="宋体" w:hAnsi="宋体" w:eastAsia="宋体" w:cs="宋体"/>
          <w:sz w:val="28"/>
          <w:szCs w:val="28"/>
        </w:rPr>
        <w:t>次的消防演练（包括</w:t>
      </w:r>
      <w:r>
        <w:rPr>
          <w:rFonts w:hint="eastAsia" w:ascii="宋体" w:hAnsi="宋体" w:eastAsia="宋体" w:cs="宋体"/>
          <w:sz w:val="28"/>
          <w:szCs w:val="28"/>
          <w:lang w:val="en-US" w:eastAsia="zh-CN"/>
        </w:rPr>
        <w:t>两</w:t>
      </w:r>
      <w:r>
        <w:rPr>
          <w:rFonts w:hint="eastAsia" w:ascii="宋体" w:hAnsi="宋体" w:eastAsia="宋体" w:cs="宋体"/>
          <w:sz w:val="28"/>
          <w:szCs w:val="28"/>
        </w:rPr>
        <w:t>次安全培训）。做好服务期间与其他单位、部门的综合协调方案。</w:t>
      </w:r>
    </w:p>
    <w:p w14:paraId="5AE037B9">
      <w:pPr>
        <w:spacing w:line="40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）为满足重大节</w:t>
      </w:r>
      <w:r>
        <w:rPr>
          <w:rFonts w:hint="eastAsia" w:ascii="宋体" w:hAnsi="宋体" w:eastAsia="宋体" w:cs="宋体"/>
          <w:sz w:val="28"/>
          <w:szCs w:val="28"/>
          <w:lang w:val="en-US" w:eastAsia="zh-CN"/>
        </w:rPr>
        <w:t>日</w:t>
      </w:r>
      <w:r>
        <w:rPr>
          <w:rFonts w:hint="eastAsia" w:ascii="宋体" w:hAnsi="宋体" w:eastAsia="宋体" w:cs="宋体"/>
          <w:sz w:val="28"/>
          <w:szCs w:val="28"/>
        </w:rPr>
        <w:t>、大型活动、安全检查、消防演练、安全教育等需要，须积极配合采购人临时性安排。</w:t>
      </w:r>
    </w:p>
    <w:p w14:paraId="4BAA0B2E">
      <w:pPr>
        <w:spacing w:line="40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）须遵守医院其他关于消防控制室管理的规定。</w:t>
      </w:r>
    </w:p>
    <w:p w14:paraId="0BE657E6">
      <w:pPr>
        <w:spacing w:line="400" w:lineRule="exac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、质量要求：须接受医院的检查考评。医院每季度对消控室值班人员服务工作进行考评，并针对考评情况给付服务费。</w:t>
      </w:r>
    </w:p>
    <w:p w14:paraId="23868583">
      <w:pPr>
        <w:spacing w:line="400" w:lineRule="exac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、承担风险</w:t>
      </w:r>
    </w:p>
    <w:p w14:paraId="1C1E272B">
      <w:pPr>
        <w:spacing w:line="400" w:lineRule="exact"/>
        <w:rPr>
          <w:rFonts w:hint="eastAsia" w:ascii="宋体" w:hAnsi="宋体" w:eastAsia="宋体" w:cs="宋体"/>
          <w:sz w:val="28"/>
          <w:szCs w:val="28"/>
        </w:rPr>
      </w:pPr>
      <w:r>
        <w:rPr>
          <w:rFonts w:hint="eastAsia" w:ascii="宋体" w:hAnsi="宋体" w:eastAsia="宋体" w:cs="宋体"/>
          <w:sz w:val="28"/>
          <w:szCs w:val="28"/>
        </w:rPr>
        <w:t>(1）医院将对值班人员服务质量进行全过程监控，服务人员日常工作不到位、不达标、或有违约现象，将依据合同约定，做出相应的违约处理与处罚。</w:t>
      </w:r>
    </w:p>
    <w:p w14:paraId="2E22BC6E">
      <w:pPr>
        <w:spacing w:line="400" w:lineRule="exact"/>
        <w:rPr>
          <w:rFonts w:hint="eastAsia" w:ascii="宋体" w:hAnsi="宋体" w:eastAsia="宋体" w:cs="宋体"/>
          <w:sz w:val="28"/>
          <w:szCs w:val="28"/>
        </w:rPr>
      </w:pPr>
      <w:r>
        <w:rPr>
          <w:rFonts w:hint="eastAsia" w:ascii="宋体" w:hAnsi="宋体" w:eastAsia="宋体" w:cs="宋体"/>
          <w:sz w:val="28"/>
          <w:szCs w:val="28"/>
        </w:rPr>
        <w:t>(2）服务人员在岗履行工作职责期间，发生自身的人身伤害、伤亡，均由成交供应商负责处理并承担经济和道义上的责任，采购人不承担任何责任。</w:t>
      </w:r>
    </w:p>
    <w:p w14:paraId="01C9501D">
      <w:pPr>
        <w:spacing w:line="400" w:lineRule="exact"/>
        <w:rPr>
          <w:rFonts w:hint="eastAsia" w:ascii="宋体" w:hAnsi="宋体" w:eastAsia="宋体" w:cs="宋体"/>
          <w:sz w:val="28"/>
          <w:szCs w:val="28"/>
        </w:rPr>
      </w:pPr>
      <w:r>
        <w:rPr>
          <w:rFonts w:hint="eastAsia" w:ascii="宋体" w:hAnsi="宋体" w:eastAsia="宋体" w:cs="宋体"/>
          <w:sz w:val="28"/>
          <w:szCs w:val="28"/>
        </w:rPr>
        <w:t>(3）如发生违反国家相关法规，与聘用人员发生纠纷，均由成交供应商负责调解与处理，采购人不承担责任。</w:t>
      </w:r>
    </w:p>
    <w:p w14:paraId="0D800F9D">
      <w:pPr>
        <w:spacing w:line="400" w:lineRule="exact"/>
        <w:rPr>
          <w:rFonts w:hint="eastAsia" w:ascii="宋体" w:hAnsi="宋体" w:eastAsia="宋体" w:cs="宋体"/>
          <w:sz w:val="28"/>
          <w:szCs w:val="28"/>
        </w:rPr>
      </w:pPr>
      <w:r>
        <w:rPr>
          <w:rFonts w:hint="eastAsia" w:ascii="宋体" w:hAnsi="宋体" w:eastAsia="宋体" w:cs="宋体"/>
          <w:sz w:val="28"/>
          <w:szCs w:val="28"/>
        </w:rPr>
        <w:t>(4）在消防控制室值班服务中违反国家相关法规或行业规范，因过失造成他人人身伤亡的，均由成交供应商负责处理并承担经济和道义上的责任，采购人不承担任何责任。</w:t>
      </w:r>
    </w:p>
    <w:p w14:paraId="3C4B223A">
      <w:pPr>
        <w:spacing w:line="400" w:lineRule="exac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对投标人规定的特定条件</w:t>
      </w:r>
    </w:p>
    <w:p w14:paraId="5E0EB753">
      <w:pPr>
        <w:spacing w:line="400" w:lineRule="exact"/>
        <w:rPr>
          <w:rFonts w:hint="eastAsia" w:ascii="宋体" w:hAnsi="宋体" w:eastAsia="宋体" w:cs="宋体"/>
          <w:sz w:val="28"/>
          <w:szCs w:val="28"/>
        </w:rPr>
      </w:pPr>
      <w:r>
        <w:rPr>
          <w:rFonts w:hint="eastAsia" w:ascii="宋体" w:hAnsi="宋体" w:eastAsia="宋体" w:cs="宋体"/>
          <w:sz w:val="28"/>
          <w:szCs w:val="28"/>
        </w:rPr>
        <w:t>1、投标人须是在社会消防技术服务信息系统内可查询的企业（提供系统截图复印件加盖单位公章）。</w:t>
      </w:r>
    </w:p>
    <w:p w14:paraId="0CE42924">
      <w:pPr>
        <w:spacing w:line="400" w:lineRule="exact"/>
        <w:rPr>
          <w:rFonts w:hint="eastAsia" w:ascii="宋体" w:hAnsi="宋体" w:eastAsia="宋体" w:cs="宋体"/>
          <w:sz w:val="28"/>
          <w:szCs w:val="28"/>
        </w:rPr>
      </w:pPr>
      <w:r>
        <w:rPr>
          <w:rFonts w:hint="eastAsia" w:ascii="宋体" w:hAnsi="宋体" w:eastAsia="宋体" w:cs="宋体"/>
          <w:sz w:val="28"/>
          <w:szCs w:val="28"/>
        </w:rPr>
        <w:t>2、具有安全生产许可证。</w:t>
      </w:r>
    </w:p>
    <w:p w14:paraId="1FA0AD27">
      <w:pPr>
        <w:spacing w:line="400" w:lineRule="exact"/>
        <w:rPr>
          <w:rFonts w:hint="eastAsia" w:ascii="宋体" w:hAnsi="宋体" w:eastAsia="宋体" w:cs="宋体"/>
          <w:sz w:val="28"/>
          <w:szCs w:val="28"/>
        </w:rPr>
      </w:pPr>
      <w:r>
        <w:rPr>
          <w:rFonts w:hint="eastAsia" w:ascii="宋体" w:hAnsi="宋体" w:eastAsia="宋体" w:cs="宋体"/>
          <w:sz w:val="28"/>
          <w:szCs w:val="28"/>
        </w:rPr>
        <w:t>3、具有质量管理体系认证证书、职业健康安全管理体系认证证书、环境管理体系认证证书。</w:t>
      </w:r>
    </w:p>
    <w:p w14:paraId="2952EEA6">
      <w:pPr>
        <w:spacing w:line="400" w:lineRule="exact"/>
        <w:rPr>
          <w:rFonts w:hint="eastAsia" w:ascii="宋体" w:hAnsi="宋体" w:eastAsia="宋体" w:cs="宋体"/>
          <w:sz w:val="28"/>
          <w:szCs w:val="28"/>
        </w:rPr>
      </w:pPr>
      <w:r>
        <w:rPr>
          <w:rFonts w:hint="eastAsia" w:ascii="宋体" w:hAnsi="宋体" w:eastAsia="宋体" w:cs="宋体"/>
          <w:sz w:val="28"/>
          <w:szCs w:val="28"/>
        </w:rPr>
        <w:t>4、投标人项目组成员中具有一级注册消防工程师执业资格证书人员不得少于</w:t>
      </w:r>
      <w:r>
        <w:rPr>
          <w:rFonts w:hint="eastAsia" w:ascii="宋体" w:hAnsi="宋体" w:eastAsia="宋体" w:cs="宋体"/>
          <w:sz w:val="28"/>
          <w:szCs w:val="28"/>
          <w:lang w:val="en-US" w:eastAsia="zh-CN"/>
        </w:rPr>
        <w:t>2</w:t>
      </w:r>
      <w:r>
        <w:rPr>
          <w:rFonts w:hint="eastAsia" w:ascii="宋体" w:hAnsi="宋体" w:eastAsia="宋体" w:cs="宋体"/>
          <w:sz w:val="28"/>
          <w:szCs w:val="28"/>
        </w:rPr>
        <w:t>人，优先选择项目组成员中同时具有中级注册安全工程师资格证书人员、三级（高级工）消防设施操作员资格证书人员的投标人（提供资格证书复印件并加盖公章；提供投标人为其缴纳社会保险的证明材料并加盖公章）。</w:t>
      </w:r>
    </w:p>
    <w:p w14:paraId="314C93E9">
      <w:pPr>
        <w:keepNext w:val="0"/>
        <w:keepLines w:val="0"/>
        <w:pageBreakBefore w:val="0"/>
        <w:kinsoku/>
        <w:wordWrap/>
        <w:overflowPunct/>
        <w:topLinePunct w:val="0"/>
        <w:autoSpaceDE/>
        <w:autoSpaceDN/>
        <w:bidi w:val="0"/>
        <w:adjustRightInd/>
        <w:snapToGrid/>
        <w:spacing w:before="156" w:beforeLines="50" w:after="156" w:afterLines="50" w:line="400" w:lineRule="exact"/>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六、参与论证的潜在供应商如不满足三家，后期将进行招标采购。</w:t>
      </w:r>
    </w:p>
    <w:p w14:paraId="0F500430">
      <w:pPr>
        <w:keepNext w:val="0"/>
        <w:keepLines w:val="0"/>
        <w:pageBreakBefore w:val="0"/>
        <w:kinsoku/>
        <w:wordWrap/>
        <w:overflowPunct/>
        <w:topLinePunct w:val="0"/>
        <w:autoSpaceDE/>
        <w:autoSpaceDN/>
        <w:bidi w:val="0"/>
        <w:adjustRightInd/>
        <w:snapToGrid/>
        <w:spacing w:before="156" w:beforeLines="50" w:after="156" w:afterLines="50" w:line="4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七、★参与论证采购的供应商，请提供承诺函。承诺参与同一项目的供应商之间不存在关联关系（格式自拟）。</w:t>
      </w:r>
    </w:p>
    <w:p w14:paraId="0C0EA4F9">
      <w:pPr>
        <w:keepNext w:val="0"/>
        <w:keepLines w:val="0"/>
        <w:pageBreakBefore w:val="0"/>
        <w:kinsoku/>
        <w:wordWrap/>
        <w:overflowPunct/>
        <w:topLinePunct w:val="0"/>
        <w:autoSpaceDE/>
        <w:autoSpaceDN/>
        <w:bidi w:val="0"/>
        <w:adjustRightInd/>
        <w:snapToGrid/>
        <w:spacing w:before="156" w:beforeLines="50" w:after="156" w:afterLines="50" w:line="4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八、联系人：</w:t>
      </w:r>
    </w:p>
    <w:p w14:paraId="3426446D">
      <w:pPr>
        <w:spacing w:line="40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南京市江宁区第二人民医院：王静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13913396278</w:t>
      </w:r>
    </w:p>
    <w:p w14:paraId="1EA92F83">
      <w:pPr>
        <w:spacing w:line="40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江宁卫健委：钱惠</w:t>
      </w:r>
      <w:r>
        <w:rPr>
          <w:rFonts w:hint="eastAsia" w:ascii="宋体" w:hAnsi="宋体" w:eastAsia="宋体" w:cs="宋体"/>
          <w:sz w:val="28"/>
          <w:szCs w:val="28"/>
        </w:rPr>
        <w:t>、史定金</w:t>
      </w:r>
      <w:r>
        <w:rPr>
          <w:rFonts w:hint="eastAsia" w:ascii="宋体" w:hAnsi="宋体" w:eastAsia="宋体" w:cs="宋体"/>
          <w:sz w:val="28"/>
          <w:szCs w:val="28"/>
          <w:lang w:val="en-US" w:eastAsia="zh-CN"/>
        </w:rPr>
        <w:t xml:space="preserve">                 联系电话：51191172</w:t>
      </w:r>
    </w:p>
    <w:p w14:paraId="5EAAA02E">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rPr>
      </w:pPr>
    </w:p>
    <w:p w14:paraId="5FC91CE5"/>
    <w:sectPr>
      <w:pgSz w:w="11906" w:h="16838"/>
      <w:pgMar w:top="1417" w:right="1587" w:bottom="1417" w:left="1587"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02CE7"/>
    <w:rsid w:val="0152027D"/>
    <w:rsid w:val="034D40AC"/>
    <w:rsid w:val="0AF02CE7"/>
    <w:rsid w:val="1B8A35DB"/>
    <w:rsid w:val="3F3A6851"/>
    <w:rsid w:val="64A43E0A"/>
    <w:rsid w:val="713E15AB"/>
    <w:rsid w:val="73506D9A"/>
    <w:rsid w:val="74424693"/>
    <w:rsid w:val="7D7F1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首行缩进"/>
    <w:basedOn w:val="5"/>
    <w:qFormat/>
    <w:uiPriority w:val="0"/>
    <w:pPr>
      <w:spacing w:line="360" w:lineRule="auto"/>
      <w:ind w:firstLine="480" w:firstLineChars="200"/>
      <w:jc w:val="left"/>
    </w:pPr>
    <w:rPr>
      <w:rFonts w:ascii="宋体" w:hAnsi="宋体"/>
      <w:sz w:val="24"/>
    </w:rPr>
  </w:style>
  <w:style w:type="paragraph" w:customStyle="1" w:styleId="5">
    <w:name w:val="正文1"/>
    <w:next w:val="4"/>
    <w:qFormat/>
    <w:uiPriority w:val="0"/>
    <w:pPr>
      <w:widowControl w:val="0"/>
      <w:suppressAutoHyphens w:val="0"/>
      <w:bidi w:val="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2824</Words>
  <Characters>2892</Characters>
  <Lines>0</Lines>
  <Paragraphs>0</Paragraphs>
  <TotalTime>1</TotalTime>
  <ScaleCrop>false</ScaleCrop>
  <LinksUpToDate>false</LinksUpToDate>
  <CharactersWithSpaces>2924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2026-01-23T09:40:00Z</dcterms:created>
  <dc:creator>王静</dc:creator>
  <cp:lastModifiedBy>7月的天使</cp:lastModifiedBy>
  <dcterms:modified xsi:type="dcterms:W3CDTF">2026-03-16T07:21:41Z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BFB4C8570B414301AA1EEBF788706BE2_13</vt:lpwstr>
  </property>
  <property fmtid="{D5CDD505-2E9C-101B-9397-08002B2CF9AE}" pid="4" name="KSOTemplateDocerSaveRecord">
    <vt:lpwstr>eyJoZGlkIjoiNjBlZWFmZDE2NzI5MDViMDA1N2U1MTQ5YzM1NmU1ZDEiLCJ1c2VySWQiOiIxMjU3MDQ0NjczIn0=</vt:lpwstr>
  </property>
</Properties>
</file>