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45E3236">
      <w:pPr>
        <w:spacing w:line="360" w:lineRule="auto"/>
        <w:jc w:val="center"/>
        <w:rPr>
          <w:rFonts w:ascii="Times New Roman" w:hAnsi="Times New Roman"/>
          <w:b/>
          <w:bCs/>
          <w:color w:val="auto"/>
          <w:sz w:val="40"/>
          <w:szCs w:val="40"/>
          <w:highlight w:val="none"/>
        </w:rPr>
      </w:pPr>
    </w:p>
    <w:p w14:paraId="266521F2">
      <w:pPr>
        <w:spacing w:line="360" w:lineRule="auto"/>
        <w:jc w:val="center"/>
        <w:rPr>
          <w:rFonts w:ascii="Times New Roman" w:hAnsi="Times New Roman"/>
          <w:b/>
          <w:bCs/>
          <w:color w:val="auto"/>
          <w:sz w:val="40"/>
          <w:szCs w:val="40"/>
          <w:highlight w:val="none"/>
        </w:rPr>
      </w:pPr>
    </w:p>
    <w:p w14:paraId="7F81081B">
      <w:pPr>
        <w:spacing w:line="360" w:lineRule="auto"/>
        <w:jc w:val="center"/>
        <w:rPr>
          <w:rFonts w:hint="eastAsia" w:ascii="Times New Roman" w:hAnsi="Times New Roman" w:eastAsia="宋体"/>
          <w:color w:val="auto"/>
          <w:sz w:val="44"/>
          <w:szCs w:val="44"/>
          <w:highlight w:val="none"/>
          <w:lang w:eastAsia="zh-CN"/>
        </w:rPr>
      </w:pPr>
      <w:r>
        <w:rPr>
          <w:rFonts w:hint="eastAsia" w:ascii="Times New Roman" w:hAnsi="Times New Roman"/>
          <w:b/>
          <w:bCs/>
          <w:color w:val="auto"/>
          <w:sz w:val="40"/>
          <w:szCs w:val="40"/>
          <w:highlight w:val="none"/>
          <w:lang w:eastAsia="zh-CN"/>
        </w:rPr>
        <w:t>葛塘街道</w:t>
      </w:r>
      <w:r>
        <w:rPr>
          <w:rFonts w:hint="eastAsia" w:ascii="Times New Roman" w:hAnsi="Times New Roman"/>
          <w:b/>
          <w:bCs/>
          <w:color w:val="auto"/>
          <w:sz w:val="40"/>
          <w:szCs w:val="40"/>
          <w:highlight w:val="none"/>
          <w:lang w:val="en-US" w:eastAsia="zh-CN"/>
        </w:rPr>
        <w:t>城管</w:t>
      </w:r>
      <w:r>
        <w:rPr>
          <w:rFonts w:hint="eastAsia" w:ascii="Times New Roman" w:hAnsi="Times New Roman"/>
          <w:b/>
          <w:bCs/>
          <w:color w:val="auto"/>
          <w:sz w:val="40"/>
          <w:szCs w:val="40"/>
          <w:highlight w:val="none"/>
          <w:lang w:eastAsia="zh-CN"/>
        </w:rPr>
        <w:t>劳务外包服务</w:t>
      </w:r>
    </w:p>
    <w:p w14:paraId="25702299">
      <w:pPr>
        <w:widowControl/>
        <w:shd w:val="clear" w:color="auto" w:fill="FFFFFF"/>
        <w:spacing w:line="360" w:lineRule="auto"/>
        <w:jc w:val="center"/>
        <w:rPr>
          <w:rFonts w:ascii="Times New Roman" w:hAnsi="Times New Roman"/>
          <w:b/>
          <w:bCs/>
          <w:color w:val="auto"/>
          <w:sz w:val="44"/>
          <w:szCs w:val="44"/>
          <w:highlight w:val="none"/>
        </w:rPr>
      </w:pPr>
    </w:p>
    <w:p w14:paraId="737D7066">
      <w:pPr>
        <w:widowControl/>
        <w:shd w:val="clear" w:color="auto" w:fill="FFFFFF"/>
        <w:spacing w:line="360" w:lineRule="auto"/>
        <w:jc w:val="center"/>
        <w:rPr>
          <w:rFonts w:ascii="Times New Roman" w:hAnsi="Times New Roman"/>
          <w:b/>
          <w:bCs/>
          <w:color w:val="auto"/>
          <w:sz w:val="44"/>
          <w:szCs w:val="44"/>
          <w:highlight w:val="none"/>
        </w:rPr>
      </w:pPr>
    </w:p>
    <w:p w14:paraId="0C5BB432">
      <w:pPr>
        <w:widowControl/>
        <w:shd w:val="clear" w:color="auto" w:fill="FFFFFF"/>
        <w:spacing w:line="360" w:lineRule="auto"/>
        <w:jc w:val="center"/>
        <w:rPr>
          <w:rFonts w:ascii="Times New Roman" w:hAnsi="Times New Roman"/>
          <w:b/>
          <w:bCs/>
          <w:color w:val="auto"/>
          <w:sz w:val="44"/>
          <w:szCs w:val="44"/>
          <w:highlight w:val="none"/>
        </w:rPr>
      </w:pPr>
      <w:r>
        <w:rPr>
          <w:rFonts w:hint="eastAsia" w:ascii="Times New Roman" w:hAnsi="Times New Roman"/>
          <w:b/>
          <w:bCs/>
          <w:color w:val="auto"/>
          <w:sz w:val="44"/>
          <w:szCs w:val="44"/>
          <w:highlight w:val="none"/>
        </w:rPr>
        <w:t>竞争性磋商</w:t>
      </w:r>
      <w:r>
        <w:rPr>
          <w:rFonts w:ascii="Times New Roman" w:hAnsi="Times New Roman"/>
          <w:b/>
          <w:bCs/>
          <w:color w:val="auto"/>
          <w:sz w:val="44"/>
          <w:szCs w:val="44"/>
          <w:highlight w:val="none"/>
        </w:rPr>
        <w:t>文件</w:t>
      </w:r>
    </w:p>
    <w:p w14:paraId="3616D8A4">
      <w:pPr>
        <w:widowControl/>
        <w:shd w:val="clear" w:color="auto" w:fill="FFFFFF"/>
        <w:spacing w:line="360" w:lineRule="auto"/>
        <w:jc w:val="center"/>
        <w:rPr>
          <w:rFonts w:ascii="Times New Roman" w:hAnsi="Times New Roman"/>
          <w:b/>
          <w:bCs/>
          <w:color w:val="auto"/>
          <w:sz w:val="36"/>
          <w:szCs w:val="36"/>
          <w:highlight w:val="none"/>
        </w:rPr>
      </w:pPr>
      <w:r>
        <w:rPr>
          <w:rFonts w:ascii="Times New Roman" w:hAnsi="Times New Roman"/>
          <w:b/>
          <w:bCs/>
          <w:color w:val="auto"/>
          <w:sz w:val="36"/>
          <w:szCs w:val="36"/>
          <w:highlight w:val="none"/>
        </w:rPr>
        <w:t>项目编号：ZZ06602686ZC00332</w:t>
      </w:r>
    </w:p>
    <w:p w14:paraId="544C10C4">
      <w:pPr>
        <w:widowControl/>
        <w:shd w:val="clear" w:color="auto" w:fill="FFFFFF"/>
        <w:spacing w:line="360" w:lineRule="auto"/>
        <w:jc w:val="center"/>
        <w:rPr>
          <w:rFonts w:ascii="Times New Roman" w:hAnsi="Times New Roman"/>
          <w:b/>
          <w:bCs/>
          <w:color w:val="auto"/>
          <w:sz w:val="44"/>
          <w:szCs w:val="44"/>
          <w:highlight w:val="none"/>
        </w:rPr>
      </w:pPr>
    </w:p>
    <w:p w14:paraId="4EED3F3F">
      <w:pPr>
        <w:spacing w:line="360" w:lineRule="auto"/>
        <w:jc w:val="center"/>
        <w:rPr>
          <w:rFonts w:ascii="Times New Roman" w:hAnsi="Times New Roman"/>
          <w:color w:val="auto"/>
          <w:sz w:val="48"/>
          <w:szCs w:val="48"/>
          <w:highlight w:val="none"/>
        </w:rPr>
      </w:pPr>
    </w:p>
    <w:p w14:paraId="385F7A9E">
      <w:pPr>
        <w:spacing w:line="360" w:lineRule="auto"/>
        <w:jc w:val="center"/>
        <w:rPr>
          <w:rFonts w:ascii="Times New Roman" w:hAnsi="Times New Roman"/>
          <w:color w:val="auto"/>
          <w:sz w:val="48"/>
          <w:szCs w:val="48"/>
          <w:highlight w:val="none"/>
        </w:rPr>
      </w:pPr>
    </w:p>
    <w:p w14:paraId="0D02629D">
      <w:pPr>
        <w:spacing w:line="360" w:lineRule="auto"/>
        <w:jc w:val="center"/>
        <w:rPr>
          <w:rFonts w:ascii="Times New Roman" w:hAnsi="Times New Roman"/>
          <w:color w:val="auto"/>
          <w:sz w:val="48"/>
          <w:szCs w:val="48"/>
          <w:highlight w:val="none"/>
        </w:rPr>
      </w:pPr>
    </w:p>
    <w:p w14:paraId="78591F5B">
      <w:pPr>
        <w:spacing w:line="360" w:lineRule="auto"/>
        <w:jc w:val="center"/>
        <w:rPr>
          <w:rFonts w:ascii="Times New Roman" w:hAnsi="Times New Roman"/>
          <w:b/>
          <w:color w:val="auto"/>
          <w:sz w:val="32"/>
          <w:szCs w:val="32"/>
          <w:highlight w:val="none"/>
        </w:rPr>
      </w:pPr>
    </w:p>
    <w:p w14:paraId="58B530F1">
      <w:pPr>
        <w:spacing w:line="360" w:lineRule="auto"/>
        <w:jc w:val="center"/>
        <w:rPr>
          <w:rFonts w:ascii="Times New Roman" w:hAnsi="Times New Roman"/>
          <w:b/>
          <w:color w:val="auto"/>
          <w:sz w:val="32"/>
          <w:szCs w:val="32"/>
          <w:highlight w:val="none"/>
        </w:rPr>
      </w:pPr>
      <w:r>
        <w:rPr>
          <w:rFonts w:ascii="Times New Roman" w:hAnsi="Times New Roman"/>
          <w:b/>
          <w:color w:val="auto"/>
          <w:sz w:val="32"/>
          <w:szCs w:val="32"/>
          <w:highlight w:val="none"/>
        </w:rPr>
        <w:t>江苏省设备成套股份有限公司</w:t>
      </w:r>
    </w:p>
    <w:p w14:paraId="4200ED4F">
      <w:pPr>
        <w:spacing w:line="360" w:lineRule="auto"/>
        <w:jc w:val="center"/>
        <w:rPr>
          <w:rFonts w:ascii="Times New Roman" w:hAnsi="Times New Roman"/>
          <w:b/>
          <w:color w:val="auto"/>
          <w:sz w:val="32"/>
          <w:szCs w:val="32"/>
          <w:highlight w:val="none"/>
        </w:rPr>
      </w:pPr>
      <w:r>
        <w:rPr>
          <w:rFonts w:hint="eastAsia" w:ascii="Times New Roman" w:hAnsi="Times New Roman"/>
          <w:b/>
          <w:color w:val="auto"/>
          <w:sz w:val="32"/>
          <w:szCs w:val="32"/>
          <w:highlight w:val="none"/>
        </w:rPr>
        <w:t>202</w:t>
      </w:r>
      <w:r>
        <w:rPr>
          <w:rFonts w:hint="eastAsia" w:ascii="Times New Roman" w:hAnsi="Times New Roman"/>
          <w:b/>
          <w:color w:val="auto"/>
          <w:sz w:val="32"/>
          <w:szCs w:val="32"/>
          <w:highlight w:val="none"/>
          <w:lang w:val="en-US" w:eastAsia="zh-CN"/>
        </w:rPr>
        <w:t>6</w:t>
      </w:r>
      <w:r>
        <w:rPr>
          <w:rFonts w:hint="eastAsia" w:ascii="Times New Roman" w:hAnsi="Times New Roman"/>
          <w:b/>
          <w:color w:val="auto"/>
          <w:sz w:val="32"/>
          <w:szCs w:val="32"/>
          <w:highlight w:val="none"/>
        </w:rPr>
        <w:t>年</w:t>
      </w:r>
      <w:r>
        <w:rPr>
          <w:rFonts w:hint="eastAsia" w:ascii="Times New Roman" w:hAnsi="Times New Roman"/>
          <w:b/>
          <w:color w:val="auto"/>
          <w:sz w:val="32"/>
          <w:szCs w:val="32"/>
          <w:highlight w:val="none"/>
          <w:lang w:val="en-US" w:eastAsia="zh-CN"/>
        </w:rPr>
        <w:t>2</w:t>
      </w:r>
      <w:r>
        <w:rPr>
          <w:rFonts w:hint="eastAsia" w:ascii="Times New Roman" w:hAnsi="Times New Roman"/>
          <w:b/>
          <w:color w:val="auto"/>
          <w:sz w:val="32"/>
          <w:szCs w:val="32"/>
          <w:highlight w:val="none"/>
        </w:rPr>
        <w:t>月</w:t>
      </w:r>
    </w:p>
    <w:p w14:paraId="4C868DAB">
      <w:pPr>
        <w:pStyle w:val="137"/>
        <w:numPr>
          <w:ilvl w:val="0"/>
          <w:numId w:val="0"/>
        </w:numPr>
        <w:spacing w:after="480" w:afterLines="200" w:line="360" w:lineRule="auto"/>
        <w:ind w:right="-733" w:rightChars="-349"/>
        <w:jc w:val="center"/>
        <w:rPr>
          <w:rFonts w:ascii="Times New Roman" w:hAnsi="Times New Roman"/>
          <w:color w:val="auto"/>
          <w:sz w:val="36"/>
          <w:highlight w:val="none"/>
          <w:lang w:val="zh-CN"/>
        </w:rPr>
        <w:sectPr>
          <w:footerReference r:id="rId5" w:type="default"/>
          <w:pgSz w:w="11906" w:h="16838"/>
          <w:pgMar w:top="1440" w:right="1800" w:bottom="1440" w:left="1800" w:header="851" w:footer="680" w:gutter="0"/>
          <w:cols w:space="720" w:num="1"/>
          <w:docGrid w:linePitch="290" w:charSpace="0"/>
        </w:sectPr>
      </w:pPr>
    </w:p>
    <w:p w14:paraId="32534CD6">
      <w:pPr>
        <w:pStyle w:val="137"/>
        <w:numPr>
          <w:ilvl w:val="0"/>
          <w:numId w:val="0"/>
        </w:numPr>
        <w:spacing w:after="480" w:afterLines="200" w:line="360" w:lineRule="auto"/>
        <w:ind w:right="-733" w:rightChars="-349"/>
        <w:jc w:val="center"/>
        <w:rPr>
          <w:rFonts w:ascii="Times New Roman" w:hAnsi="Times New Roman"/>
          <w:color w:val="auto"/>
          <w:sz w:val="36"/>
          <w:highlight w:val="none"/>
          <w:lang w:val="zh-CN"/>
        </w:rPr>
      </w:pPr>
      <w:r>
        <w:rPr>
          <w:rFonts w:ascii="Times New Roman" w:hAnsi="Times New Roman"/>
          <w:color w:val="auto"/>
          <w:sz w:val="36"/>
          <w:highlight w:val="none"/>
          <w:lang w:val="zh-CN"/>
        </w:rPr>
        <w:t>目录</w:t>
      </w:r>
    </w:p>
    <w:p w14:paraId="0D55348C">
      <w:pPr>
        <w:pStyle w:val="35"/>
        <w:tabs>
          <w:tab w:val="right" w:leader="dot" w:pos="8296"/>
        </w:tabs>
        <w:rPr>
          <w:rFonts w:ascii="宋体" w:hAnsi="宋体" w:cstheme="minorBidi"/>
          <w:b w:val="0"/>
          <w:caps w:val="0"/>
          <w:color w:val="auto"/>
          <w:sz w:val="28"/>
          <w:szCs w:val="28"/>
          <w:highlight w:val="none"/>
          <w14:ligatures w14:val="standardContextual"/>
        </w:rPr>
      </w:pPr>
      <w:r>
        <w:rPr>
          <w:rFonts w:ascii="宋体" w:hAnsi="宋体"/>
          <w:b w:val="0"/>
          <w:color w:val="auto"/>
          <w:sz w:val="28"/>
          <w:szCs w:val="28"/>
          <w:highlight w:val="none"/>
          <w:lang w:val="zh-CN"/>
        </w:rPr>
        <w:fldChar w:fldCharType="begin"/>
      </w:r>
      <w:r>
        <w:rPr>
          <w:rFonts w:ascii="宋体" w:hAnsi="宋体"/>
          <w:b w:val="0"/>
          <w:color w:val="auto"/>
          <w:sz w:val="28"/>
          <w:szCs w:val="28"/>
          <w:highlight w:val="none"/>
          <w:lang w:val="zh-CN"/>
        </w:rPr>
        <w:instrText xml:space="preserve">TOC \o "1-1" \h \u </w:instrText>
      </w:r>
      <w:r>
        <w:rPr>
          <w:rFonts w:ascii="宋体" w:hAnsi="宋体"/>
          <w:b w:val="0"/>
          <w:color w:val="auto"/>
          <w:sz w:val="28"/>
          <w:szCs w:val="28"/>
          <w:highlight w:val="none"/>
          <w:lang w:val="zh-CN"/>
        </w:rPr>
        <w:fldChar w:fldCharType="separate"/>
      </w:r>
      <w:r>
        <w:rPr>
          <w:color w:val="auto"/>
          <w:highlight w:val="none"/>
        </w:rPr>
        <w:fldChar w:fldCharType="begin"/>
      </w:r>
      <w:r>
        <w:rPr>
          <w:color w:val="auto"/>
          <w:highlight w:val="none"/>
        </w:rPr>
        <w:instrText xml:space="preserve"> HYPERLINK \l "_Toc196149963" </w:instrText>
      </w:r>
      <w:r>
        <w:rPr>
          <w:color w:val="auto"/>
          <w:highlight w:val="none"/>
        </w:rPr>
        <w:fldChar w:fldCharType="separate"/>
      </w:r>
      <w:r>
        <w:rPr>
          <w:rStyle w:val="60"/>
          <w:rFonts w:hint="eastAsia" w:ascii="宋体" w:hAnsi="宋体"/>
          <w:b w:val="0"/>
          <w:color w:val="auto"/>
          <w:sz w:val="28"/>
          <w:szCs w:val="28"/>
          <w:highlight w:val="none"/>
          <w:lang w:val="zh-CN"/>
        </w:rPr>
        <w:t>第一章</w:t>
      </w:r>
      <w:r>
        <w:rPr>
          <w:rStyle w:val="60"/>
          <w:rFonts w:hint="eastAsia" w:ascii="宋体" w:hAnsi="宋体"/>
          <w:b w:val="0"/>
          <w:color w:val="auto"/>
          <w:sz w:val="28"/>
          <w:szCs w:val="28"/>
          <w:highlight w:val="none"/>
        </w:rPr>
        <w:t xml:space="preserve"> </w:t>
      </w:r>
      <w:r>
        <w:rPr>
          <w:rStyle w:val="60"/>
          <w:rFonts w:hint="eastAsia" w:ascii="宋体" w:hAnsi="宋体"/>
          <w:b w:val="0"/>
          <w:color w:val="auto"/>
          <w:sz w:val="28"/>
          <w:szCs w:val="28"/>
          <w:highlight w:val="none"/>
          <w:lang w:val="zh-CN"/>
        </w:rPr>
        <w:t>竞争性磋商</w:t>
      </w:r>
      <w:r>
        <w:rPr>
          <w:rStyle w:val="60"/>
          <w:rFonts w:hint="eastAsia" w:ascii="宋体" w:hAnsi="宋体"/>
          <w:b w:val="0"/>
          <w:color w:val="auto"/>
          <w:sz w:val="28"/>
          <w:szCs w:val="28"/>
          <w:highlight w:val="none"/>
        </w:rPr>
        <w:t>邀请</w:t>
      </w:r>
      <w:r>
        <w:rPr>
          <w:rFonts w:hint="eastAsia" w:ascii="宋体" w:hAnsi="宋体"/>
          <w:b w:val="0"/>
          <w:color w:val="auto"/>
          <w:sz w:val="28"/>
          <w:szCs w:val="28"/>
          <w:highlight w:val="none"/>
        </w:rPr>
        <w:tab/>
      </w:r>
      <w:r>
        <w:rPr>
          <w:rFonts w:hint="eastAsia" w:ascii="宋体" w:hAnsi="宋体"/>
          <w:b w:val="0"/>
          <w:color w:val="auto"/>
          <w:sz w:val="28"/>
          <w:szCs w:val="28"/>
          <w:highlight w:val="none"/>
        </w:rPr>
        <w:fldChar w:fldCharType="begin"/>
      </w:r>
      <w:r>
        <w:rPr>
          <w:rFonts w:hint="eastAsia" w:ascii="宋体" w:hAnsi="宋体"/>
          <w:b w:val="0"/>
          <w:color w:val="auto"/>
          <w:sz w:val="28"/>
          <w:szCs w:val="28"/>
          <w:highlight w:val="none"/>
        </w:rPr>
        <w:instrText xml:space="preserve"> </w:instrText>
      </w:r>
      <w:r>
        <w:rPr>
          <w:rFonts w:ascii="宋体" w:hAnsi="宋体"/>
          <w:b w:val="0"/>
          <w:color w:val="auto"/>
          <w:sz w:val="28"/>
          <w:szCs w:val="28"/>
          <w:highlight w:val="none"/>
        </w:rPr>
        <w:instrText xml:space="preserve">PAGEREF _Toc196149963 \h</w:instrText>
      </w:r>
      <w:r>
        <w:rPr>
          <w:rFonts w:hint="eastAsia" w:ascii="宋体" w:hAnsi="宋体"/>
          <w:b w:val="0"/>
          <w:color w:val="auto"/>
          <w:sz w:val="28"/>
          <w:szCs w:val="28"/>
          <w:highlight w:val="none"/>
        </w:rPr>
        <w:instrText xml:space="preserve"> </w:instrText>
      </w:r>
      <w:r>
        <w:rPr>
          <w:rFonts w:hint="eastAsia" w:ascii="宋体" w:hAnsi="宋体"/>
          <w:b w:val="0"/>
          <w:color w:val="auto"/>
          <w:sz w:val="28"/>
          <w:szCs w:val="28"/>
          <w:highlight w:val="none"/>
        </w:rPr>
        <w:fldChar w:fldCharType="separate"/>
      </w:r>
      <w:r>
        <w:rPr>
          <w:rFonts w:ascii="宋体" w:hAnsi="宋体"/>
          <w:b w:val="0"/>
          <w:color w:val="auto"/>
          <w:sz w:val="28"/>
          <w:szCs w:val="28"/>
          <w:highlight w:val="none"/>
        </w:rPr>
        <w:t>2</w:t>
      </w:r>
      <w:r>
        <w:rPr>
          <w:rFonts w:hint="eastAsia" w:ascii="宋体" w:hAnsi="宋体"/>
          <w:b w:val="0"/>
          <w:color w:val="auto"/>
          <w:sz w:val="28"/>
          <w:szCs w:val="28"/>
          <w:highlight w:val="none"/>
        </w:rPr>
        <w:fldChar w:fldCharType="end"/>
      </w:r>
      <w:r>
        <w:rPr>
          <w:rFonts w:hint="eastAsia" w:ascii="宋体" w:hAnsi="宋体"/>
          <w:b w:val="0"/>
          <w:color w:val="auto"/>
          <w:sz w:val="28"/>
          <w:szCs w:val="28"/>
          <w:highlight w:val="none"/>
        </w:rPr>
        <w:fldChar w:fldCharType="end"/>
      </w:r>
    </w:p>
    <w:p w14:paraId="3AF91027">
      <w:pPr>
        <w:pStyle w:val="35"/>
        <w:tabs>
          <w:tab w:val="right" w:leader="dot" w:pos="8296"/>
        </w:tabs>
        <w:rPr>
          <w:rFonts w:ascii="宋体" w:hAnsi="宋体" w:cstheme="minorBidi"/>
          <w:b w:val="0"/>
          <w:caps w:val="0"/>
          <w:color w:val="auto"/>
          <w:sz w:val="28"/>
          <w:szCs w:val="28"/>
          <w:highlight w:val="none"/>
          <w14:ligatures w14:val="standardContextual"/>
        </w:rPr>
      </w:pPr>
      <w:r>
        <w:rPr>
          <w:color w:val="auto"/>
          <w:highlight w:val="none"/>
        </w:rPr>
        <w:fldChar w:fldCharType="begin"/>
      </w:r>
      <w:r>
        <w:rPr>
          <w:color w:val="auto"/>
          <w:highlight w:val="none"/>
        </w:rPr>
        <w:instrText xml:space="preserve"> HYPERLINK \l "_Toc196149964" </w:instrText>
      </w:r>
      <w:r>
        <w:rPr>
          <w:color w:val="auto"/>
          <w:highlight w:val="none"/>
        </w:rPr>
        <w:fldChar w:fldCharType="separate"/>
      </w:r>
      <w:r>
        <w:rPr>
          <w:rStyle w:val="60"/>
          <w:rFonts w:hint="eastAsia" w:ascii="宋体" w:hAnsi="宋体"/>
          <w:b w:val="0"/>
          <w:color w:val="auto"/>
          <w:sz w:val="28"/>
          <w:szCs w:val="28"/>
          <w:highlight w:val="none"/>
          <w:lang w:val="zh-CN"/>
        </w:rPr>
        <w:t>第二章 竞争性磋商须知</w:t>
      </w:r>
      <w:r>
        <w:rPr>
          <w:rFonts w:hint="eastAsia" w:ascii="宋体" w:hAnsi="宋体"/>
          <w:b w:val="0"/>
          <w:color w:val="auto"/>
          <w:sz w:val="28"/>
          <w:szCs w:val="28"/>
          <w:highlight w:val="none"/>
        </w:rPr>
        <w:tab/>
      </w:r>
      <w:r>
        <w:rPr>
          <w:rFonts w:hint="eastAsia" w:ascii="宋体" w:hAnsi="宋体"/>
          <w:b w:val="0"/>
          <w:color w:val="auto"/>
          <w:sz w:val="28"/>
          <w:szCs w:val="28"/>
          <w:highlight w:val="none"/>
        </w:rPr>
        <w:fldChar w:fldCharType="begin"/>
      </w:r>
      <w:r>
        <w:rPr>
          <w:rFonts w:hint="eastAsia" w:ascii="宋体" w:hAnsi="宋体"/>
          <w:b w:val="0"/>
          <w:color w:val="auto"/>
          <w:sz w:val="28"/>
          <w:szCs w:val="28"/>
          <w:highlight w:val="none"/>
        </w:rPr>
        <w:instrText xml:space="preserve"> </w:instrText>
      </w:r>
      <w:r>
        <w:rPr>
          <w:rFonts w:ascii="宋体" w:hAnsi="宋体"/>
          <w:b w:val="0"/>
          <w:color w:val="auto"/>
          <w:sz w:val="28"/>
          <w:szCs w:val="28"/>
          <w:highlight w:val="none"/>
        </w:rPr>
        <w:instrText xml:space="preserve">PAGEREF _Toc196149964 \h</w:instrText>
      </w:r>
      <w:r>
        <w:rPr>
          <w:rFonts w:hint="eastAsia" w:ascii="宋体" w:hAnsi="宋体"/>
          <w:b w:val="0"/>
          <w:color w:val="auto"/>
          <w:sz w:val="28"/>
          <w:szCs w:val="28"/>
          <w:highlight w:val="none"/>
        </w:rPr>
        <w:instrText xml:space="preserve"> </w:instrText>
      </w:r>
      <w:r>
        <w:rPr>
          <w:rFonts w:hint="eastAsia" w:ascii="宋体" w:hAnsi="宋体"/>
          <w:b w:val="0"/>
          <w:color w:val="auto"/>
          <w:sz w:val="28"/>
          <w:szCs w:val="28"/>
          <w:highlight w:val="none"/>
        </w:rPr>
        <w:fldChar w:fldCharType="separate"/>
      </w:r>
      <w:r>
        <w:rPr>
          <w:rFonts w:ascii="宋体" w:hAnsi="宋体"/>
          <w:b w:val="0"/>
          <w:color w:val="auto"/>
          <w:sz w:val="28"/>
          <w:szCs w:val="28"/>
          <w:highlight w:val="none"/>
        </w:rPr>
        <w:t>6</w:t>
      </w:r>
      <w:r>
        <w:rPr>
          <w:rFonts w:hint="eastAsia" w:ascii="宋体" w:hAnsi="宋体"/>
          <w:b w:val="0"/>
          <w:color w:val="auto"/>
          <w:sz w:val="28"/>
          <w:szCs w:val="28"/>
          <w:highlight w:val="none"/>
        </w:rPr>
        <w:fldChar w:fldCharType="end"/>
      </w:r>
      <w:r>
        <w:rPr>
          <w:rFonts w:hint="eastAsia" w:ascii="宋体" w:hAnsi="宋体"/>
          <w:b w:val="0"/>
          <w:color w:val="auto"/>
          <w:sz w:val="28"/>
          <w:szCs w:val="28"/>
          <w:highlight w:val="none"/>
        </w:rPr>
        <w:fldChar w:fldCharType="end"/>
      </w:r>
    </w:p>
    <w:p w14:paraId="35164685">
      <w:pPr>
        <w:pStyle w:val="35"/>
        <w:tabs>
          <w:tab w:val="right" w:leader="dot" w:pos="8296"/>
        </w:tabs>
        <w:rPr>
          <w:rFonts w:ascii="宋体" w:hAnsi="宋体" w:cstheme="minorBidi"/>
          <w:b w:val="0"/>
          <w:caps w:val="0"/>
          <w:color w:val="auto"/>
          <w:sz w:val="28"/>
          <w:szCs w:val="28"/>
          <w:highlight w:val="none"/>
          <w14:ligatures w14:val="standardContextual"/>
        </w:rPr>
      </w:pPr>
      <w:r>
        <w:rPr>
          <w:color w:val="auto"/>
          <w:highlight w:val="none"/>
        </w:rPr>
        <w:fldChar w:fldCharType="begin"/>
      </w:r>
      <w:r>
        <w:rPr>
          <w:color w:val="auto"/>
          <w:highlight w:val="none"/>
        </w:rPr>
        <w:instrText xml:space="preserve"> HYPERLINK \l "_Toc196149965" </w:instrText>
      </w:r>
      <w:r>
        <w:rPr>
          <w:color w:val="auto"/>
          <w:highlight w:val="none"/>
        </w:rPr>
        <w:fldChar w:fldCharType="separate"/>
      </w:r>
      <w:r>
        <w:rPr>
          <w:rStyle w:val="60"/>
          <w:rFonts w:hint="eastAsia" w:ascii="宋体" w:hAnsi="宋体"/>
          <w:b w:val="0"/>
          <w:color w:val="auto"/>
          <w:sz w:val="28"/>
          <w:szCs w:val="28"/>
          <w:highlight w:val="none"/>
          <w:lang w:val="zh-CN"/>
        </w:rPr>
        <w:t>第三章 评审标准</w:t>
      </w:r>
      <w:r>
        <w:rPr>
          <w:rFonts w:hint="eastAsia" w:ascii="宋体" w:hAnsi="宋体"/>
          <w:b w:val="0"/>
          <w:color w:val="auto"/>
          <w:sz w:val="28"/>
          <w:szCs w:val="28"/>
          <w:highlight w:val="none"/>
        </w:rPr>
        <w:tab/>
      </w:r>
      <w:r>
        <w:rPr>
          <w:rFonts w:hint="eastAsia" w:ascii="宋体" w:hAnsi="宋体"/>
          <w:b w:val="0"/>
          <w:color w:val="auto"/>
          <w:sz w:val="28"/>
          <w:szCs w:val="28"/>
          <w:highlight w:val="none"/>
        </w:rPr>
        <w:fldChar w:fldCharType="begin"/>
      </w:r>
      <w:r>
        <w:rPr>
          <w:rFonts w:hint="eastAsia" w:ascii="宋体" w:hAnsi="宋体"/>
          <w:b w:val="0"/>
          <w:color w:val="auto"/>
          <w:sz w:val="28"/>
          <w:szCs w:val="28"/>
          <w:highlight w:val="none"/>
        </w:rPr>
        <w:instrText xml:space="preserve"> </w:instrText>
      </w:r>
      <w:r>
        <w:rPr>
          <w:rFonts w:ascii="宋体" w:hAnsi="宋体"/>
          <w:b w:val="0"/>
          <w:color w:val="auto"/>
          <w:sz w:val="28"/>
          <w:szCs w:val="28"/>
          <w:highlight w:val="none"/>
        </w:rPr>
        <w:instrText xml:space="preserve">PAGEREF _Toc196149965 \h</w:instrText>
      </w:r>
      <w:r>
        <w:rPr>
          <w:rFonts w:hint="eastAsia" w:ascii="宋体" w:hAnsi="宋体"/>
          <w:b w:val="0"/>
          <w:color w:val="auto"/>
          <w:sz w:val="28"/>
          <w:szCs w:val="28"/>
          <w:highlight w:val="none"/>
        </w:rPr>
        <w:instrText xml:space="preserve"> </w:instrText>
      </w:r>
      <w:r>
        <w:rPr>
          <w:rFonts w:hint="eastAsia" w:ascii="宋体" w:hAnsi="宋体"/>
          <w:b w:val="0"/>
          <w:color w:val="auto"/>
          <w:sz w:val="28"/>
          <w:szCs w:val="28"/>
          <w:highlight w:val="none"/>
        </w:rPr>
        <w:fldChar w:fldCharType="separate"/>
      </w:r>
      <w:r>
        <w:rPr>
          <w:rFonts w:ascii="宋体" w:hAnsi="宋体"/>
          <w:b w:val="0"/>
          <w:color w:val="auto"/>
          <w:sz w:val="28"/>
          <w:szCs w:val="28"/>
          <w:highlight w:val="none"/>
        </w:rPr>
        <w:t>13</w:t>
      </w:r>
      <w:r>
        <w:rPr>
          <w:rFonts w:hint="eastAsia" w:ascii="宋体" w:hAnsi="宋体"/>
          <w:b w:val="0"/>
          <w:color w:val="auto"/>
          <w:sz w:val="28"/>
          <w:szCs w:val="28"/>
          <w:highlight w:val="none"/>
        </w:rPr>
        <w:fldChar w:fldCharType="end"/>
      </w:r>
      <w:r>
        <w:rPr>
          <w:rFonts w:hint="eastAsia" w:ascii="宋体" w:hAnsi="宋体"/>
          <w:b w:val="0"/>
          <w:color w:val="auto"/>
          <w:sz w:val="28"/>
          <w:szCs w:val="28"/>
          <w:highlight w:val="none"/>
        </w:rPr>
        <w:fldChar w:fldCharType="end"/>
      </w:r>
    </w:p>
    <w:p w14:paraId="5E2AD8DD">
      <w:pPr>
        <w:pStyle w:val="35"/>
        <w:tabs>
          <w:tab w:val="right" w:leader="dot" w:pos="8296"/>
        </w:tabs>
        <w:rPr>
          <w:rFonts w:ascii="宋体" w:hAnsi="宋体" w:cstheme="minorBidi"/>
          <w:b w:val="0"/>
          <w:caps w:val="0"/>
          <w:color w:val="auto"/>
          <w:sz w:val="28"/>
          <w:szCs w:val="28"/>
          <w:highlight w:val="none"/>
          <w14:ligatures w14:val="standardContextual"/>
        </w:rPr>
      </w:pPr>
      <w:r>
        <w:rPr>
          <w:color w:val="auto"/>
          <w:highlight w:val="none"/>
        </w:rPr>
        <w:fldChar w:fldCharType="begin"/>
      </w:r>
      <w:r>
        <w:rPr>
          <w:color w:val="auto"/>
          <w:highlight w:val="none"/>
        </w:rPr>
        <w:instrText xml:space="preserve"> HYPERLINK \l "_Toc196149966" </w:instrText>
      </w:r>
      <w:r>
        <w:rPr>
          <w:color w:val="auto"/>
          <w:highlight w:val="none"/>
        </w:rPr>
        <w:fldChar w:fldCharType="separate"/>
      </w:r>
      <w:r>
        <w:rPr>
          <w:rStyle w:val="60"/>
          <w:rFonts w:hint="eastAsia" w:ascii="宋体" w:hAnsi="宋体"/>
          <w:b w:val="0"/>
          <w:color w:val="auto"/>
          <w:sz w:val="28"/>
          <w:szCs w:val="28"/>
          <w:highlight w:val="none"/>
          <w:lang w:val="zh-CN"/>
        </w:rPr>
        <w:t>第四章</w:t>
      </w:r>
      <w:r>
        <w:rPr>
          <w:rStyle w:val="60"/>
          <w:rFonts w:hint="eastAsia" w:ascii="宋体" w:hAnsi="宋体"/>
          <w:b w:val="0"/>
          <w:color w:val="auto"/>
          <w:sz w:val="28"/>
          <w:szCs w:val="28"/>
          <w:highlight w:val="none"/>
        </w:rPr>
        <w:t xml:space="preserve"> </w:t>
      </w:r>
      <w:r>
        <w:rPr>
          <w:rStyle w:val="60"/>
          <w:rFonts w:hint="eastAsia" w:ascii="宋体" w:hAnsi="宋体"/>
          <w:b w:val="0"/>
          <w:color w:val="auto"/>
          <w:sz w:val="28"/>
          <w:szCs w:val="28"/>
          <w:highlight w:val="none"/>
          <w:lang w:val="zh-CN"/>
        </w:rPr>
        <w:t>采购需求</w:t>
      </w:r>
      <w:r>
        <w:rPr>
          <w:rFonts w:hint="eastAsia" w:ascii="宋体" w:hAnsi="宋体"/>
          <w:b w:val="0"/>
          <w:color w:val="auto"/>
          <w:sz w:val="28"/>
          <w:szCs w:val="28"/>
          <w:highlight w:val="none"/>
        </w:rPr>
        <w:tab/>
      </w:r>
      <w:r>
        <w:rPr>
          <w:rFonts w:hint="eastAsia" w:ascii="宋体" w:hAnsi="宋体"/>
          <w:b w:val="0"/>
          <w:color w:val="auto"/>
          <w:sz w:val="28"/>
          <w:szCs w:val="28"/>
          <w:highlight w:val="none"/>
        </w:rPr>
        <w:fldChar w:fldCharType="begin"/>
      </w:r>
      <w:r>
        <w:rPr>
          <w:rFonts w:hint="eastAsia" w:ascii="宋体" w:hAnsi="宋体"/>
          <w:b w:val="0"/>
          <w:color w:val="auto"/>
          <w:sz w:val="28"/>
          <w:szCs w:val="28"/>
          <w:highlight w:val="none"/>
        </w:rPr>
        <w:instrText xml:space="preserve"> </w:instrText>
      </w:r>
      <w:r>
        <w:rPr>
          <w:rFonts w:ascii="宋体" w:hAnsi="宋体"/>
          <w:b w:val="0"/>
          <w:color w:val="auto"/>
          <w:sz w:val="28"/>
          <w:szCs w:val="28"/>
          <w:highlight w:val="none"/>
        </w:rPr>
        <w:instrText xml:space="preserve">PAGEREF _Toc196149966 \h</w:instrText>
      </w:r>
      <w:r>
        <w:rPr>
          <w:rFonts w:hint="eastAsia" w:ascii="宋体" w:hAnsi="宋体"/>
          <w:b w:val="0"/>
          <w:color w:val="auto"/>
          <w:sz w:val="28"/>
          <w:szCs w:val="28"/>
          <w:highlight w:val="none"/>
        </w:rPr>
        <w:instrText xml:space="preserve"> </w:instrText>
      </w:r>
      <w:r>
        <w:rPr>
          <w:rFonts w:hint="eastAsia" w:ascii="宋体" w:hAnsi="宋体"/>
          <w:b w:val="0"/>
          <w:color w:val="auto"/>
          <w:sz w:val="28"/>
          <w:szCs w:val="28"/>
          <w:highlight w:val="none"/>
        </w:rPr>
        <w:fldChar w:fldCharType="separate"/>
      </w:r>
      <w:r>
        <w:rPr>
          <w:rFonts w:ascii="宋体" w:hAnsi="宋体"/>
          <w:b w:val="0"/>
          <w:color w:val="auto"/>
          <w:sz w:val="28"/>
          <w:szCs w:val="28"/>
          <w:highlight w:val="none"/>
        </w:rPr>
        <w:t>15</w:t>
      </w:r>
      <w:r>
        <w:rPr>
          <w:rFonts w:hint="eastAsia" w:ascii="宋体" w:hAnsi="宋体"/>
          <w:b w:val="0"/>
          <w:color w:val="auto"/>
          <w:sz w:val="28"/>
          <w:szCs w:val="28"/>
          <w:highlight w:val="none"/>
        </w:rPr>
        <w:fldChar w:fldCharType="end"/>
      </w:r>
      <w:r>
        <w:rPr>
          <w:rFonts w:hint="eastAsia" w:ascii="宋体" w:hAnsi="宋体"/>
          <w:b w:val="0"/>
          <w:color w:val="auto"/>
          <w:sz w:val="28"/>
          <w:szCs w:val="28"/>
          <w:highlight w:val="none"/>
        </w:rPr>
        <w:fldChar w:fldCharType="end"/>
      </w:r>
    </w:p>
    <w:p w14:paraId="064356DE">
      <w:pPr>
        <w:pStyle w:val="35"/>
        <w:tabs>
          <w:tab w:val="right" w:leader="dot" w:pos="8296"/>
        </w:tabs>
        <w:rPr>
          <w:rFonts w:ascii="宋体" w:hAnsi="宋体" w:cstheme="minorBidi"/>
          <w:b w:val="0"/>
          <w:caps w:val="0"/>
          <w:color w:val="auto"/>
          <w:sz w:val="28"/>
          <w:szCs w:val="28"/>
          <w:highlight w:val="none"/>
          <w14:ligatures w14:val="standardContextual"/>
        </w:rPr>
      </w:pPr>
      <w:r>
        <w:rPr>
          <w:color w:val="auto"/>
          <w:highlight w:val="none"/>
        </w:rPr>
        <w:fldChar w:fldCharType="begin"/>
      </w:r>
      <w:r>
        <w:rPr>
          <w:color w:val="auto"/>
          <w:highlight w:val="none"/>
        </w:rPr>
        <w:instrText xml:space="preserve"> HYPERLINK \l "_Toc196149967" </w:instrText>
      </w:r>
      <w:r>
        <w:rPr>
          <w:color w:val="auto"/>
          <w:highlight w:val="none"/>
        </w:rPr>
        <w:fldChar w:fldCharType="separate"/>
      </w:r>
      <w:r>
        <w:rPr>
          <w:rStyle w:val="60"/>
          <w:rFonts w:hint="eastAsia" w:ascii="宋体" w:hAnsi="宋体"/>
          <w:b w:val="0"/>
          <w:color w:val="auto"/>
          <w:sz w:val="28"/>
          <w:szCs w:val="28"/>
          <w:highlight w:val="none"/>
        </w:rPr>
        <w:t xml:space="preserve">第五章 </w:t>
      </w:r>
      <w:r>
        <w:rPr>
          <w:rStyle w:val="60"/>
          <w:rFonts w:hint="eastAsia" w:ascii="宋体" w:hAnsi="宋体"/>
          <w:b w:val="0"/>
          <w:color w:val="auto"/>
          <w:sz w:val="28"/>
          <w:szCs w:val="28"/>
          <w:highlight w:val="none"/>
          <w:lang w:val="zh-CN"/>
        </w:rPr>
        <w:t>合同主要条款</w:t>
      </w:r>
      <w:r>
        <w:rPr>
          <w:rFonts w:hint="eastAsia" w:ascii="宋体" w:hAnsi="宋体"/>
          <w:b w:val="0"/>
          <w:color w:val="auto"/>
          <w:sz w:val="28"/>
          <w:szCs w:val="28"/>
          <w:highlight w:val="none"/>
        </w:rPr>
        <w:tab/>
      </w:r>
      <w:r>
        <w:rPr>
          <w:rFonts w:hint="eastAsia" w:ascii="宋体" w:hAnsi="宋体"/>
          <w:b w:val="0"/>
          <w:color w:val="auto"/>
          <w:sz w:val="28"/>
          <w:szCs w:val="28"/>
          <w:highlight w:val="none"/>
        </w:rPr>
        <w:fldChar w:fldCharType="begin"/>
      </w:r>
      <w:r>
        <w:rPr>
          <w:rFonts w:hint="eastAsia" w:ascii="宋体" w:hAnsi="宋体"/>
          <w:b w:val="0"/>
          <w:color w:val="auto"/>
          <w:sz w:val="28"/>
          <w:szCs w:val="28"/>
          <w:highlight w:val="none"/>
        </w:rPr>
        <w:instrText xml:space="preserve"> </w:instrText>
      </w:r>
      <w:r>
        <w:rPr>
          <w:rFonts w:ascii="宋体" w:hAnsi="宋体"/>
          <w:b w:val="0"/>
          <w:color w:val="auto"/>
          <w:sz w:val="28"/>
          <w:szCs w:val="28"/>
          <w:highlight w:val="none"/>
        </w:rPr>
        <w:instrText xml:space="preserve">PAGEREF _Toc196149967 \h</w:instrText>
      </w:r>
      <w:r>
        <w:rPr>
          <w:rFonts w:hint="eastAsia" w:ascii="宋体" w:hAnsi="宋体"/>
          <w:b w:val="0"/>
          <w:color w:val="auto"/>
          <w:sz w:val="28"/>
          <w:szCs w:val="28"/>
          <w:highlight w:val="none"/>
        </w:rPr>
        <w:instrText xml:space="preserve"> </w:instrText>
      </w:r>
      <w:r>
        <w:rPr>
          <w:rFonts w:hint="eastAsia" w:ascii="宋体" w:hAnsi="宋体"/>
          <w:b w:val="0"/>
          <w:color w:val="auto"/>
          <w:sz w:val="28"/>
          <w:szCs w:val="28"/>
          <w:highlight w:val="none"/>
        </w:rPr>
        <w:fldChar w:fldCharType="separate"/>
      </w:r>
      <w:r>
        <w:rPr>
          <w:rFonts w:ascii="宋体" w:hAnsi="宋体"/>
          <w:b w:val="0"/>
          <w:color w:val="auto"/>
          <w:sz w:val="28"/>
          <w:szCs w:val="28"/>
          <w:highlight w:val="none"/>
        </w:rPr>
        <w:t>21</w:t>
      </w:r>
      <w:r>
        <w:rPr>
          <w:rFonts w:hint="eastAsia" w:ascii="宋体" w:hAnsi="宋体"/>
          <w:b w:val="0"/>
          <w:color w:val="auto"/>
          <w:sz w:val="28"/>
          <w:szCs w:val="28"/>
          <w:highlight w:val="none"/>
        </w:rPr>
        <w:fldChar w:fldCharType="end"/>
      </w:r>
      <w:r>
        <w:rPr>
          <w:rFonts w:hint="eastAsia" w:ascii="宋体" w:hAnsi="宋体"/>
          <w:b w:val="0"/>
          <w:color w:val="auto"/>
          <w:sz w:val="28"/>
          <w:szCs w:val="28"/>
          <w:highlight w:val="none"/>
        </w:rPr>
        <w:fldChar w:fldCharType="end"/>
      </w:r>
    </w:p>
    <w:p w14:paraId="1DF6F974">
      <w:pPr>
        <w:pStyle w:val="35"/>
        <w:tabs>
          <w:tab w:val="right" w:leader="dot" w:pos="8296"/>
        </w:tabs>
        <w:rPr>
          <w:rFonts w:ascii="宋体" w:hAnsi="宋体" w:cstheme="minorBidi"/>
          <w:b w:val="0"/>
          <w:caps w:val="0"/>
          <w:color w:val="auto"/>
          <w:sz w:val="28"/>
          <w:szCs w:val="28"/>
          <w:highlight w:val="none"/>
          <w14:ligatures w14:val="standardContextual"/>
        </w:rPr>
      </w:pPr>
      <w:r>
        <w:rPr>
          <w:color w:val="auto"/>
          <w:highlight w:val="none"/>
        </w:rPr>
        <w:fldChar w:fldCharType="begin"/>
      </w:r>
      <w:r>
        <w:rPr>
          <w:color w:val="auto"/>
          <w:highlight w:val="none"/>
        </w:rPr>
        <w:instrText xml:space="preserve"> HYPERLINK \l "_Toc196149968" </w:instrText>
      </w:r>
      <w:r>
        <w:rPr>
          <w:color w:val="auto"/>
          <w:highlight w:val="none"/>
        </w:rPr>
        <w:fldChar w:fldCharType="separate"/>
      </w:r>
      <w:r>
        <w:rPr>
          <w:rStyle w:val="60"/>
          <w:rFonts w:hint="eastAsia" w:ascii="宋体" w:hAnsi="宋体"/>
          <w:b w:val="0"/>
          <w:color w:val="auto"/>
          <w:sz w:val="28"/>
          <w:szCs w:val="28"/>
          <w:highlight w:val="none"/>
        </w:rPr>
        <w:t>第六章 附件</w:t>
      </w:r>
      <w:r>
        <w:rPr>
          <w:rFonts w:hint="eastAsia" w:ascii="宋体" w:hAnsi="宋体"/>
          <w:b w:val="0"/>
          <w:color w:val="auto"/>
          <w:sz w:val="28"/>
          <w:szCs w:val="28"/>
          <w:highlight w:val="none"/>
        </w:rPr>
        <w:tab/>
      </w:r>
      <w:r>
        <w:rPr>
          <w:rFonts w:hint="eastAsia" w:ascii="宋体" w:hAnsi="宋体"/>
          <w:b w:val="0"/>
          <w:color w:val="auto"/>
          <w:sz w:val="28"/>
          <w:szCs w:val="28"/>
          <w:highlight w:val="none"/>
        </w:rPr>
        <w:fldChar w:fldCharType="begin"/>
      </w:r>
      <w:r>
        <w:rPr>
          <w:rFonts w:hint="eastAsia" w:ascii="宋体" w:hAnsi="宋体"/>
          <w:b w:val="0"/>
          <w:color w:val="auto"/>
          <w:sz w:val="28"/>
          <w:szCs w:val="28"/>
          <w:highlight w:val="none"/>
        </w:rPr>
        <w:instrText xml:space="preserve"> </w:instrText>
      </w:r>
      <w:r>
        <w:rPr>
          <w:rFonts w:ascii="宋体" w:hAnsi="宋体"/>
          <w:b w:val="0"/>
          <w:color w:val="auto"/>
          <w:sz w:val="28"/>
          <w:szCs w:val="28"/>
          <w:highlight w:val="none"/>
        </w:rPr>
        <w:instrText xml:space="preserve">PAGEREF _Toc196149968 \h</w:instrText>
      </w:r>
      <w:r>
        <w:rPr>
          <w:rFonts w:hint="eastAsia" w:ascii="宋体" w:hAnsi="宋体"/>
          <w:b w:val="0"/>
          <w:color w:val="auto"/>
          <w:sz w:val="28"/>
          <w:szCs w:val="28"/>
          <w:highlight w:val="none"/>
        </w:rPr>
        <w:instrText xml:space="preserve"> </w:instrText>
      </w:r>
      <w:r>
        <w:rPr>
          <w:rFonts w:hint="eastAsia" w:ascii="宋体" w:hAnsi="宋体"/>
          <w:b w:val="0"/>
          <w:color w:val="auto"/>
          <w:sz w:val="28"/>
          <w:szCs w:val="28"/>
          <w:highlight w:val="none"/>
        </w:rPr>
        <w:fldChar w:fldCharType="separate"/>
      </w:r>
      <w:r>
        <w:rPr>
          <w:rFonts w:ascii="宋体" w:hAnsi="宋体"/>
          <w:b w:val="0"/>
          <w:color w:val="auto"/>
          <w:sz w:val="28"/>
          <w:szCs w:val="28"/>
          <w:highlight w:val="none"/>
        </w:rPr>
        <w:t>30</w:t>
      </w:r>
      <w:r>
        <w:rPr>
          <w:rFonts w:hint="eastAsia" w:ascii="宋体" w:hAnsi="宋体"/>
          <w:b w:val="0"/>
          <w:color w:val="auto"/>
          <w:sz w:val="28"/>
          <w:szCs w:val="28"/>
          <w:highlight w:val="none"/>
        </w:rPr>
        <w:fldChar w:fldCharType="end"/>
      </w:r>
      <w:r>
        <w:rPr>
          <w:rFonts w:hint="eastAsia" w:ascii="宋体" w:hAnsi="宋体"/>
          <w:b w:val="0"/>
          <w:color w:val="auto"/>
          <w:sz w:val="28"/>
          <w:szCs w:val="28"/>
          <w:highlight w:val="none"/>
        </w:rPr>
        <w:fldChar w:fldCharType="end"/>
      </w:r>
    </w:p>
    <w:p w14:paraId="77BD08A2">
      <w:pPr>
        <w:spacing w:line="480" w:lineRule="auto"/>
        <w:jc w:val="center"/>
        <w:rPr>
          <w:rFonts w:ascii="Times New Roman" w:hAnsi="Times New Roman"/>
          <w:b/>
          <w:bCs/>
          <w:color w:val="auto"/>
          <w:sz w:val="72"/>
          <w:szCs w:val="30"/>
          <w:highlight w:val="none"/>
          <w:lang w:val="zh-CN"/>
        </w:rPr>
      </w:pPr>
      <w:r>
        <w:rPr>
          <w:rFonts w:ascii="宋体" w:hAnsi="宋体"/>
          <w:color w:val="auto"/>
          <w:sz w:val="28"/>
          <w:szCs w:val="28"/>
          <w:highlight w:val="none"/>
          <w:lang w:val="zh-CN"/>
        </w:rPr>
        <w:fldChar w:fldCharType="end"/>
      </w:r>
    </w:p>
    <w:p w14:paraId="4529BE52">
      <w:pPr>
        <w:spacing w:line="360" w:lineRule="auto"/>
        <w:jc w:val="center"/>
        <w:rPr>
          <w:rFonts w:ascii="Times New Roman" w:hAnsi="Times New Roman"/>
          <w:b/>
          <w:bCs/>
          <w:color w:val="auto"/>
          <w:sz w:val="24"/>
          <w:szCs w:val="24"/>
          <w:highlight w:val="none"/>
          <w:lang w:val="zh-CN"/>
        </w:rPr>
        <w:sectPr>
          <w:footerReference r:id="rId6" w:type="default"/>
          <w:pgSz w:w="11906" w:h="16838"/>
          <w:pgMar w:top="1440" w:right="1800" w:bottom="1440" w:left="1800" w:header="851" w:footer="680" w:gutter="0"/>
          <w:pgNumType w:fmt="decimal" w:start="1"/>
          <w:cols w:space="720" w:num="1"/>
          <w:docGrid w:linePitch="290" w:charSpace="0"/>
        </w:sectPr>
      </w:pPr>
    </w:p>
    <w:p w14:paraId="1F301B25">
      <w:pPr>
        <w:pStyle w:val="50"/>
        <w:rPr>
          <w:rFonts w:ascii="Times New Roman" w:hAnsi="Times New Roman"/>
          <w:color w:val="auto"/>
          <w:highlight w:val="none"/>
        </w:rPr>
      </w:pPr>
      <w:bookmarkStart w:id="0" w:name="_Toc20408"/>
      <w:bookmarkStart w:id="1" w:name="_Toc196149963"/>
      <w:r>
        <w:rPr>
          <w:rFonts w:ascii="Times New Roman" w:hAnsi="Times New Roman"/>
          <w:color w:val="auto"/>
          <w:highlight w:val="none"/>
          <w:lang w:val="zh-CN"/>
        </w:rPr>
        <w:t>第一章</w:t>
      </w:r>
      <w:r>
        <w:rPr>
          <w:rFonts w:ascii="Times New Roman" w:hAnsi="Times New Roman"/>
          <w:color w:val="auto"/>
          <w:highlight w:val="none"/>
        </w:rPr>
        <w:t xml:space="preserve"> </w:t>
      </w:r>
      <w:r>
        <w:rPr>
          <w:rFonts w:hint="eastAsia" w:ascii="Times New Roman" w:hAnsi="Times New Roman"/>
          <w:color w:val="auto"/>
          <w:highlight w:val="none"/>
          <w:lang w:val="zh-CN"/>
        </w:rPr>
        <w:t>竞争性磋商</w:t>
      </w:r>
      <w:r>
        <w:rPr>
          <w:rFonts w:ascii="Times New Roman" w:hAnsi="Times New Roman"/>
          <w:color w:val="auto"/>
          <w:highlight w:val="none"/>
        </w:rPr>
        <w:t>邀请</w:t>
      </w:r>
      <w:bookmarkEnd w:id="0"/>
      <w:bookmarkEnd w:id="1"/>
    </w:p>
    <w:p w14:paraId="1278ED41">
      <w:pPr>
        <w:pBdr>
          <w:top w:val="single" w:color="auto" w:sz="4" w:space="1"/>
          <w:left w:val="single" w:color="auto" w:sz="4" w:space="4"/>
          <w:bottom w:val="single" w:color="auto" w:sz="4" w:space="1"/>
          <w:right w:val="single" w:color="auto" w:sz="4" w:space="4"/>
        </w:pBdr>
        <w:tabs>
          <w:tab w:val="left" w:pos="390"/>
          <w:tab w:val="center" w:pos="4404"/>
        </w:tabs>
        <w:spacing w:line="360" w:lineRule="auto"/>
        <w:ind w:firstLine="452" w:firstLineChars="200"/>
        <w:jc w:val="left"/>
        <w:rPr>
          <w:rFonts w:ascii="Times New Roman" w:hAnsi="Times New Roman"/>
          <w:color w:val="auto"/>
          <w:spacing w:val="8"/>
          <w:kern w:val="0"/>
          <w:szCs w:val="21"/>
          <w:highlight w:val="none"/>
        </w:rPr>
      </w:pPr>
      <w:r>
        <w:rPr>
          <w:rFonts w:ascii="Times New Roman" w:hAnsi="Times New Roman"/>
          <w:color w:val="auto"/>
          <w:spacing w:val="8"/>
          <w:kern w:val="0"/>
          <w:szCs w:val="21"/>
          <w:highlight w:val="none"/>
        </w:rPr>
        <w:t>项目概况</w:t>
      </w:r>
    </w:p>
    <w:p w14:paraId="5C919401">
      <w:pPr>
        <w:pBdr>
          <w:top w:val="single" w:color="auto" w:sz="4" w:space="1"/>
          <w:left w:val="single" w:color="auto" w:sz="4" w:space="4"/>
          <w:bottom w:val="single" w:color="auto" w:sz="4" w:space="1"/>
          <w:right w:val="single" w:color="auto" w:sz="4" w:space="4"/>
        </w:pBdr>
        <w:tabs>
          <w:tab w:val="left" w:pos="390"/>
          <w:tab w:val="center" w:pos="4404"/>
        </w:tabs>
        <w:spacing w:line="360" w:lineRule="auto"/>
        <w:ind w:firstLine="420" w:firstLineChars="200"/>
        <w:jc w:val="left"/>
        <w:rPr>
          <w:rFonts w:ascii="Times New Roman" w:hAnsi="Times New Roman"/>
          <w:color w:val="auto"/>
          <w:szCs w:val="21"/>
          <w:highlight w:val="none"/>
        </w:rPr>
      </w:pPr>
      <w:r>
        <w:rPr>
          <w:rFonts w:hint="eastAsia" w:ascii="Times New Roman" w:hAnsi="Times New Roman"/>
          <w:color w:val="auto"/>
          <w:szCs w:val="21"/>
          <w:highlight w:val="none"/>
          <w:u w:val="single"/>
          <w:lang w:eastAsia="zh-CN"/>
        </w:rPr>
        <w:t>葛塘街道城管劳务外包服务</w:t>
      </w:r>
      <w:r>
        <w:rPr>
          <w:rFonts w:ascii="Times New Roman" w:hAnsi="Times New Roman"/>
          <w:color w:val="auto"/>
          <w:szCs w:val="21"/>
          <w:highlight w:val="none"/>
          <w:lang w:val="zh-CN"/>
        </w:rPr>
        <w:t>的潜在供应商应在</w:t>
      </w:r>
      <w:r>
        <w:rPr>
          <w:rFonts w:hint="eastAsia"/>
          <w:color w:val="auto"/>
          <w:highlight w:val="none"/>
          <w:u w:val="single"/>
          <w:lang w:eastAsia="zh-CN"/>
        </w:rPr>
        <w:t>江苏省阳光交易平台</w:t>
      </w:r>
      <w:r>
        <w:rPr>
          <w:rFonts w:hint="eastAsia"/>
          <w:color w:val="auto"/>
          <w:highlight w:val="none"/>
          <w:u w:val="single"/>
        </w:rPr>
        <w:t>（网址为：https://www.jsygjy.cn）</w:t>
      </w:r>
      <w:r>
        <w:rPr>
          <w:rFonts w:ascii="Times New Roman" w:hAnsi="Times New Roman"/>
          <w:color w:val="auto"/>
          <w:szCs w:val="21"/>
          <w:highlight w:val="none"/>
          <w:lang w:val="zh-CN"/>
        </w:rPr>
        <w:t>获取采购文件</w:t>
      </w:r>
      <w:r>
        <w:rPr>
          <w:rFonts w:ascii="Times New Roman" w:hAnsi="Times New Roman"/>
          <w:color w:val="auto"/>
          <w:szCs w:val="21"/>
          <w:highlight w:val="none"/>
        </w:rPr>
        <w:t>，</w:t>
      </w:r>
      <w:r>
        <w:rPr>
          <w:rFonts w:ascii="Times New Roman" w:hAnsi="Times New Roman"/>
          <w:color w:val="auto"/>
          <w:szCs w:val="21"/>
          <w:highlight w:val="none"/>
          <w:lang w:val="zh-CN"/>
        </w:rPr>
        <w:t>并于</w:t>
      </w:r>
      <w:r>
        <w:rPr>
          <w:rFonts w:ascii="Times New Roman" w:hAnsi="Times New Roman"/>
          <w:color w:val="auto"/>
          <w:szCs w:val="21"/>
          <w:highlight w:val="none"/>
        </w:rPr>
        <w:t>202</w:t>
      </w:r>
      <w:r>
        <w:rPr>
          <w:rFonts w:hint="eastAsia" w:ascii="Times New Roman" w:hAnsi="Times New Roman"/>
          <w:color w:val="auto"/>
          <w:szCs w:val="21"/>
          <w:highlight w:val="none"/>
          <w:lang w:val="en-US" w:eastAsia="zh-CN"/>
        </w:rPr>
        <w:t>6</w:t>
      </w:r>
      <w:r>
        <w:rPr>
          <w:rFonts w:ascii="Times New Roman" w:hAnsi="Times New Roman"/>
          <w:color w:val="auto"/>
          <w:szCs w:val="21"/>
          <w:highlight w:val="none"/>
        </w:rPr>
        <w:t>年</w:t>
      </w:r>
      <w:r>
        <w:rPr>
          <w:rFonts w:hint="eastAsia" w:ascii="Times New Roman" w:hAnsi="Times New Roman"/>
          <w:color w:val="auto"/>
          <w:szCs w:val="21"/>
          <w:highlight w:val="none"/>
          <w:lang w:val="en-US" w:eastAsia="zh-CN"/>
        </w:rPr>
        <w:t>2</w:t>
      </w:r>
      <w:r>
        <w:rPr>
          <w:rFonts w:hint="eastAsia" w:ascii="Times New Roman" w:hAnsi="Times New Roman"/>
          <w:color w:val="auto"/>
          <w:szCs w:val="21"/>
          <w:highlight w:val="none"/>
        </w:rPr>
        <w:t>月</w:t>
      </w:r>
      <w:r>
        <w:rPr>
          <w:rFonts w:hint="eastAsia" w:ascii="Times New Roman" w:hAnsi="Times New Roman"/>
          <w:color w:val="auto"/>
          <w:szCs w:val="21"/>
          <w:highlight w:val="none"/>
          <w:lang w:val="en-US" w:eastAsia="zh-CN"/>
        </w:rPr>
        <w:t>26</w:t>
      </w:r>
      <w:r>
        <w:rPr>
          <w:rFonts w:hint="eastAsia" w:ascii="Times New Roman" w:hAnsi="Times New Roman"/>
          <w:color w:val="auto"/>
          <w:szCs w:val="21"/>
          <w:highlight w:val="none"/>
        </w:rPr>
        <w:t>日</w:t>
      </w:r>
      <w:r>
        <w:rPr>
          <w:rFonts w:hint="eastAsia" w:ascii="Times New Roman" w:hAnsi="Times New Roman"/>
          <w:color w:val="auto"/>
          <w:szCs w:val="21"/>
          <w:highlight w:val="none"/>
          <w:lang w:val="en-US" w:eastAsia="zh-CN"/>
        </w:rPr>
        <w:t>14</w:t>
      </w:r>
      <w:r>
        <w:rPr>
          <w:rFonts w:hint="eastAsia" w:ascii="Times New Roman" w:hAnsi="Times New Roman"/>
          <w:color w:val="auto"/>
          <w:szCs w:val="21"/>
          <w:highlight w:val="none"/>
        </w:rPr>
        <w:t>点</w:t>
      </w:r>
      <w:r>
        <w:rPr>
          <w:rFonts w:hint="eastAsia" w:ascii="Times New Roman" w:hAnsi="Times New Roman"/>
          <w:color w:val="auto"/>
          <w:szCs w:val="21"/>
          <w:highlight w:val="none"/>
          <w:lang w:val="en-US" w:eastAsia="zh-CN"/>
        </w:rPr>
        <w:t>30</w:t>
      </w:r>
      <w:r>
        <w:rPr>
          <w:rFonts w:hint="eastAsia" w:ascii="Times New Roman" w:hAnsi="Times New Roman"/>
          <w:color w:val="auto"/>
          <w:szCs w:val="21"/>
          <w:highlight w:val="none"/>
        </w:rPr>
        <w:t>分</w:t>
      </w:r>
      <w:r>
        <w:rPr>
          <w:rFonts w:ascii="Times New Roman" w:hAnsi="Times New Roman"/>
          <w:color w:val="auto"/>
          <w:szCs w:val="21"/>
          <w:highlight w:val="none"/>
        </w:rPr>
        <w:t>（</w:t>
      </w:r>
      <w:r>
        <w:rPr>
          <w:rFonts w:ascii="Times New Roman" w:hAnsi="Times New Roman"/>
          <w:color w:val="auto"/>
          <w:szCs w:val="21"/>
          <w:highlight w:val="none"/>
          <w:lang w:val="zh-CN"/>
        </w:rPr>
        <w:t>北京时间</w:t>
      </w:r>
      <w:r>
        <w:rPr>
          <w:rFonts w:ascii="Times New Roman" w:hAnsi="Times New Roman"/>
          <w:color w:val="auto"/>
          <w:szCs w:val="21"/>
          <w:highlight w:val="none"/>
        </w:rPr>
        <w:t>）</w:t>
      </w:r>
      <w:r>
        <w:rPr>
          <w:rFonts w:ascii="Times New Roman" w:hAnsi="Times New Roman"/>
          <w:color w:val="auto"/>
          <w:szCs w:val="21"/>
          <w:highlight w:val="none"/>
          <w:lang w:val="zh-CN"/>
        </w:rPr>
        <w:t>前提交响应文件。</w:t>
      </w:r>
    </w:p>
    <w:p w14:paraId="3A5992C7">
      <w:pPr>
        <w:widowControl/>
        <w:shd w:val="clear" w:color="auto" w:fill="FFFFFF"/>
        <w:spacing w:line="360" w:lineRule="auto"/>
        <w:outlineLvl w:val="1"/>
        <w:rPr>
          <w:rFonts w:ascii="Times New Roman" w:hAnsi="Times New Roman"/>
          <w:b/>
          <w:color w:val="auto"/>
          <w:spacing w:val="8"/>
          <w:kern w:val="0"/>
          <w:sz w:val="24"/>
          <w:highlight w:val="none"/>
        </w:rPr>
      </w:pPr>
      <w:bookmarkStart w:id="2" w:name="_Toc370"/>
      <w:r>
        <w:rPr>
          <w:rFonts w:ascii="Times New Roman" w:hAnsi="Times New Roman"/>
          <w:b/>
          <w:color w:val="auto"/>
          <w:spacing w:val="8"/>
          <w:kern w:val="0"/>
          <w:sz w:val="24"/>
          <w:highlight w:val="none"/>
        </w:rPr>
        <w:t>一、项目基本情况</w:t>
      </w:r>
      <w:bookmarkEnd w:id="2"/>
    </w:p>
    <w:p w14:paraId="65588C90">
      <w:pPr>
        <w:widowControl/>
        <w:shd w:val="clear" w:color="auto" w:fill="FFFFFF"/>
        <w:spacing w:line="360" w:lineRule="auto"/>
        <w:ind w:firstLine="370"/>
        <w:rPr>
          <w:rFonts w:ascii="Times New Roman" w:hAnsi="Times New Roman"/>
          <w:color w:val="auto"/>
          <w:spacing w:val="8"/>
          <w:kern w:val="0"/>
          <w:szCs w:val="21"/>
          <w:highlight w:val="none"/>
        </w:rPr>
      </w:pPr>
      <w:r>
        <w:rPr>
          <w:rFonts w:ascii="Times New Roman" w:hAnsi="Times New Roman"/>
          <w:color w:val="auto"/>
          <w:spacing w:val="8"/>
          <w:kern w:val="0"/>
          <w:szCs w:val="21"/>
          <w:highlight w:val="none"/>
        </w:rPr>
        <w:t>1.1项目编号：ZZ06602686ZC00332</w:t>
      </w:r>
    </w:p>
    <w:p w14:paraId="45980ABF">
      <w:pPr>
        <w:widowControl/>
        <w:shd w:val="clear" w:color="auto" w:fill="FFFFFF"/>
        <w:spacing w:line="360" w:lineRule="auto"/>
        <w:ind w:firstLine="370"/>
        <w:rPr>
          <w:rFonts w:hint="eastAsia" w:ascii="Times New Roman" w:hAnsi="Times New Roman" w:eastAsia="宋体"/>
          <w:color w:val="auto"/>
          <w:spacing w:val="8"/>
          <w:kern w:val="0"/>
          <w:szCs w:val="21"/>
          <w:highlight w:val="none"/>
          <w:lang w:eastAsia="zh-CN"/>
        </w:rPr>
      </w:pPr>
      <w:r>
        <w:rPr>
          <w:rFonts w:ascii="Times New Roman" w:hAnsi="Times New Roman"/>
          <w:color w:val="auto"/>
          <w:spacing w:val="8"/>
          <w:kern w:val="0"/>
          <w:szCs w:val="21"/>
          <w:highlight w:val="none"/>
        </w:rPr>
        <w:t>1.2项目名称：</w:t>
      </w:r>
      <w:r>
        <w:rPr>
          <w:rFonts w:hint="eastAsia" w:ascii="Times New Roman" w:hAnsi="Times New Roman"/>
          <w:color w:val="auto"/>
          <w:spacing w:val="8"/>
          <w:kern w:val="0"/>
          <w:szCs w:val="21"/>
          <w:highlight w:val="none"/>
          <w:lang w:eastAsia="zh-CN"/>
        </w:rPr>
        <w:t>葛塘街道城管劳务外包服务</w:t>
      </w:r>
    </w:p>
    <w:p w14:paraId="0338DCD9">
      <w:pPr>
        <w:widowControl/>
        <w:shd w:val="clear" w:color="auto" w:fill="FFFFFF"/>
        <w:spacing w:line="360" w:lineRule="auto"/>
        <w:ind w:firstLine="370"/>
        <w:rPr>
          <w:rFonts w:ascii="Times New Roman" w:hAnsi="Times New Roman"/>
          <w:color w:val="auto"/>
          <w:spacing w:val="8"/>
          <w:kern w:val="0"/>
          <w:szCs w:val="21"/>
          <w:highlight w:val="none"/>
        </w:rPr>
      </w:pPr>
      <w:r>
        <w:rPr>
          <w:rFonts w:ascii="Times New Roman" w:hAnsi="Times New Roman"/>
          <w:color w:val="auto"/>
          <w:spacing w:val="8"/>
          <w:kern w:val="0"/>
          <w:szCs w:val="21"/>
          <w:highlight w:val="none"/>
        </w:rPr>
        <w:t>1.3采购方式</w:t>
      </w:r>
      <w:bookmarkStart w:id="3" w:name="OLE_LINK24"/>
      <w:r>
        <w:rPr>
          <w:rFonts w:ascii="Times New Roman" w:hAnsi="Times New Roman"/>
          <w:color w:val="auto"/>
          <w:spacing w:val="8"/>
          <w:kern w:val="0"/>
          <w:szCs w:val="21"/>
          <w:highlight w:val="none"/>
        </w:rPr>
        <w:t>：</w:t>
      </w:r>
      <w:r>
        <w:rPr>
          <w:rFonts w:hint="eastAsia" w:ascii="Times New Roman" w:hAnsi="Times New Roman"/>
          <w:color w:val="auto"/>
          <w:spacing w:val="8"/>
          <w:kern w:val="0"/>
          <w:szCs w:val="21"/>
          <w:highlight w:val="none"/>
        </w:rPr>
        <w:t>竞争性磋商</w:t>
      </w:r>
    </w:p>
    <w:p w14:paraId="796184D2">
      <w:pPr>
        <w:widowControl/>
        <w:shd w:val="clear" w:color="auto" w:fill="FFFFFF"/>
        <w:spacing w:line="360" w:lineRule="auto"/>
        <w:ind w:firstLine="370"/>
        <w:rPr>
          <w:rFonts w:ascii="Times New Roman" w:hAnsi="Times New Roman"/>
          <w:color w:val="auto"/>
          <w:szCs w:val="21"/>
          <w:highlight w:val="none"/>
        </w:rPr>
      </w:pPr>
      <w:r>
        <w:rPr>
          <w:rFonts w:ascii="Times New Roman" w:hAnsi="Times New Roman"/>
          <w:color w:val="auto"/>
          <w:spacing w:val="8"/>
          <w:kern w:val="0"/>
          <w:szCs w:val="21"/>
          <w:highlight w:val="none"/>
        </w:rPr>
        <w:t>1.4预算金额：</w:t>
      </w:r>
      <w:r>
        <w:rPr>
          <w:rFonts w:ascii="Times New Roman" w:hAnsi="Times New Roman"/>
          <w:color w:val="auto"/>
          <w:szCs w:val="21"/>
          <w:highlight w:val="none"/>
        </w:rPr>
        <w:t>人民币：</w:t>
      </w:r>
      <w:r>
        <w:rPr>
          <w:rFonts w:hint="eastAsia" w:ascii="Times New Roman" w:hAnsi="Times New Roman"/>
          <w:color w:val="auto"/>
          <w:szCs w:val="21"/>
          <w:highlight w:val="none"/>
          <w:u w:val="single"/>
          <w:lang w:val="en-US" w:eastAsia="zh-CN"/>
        </w:rPr>
        <w:t xml:space="preserve">84 </w:t>
      </w:r>
      <w:r>
        <w:rPr>
          <w:rFonts w:ascii="Times New Roman" w:hAnsi="Times New Roman"/>
          <w:color w:val="auto"/>
          <w:szCs w:val="21"/>
          <w:highlight w:val="none"/>
        </w:rPr>
        <w:t>万元</w:t>
      </w:r>
    </w:p>
    <w:p w14:paraId="0ABC7D33">
      <w:pPr>
        <w:widowControl/>
        <w:shd w:val="clear" w:color="auto" w:fill="FFFFFF"/>
        <w:spacing w:line="360" w:lineRule="auto"/>
        <w:ind w:firstLine="370"/>
        <w:rPr>
          <w:rFonts w:hint="default" w:ascii="Times New Roman" w:hAnsi="Times New Roman"/>
          <w:color w:val="auto"/>
          <w:spacing w:val="8"/>
          <w:kern w:val="0"/>
          <w:szCs w:val="21"/>
          <w:highlight w:val="none"/>
          <w:lang w:val="en-US"/>
        </w:rPr>
      </w:pPr>
      <w:r>
        <w:rPr>
          <w:rFonts w:ascii="Times New Roman" w:hAnsi="Times New Roman"/>
          <w:color w:val="auto"/>
          <w:spacing w:val="8"/>
          <w:kern w:val="0"/>
          <w:szCs w:val="21"/>
          <w:highlight w:val="none"/>
        </w:rPr>
        <w:t>1.</w:t>
      </w:r>
      <w:r>
        <w:rPr>
          <w:rFonts w:hint="eastAsia" w:ascii="Times New Roman" w:hAnsi="Times New Roman"/>
          <w:color w:val="auto"/>
          <w:spacing w:val="8"/>
          <w:kern w:val="0"/>
          <w:szCs w:val="21"/>
          <w:highlight w:val="none"/>
          <w:lang w:val="en-US" w:eastAsia="zh-CN"/>
        </w:rPr>
        <w:t>5</w:t>
      </w:r>
      <w:r>
        <w:rPr>
          <w:rFonts w:ascii="Times New Roman" w:hAnsi="Times New Roman"/>
          <w:color w:val="auto"/>
          <w:spacing w:val="8"/>
          <w:kern w:val="0"/>
          <w:szCs w:val="21"/>
          <w:highlight w:val="none"/>
        </w:rPr>
        <w:t>采购需求：</w:t>
      </w:r>
      <w:bookmarkStart w:id="4" w:name="OLE_LINK22"/>
      <w:r>
        <w:rPr>
          <w:rFonts w:hint="eastAsia" w:ascii="Times New Roman" w:hAnsi="Times New Roman"/>
          <w:color w:val="auto"/>
          <w:spacing w:val="8"/>
          <w:kern w:val="0"/>
          <w:szCs w:val="21"/>
          <w:highlight w:val="none"/>
          <w:lang w:eastAsia="zh-CN"/>
        </w:rPr>
        <w:t>葛塘街道城管劳务外包服务，</w:t>
      </w:r>
      <w:r>
        <w:rPr>
          <w:rFonts w:hint="eastAsia" w:ascii="Times New Roman" w:hAnsi="Times New Roman"/>
          <w:color w:val="auto"/>
          <w:spacing w:val="8"/>
          <w:kern w:val="0"/>
          <w:szCs w:val="21"/>
          <w:highlight w:val="none"/>
          <w:lang w:val="en-US" w:eastAsia="zh-CN"/>
        </w:rPr>
        <w:t>详见采购需求</w:t>
      </w:r>
    </w:p>
    <w:p w14:paraId="056F46D4">
      <w:pPr>
        <w:widowControl/>
        <w:shd w:val="clear" w:color="auto" w:fill="FFFFFF"/>
        <w:spacing w:line="360" w:lineRule="auto"/>
        <w:ind w:firstLine="370"/>
        <w:rPr>
          <w:rFonts w:ascii="Times New Roman" w:hAnsi="Times New Roman"/>
          <w:color w:val="auto"/>
          <w:szCs w:val="21"/>
          <w:highlight w:val="none"/>
        </w:rPr>
      </w:pPr>
      <w:r>
        <w:rPr>
          <w:rFonts w:ascii="Times New Roman" w:hAnsi="Times New Roman"/>
          <w:color w:val="auto"/>
          <w:spacing w:val="8"/>
          <w:kern w:val="0"/>
          <w:szCs w:val="21"/>
          <w:highlight w:val="none"/>
        </w:rPr>
        <w:t>1.</w:t>
      </w:r>
      <w:r>
        <w:rPr>
          <w:rFonts w:hint="eastAsia" w:ascii="Times New Roman" w:hAnsi="Times New Roman"/>
          <w:color w:val="auto"/>
          <w:spacing w:val="8"/>
          <w:kern w:val="0"/>
          <w:szCs w:val="21"/>
          <w:highlight w:val="none"/>
          <w:lang w:val="en-US" w:eastAsia="zh-CN"/>
        </w:rPr>
        <w:t>6</w:t>
      </w:r>
      <w:r>
        <w:rPr>
          <w:rFonts w:ascii="Times New Roman" w:hAnsi="Times New Roman"/>
          <w:color w:val="auto"/>
          <w:spacing w:val="8"/>
          <w:kern w:val="0"/>
          <w:szCs w:val="21"/>
          <w:highlight w:val="none"/>
        </w:rPr>
        <w:t>合同履行期限：</w:t>
      </w:r>
      <w:bookmarkEnd w:id="3"/>
      <w:bookmarkEnd w:id="4"/>
      <w:r>
        <w:rPr>
          <w:rFonts w:hint="eastAsia" w:ascii="Times New Roman" w:hAnsi="Times New Roman"/>
          <w:color w:val="auto"/>
          <w:spacing w:val="8"/>
          <w:kern w:val="0"/>
          <w:szCs w:val="21"/>
          <w:highlight w:val="none"/>
          <w:lang w:val="en-US" w:eastAsia="zh-CN"/>
        </w:rPr>
        <w:t>1年</w:t>
      </w:r>
      <w:r>
        <w:rPr>
          <w:rFonts w:hint="eastAsia" w:ascii="Times New Roman" w:hAnsi="Times New Roman"/>
          <w:color w:val="auto"/>
          <w:spacing w:val="8"/>
          <w:kern w:val="0"/>
          <w:szCs w:val="21"/>
          <w:highlight w:val="none"/>
        </w:rPr>
        <w:t>。</w:t>
      </w:r>
    </w:p>
    <w:p w14:paraId="663FEA63">
      <w:pPr>
        <w:widowControl/>
        <w:shd w:val="clear" w:color="auto" w:fill="FFFFFF"/>
        <w:spacing w:line="360" w:lineRule="auto"/>
        <w:ind w:firstLine="370"/>
        <w:rPr>
          <w:rFonts w:ascii="Times New Roman" w:hAnsi="Times New Roman"/>
          <w:color w:val="auto"/>
          <w:szCs w:val="21"/>
          <w:highlight w:val="none"/>
        </w:rPr>
      </w:pPr>
      <w:bookmarkStart w:id="5" w:name="_Hlk168056260"/>
      <w:r>
        <w:rPr>
          <w:rFonts w:hint="eastAsia" w:ascii="Times New Roman" w:hAnsi="Times New Roman"/>
          <w:color w:val="auto"/>
          <w:szCs w:val="21"/>
          <w:highlight w:val="none"/>
        </w:rPr>
        <w:t>1.</w:t>
      </w:r>
      <w:r>
        <w:rPr>
          <w:rFonts w:hint="eastAsia" w:ascii="Times New Roman" w:hAnsi="Times New Roman"/>
          <w:color w:val="auto"/>
          <w:szCs w:val="21"/>
          <w:highlight w:val="none"/>
          <w:lang w:val="en-US" w:eastAsia="zh-CN"/>
        </w:rPr>
        <w:t>7</w:t>
      </w:r>
      <w:r>
        <w:rPr>
          <w:rFonts w:hint="eastAsia" w:ascii="Times New Roman" w:hAnsi="Times New Roman"/>
          <w:color w:val="auto"/>
          <w:szCs w:val="21"/>
          <w:highlight w:val="none"/>
        </w:rPr>
        <w:t>本项目不接受联合体响应。</w:t>
      </w:r>
    </w:p>
    <w:bookmarkEnd w:id="5"/>
    <w:p w14:paraId="116F9FCA">
      <w:pPr>
        <w:widowControl/>
        <w:shd w:val="clear" w:color="auto" w:fill="FFFFFF"/>
        <w:spacing w:line="360" w:lineRule="auto"/>
        <w:outlineLvl w:val="1"/>
        <w:rPr>
          <w:rFonts w:ascii="Times New Roman" w:hAnsi="Times New Roman"/>
          <w:b/>
          <w:color w:val="auto"/>
          <w:spacing w:val="8"/>
          <w:kern w:val="0"/>
          <w:sz w:val="24"/>
          <w:highlight w:val="none"/>
        </w:rPr>
      </w:pPr>
      <w:bookmarkStart w:id="6" w:name="_Toc31838"/>
      <w:r>
        <w:rPr>
          <w:rFonts w:ascii="Times New Roman" w:hAnsi="Times New Roman"/>
          <w:b/>
          <w:color w:val="auto"/>
          <w:spacing w:val="8"/>
          <w:kern w:val="0"/>
          <w:sz w:val="24"/>
          <w:highlight w:val="none"/>
        </w:rPr>
        <w:t>二、申请人的资格要求：</w:t>
      </w:r>
      <w:bookmarkEnd w:id="6"/>
    </w:p>
    <w:p w14:paraId="0008FB81">
      <w:pPr>
        <w:autoSpaceDE w:val="0"/>
        <w:autoSpaceDN w:val="0"/>
        <w:adjustRightInd w:val="0"/>
        <w:snapToGrid w:val="0"/>
        <w:spacing w:line="360" w:lineRule="auto"/>
        <w:ind w:firstLine="454" w:firstLineChars="200"/>
        <w:rPr>
          <w:rFonts w:ascii="Times New Roman" w:hAnsi="Times New Roman"/>
          <w:b/>
          <w:color w:val="auto"/>
          <w:szCs w:val="21"/>
          <w:highlight w:val="none"/>
          <w:lang w:val="zh-CN"/>
        </w:rPr>
      </w:pPr>
      <w:r>
        <w:rPr>
          <w:rFonts w:ascii="Times New Roman" w:hAnsi="Times New Roman"/>
          <w:b/>
          <w:color w:val="auto"/>
          <w:spacing w:val="8"/>
          <w:kern w:val="0"/>
          <w:szCs w:val="21"/>
          <w:highlight w:val="none"/>
        </w:rPr>
        <w:t>2.1满足《中华人民共和国政府采购法》第二十二条规定；</w:t>
      </w:r>
    </w:p>
    <w:p w14:paraId="35A17551">
      <w:pPr>
        <w:widowControl/>
        <w:shd w:val="clear" w:color="auto" w:fill="FFFFFF"/>
        <w:spacing w:line="360" w:lineRule="auto"/>
        <w:ind w:firstLine="370"/>
        <w:rPr>
          <w:rFonts w:ascii="Times New Roman" w:hAnsi="Times New Roman"/>
          <w:color w:val="auto"/>
          <w:spacing w:val="8"/>
          <w:kern w:val="0"/>
          <w:szCs w:val="21"/>
          <w:highlight w:val="none"/>
        </w:rPr>
      </w:pPr>
      <w:r>
        <w:rPr>
          <w:rFonts w:hint="eastAsia" w:ascii="Times New Roman" w:hAnsi="Times New Roman"/>
          <w:color w:val="auto"/>
          <w:spacing w:val="8"/>
          <w:kern w:val="0"/>
          <w:szCs w:val="21"/>
          <w:highlight w:val="none"/>
        </w:rPr>
        <w:t xml:space="preserve">（1）具有独立承担民事责任的能力（提供法人或者其他组织的营业执照；供应商为自然人的，提供其身份证）； </w:t>
      </w:r>
    </w:p>
    <w:p w14:paraId="21E0B06A">
      <w:pPr>
        <w:widowControl/>
        <w:shd w:val="clear" w:color="auto" w:fill="FFFFFF"/>
        <w:spacing w:line="360" w:lineRule="auto"/>
        <w:ind w:firstLine="370"/>
        <w:rPr>
          <w:rFonts w:ascii="Times New Roman" w:hAnsi="Times New Roman"/>
          <w:color w:val="auto"/>
          <w:spacing w:val="8"/>
          <w:kern w:val="0"/>
          <w:szCs w:val="21"/>
          <w:highlight w:val="none"/>
        </w:rPr>
      </w:pPr>
      <w:r>
        <w:rPr>
          <w:rFonts w:hint="eastAsia" w:ascii="Times New Roman" w:hAnsi="Times New Roman"/>
          <w:color w:val="auto"/>
          <w:spacing w:val="8"/>
          <w:kern w:val="0"/>
          <w:szCs w:val="21"/>
          <w:highlight w:val="none"/>
        </w:rPr>
        <w:t>（2）具有良好的商业信誉和健全的财务会计制度（提供2024年度的财务报告，或响应截止时间前六个月内银行出具的资信证明）；</w:t>
      </w:r>
    </w:p>
    <w:p w14:paraId="749B0F32">
      <w:pPr>
        <w:widowControl/>
        <w:shd w:val="clear" w:color="auto" w:fill="FFFFFF"/>
        <w:spacing w:line="360" w:lineRule="auto"/>
        <w:ind w:firstLine="370"/>
        <w:rPr>
          <w:rFonts w:ascii="Times New Roman" w:hAnsi="Times New Roman"/>
          <w:color w:val="auto"/>
          <w:spacing w:val="8"/>
          <w:kern w:val="0"/>
          <w:szCs w:val="21"/>
          <w:highlight w:val="none"/>
        </w:rPr>
      </w:pPr>
      <w:r>
        <w:rPr>
          <w:rFonts w:hint="eastAsia" w:ascii="Times New Roman" w:hAnsi="Times New Roman"/>
          <w:color w:val="auto"/>
          <w:spacing w:val="8"/>
          <w:kern w:val="0"/>
          <w:szCs w:val="21"/>
          <w:highlight w:val="none"/>
        </w:rPr>
        <w:t>（3）具有履行合同所必需的设备和专业技术能力（供应商根据履行采购项目合同需要，提供履行合同所必需的设备和专业技术能力的证明材料）；</w:t>
      </w:r>
    </w:p>
    <w:p w14:paraId="08805612">
      <w:pPr>
        <w:widowControl/>
        <w:shd w:val="clear" w:color="auto" w:fill="FFFFFF"/>
        <w:spacing w:line="360" w:lineRule="auto"/>
        <w:ind w:firstLine="370"/>
        <w:rPr>
          <w:rFonts w:ascii="Times New Roman" w:hAnsi="Times New Roman"/>
          <w:color w:val="auto"/>
          <w:spacing w:val="8"/>
          <w:kern w:val="0"/>
          <w:szCs w:val="21"/>
          <w:highlight w:val="none"/>
        </w:rPr>
      </w:pPr>
      <w:r>
        <w:rPr>
          <w:rFonts w:hint="eastAsia" w:ascii="Times New Roman" w:hAnsi="Times New Roman"/>
          <w:color w:val="auto"/>
          <w:spacing w:val="8"/>
          <w:kern w:val="0"/>
          <w:szCs w:val="21"/>
          <w:highlight w:val="none"/>
        </w:rPr>
        <w:t>（4）有依法缴纳税收和社会保障资金的良好记录（提供参加本次政府采购活动前半年内至少一个月：①提供缴纳税收的凭证；②提供缴纳社会保险的凭据），依法享受免缴、缓缴的，提供证明材料；</w:t>
      </w:r>
    </w:p>
    <w:p w14:paraId="44A64900">
      <w:pPr>
        <w:widowControl/>
        <w:shd w:val="clear" w:color="auto" w:fill="FFFFFF"/>
        <w:spacing w:line="360" w:lineRule="auto"/>
        <w:ind w:firstLine="370"/>
        <w:rPr>
          <w:rFonts w:hint="eastAsia" w:ascii="Times New Roman" w:hAnsi="Times New Roman"/>
          <w:color w:val="auto"/>
          <w:spacing w:val="8"/>
          <w:kern w:val="0"/>
          <w:szCs w:val="21"/>
          <w:highlight w:val="none"/>
        </w:rPr>
      </w:pPr>
      <w:r>
        <w:rPr>
          <w:rFonts w:hint="eastAsia" w:ascii="Times New Roman" w:hAnsi="Times New Roman"/>
          <w:color w:val="auto"/>
          <w:spacing w:val="8"/>
          <w:kern w:val="0"/>
          <w:szCs w:val="21"/>
          <w:highlight w:val="none"/>
        </w:rPr>
        <w:t>（5）参加政府采购活动前三年内，在经营活动中没有重大违法记录（提供承诺书）；</w:t>
      </w:r>
    </w:p>
    <w:p w14:paraId="544F990E">
      <w:pPr>
        <w:widowControl/>
        <w:shd w:val="clear" w:color="auto" w:fill="FFFFFF"/>
        <w:spacing w:line="360" w:lineRule="auto"/>
        <w:ind w:firstLine="370"/>
        <w:rPr>
          <w:rFonts w:hint="eastAsia" w:ascii="Times New Roman" w:hAnsi="Times New Roman"/>
          <w:color w:val="auto"/>
          <w:spacing w:val="8"/>
          <w:kern w:val="0"/>
          <w:szCs w:val="21"/>
          <w:highlight w:val="none"/>
          <w:lang w:val="zh-CN"/>
        </w:rPr>
      </w:pPr>
      <w:r>
        <w:rPr>
          <w:rFonts w:hint="eastAsia" w:ascii="Times New Roman" w:hAnsi="Times New Roman"/>
          <w:color w:val="auto"/>
          <w:spacing w:val="8"/>
          <w:kern w:val="0"/>
          <w:szCs w:val="21"/>
          <w:highlight w:val="none"/>
        </w:rPr>
        <w:t>（6）</w:t>
      </w:r>
      <w:r>
        <w:rPr>
          <w:rFonts w:hint="eastAsia" w:ascii="Times New Roman" w:hAnsi="Times New Roman"/>
          <w:color w:val="auto"/>
          <w:spacing w:val="8"/>
          <w:kern w:val="0"/>
          <w:szCs w:val="21"/>
          <w:highlight w:val="none"/>
          <w:lang w:val="zh-CN"/>
        </w:rPr>
        <w:t>根据《关于在政府采购活动中推行信用承诺制的通知》宁财购通〔2021〕5号规定，在政府采购资格审查环节，供应商只需提供书面《南京市政府采购供应商信用记录表暨信用承诺书》，即可替代（</w:t>
      </w:r>
      <w:r>
        <w:rPr>
          <w:rFonts w:hint="eastAsia" w:ascii="Times New Roman" w:hAnsi="Times New Roman"/>
          <w:color w:val="auto"/>
          <w:spacing w:val="8"/>
          <w:kern w:val="0"/>
          <w:szCs w:val="21"/>
          <w:highlight w:val="none"/>
          <w:lang w:val="en-US" w:eastAsia="zh-CN"/>
        </w:rPr>
        <w:t>2-5</w:t>
      </w:r>
      <w:r>
        <w:rPr>
          <w:rFonts w:hint="eastAsia" w:ascii="Times New Roman" w:hAnsi="Times New Roman"/>
          <w:color w:val="auto"/>
          <w:spacing w:val="8"/>
          <w:kern w:val="0"/>
          <w:szCs w:val="21"/>
          <w:highlight w:val="none"/>
          <w:lang w:val="zh-CN"/>
        </w:rPr>
        <w:t>）的证明材料。</w:t>
      </w:r>
    </w:p>
    <w:p w14:paraId="096CD1A9">
      <w:pPr>
        <w:widowControl/>
        <w:shd w:val="clear" w:color="auto" w:fill="FFFFFF"/>
        <w:spacing w:line="360" w:lineRule="auto"/>
        <w:ind w:firstLine="370"/>
        <w:rPr>
          <w:rFonts w:ascii="Arial" w:hAnsi="Arial" w:cs="Arial"/>
          <w:b/>
          <w:bCs/>
          <w:color w:val="auto"/>
          <w:szCs w:val="21"/>
          <w:highlight w:val="none"/>
        </w:rPr>
      </w:pPr>
      <w:r>
        <w:rPr>
          <w:rFonts w:ascii="Times New Roman" w:hAnsi="Times New Roman"/>
          <w:b/>
          <w:bCs/>
          <w:color w:val="auto"/>
          <w:spacing w:val="8"/>
          <w:kern w:val="0"/>
          <w:szCs w:val="21"/>
          <w:highlight w:val="none"/>
        </w:rPr>
        <w:t>2.</w:t>
      </w:r>
      <w:r>
        <w:rPr>
          <w:rFonts w:hint="eastAsia" w:ascii="Times New Roman" w:hAnsi="Times New Roman"/>
          <w:b/>
          <w:bCs/>
          <w:color w:val="auto"/>
          <w:spacing w:val="8"/>
          <w:kern w:val="0"/>
          <w:szCs w:val="21"/>
          <w:highlight w:val="none"/>
          <w:lang w:val="en-US" w:eastAsia="zh-CN"/>
        </w:rPr>
        <w:t>2</w:t>
      </w:r>
      <w:r>
        <w:rPr>
          <w:rFonts w:ascii="Arial" w:hAnsi="Arial" w:cs="Arial"/>
          <w:b/>
          <w:bCs/>
          <w:color w:val="auto"/>
          <w:szCs w:val="21"/>
          <w:highlight w:val="none"/>
        </w:rPr>
        <w:t>拒绝下述供应商参加本次招标活动：</w:t>
      </w:r>
    </w:p>
    <w:p w14:paraId="1E17AB98">
      <w:pPr>
        <w:spacing w:line="460" w:lineRule="exact"/>
        <w:ind w:firstLine="424" w:firstLineChars="202"/>
        <w:rPr>
          <w:rFonts w:ascii="Arial" w:hAnsi="Arial" w:cs="Arial"/>
          <w:bCs/>
          <w:color w:val="auto"/>
          <w:szCs w:val="21"/>
          <w:highlight w:val="none"/>
        </w:rPr>
      </w:pPr>
      <w:r>
        <w:rPr>
          <w:rFonts w:hint="eastAsia" w:ascii="Arial" w:hAnsi="Arial" w:cs="Arial"/>
          <w:bCs/>
          <w:color w:val="auto"/>
          <w:szCs w:val="21"/>
          <w:highlight w:val="none"/>
        </w:rPr>
        <w:t>a</w:t>
      </w:r>
      <w:r>
        <w:rPr>
          <w:rFonts w:ascii="Arial" w:hAnsi="Arial" w:cs="Arial"/>
          <w:bCs/>
          <w:color w:val="auto"/>
          <w:szCs w:val="21"/>
          <w:highlight w:val="none"/>
        </w:rPr>
        <w:t>单位负责人为同一人或者存在直接控股、管理关系的不同供应商，不得参加同一合同项下的政府采购活动。</w:t>
      </w:r>
    </w:p>
    <w:p w14:paraId="7898EF4F">
      <w:pPr>
        <w:spacing w:line="460" w:lineRule="exact"/>
        <w:ind w:firstLine="424" w:firstLineChars="202"/>
        <w:rPr>
          <w:rFonts w:ascii="Arial" w:hAnsi="Arial" w:cs="Arial"/>
          <w:bCs/>
          <w:color w:val="auto"/>
          <w:szCs w:val="21"/>
          <w:highlight w:val="none"/>
        </w:rPr>
      </w:pPr>
      <w:r>
        <w:rPr>
          <w:rFonts w:hint="eastAsia" w:ascii="Arial" w:hAnsi="Arial" w:cs="Arial"/>
          <w:bCs/>
          <w:color w:val="auto"/>
          <w:szCs w:val="21"/>
          <w:highlight w:val="none"/>
        </w:rPr>
        <w:t>b</w:t>
      </w:r>
      <w:r>
        <w:rPr>
          <w:rFonts w:ascii="Arial" w:hAnsi="Arial" w:cs="Arial"/>
          <w:bCs/>
          <w:color w:val="auto"/>
          <w:szCs w:val="21"/>
          <w:highlight w:val="none"/>
        </w:rPr>
        <w:t>为采购项目提供整体设计、规范编制或者项目管理、监理、检测等服务的供应商，不得参加本项目的采购活动。</w:t>
      </w:r>
    </w:p>
    <w:p w14:paraId="287909D2">
      <w:pPr>
        <w:spacing w:line="360" w:lineRule="auto"/>
        <w:ind w:firstLine="424" w:firstLineChars="202"/>
        <w:rPr>
          <w:rFonts w:ascii="Times New Roman" w:hAnsi="Times New Roman"/>
          <w:bCs/>
          <w:color w:val="auto"/>
          <w:szCs w:val="21"/>
          <w:highlight w:val="none"/>
        </w:rPr>
      </w:pPr>
      <w:r>
        <w:rPr>
          <w:rFonts w:hint="eastAsia" w:ascii="Arial" w:hAnsi="Arial" w:cs="Arial"/>
          <w:bCs/>
          <w:color w:val="auto"/>
          <w:szCs w:val="21"/>
          <w:highlight w:val="none"/>
        </w:rPr>
        <w:t>c</w:t>
      </w:r>
      <w:r>
        <w:rPr>
          <w:rFonts w:ascii="Arial" w:hAnsi="Arial" w:cs="Arial"/>
          <w:bCs/>
          <w:color w:val="auto"/>
          <w:szCs w:val="21"/>
          <w:highlight w:val="none"/>
        </w:rPr>
        <w:t>供应商被“信用中国”网站（www.creditchina.gov.cn）、“中国政府采购网”(www.ccgp.gov.cn)列入失信被执行人、重大税收违法案件当事人名单、政府采购严重违法失信行为记录名单。</w:t>
      </w:r>
    </w:p>
    <w:p w14:paraId="2B252163">
      <w:pPr>
        <w:widowControl/>
        <w:shd w:val="clear" w:color="auto" w:fill="FFFFFF"/>
        <w:spacing w:line="360" w:lineRule="auto"/>
        <w:outlineLvl w:val="1"/>
        <w:rPr>
          <w:rFonts w:ascii="Times New Roman" w:hAnsi="Times New Roman"/>
          <w:b/>
          <w:color w:val="auto"/>
          <w:spacing w:val="8"/>
          <w:kern w:val="0"/>
          <w:sz w:val="24"/>
          <w:highlight w:val="none"/>
        </w:rPr>
      </w:pPr>
      <w:bookmarkStart w:id="7" w:name="_Toc30590"/>
      <w:r>
        <w:rPr>
          <w:rFonts w:ascii="Times New Roman" w:hAnsi="Times New Roman"/>
          <w:b/>
          <w:color w:val="auto"/>
          <w:spacing w:val="8"/>
          <w:kern w:val="0"/>
          <w:sz w:val="24"/>
          <w:highlight w:val="none"/>
        </w:rPr>
        <w:t>三、获取采购文件</w:t>
      </w:r>
      <w:bookmarkEnd w:id="7"/>
    </w:p>
    <w:p w14:paraId="6E271B80">
      <w:pPr>
        <w:widowControl/>
        <w:shd w:val="clear" w:color="auto" w:fill="FFFFFF"/>
        <w:spacing w:line="360" w:lineRule="auto"/>
        <w:ind w:firstLine="360"/>
        <w:rPr>
          <w:rFonts w:ascii="Times New Roman" w:hAnsi="Times New Roman"/>
          <w:color w:val="auto"/>
          <w:szCs w:val="21"/>
          <w:highlight w:val="none"/>
          <w:lang w:val="zh-CN"/>
        </w:rPr>
      </w:pPr>
      <w:r>
        <w:rPr>
          <w:rFonts w:hint="eastAsia" w:ascii="Times New Roman" w:hAnsi="Times New Roman"/>
          <w:color w:val="auto"/>
          <w:szCs w:val="21"/>
          <w:highlight w:val="none"/>
          <w:lang w:val="zh-CN"/>
        </w:rPr>
        <w:t>3.1时间：202</w:t>
      </w:r>
      <w:r>
        <w:rPr>
          <w:rFonts w:hint="eastAsia" w:ascii="Times New Roman" w:hAnsi="Times New Roman"/>
          <w:color w:val="auto"/>
          <w:szCs w:val="21"/>
          <w:highlight w:val="none"/>
          <w:lang w:val="en-US" w:eastAsia="zh-CN"/>
        </w:rPr>
        <w:t>6</w:t>
      </w:r>
      <w:r>
        <w:rPr>
          <w:rFonts w:hint="eastAsia" w:ascii="Times New Roman" w:hAnsi="Times New Roman"/>
          <w:color w:val="auto"/>
          <w:szCs w:val="21"/>
          <w:highlight w:val="none"/>
          <w:lang w:val="zh-CN"/>
        </w:rPr>
        <w:t>年</w:t>
      </w:r>
      <w:r>
        <w:rPr>
          <w:rFonts w:hint="eastAsia" w:ascii="Times New Roman" w:hAnsi="Times New Roman"/>
          <w:color w:val="auto"/>
          <w:szCs w:val="21"/>
          <w:highlight w:val="none"/>
          <w:lang w:val="en-US" w:eastAsia="zh-CN"/>
        </w:rPr>
        <w:t>2</w:t>
      </w:r>
      <w:r>
        <w:rPr>
          <w:rFonts w:hint="eastAsia" w:ascii="Times New Roman" w:hAnsi="Times New Roman"/>
          <w:color w:val="auto"/>
          <w:szCs w:val="21"/>
          <w:highlight w:val="none"/>
          <w:lang w:val="zh-CN"/>
        </w:rPr>
        <w:t>月</w:t>
      </w:r>
      <w:r>
        <w:rPr>
          <w:rFonts w:hint="eastAsia" w:ascii="Times New Roman" w:hAnsi="Times New Roman"/>
          <w:color w:val="auto"/>
          <w:szCs w:val="21"/>
          <w:highlight w:val="none"/>
          <w:lang w:val="en-US" w:eastAsia="zh-CN"/>
        </w:rPr>
        <w:t>5</w:t>
      </w:r>
      <w:r>
        <w:rPr>
          <w:rFonts w:hint="eastAsia" w:ascii="Times New Roman" w:hAnsi="Times New Roman"/>
          <w:color w:val="auto"/>
          <w:szCs w:val="21"/>
          <w:highlight w:val="none"/>
          <w:lang w:val="zh-CN"/>
        </w:rPr>
        <w:t>日至202</w:t>
      </w:r>
      <w:r>
        <w:rPr>
          <w:rFonts w:hint="eastAsia" w:ascii="Times New Roman" w:hAnsi="Times New Roman"/>
          <w:color w:val="auto"/>
          <w:szCs w:val="21"/>
          <w:highlight w:val="none"/>
          <w:lang w:val="en-US" w:eastAsia="zh-CN"/>
        </w:rPr>
        <w:t>6</w:t>
      </w:r>
      <w:r>
        <w:rPr>
          <w:rFonts w:hint="eastAsia" w:ascii="Times New Roman" w:hAnsi="Times New Roman"/>
          <w:color w:val="auto"/>
          <w:szCs w:val="21"/>
          <w:highlight w:val="none"/>
          <w:lang w:val="zh-CN"/>
        </w:rPr>
        <w:t>年</w:t>
      </w:r>
      <w:r>
        <w:rPr>
          <w:rFonts w:hint="eastAsia" w:ascii="Times New Roman" w:hAnsi="Times New Roman"/>
          <w:color w:val="auto"/>
          <w:szCs w:val="21"/>
          <w:highlight w:val="none"/>
          <w:lang w:val="en-US" w:eastAsia="zh-CN"/>
        </w:rPr>
        <w:t>2</w:t>
      </w:r>
      <w:r>
        <w:rPr>
          <w:rFonts w:hint="eastAsia" w:ascii="Times New Roman" w:hAnsi="Times New Roman"/>
          <w:color w:val="auto"/>
          <w:szCs w:val="21"/>
          <w:highlight w:val="none"/>
          <w:lang w:val="zh-CN"/>
        </w:rPr>
        <w:t>月</w:t>
      </w:r>
      <w:r>
        <w:rPr>
          <w:rFonts w:hint="eastAsia" w:ascii="Times New Roman" w:hAnsi="Times New Roman"/>
          <w:color w:val="auto"/>
          <w:szCs w:val="21"/>
          <w:highlight w:val="none"/>
          <w:lang w:val="en-US" w:eastAsia="zh-CN"/>
        </w:rPr>
        <w:t>12</w:t>
      </w:r>
      <w:r>
        <w:rPr>
          <w:rFonts w:hint="eastAsia" w:ascii="Times New Roman" w:hAnsi="Times New Roman"/>
          <w:color w:val="auto"/>
          <w:szCs w:val="21"/>
          <w:highlight w:val="none"/>
          <w:lang w:val="zh-CN"/>
        </w:rPr>
        <w:t>日17:30。（北京时间，法定节假日除外）</w:t>
      </w:r>
    </w:p>
    <w:p w14:paraId="3849F997">
      <w:pPr>
        <w:widowControl/>
        <w:shd w:val="clear" w:color="auto" w:fill="FFFFFF"/>
        <w:spacing w:line="360" w:lineRule="auto"/>
        <w:ind w:firstLine="360"/>
        <w:rPr>
          <w:rFonts w:ascii="Times New Roman" w:hAnsi="Times New Roman"/>
          <w:color w:val="auto"/>
          <w:szCs w:val="21"/>
          <w:highlight w:val="none"/>
          <w:lang w:val="zh-CN"/>
        </w:rPr>
      </w:pPr>
      <w:r>
        <w:rPr>
          <w:rFonts w:hint="eastAsia" w:ascii="Times New Roman" w:hAnsi="Times New Roman"/>
          <w:color w:val="auto"/>
          <w:szCs w:val="21"/>
          <w:highlight w:val="none"/>
          <w:lang w:val="zh-CN"/>
        </w:rPr>
        <w:t>3.2地点：江苏省阳光交易平台（网址为：https://www.jsygjy.cn）</w:t>
      </w:r>
    </w:p>
    <w:p w14:paraId="6EFD76D0">
      <w:pPr>
        <w:widowControl/>
        <w:shd w:val="clear" w:color="auto" w:fill="FFFFFF"/>
        <w:spacing w:line="360" w:lineRule="auto"/>
        <w:ind w:firstLine="360"/>
        <w:rPr>
          <w:rFonts w:ascii="Times New Roman" w:hAnsi="Times New Roman"/>
          <w:color w:val="auto"/>
          <w:szCs w:val="21"/>
          <w:highlight w:val="none"/>
          <w:lang w:val="zh-CN"/>
        </w:rPr>
      </w:pPr>
      <w:r>
        <w:rPr>
          <w:rFonts w:hint="eastAsia" w:ascii="Times New Roman" w:hAnsi="Times New Roman"/>
          <w:color w:val="auto"/>
          <w:szCs w:val="21"/>
          <w:highlight w:val="none"/>
          <w:lang w:val="zh-CN"/>
        </w:rPr>
        <w:t>3.3方式：</w:t>
      </w:r>
    </w:p>
    <w:p w14:paraId="0205222F">
      <w:pPr>
        <w:widowControl/>
        <w:shd w:val="clear" w:color="auto" w:fill="FFFFFF"/>
        <w:spacing w:line="360" w:lineRule="auto"/>
        <w:ind w:firstLine="360"/>
        <w:rPr>
          <w:rFonts w:ascii="Times New Roman" w:hAnsi="Times New Roman"/>
          <w:color w:val="auto"/>
          <w:szCs w:val="21"/>
          <w:highlight w:val="none"/>
          <w:lang w:val="zh-CN"/>
        </w:rPr>
      </w:pPr>
      <w:r>
        <w:rPr>
          <w:rFonts w:hint="eastAsia" w:ascii="Times New Roman" w:hAnsi="Times New Roman"/>
          <w:color w:val="auto"/>
          <w:szCs w:val="21"/>
          <w:highlight w:val="none"/>
          <w:lang w:val="zh-CN"/>
        </w:rPr>
        <w:t>（一）凡有意参加响应者，请于获取时间内（北京时间，下同），登录江苏省阳光交易平台（网址为：https://www.jsygjy.cn）按照要求进行实名会员注册、完善相关信息及选择项目、下载文件。</w:t>
      </w:r>
    </w:p>
    <w:p w14:paraId="0D76468F">
      <w:pPr>
        <w:widowControl/>
        <w:shd w:val="clear" w:color="auto" w:fill="FFFFFF"/>
        <w:spacing w:line="360" w:lineRule="auto"/>
        <w:ind w:firstLine="360"/>
        <w:rPr>
          <w:rFonts w:ascii="Times New Roman" w:hAnsi="Times New Roman"/>
          <w:color w:val="auto"/>
          <w:szCs w:val="21"/>
          <w:highlight w:val="none"/>
          <w:lang w:val="zh-CN"/>
        </w:rPr>
      </w:pPr>
      <w:r>
        <w:rPr>
          <w:rFonts w:hint="eastAsia" w:ascii="Times New Roman" w:hAnsi="Times New Roman"/>
          <w:color w:val="auto"/>
          <w:szCs w:val="21"/>
          <w:highlight w:val="none"/>
          <w:lang w:val="zh-CN"/>
        </w:rPr>
        <w:t>（二）平台网址为：https://www.jsygjy.cn。参与者首次登录平台前，须前往平台免费注册，注册成功且完善相关信息后，可以及时参与平台上所有发布的项目。</w:t>
      </w:r>
    </w:p>
    <w:p w14:paraId="02A67A39">
      <w:pPr>
        <w:widowControl/>
        <w:shd w:val="clear" w:color="auto" w:fill="FFFFFF"/>
        <w:spacing w:line="360" w:lineRule="auto"/>
        <w:ind w:firstLine="360"/>
        <w:rPr>
          <w:rFonts w:ascii="Times New Roman" w:hAnsi="Times New Roman"/>
          <w:color w:val="auto"/>
          <w:szCs w:val="21"/>
          <w:highlight w:val="none"/>
          <w:lang w:val="zh-CN"/>
        </w:rPr>
      </w:pPr>
      <w:r>
        <w:rPr>
          <w:rFonts w:hint="eastAsia" w:ascii="Times New Roman" w:hAnsi="Times New Roman"/>
          <w:color w:val="auto"/>
          <w:szCs w:val="21"/>
          <w:highlight w:val="none"/>
          <w:lang w:val="zh-CN"/>
        </w:rPr>
        <w:t>（三）参与者应充分考虑平台注册、信息检查、资料上传等所需时间。未按照本公告要求获得本项目文件的，采购代理机构不予接收其响应文件。</w:t>
      </w:r>
    </w:p>
    <w:p w14:paraId="2372A6FF">
      <w:pPr>
        <w:widowControl/>
        <w:shd w:val="clear" w:color="auto" w:fill="FFFFFF"/>
        <w:spacing w:line="360" w:lineRule="auto"/>
        <w:ind w:firstLine="360"/>
        <w:rPr>
          <w:rFonts w:ascii="Times New Roman" w:hAnsi="Times New Roman"/>
          <w:color w:val="auto"/>
          <w:szCs w:val="21"/>
          <w:highlight w:val="none"/>
          <w:lang w:val="zh-CN"/>
        </w:rPr>
      </w:pPr>
      <w:r>
        <w:rPr>
          <w:rFonts w:hint="eastAsia" w:ascii="Times New Roman" w:hAnsi="Times New Roman"/>
          <w:color w:val="auto"/>
          <w:szCs w:val="21"/>
          <w:highlight w:val="none"/>
          <w:lang w:val="zh-CN"/>
        </w:rPr>
        <w:t>（四）需要发票的，可在“费用管理--发票管理”模块下载发票；平台服务费发票由江苏招采信息技术有限公司开具。非因招标代理机构或平台原因，发票一经开具不予退换。</w:t>
      </w:r>
    </w:p>
    <w:p w14:paraId="2EA3F7F7">
      <w:pPr>
        <w:widowControl/>
        <w:shd w:val="clear" w:color="auto" w:fill="FFFFFF"/>
        <w:spacing w:line="360" w:lineRule="auto"/>
        <w:ind w:firstLine="360"/>
        <w:rPr>
          <w:rFonts w:ascii="Times New Roman" w:hAnsi="Times New Roman"/>
          <w:color w:val="auto"/>
          <w:szCs w:val="21"/>
          <w:highlight w:val="none"/>
          <w:lang w:val="zh-CN"/>
        </w:rPr>
      </w:pPr>
      <w:r>
        <w:rPr>
          <w:rFonts w:hint="eastAsia" w:ascii="Times New Roman" w:hAnsi="Times New Roman"/>
          <w:color w:val="auto"/>
          <w:szCs w:val="21"/>
          <w:highlight w:val="none"/>
          <w:lang w:val="zh-CN"/>
        </w:rPr>
        <w:t>（五）平台网站首页“帮助中心”提供操作手册，参与者可以下载并根据操作手册提示进行注册、登录等操作。供应商平台咨询电话：025-83306809（工作日8：30-11：30，13：30-17：30）。</w:t>
      </w:r>
    </w:p>
    <w:p w14:paraId="6D6CDF9B">
      <w:pPr>
        <w:widowControl/>
        <w:shd w:val="clear" w:color="auto" w:fill="FFFFFF"/>
        <w:spacing w:line="360" w:lineRule="auto"/>
        <w:ind w:firstLine="360"/>
        <w:rPr>
          <w:rFonts w:ascii="Times New Roman" w:hAnsi="Times New Roman"/>
          <w:color w:val="auto"/>
          <w:szCs w:val="21"/>
          <w:highlight w:val="none"/>
          <w:lang w:val="zh-CN"/>
        </w:rPr>
      </w:pPr>
      <w:r>
        <w:rPr>
          <w:rFonts w:hint="eastAsia" w:ascii="Times New Roman" w:hAnsi="Times New Roman"/>
          <w:color w:val="auto"/>
          <w:szCs w:val="21"/>
          <w:highlight w:val="none"/>
          <w:lang w:val="zh-CN"/>
        </w:rPr>
        <w:t>（六）联合体响应（如允许）的，联合体各方应当指定牵头人，并授权其以自身名义在平台办理注册、下载文件等手续，其在平台的办理行为，对联合体各方均具有约束力。</w:t>
      </w:r>
    </w:p>
    <w:p w14:paraId="15E32842">
      <w:pPr>
        <w:widowControl/>
        <w:shd w:val="clear" w:color="auto" w:fill="FFFFFF"/>
        <w:spacing w:line="360" w:lineRule="auto"/>
        <w:outlineLvl w:val="1"/>
        <w:rPr>
          <w:rFonts w:ascii="Times New Roman" w:hAnsi="Times New Roman"/>
          <w:b/>
          <w:color w:val="auto"/>
          <w:spacing w:val="8"/>
          <w:kern w:val="0"/>
          <w:sz w:val="24"/>
          <w:highlight w:val="none"/>
        </w:rPr>
      </w:pPr>
      <w:bookmarkStart w:id="8" w:name="_Toc11746"/>
      <w:r>
        <w:rPr>
          <w:rFonts w:ascii="Times New Roman" w:hAnsi="Times New Roman"/>
          <w:b/>
          <w:color w:val="auto"/>
          <w:spacing w:val="8"/>
          <w:kern w:val="0"/>
          <w:sz w:val="24"/>
          <w:highlight w:val="none"/>
        </w:rPr>
        <w:t>四、响应文件提交</w:t>
      </w:r>
      <w:bookmarkEnd w:id="8"/>
    </w:p>
    <w:p w14:paraId="45955E77">
      <w:pPr>
        <w:spacing w:line="360" w:lineRule="auto"/>
        <w:ind w:firstLine="424" w:firstLineChars="202"/>
        <w:rPr>
          <w:rFonts w:ascii="Times New Roman" w:hAnsi="Times New Roman"/>
          <w:bCs/>
          <w:color w:val="auto"/>
          <w:szCs w:val="21"/>
          <w:highlight w:val="none"/>
        </w:rPr>
      </w:pPr>
      <w:r>
        <w:rPr>
          <w:rFonts w:ascii="Times New Roman" w:hAnsi="Times New Roman"/>
          <w:bCs/>
          <w:color w:val="auto"/>
          <w:szCs w:val="21"/>
          <w:highlight w:val="none"/>
        </w:rPr>
        <w:t>4.1 截止时间：</w:t>
      </w:r>
      <w:r>
        <w:rPr>
          <w:rFonts w:ascii="Times New Roman" w:hAnsi="Times New Roman"/>
          <w:color w:val="auto"/>
          <w:szCs w:val="21"/>
          <w:highlight w:val="none"/>
        </w:rPr>
        <w:t>202</w:t>
      </w:r>
      <w:r>
        <w:rPr>
          <w:rFonts w:hint="eastAsia" w:ascii="Times New Roman" w:hAnsi="Times New Roman"/>
          <w:color w:val="auto"/>
          <w:szCs w:val="21"/>
          <w:highlight w:val="none"/>
          <w:lang w:val="en-US" w:eastAsia="zh-CN"/>
        </w:rPr>
        <w:t>6</w:t>
      </w:r>
      <w:r>
        <w:rPr>
          <w:rFonts w:ascii="Times New Roman" w:hAnsi="Times New Roman"/>
          <w:color w:val="auto"/>
          <w:szCs w:val="21"/>
          <w:highlight w:val="none"/>
        </w:rPr>
        <w:t>年</w:t>
      </w:r>
      <w:r>
        <w:rPr>
          <w:rFonts w:hint="eastAsia" w:ascii="Times New Roman" w:hAnsi="Times New Roman"/>
          <w:color w:val="auto"/>
          <w:szCs w:val="21"/>
          <w:highlight w:val="none"/>
          <w:lang w:val="en-US" w:eastAsia="zh-CN"/>
        </w:rPr>
        <w:t>2</w:t>
      </w:r>
      <w:r>
        <w:rPr>
          <w:rFonts w:hint="eastAsia" w:ascii="Times New Roman" w:hAnsi="Times New Roman"/>
          <w:color w:val="auto"/>
          <w:szCs w:val="21"/>
          <w:highlight w:val="none"/>
        </w:rPr>
        <w:t>月</w:t>
      </w:r>
      <w:r>
        <w:rPr>
          <w:rFonts w:hint="eastAsia" w:ascii="Times New Roman" w:hAnsi="Times New Roman"/>
          <w:color w:val="auto"/>
          <w:szCs w:val="21"/>
          <w:highlight w:val="none"/>
          <w:lang w:val="en-US" w:eastAsia="zh-CN"/>
        </w:rPr>
        <w:t>26</w:t>
      </w:r>
      <w:r>
        <w:rPr>
          <w:rFonts w:hint="eastAsia" w:ascii="Times New Roman" w:hAnsi="Times New Roman"/>
          <w:color w:val="auto"/>
          <w:szCs w:val="21"/>
          <w:highlight w:val="none"/>
        </w:rPr>
        <w:t>日</w:t>
      </w:r>
      <w:r>
        <w:rPr>
          <w:rFonts w:hint="eastAsia" w:ascii="Times New Roman" w:hAnsi="Times New Roman"/>
          <w:color w:val="auto"/>
          <w:szCs w:val="21"/>
          <w:highlight w:val="none"/>
          <w:lang w:val="en-US" w:eastAsia="zh-CN"/>
        </w:rPr>
        <w:t>14</w:t>
      </w:r>
      <w:r>
        <w:rPr>
          <w:rFonts w:hint="eastAsia" w:ascii="Times New Roman" w:hAnsi="Times New Roman"/>
          <w:color w:val="auto"/>
          <w:szCs w:val="21"/>
          <w:highlight w:val="none"/>
        </w:rPr>
        <w:t>点</w:t>
      </w:r>
      <w:r>
        <w:rPr>
          <w:rFonts w:hint="eastAsia" w:ascii="Times New Roman" w:hAnsi="Times New Roman"/>
          <w:color w:val="auto"/>
          <w:szCs w:val="21"/>
          <w:highlight w:val="none"/>
          <w:lang w:val="en-US" w:eastAsia="zh-CN"/>
        </w:rPr>
        <w:t>30</w:t>
      </w:r>
      <w:r>
        <w:rPr>
          <w:rFonts w:hint="eastAsia" w:ascii="Times New Roman" w:hAnsi="Times New Roman"/>
          <w:color w:val="auto"/>
          <w:szCs w:val="21"/>
          <w:highlight w:val="none"/>
        </w:rPr>
        <w:t>分</w:t>
      </w:r>
      <w:r>
        <w:rPr>
          <w:rFonts w:ascii="Times New Roman" w:hAnsi="Times New Roman"/>
          <w:color w:val="auto"/>
          <w:szCs w:val="21"/>
          <w:highlight w:val="none"/>
        </w:rPr>
        <w:t>。</w:t>
      </w:r>
      <w:r>
        <w:rPr>
          <w:rFonts w:ascii="Times New Roman" w:hAnsi="Times New Roman"/>
          <w:bCs/>
          <w:color w:val="auto"/>
          <w:szCs w:val="21"/>
          <w:highlight w:val="none"/>
          <w:lang w:val="zh-CN"/>
        </w:rPr>
        <w:t>（北京时间）</w:t>
      </w:r>
    </w:p>
    <w:p w14:paraId="636C031F">
      <w:pPr>
        <w:spacing w:line="360" w:lineRule="auto"/>
        <w:ind w:firstLine="424" w:firstLineChars="202"/>
        <w:rPr>
          <w:rFonts w:ascii="Times New Roman" w:hAnsi="Times New Roman"/>
          <w:bCs/>
          <w:color w:val="auto"/>
          <w:szCs w:val="21"/>
          <w:highlight w:val="none"/>
        </w:rPr>
      </w:pPr>
      <w:r>
        <w:rPr>
          <w:rFonts w:ascii="Times New Roman" w:hAnsi="Times New Roman"/>
          <w:bCs/>
          <w:color w:val="auto"/>
          <w:szCs w:val="21"/>
          <w:highlight w:val="none"/>
        </w:rPr>
        <w:t>4.2 地点：南京市鼓楼区鼓楼创新广场D座11层3号开标室</w:t>
      </w:r>
    </w:p>
    <w:p w14:paraId="1FC24AE1">
      <w:pPr>
        <w:spacing w:line="360" w:lineRule="auto"/>
        <w:ind w:firstLine="424" w:firstLineChars="202"/>
        <w:rPr>
          <w:rFonts w:ascii="Times New Roman" w:hAnsi="Times New Roman"/>
          <w:bCs/>
          <w:color w:val="auto"/>
          <w:szCs w:val="21"/>
          <w:highlight w:val="none"/>
        </w:rPr>
      </w:pPr>
      <w:r>
        <w:rPr>
          <w:rFonts w:ascii="Times New Roman" w:hAnsi="Times New Roman"/>
          <w:bCs/>
          <w:color w:val="auto"/>
          <w:szCs w:val="21"/>
          <w:highlight w:val="none"/>
        </w:rPr>
        <w:t>4.3供应商应提供纸质版一式</w:t>
      </w:r>
      <w:r>
        <w:rPr>
          <w:rFonts w:hint="eastAsia" w:ascii="Times New Roman" w:hAnsi="Times New Roman"/>
          <w:bCs/>
          <w:color w:val="auto"/>
          <w:szCs w:val="21"/>
          <w:highlight w:val="none"/>
        </w:rPr>
        <w:t>叁</w:t>
      </w:r>
      <w:r>
        <w:rPr>
          <w:rFonts w:ascii="Times New Roman" w:hAnsi="Times New Roman"/>
          <w:bCs/>
          <w:color w:val="auto"/>
          <w:szCs w:val="21"/>
          <w:highlight w:val="none"/>
        </w:rPr>
        <w:t>份（壹份正本、</w:t>
      </w:r>
      <w:r>
        <w:rPr>
          <w:rFonts w:hint="eastAsia" w:ascii="Times New Roman" w:hAnsi="Times New Roman"/>
          <w:bCs/>
          <w:color w:val="auto"/>
          <w:szCs w:val="21"/>
          <w:highlight w:val="none"/>
        </w:rPr>
        <w:t>贰</w:t>
      </w:r>
      <w:r>
        <w:rPr>
          <w:rFonts w:ascii="Times New Roman" w:hAnsi="Times New Roman"/>
          <w:bCs/>
          <w:color w:val="auto"/>
          <w:szCs w:val="21"/>
          <w:highlight w:val="none"/>
        </w:rPr>
        <w:t>份副本）、电子版响应文件1份（一般应为PDF格式</w:t>
      </w:r>
      <w:r>
        <w:rPr>
          <w:rFonts w:ascii="Times New Roman" w:hAnsi="Times New Roman"/>
          <w:b/>
          <w:color w:val="auto"/>
          <w:szCs w:val="21"/>
          <w:highlight w:val="none"/>
        </w:rPr>
        <w:t>正本盖章扫描件</w:t>
      </w:r>
      <w:r>
        <w:rPr>
          <w:rFonts w:ascii="Times New Roman" w:hAnsi="Times New Roman"/>
          <w:bCs/>
          <w:color w:val="auto"/>
          <w:szCs w:val="21"/>
          <w:highlight w:val="none"/>
        </w:rPr>
        <w:t>、U盘形式（单独封装）、随纸质正本文件一并提交）。当电子版文件和纸质正本文件不一致时，以纸质正本文件为准。电子版文件用于辅助</w:t>
      </w:r>
      <w:r>
        <w:rPr>
          <w:rFonts w:hint="eastAsia" w:ascii="Times New Roman" w:hAnsi="Times New Roman"/>
          <w:bCs/>
          <w:color w:val="auto"/>
          <w:szCs w:val="21"/>
          <w:highlight w:val="none"/>
        </w:rPr>
        <w:t>评审</w:t>
      </w:r>
      <w:r>
        <w:rPr>
          <w:rFonts w:ascii="Times New Roman" w:hAnsi="Times New Roman"/>
          <w:bCs/>
          <w:color w:val="auto"/>
          <w:szCs w:val="21"/>
          <w:highlight w:val="none"/>
        </w:rPr>
        <w:t>和平台存档，供应商需承担前述不一致造成的不利后果。</w:t>
      </w:r>
    </w:p>
    <w:p w14:paraId="17FB5852">
      <w:pPr>
        <w:spacing w:line="360" w:lineRule="auto"/>
        <w:ind w:firstLine="452" w:firstLineChars="200"/>
        <w:rPr>
          <w:rFonts w:ascii="Times New Roman" w:hAnsi="Times New Roman"/>
          <w:color w:val="auto"/>
          <w:spacing w:val="8"/>
          <w:kern w:val="0"/>
          <w:szCs w:val="21"/>
          <w:highlight w:val="none"/>
        </w:rPr>
      </w:pPr>
      <w:r>
        <w:rPr>
          <w:rFonts w:ascii="Times New Roman" w:hAnsi="Times New Roman"/>
          <w:color w:val="auto"/>
          <w:spacing w:val="8"/>
          <w:kern w:val="0"/>
          <w:szCs w:val="21"/>
          <w:highlight w:val="none"/>
        </w:rPr>
        <w:t>4.4 供应商所提交的电子文件及纸质文件应当保持一致。</w:t>
      </w:r>
    </w:p>
    <w:p w14:paraId="536933D4">
      <w:pPr>
        <w:widowControl/>
        <w:shd w:val="clear" w:color="auto" w:fill="FFFFFF"/>
        <w:spacing w:line="360" w:lineRule="auto"/>
        <w:outlineLvl w:val="1"/>
        <w:rPr>
          <w:rFonts w:ascii="Times New Roman" w:hAnsi="Times New Roman"/>
          <w:b/>
          <w:color w:val="auto"/>
          <w:spacing w:val="8"/>
          <w:kern w:val="0"/>
          <w:sz w:val="24"/>
          <w:highlight w:val="none"/>
        </w:rPr>
      </w:pPr>
      <w:bookmarkStart w:id="9" w:name="_Toc4379"/>
      <w:r>
        <w:rPr>
          <w:rFonts w:ascii="Times New Roman" w:hAnsi="Times New Roman"/>
          <w:b/>
          <w:color w:val="auto"/>
          <w:spacing w:val="8"/>
          <w:kern w:val="0"/>
          <w:sz w:val="24"/>
          <w:highlight w:val="none"/>
        </w:rPr>
        <w:t>五、开启</w:t>
      </w:r>
      <w:bookmarkEnd w:id="9"/>
    </w:p>
    <w:p w14:paraId="0FCDB8A8">
      <w:pPr>
        <w:spacing w:line="360" w:lineRule="auto"/>
        <w:ind w:firstLine="420" w:firstLineChars="200"/>
        <w:rPr>
          <w:rFonts w:ascii="Times New Roman" w:hAnsi="Times New Roman"/>
          <w:color w:val="auto"/>
          <w:szCs w:val="21"/>
          <w:highlight w:val="none"/>
          <w:lang w:val="zh-CN"/>
        </w:rPr>
      </w:pPr>
      <w:r>
        <w:rPr>
          <w:rFonts w:hint="eastAsia" w:ascii="Times New Roman" w:hAnsi="Times New Roman"/>
          <w:color w:val="auto"/>
          <w:szCs w:val="21"/>
          <w:highlight w:val="none"/>
          <w:lang w:val="zh-CN"/>
        </w:rPr>
        <w:t xml:space="preserve">5.1 </w:t>
      </w:r>
      <w:r>
        <w:rPr>
          <w:rFonts w:ascii="Times New Roman" w:hAnsi="Times New Roman"/>
          <w:color w:val="auto"/>
          <w:szCs w:val="21"/>
          <w:highlight w:val="none"/>
          <w:lang w:val="zh-CN"/>
        </w:rPr>
        <w:t>时间：</w:t>
      </w:r>
      <w:r>
        <w:rPr>
          <w:rFonts w:ascii="Times New Roman" w:hAnsi="Times New Roman"/>
          <w:color w:val="auto"/>
          <w:szCs w:val="21"/>
          <w:highlight w:val="none"/>
        </w:rPr>
        <w:t>202</w:t>
      </w:r>
      <w:r>
        <w:rPr>
          <w:rFonts w:hint="eastAsia" w:ascii="Times New Roman" w:hAnsi="Times New Roman"/>
          <w:color w:val="auto"/>
          <w:szCs w:val="21"/>
          <w:highlight w:val="none"/>
          <w:lang w:val="en-US" w:eastAsia="zh-CN"/>
        </w:rPr>
        <w:t>6</w:t>
      </w:r>
      <w:r>
        <w:rPr>
          <w:rFonts w:ascii="Times New Roman" w:hAnsi="Times New Roman"/>
          <w:color w:val="auto"/>
          <w:szCs w:val="21"/>
          <w:highlight w:val="none"/>
        </w:rPr>
        <w:t>年</w:t>
      </w:r>
      <w:r>
        <w:rPr>
          <w:rFonts w:hint="eastAsia" w:ascii="Times New Roman" w:hAnsi="Times New Roman"/>
          <w:color w:val="auto"/>
          <w:szCs w:val="21"/>
          <w:highlight w:val="none"/>
          <w:lang w:val="en-US" w:eastAsia="zh-CN"/>
        </w:rPr>
        <w:t xml:space="preserve"> 2</w:t>
      </w:r>
      <w:r>
        <w:rPr>
          <w:rFonts w:hint="eastAsia" w:ascii="Times New Roman" w:hAnsi="Times New Roman"/>
          <w:color w:val="auto"/>
          <w:szCs w:val="21"/>
          <w:highlight w:val="none"/>
        </w:rPr>
        <w:t>月</w:t>
      </w:r>
      <w:r>
        <w:rPr>
          <w:rFonts w:hint="eastAsia" w:ascii="Times New Roman" w:hAnsi="Times New Roman"/>
          <w:color w:val="auto"/>
          <w:szCs w:val="21"/>
          <w:highlight w:val="none"/>
          <w:lang w:val="en-US" w:eastAsia="zh-CN"/>
        </w:rPr>
        <w:t>26</w:t>
      </w:r>
      <w:r>
        <w:rPr>
          <w:rFonts w:hint="eastAsia" w:ascii="Times New Roman" w:hAnsi="Times New Roman"/>
          <w:color w:val="auto"/>
          <w:szCs w:val="21"/>
          <w:highlight w:val="none"/>
        </w:rPr>
        <w:t>日</w:t>
      </w:r>
      <w:r>
        <w:rPr>
          <w:rFonts w:hint="eastAsia" w:ascii="Times New Roman" w:hAnsi="Times New Roman"/>
          <w:color w:val="auto"/>
          <w:szCs w:val="21"/>
          <w:highlight w:val="none"/>
          <w:lang w:val="en-US" w:eastAsia="zh-CN"/>
        </w:rPr>
        <w:t>14</w:t>
      </w:r>
      <w:r>
        <w:rPr>
          <w:rFonts w:hint="eastAsia" w:ascii="Times New Roman" w:hAnsi="Times New Roman"/>
          <w:color w:val="auto"/>
          <w:szCs w:val="21"/>
          <w:highlight w:val="none"/>
        </w:rPr>
        <w:t>点</w:t>
      </w:r>
      <w:r>
        <w:rPr>
          <w:rFonts w:hint="eastAsia" w:ascii="Times New Roman" w:hAnsi="Times New Roman"/>
          <w:color w:val="auto"/>
          <w:szCs w:val="21"/>
          <w:highlight w:val="none"/>
          <w:lang w:val="en-US" w:eastAsia="zh-CN"/>
        </w:rPr>
        <w:t>30</w:t>
      </w:r>
      <w:r>
        <w:rPr>
          <w:rFonts w:hint="eastAsia" w:ascii="Times New Roman" w:hAnsi="Times New Roman"/>
          <w:color w:val="auto"/>
          <w:szCs w:val="21"/>
          <w:highlight w:val="none"/>
        </w:rPr>
        <w:t>分</w:t>
      </w:r>
      <w:r>
        <w:rPr>
          <w:rFonts w:ascii="Times New Roman" w:hAnsi="Times New Roman"/>
          <w:color w:val="auto"/>
          <w:szCs w:val="21"/>
          <w:highlight w:val="none"/>
          <w:lang w:val="zh-CN"/>
        </w:rPr>
        <w:t>（北京时间）</w:t>
      </w:r>
    </w:p>
    <w:p w14:paraId="6215F74E">
      <w:pPr>
        <w:spacing w:line="360" w:lineRule="auto"/>
        <w:ind w:firstLine="420" w:firstLineChars="200"/>
        <w:rPr>
          <w:rFonts w:ascii="Times New Roman" w:hAnsi="Times New Roman"/>
          <w:color w:val="auto"/>
          <w:szCs w:val="21"/>
          <w:highlight w:val="none"/>
        </w:rPr>
      </w:pPr>
      <w:r>
        <w:rPr>
          <w:rFonts w:hint="eastAsia" w:ascii="Times New Roman" w:hAnsi="Times New Roman"/>
          <w:color w:val="auto"/>
          <w:szCs w:val="21"/>
          <w:highlight w:val="none"/>
          <w:lang w:val="zh-CN"/>
        </w:rPr>
        <w:t xml:space="preserve">5.2 </w:t>
      </w:r>
      <w:r>
        <w:rPr>
          <w:rFonts w:ascii="Times New Roman" w:hAnsi="Times New Roman"/>
          <w:color w:val="auto"/>
          <w:szCs w:val="21"/>
          <w:highlight w:val="none"/>
          <w:lang w:val="zh-CN"/>
        </w:rPr>
        <w:t>地点：</w:t>
      </w:r>
      <w:r>
        <w:rPr>
          <w:rFonts w:ascii="Times New Roman" w:hAnsi="Times New Roman"/>
          <w:bCs/>
          <w:color w:val="auto"/>
          <w:szCs w:val="21"/>
          <w:highlight w:val="none"/>
        </w:rPr>
        <w:t>南京市鼓楼区鼓楼创新广场D座11层3号开标室</w:t>
      </w:r>
    </w:p>
    <w:p w14:paraId="30BD43E2">
      <w:pPr>
        <w:widowControl/>
        <w:shd w:val="clear" w:color="auto" w:fill="FFFFFF"/>
        <w:tabs>
          <w:tab w:val="left" w:pos="426"/>
        </w:tabs>
        <w:spacing w:line="360" w:lineRule="auto"/>
        <w:outlineLvl w:val="1"/>
        <w:rPr>
          <w:rFonts w:ascii="Times New Roman" w:hAnsi="Times New Roman"/>
          <w:b/>
          <w:color w:val="auto"/>
          <w:spacing w:val="8"/>
          <w:kern w:val="0"/>
          <w:sz w:val="24"/>
          <w:highlight w:val="none"/>
        </w:rPr>
      </w:pPr>
      <w:bookmarkStart w:id="10" w:name="_Toc19676"/>
      <w:bookmarkStart w:id="11" w:name="_Hlk168056336"/>
      <w:r>
        <w:rPr>
          <w:rFonts w:hint="eastAsia" w:ascii="Times New Roman" w:hAnsi="Times New Roman"/>
          <w:b/>
          <w:color w:val="auto"/>
          <w:spacing w:val="8"/>
          <w:kern w:val="0"/>
          <w:sz w:val="24"/>
          <w:highlight w:val="none"/>
        </w:rPr>
        <w:t>六</w:t>
      </w:r>
      <w:r>
        <w:rPr>
          <w:rFonts w:ascii="Times New Roman" w:hAnsi="Times New Roman"/>
          <w:b/>
          <w:color w:val="auto"/>
          <w:spacing w:val="8"/>
          <w:kern w:val="0"/>
          <w:sz w:val="24"/>
          <w:highlight w:val="none"/>
        </w:rPr>
        <w:t>、其他补充事宜</w:t>
      </w:r>
      <w:bookmarkEnd w:id="10"/>
    </w:p>
    <w:p w14:paraId="487934AA">
      <w:pPr>
        <w:spacing w:line="360" w:lineRule="auto"/>
        <w:ind w:firstLine="420" w:firstLineChars="200"/>
        <w:rPr>
          <w:rFonts w:ascii="Times New Roman" w:hAnsi="Times New Roman"/>
          <w:color w:val="auto"/>
          <w:highlight w:val="none"/>
        </w:rPr>
      </w:pPr>
      <w:r>
        <w:rPr>
          <w:rFonts w:hint="eastAsia" w:ascii="Times New Roman" w:hAnsi="Times New Roman"/>
          <w:color w:val="auto"/>
          <w:highlight w:val="none"/>
        </w:rPr>
        <w:t>6</w:t>
      </w:r>
      <w:r>
        <w:rPr>
          <w:rFonts w:ascii="Times New Roman" w:hAnsi="Times New Roman"/>
          <w:color w:val="auto"/>
          <w:highlight w:val="none"/>
        </w:rPr>
        <w:t>.</w:t>
      </w:r>
      <w:r>
        <w:rPr>
          <w:rFonts w:hint="eastAsia" w:ascii="Times New Roman" w:hAnsi="Times New Roman"/>
          <w:color w:val="auto"/>
          <w:highlight w:val="none"/>
        </w:rPr>
        <w:t>1</w:t>
      </w:r>
      <w:r>
        <w:rPr>
          <w:rFonts w:ascii="Times New Roman" w:hAnsi="Times New Roman"/>
          <w:color w:val="auto"/>
          <w:highlight w:val="none"/>
        </w:rPr>
        <w:t xml:space="preserve"> </w:t>
      </w:r>
      <w:r>
        <w:rPr>
          <w:rFonts w:hint="eastAsia" w:ascii="Times New Roman" w:hAnsi="Times New Roman"/>
          <w:color w:val="auto"/>
          <w:highlight w:val="none"/>
        </w:rPr>
        <w:t>本项目在</w:t>
      </w:r>
      <w:r>
        <w:rPr>
          <w:rFonts w:hint="eastAsia" w:ascii="Times New Roman" w:hAnsi="Times New Roman"/>
          <w:color w:val="auto"/>
          <w:highlight w:val="none"/>
          <w:lang w:val="en-US" w:eastAsia="zh-CN"/>
        </w:rPr>
        <w:t>南京市公共采购信息网、</w:t>
      </w:r>
      <w:r>
        <w:rPr>
          <w:rFonts w:hint="eastAsia" w:ascii="Times New Roman" w:hAnsi="Times New Roman"/>
          <w:color w:val="auto"/>
          <w:szCs w:val="21"/>
          <w:highlight w:val="none"/>
          <w:lang w:val="zh-CN"/>
        </w:rPr>
        <w:t>江苏省阳光交易平台</w:t>
      </w:r>
      <w:r>
        <w:rPr>
          <w:rFonts w:hint="eastAsia" w:ascii="Times New Roman" w:hAnsi="Times New Roman"/>
          <w:color w:val="auto"/>
          <w:highlight w:val="none"/>
        </w:rPr>
        <w:t>网站发布公告。</w:t>
      </w:r>
    </w:p>
    <w:p w14:paraId="5607D723">
      <w:pPr>
        <w:widowControl/>
        <w:shd w:val="clear" w:color="auto" w:fill="FFFFFF" w:themeFill="background1"/>
        <w:spacing w:line="460" w:lineRule="exact"/>
        <w:ind w:firstLine="363" w:firstLineChars="173"/>
        <w:outlineLvl w:val="1"/>
        <w:rPr>
          <w:rFonts w:hint="default" w:ascii="Arial" w:hAnsi="Arial" w:eastAsia="宋体" w:cs="Arial"/>
          <w:b/>
          <w:bCs/>
          <w:color w:val="auto"/>
          <w:sz w:val="21"/>
          <w:szCs w:val="21"/>
          <w:highlight w:val="none"/>
          <w:lang w:val="en-US" w:eastAsia="zh-CN"/>
        </w:rPr>
      </w:pPr>
      <w:r>
        <w:rPr>
          <w:rFonts w:hint="eastAsia" w:ascii="Arial" w:hAnsi="Arial" w:cs="Arial"/>
          <w:color w:val="auto"/>
          <w:szCs w:val="21"/>
          <w:highlight w:val="none"/>
          <w:lang w:val="en-US" w:eastAsia="zh-CN"/>
        </w:rPr>
        <w:t>6.2</w:t>
      </w:r>
      <w:r>
        <w:rPr>
          <w:rFonts w:hint="default" w:ascii="Arial" w:hAnsi="Arial" w:eastAsia="宋体" w:cs="Arial"/>
          <w:b/>
          <w:bCs/>
          <w:color w:val="auto"/>
          <w:sz w:val="21"/>
          <w:szCs w:val="21"/>
          <w:highlight w:val="none"/>
          <w:lang w:val="en-US" w:eastAsia="zh-CN"/>
        </w:rPr>
        <w:t>政府采购信用承诺</w:t>
      </w:r>
    </w:p>
    <w:p w14:paraId="66B1EFF7">
      <w:pPr>
        <w:pStyle w:val="69"/>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Arial" w:hAnsi="Arial" w:eastAsia="宋体" w:cs="Arial"/>
          <w:color w:val="auto"/>
          <w:sz w:val="21"/>
          <w:szCs w:val="21"/>
          <w:highlight w:val="none"/>
          <w:lang w:val="zh-CN"/>
        </w:rPr>
      </w:pPr>
      <w:r>
        <w:rPr>
          <w:rFonts w:hint="eastAsia" w:ascii="Arial" w:hAnsi="Arial" w:eastAsia="宋体" w:cs="Arial"/>
          <w:color w:val="auto"/>
          <w:sz w:val="21"/>
          <w:szCs w:val="21"/>
          <w:highlight w:val="none"/>
          <w:lang w:val="en-US" w:eastAsia="zh-CN"/>
        </w:rPr>
        <w:t>参照</w:t>
      </w:r>
      <w:r>
        <w:rPr>
          <w:rFonts w:hint="default" w:ascii="Arial" w:hAnsi="Arial" w:eastAsia="宋体" w:cs="Arial"/>
          <w:color w:val="auto"/>
          <w:sz w:val="21"/>
          <w:szCs w:val="21"/>
          <w:highlight w:val="none"/>
          <w:lang w:val="zh-CN"/>
        </w:rPr>
        <w:t>《关于在政府采购活动中推行信用承诺制的通知》宁财购通〔2021〕5号规定， 参加南京地区政府采购活动的供应商，应以书面形式向采购人或政府采购代理机构作出信用承诺。供应商应尽早做好承诺工作，点击‘南京公共采购信息网’首页 （https://njgc.jfh.com/）‘南京市政府采购供应商诚信档案’系统链接打开系统页面</w:t>
      </w:r>
    </w:p>
    <w:p w14:paraId="406CACA5">
      <w:pPr>
        <w:pStyle w:val="69"/>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both"/>
        <w:textAlignment w:val="auto"/>
        <w:rPr>
          <w:rFonts w:hint="default" w:ascii="Arial" w:hAnsi="Arial" w:eastAsia="宋体" w:cs="Arial"/>
          <w:b/>
          <w:bCs/>
          <w:color w:val="auto"/>
          <w:sz w:val="21"/>
          <w:szCs w:val="21"/>
          <w:highlight w:val="none"/>
          <w:lang w:val="zh-CN"/>
        </w:rPr>
      </w:pPr>
      <w:r>
        <w:rPr>
          <w:rFonts w:hint="default" w:ascii="Arial" w:hAnsi="Arial" w:eastAsia="宋体" w:cs="Arial"/>
          <w:color w:val="auto"/>
          <w:sz w:val="21"/>
          <w:szCs w:val="21"/>
          <w:highlight w:val="none"/>
          <w:lang w:val="zh-CN"/>
        </w:rPr>
        <w:t>（http://180.101.238.212:8280/hodeframe2018_cxda/index.action;jsessionid=769BA9C8E1729422E7173B991C8EC1E5）登录（未注册的供应商应先点击‘供应商注册点这里’并按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w:t>
      </w:r>
      <w:r>
        <w:rPr>
          <w:rFonts w:hint="default" w:ascii="Arial" w:hAnsi="Arial" w:eastAsia="宋体" w:cs="Arial"/>
          <w:color w:val="auto"/>
          <w:sz w:val="21"/>
          <w:szCs w:val="21"/>
          <w:highlight w:val="none"/>
          <w:lang w:val="en-US" w:eastAsia="zh-CN"/>
        </w:rPr>
        <w:t>法定代表人</w:t>
      </w:r>
      <w:r>
        <w:rPr>
          <w:rFonts w:hint="default" w:ascii="Arial" w:hAnsi="Arial" w:eastAsia="宋体" w:cs="Arial"/>
          <w:color w:val="auto"/>
          <w:sz w:val="21"/>
          <w:szCs w:val="21"/>
          <w:highlight w:val="none"/>
          <w:lang w:val="zh-CN"/>
        </w:rPr>
        <w:t>签字并盖单位公章，随响应文件一并递交。</w:t>
      </w:r>
      <w:r>
        <w:rPr>
          <w:rFonts w:hint="default" w:ascii="Arial" w:hAnsi="Arial" w:eastAsia="宋体" w:cs="Arial"/>
          <w:b/>
          <w:bCs/>
          <w:strike w:val="0"/>
          <w:color w:val="auto"/>
          <w:spacing w:val="8"/>
          <w:kern w:val="0"/>
          <w:sz w:val="21"/>
          <w:szCs w:val="21"/>
          <w:highlight w:val="none"/>
        </w:rPr>
        <w:t>未按要求提供《</w:t>
      </w:r>
      <w:r>
        <w:rPr>
          <w:rFonts w:hint="default" w:ascii="Arial" w:hAnsi="Arial" w:eastAsia="宋体" w:cs="Arial"/>
          <w:b/>
          <w:bCs/>
          <w:strike w:val="0"/>
          <w:color w:val="auto"/>
          <w:spacing w:val="8"/>
          <w:kern w:val="0"/>
          <w:sz w:val="21"/>
          <w:szCs w:val="21"/>
          <w:highlight w:val="none"/>
          <w:lang w:eastAsia="zh-CN"/>
        </w:rPr>
        <w:t>南京市政府采购供应商信用记录表暨信用承诺书</w:t>
      </w:r>
      <w:r>
        <w:rPr>
          <w:rFonts w:hint="default" w:ascii="Arial" w:hAnsi="Arial" w:eastAsia="宋体" w:cs="Arial"/>
          <w:b/>
          <w:bCs/>
          <w:strike w:val="0"/>
          <w:color w:val="auto"/>
          <w:spacing w:val="8"/>
          <w:kern w:val="0"/>
          <w:sz w:val="21"/>
          <w:szCs w:val="21"/>
          <w:highlight w:val="none"/>
        </w:rPr>
        <w:t>》</w:t>
      </w:r>
      <w:r>
        <w:rPr>
          <w:rFonts w:hint="default" w:ascii="Arial" w:hAnsi="Arial" w:eastAsia="宋体" w:cs="Arial"/>
          <w:b/>
          <w:bCs/>
          <w:strike w:val="0"/>
          <w:color w:val="auto"/>
          <w:spacing w:val="8"/>
          <w:kern w:val="0"/>
          <w:sz w:val="21"/>
          <w:szCs w:val="21"/>
          <w:highlight w:val="none"/>
          <w:lang w:eastAsia="zh-CN"/>
        </w:rPr>
        <w:t>的，</w:t>
      </w:r>
      <w:r>
        <w:rPr>
          <w:rFonts w:hint="default" w:ascii="Arial" w:hAnsi="Arial" w:eastAsia="宋体" w:cs="Arial"/>
          <w:b/>
          <w:bCs/>
          <w:strike w:val="0"/>
          <w:color w:val="auto"/>
          <w:spacing w:val="8"/>
          <w:kern w:val="0"/>
          <w:sz w:val="21"/>
          <w:szCs w:val="21"/>
          <w:highlight w:val="none"/>
        </w:rPr>
        <w:t>该供应商投标文件按无效投标处理。</w:t>
      </w:r>
    </w:p>
    <w:p w14:paraId="7E93DBB6">
      <w:pPr>
        <w:pStyle w:val="69"/>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Arial" w:hAnsi="Arial" w:eastAsia="宋体" w:cs="Arial"/>
          <w:b/>
          <w:bCs/>
          <w:color w:val="auto"/>
          <w:sz w:val="21"/>
          <w:szCs w:val="21"/>
          <w:highlight w:val="none"/>
          <w:lang w:val="zh-CN"/>
        </w:rPr>
      </w:pPr>
      <w:r>
        <w:rPr>
          <w:rFonts w:hint="default" w:ascii="Arial" w:hAnsi="Arial" w:eastAsia="宋体" w:cs="Arial"/>
          <w:b/>
          <w:bCs/>
          <w:color w:val="auto"/>
          <w:sz w:val="21"/>
          <w:szCs w:val="21"/>
          <w:highlight w:val="none"/>
          <w:lang w:val="zh-CN"/>
        </w:rPr>
        <w:t>在政府采购资格审查环节，供应商只需提供书面《南京市政府采购供应商信用记录表暨信用承诺书》，即可替代以下证明材料： </w:t>
      </w:r>
    </w:p>
    <w:p w14:paraId="52340D84">
      <w:pPr>
        <w:pStyle w:val="69"/>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Arial" w:hAnsi="Arial" w:eastAsia="宋体" w:cs="Arial"/>
          <w:color w:val="auto"/>
          <w:sz w:val="21"/>
          <w:szCs w:val="21"/>
          <w:highlight w:val="none"/>
          <w:lang w:val="zh-CN"/>
        </w:rPr>
      </w:pPr>
      <w:r>
        <w:rPr>
          <w:rFonts w:hint="default" w:ascii="Arial" w:hAnsi="Arial" w:eastAsia="宋体" w:cs="Arial"/>
          <w:color w:val="auto"/>
          <w:sz w:val="21"/>
          <w:szCs w:val="21"/>
          <w:highlight w:val="none"/>
          <w:lang w:val="zh-CN"/>
        </w:rPr>
        <w:t>（1）符合国家相关规定的财务状况报告； </w:t>
      </w:r>
    </w:p>
    <w:p w14:paraId="0DA7D92B">
      <w:pPr>
        <w:pStyle w:val="69"/>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Arial" w:hAnsi="Arial" w:eastAsia="宋体" w:cs="Arial"/>
          <w:color w:val="auto"/>
          <w:sz w:val="21"/>
          <w:szCs w:val="21"/>
          <w:highlight w:val="none"/>
          <w:lang w:val="zh-CN"/>
        </w:rPr>
      </w:pPr>
      <w:r>
        <w:rPr>
          <w:rFonts w:hint="default" w:ascii="Arial" w:hAnsi="Arial" w:eastAsia="宋体" w:cs="Arial"/>
          <w:color w:val="auto"/>
          <w:sz w:val="21"/>
          <w:szCs w:val="21"/>
          <w:highlight w:val="none"/>
          <w:lang w:val="zh-CN"/>
        </w:rPr>
        <w:t>（2）依法缴纳税收的证明材料； </w:t>
      </w:r>
    </w:p>
    <w:p w14:paraId="5866BD51">
      <w:pPr>
        <w:pStyle w:val="69"/>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Arial" w:hAnsi="Arial" w:eastAsia="宋体" w:cs="Arial"/>
          <w:color w:val="auto"/>
          <w:sz w:val="21"/>
          <w:szCs w:val="21"/>
          <w:highlight w:val="none"/>
          <w:lang w:val="zh-CN"/>
        </w:rPr>
      </w:pPr>
      <w:r>
        <w:rPr>
          <w:rFonts w:hint="default" w:ascii="Arial" w:hAnsi="Arial" w:eastAsia="宋体" w:cs="Arial"/>
          <w:color w:val="auto"/>
          <w:sz w:val="21"/>
          <w:szCs w:val="21"/>
          <w:highlight w:val="none"/>
          <w:lang w:val="zh-CN"/>
        </w:rPr>
        <w:t>（3）依法缴纳社会保障资金的证明材料； </w:t>
      </w:r>
    </w:p>
    <w:p w14:paraId="6F391205">
      <w:pPr>
        <w:pStyle w:val="69"/>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Arial" w:hAnsi="Arial" w:eastAsia="宋体" w:cs="Arial"/>
          <w:color w:val="auto"/>
          <w:sz w:val="21"/>
          <w:szCs w:val="21"/>
          <w:highlight w:val="none"/>
          <w:lang w:val="zh-CN"/>
        </w:rPr>
      </w:pPr>
      <w:r>
        <w:rPr>
          <w:rFonts w:hint="default" w:ascii="Arial" w:hAnsi="Arial" w:eastAsia="宋体" w:cs="Arial"/>
          <w:color w:val="auto"/>
          <w:sz w:val="21"/>
          <w:szCs w:val="21"/>
          <w:highlight w:val="none"/>
          <w:lang w:val="zh-CN"/>
        </w:rPr>
        <w:t>（4）具备履行政府采购合同所必需的设备和专业技术能力的证明材料； </w:t>
      </w:r>
    </w:p>
    <w:p w14:paraId="13B96252">
      <w:pPr>
        <w:pStyle w:val="69"/>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Arial" w:hAnsi="Arial" w:eastAsia="宋体" w:cs="Arial"/>
          <w:color w:val="auto"/>
          <w:sz w:val="21"/>
          <w:szCs w:val="21"/>
          <w:highlight w:val="none"/>
          <w:lang w:val="zh-CN"/>
        </w:rPr>
      </w:pPr>
      <w:r>
        <w:rPr>
          <w:rFonts w:hint="default" w:ascii="Arial" w:hAnsi="Arial" w:eastAsia="宋体" w:cs="Arial"/>
          <w:color w:val="auto"/>
          <w:sz w:val="21"/>
          <w:szCs w:val="21"/>
          <w:highlight w:val="none"/>
          <w:lang w:val="zh-CN"/>
        </w:rPr>
        <w:t>（5）参加政府采购活动前三年内在经营活动中没有重大违法记录的证明材料； </w:t>
      </w:r>
    </w:p>
    <w:p w14:paraId="59509AC2">
      <w:pPr>
        <w:pStyle w:val="69"/>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Arial" w:hAnsi="Arial" w:eastAsia="宋体" w:cs="Arial"/>
          <w:color w:val="auto"/>
          <w:sz w:val="21"/>
          <w:szCs w:val="21"/>
          <w:highlight w:val="none"/>
          <w:lang w:val="zh-CN"/>
        </w:rPr>
      </w:pPr>
      <w:r>
        <w:rPr>
          <w:rFonts w:hint="default" w:ascii="Arial" w:hAnsi="Arial" w:eastAsia="宋体" w:cs="Arial"/>
          <w:color w:val="auto"/>
          <w:sz w:val="21"/>
          <w:szCs w:val="21"/>
          <w:highlight w:val="none"/>
          <w:lang w:val="zh-CN"/>
        </w:rPr>
        <w:t>（6）未被列入失信被执行人、重大税收违法失信主体、政府采购严重违法失信行为记录名单的证明材料。 </w:t>
      </w:r>
    </w:p>
    <w:p w14:paraId="15648BDC">
      <w:pPr>
        <w:pStyle w:val="69"/>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Arial" w:hAnsi="Arial" w:eastAsia="宋体" w:cs="Arial"/>
          <w:color w:val="auto"/>
          <w:sz w:val="21"/>
          <w:szCs w:val="21"/>
          <w:highlight w:val="none"/>
          <w:lang w:val="zh-CN"/>
        </w:rPr>
      </w:pPr>
      <w:r>
        <w:rPr>
          <w:rFonts w:hint="default" w:ascii="Arial" w:hAnsi="Arial" w:eastAsia="宋体" w:cs="Arial"/>
          <w:color w:val="auto"/>
          <w:sz w:val="21"/>
          <w:szCs w:val="21"/>
          <w:highlight w:val="none"/>
          <w:lang w:val="zh-CN"/>
        </w:rPr>
        <w:t>供应商在中标（成交）后，应按采购文件要求，将上述由信用承诺书替代的证明材料提交采购人或采购代理机构核验。经核验无误后，由采购人或采购代理机构发出中标（成交）通知书。 </w:t>
      </w:r>
    </w:p>
    <w:p w14:paraId="2AC0A540">
      <w:pPr>
        <w:pStyle w:val="69"/>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Arial" w:hAnsi="Arial" w:eastAsia="宋体" w:cs="Arial"/>
          <w:b/>
          <w:bCs/>
          <w:color w:val="auto"/>
          <w:sz w:val="21"/>
          <w:szCs w:val="21"/>
          <w:highlight w:val="none"/>
          <w:lang w:val="zh-CN"/>
        </w:rPr>
      </w:pPr>
      <w:r>
        <w:rPr>
          <w:rFonts w:hint="default" w:ascii="Arial" w:hAnsi="Arial" w:eastAsia="宋体" w:cs="Arial"/>
          <w:b/>
          <w:bCs/>
          <w:color w:val="auto"/>
          <w:sz w:val="21"/>
          <w:szCs w:val="21"/>
          <w:highlight w:val="none"/>
          <w:lang w:val="zh-CN"/>
        </w:rPr>
        <w:t>供应商涉及以下情形的，不适用信用承诺： </w:t>
      </w:r>
    </w:p>
    <w:p w14:paraId="5F2D86E8">
      <w:pPr>
        <w:pStyle w:val="69"/>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Arial" w:hAnsi="Arial" w:eastAsia="宋体" w:cs="Arial"/>
          <w:b/>
          <w:bCs/>
          <w:color w:val="auto"/>
          <w:sz w:val="21"/>
          <w:szCs w:val="21"/>
          <w:highlight w:val="none"/>
          <w:lang w:val="zh-CN"/>
        </w:rPr>
      </w:pPr>
      <w:r>
        <w:rPr>
          <w:rFonts w:hint="default" w:ascii="Arial" w:hAnsi="Arial" w:eastAsia="宋体" w:cs="Arial"/>
          <w:b/>
          <w:bCs/>
          <w:color w:val="auto"/>
          <w:sz w:val="21"/>
          <w:szCs w:val="21"/>
          <w:highlight w:val="none"/>
          <w:lang w:val="zh-CN"/>
        </w:rPr>
        <w:t>（1）供应商被列入严重失信主体名单； </w:t>
      </w:r>
    </w:p>
    <w:p w14:paraId="6F2C2D45">
      <w:pPr>
        <w:pStyle w:val="69"/>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Arial" w:hAnsi="Arial" w:eastAsia="宋体" w:cs="Arial"/>
          <w:b/>
          <w:bCs/>
          <w:color w:val="auto"/>
          <w:sz w:val="21"/>
          <w:szCs w:val="21"/>
          <w:highlight w:val="none"/>
          <w:lang w:val="zh-CN"/>
        </w:rPr>
      </w:pPr>
      <w:r>
        <w:rPr>
          <w:rFonts w:hint="default" w:ascii="Arial" w:hAnsi="Arial" w:eastAsia="宋体" w:cs="Arial"/>
          <w:b/>
          <w:bCs/>
          <w:color w:val="auto"/>
          <w:sz w:val="21"/>
          <w:szCs w:val="21"/>
          <w:highlight w:val="none"/>
          <w:lang w:val="zh-CN"/>
        </w:rPr>
        <w:t>（2）被相关监管部门作出行政处罚且尚在处罚有效期内； </w:t>
      </w:r>
    </w:p>
    <w:p w14:paraId="37F92E78">
      <w:pPr>
        <w:pStyle w:val="69"/>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Arial" w:hAnsi="Arial" w:eastAsia="宋体" w:cs="Arial"/>
          <w:b/>
          <w:bCs/>
          <w:color w:val="auto"/>
          <w:sz w:val="21"/>
          <w:szCs w:val="21"/>
          <w:highlight w:val="none"/>
          <w:lang w:val="zh-CN"/>
        </w:rPr>
      </w:pPr>
      <w:r>
        <w:rPr>
          <w:rFonts w:hint="default" w:ascii="Arial" w:hAnsi="Arial" w:eastAsia="宋体" w:cs="Arial"/>
          <w:b/>
          <w:bCs/>
          <w:color w:val="auto"/>
          <w:sz w:val="21"/>
          <w:szCs w:val="21"/>
          <w:highlight w:val="none"/>
          <w:lang w:val="zh-CN"/>
        </w:rPr>
        <w:t>（3）其他法律、行政法规规定的不适用信用承诺的情形。 </w:t>
      </w:r>
    </w:p>
    <w:p w14:paraId="18B82AA9">
      <w:pPr>
        <w:spacing w:line="360" w:lineRule="auto"/>
        <w:ind w:firstLine="422" w:firstLineChars="200"/>
        <w:rPr>
          <w:rFonts w:ascii="Times New Roman" w:hAnsi="Times New Roman"/>
          <w:color w:val="auto"/>
          <w:highlight w:val="none"/>
        </w:rPr>
      </w:pPr>
      <w:r>
        <w:rPr>
          <w:rFonts w:hint="default" w:ascii="Arial" w:hAnsi="Arial" w:eastAsia="宋体" w:cs="Arial"/>
          <w:b/>
          <w:bCs/>
          <w:color w:val="auto"/>
          <w:sz w:val="21"/>
          <w:szCs w:val="21"/>
          <w:highlight w:val="none"/>
          <w:lang w:val="zh-CN"/>
        </w:rPr>
        <w:t>供应商对信用承诺内容的真实性、合法性、有效性负责。如作出虚假信用承诺，视同为“提供虚假材料谋取中标、成交”的违法行为。</w:t>
      </w:r>
    </w:p>
    <w:p w14:paraId="26E84AB5">
      <w:pPr>
        <w:widowControl/>
        <w:shd w:val="clear" w:color="auto" w:fill="FFFFFF"/>
        <w:tabs>
          <w:tab w:val="left" w:pos="426"/>
        </w:tabs>
        <w:spacing w:line="360" w:lineRule="auto"/>
        <w:outlineLvl w:val="1"/>
        <w:rPr>
          <w:rFonts w:ascii="Times New Roman" w:hAnsi="Times New Roman"/>
          <w:b/>
          <w:color w:val="auto"/>
          <w:spacing w:val="8"/>
          <w:kern w:val="0"/>
          <w:sz w:val="24"/>
          <w:highlight w:val="none"/>
        </w:rPr>
      </w:pPr>
      <w:bookmarkStart w:id="12" w:name="_Toc18053"/>
      <w:r>
        <w:rPr>
          <w:rFonts w:hint="eastAsia" w:ascii="Times New Roman" w:hAnsi="Times New Roman"/>
          <w:b/>
          <w:color w:val="auto"/>
          <w:spacing w:val="8"/>
          <w:kern w:val="0"/>
          <w:sz w:val="24"/>
          <w:highlight w:val="none"/>
        </w:rPr>
        <w:t>七</w:t>
      </w:r>
      <w:r>
        <w:rPr>
          <w:rFonts w:ascii="Times New Roman" w:hAnsi="Times New Roman"/>
          <w:b/>
          <w:color w:val="auto"/>
          <w:spacing w:val="8"/>
          <w:kern w:val="0"/>
          <w:sz w:val="24"/>
          <w:highlight w:val="none"/>
        </w:rPr>
        <w:t>、对本次采购提出询问，请按以下方式联系。</w:t>
      </w:r>
      <w:bookmarkEnd w:id="12"/>
    </w:p>
    <w:p w14:paraId="0AACF088">
      <w:pPr>
        <w:widowControl/>
        <w:shd w:val="clear" w:color="auto" w:fill="FFFFFF"/>
        <w:spacing w:after="0" w:line="360" w:lineRule="auto"/>
        <w:ind w:firstLine="452" w:firstLineChars="200"/>
        <w:jc w:val="left"/>
        <w:rPr>
          <w:rFonts w:ascii="Times New Roman" w:hAnsi="Times New Roman"/>
          <w:color w:val="auto"/>
          <w:spacing w:val="8"/>
          <w:kern w:val="0"/>
          <w:szCs w:val="21"/>
          <w:highlight w:val="none"/>
        </w:rPr>
      </w:pPr>
      <w:r>
        <w:rPr>
          <w:rFonts w:hint="eastAsia" w:ascii="Times New Roman" w:hAnsi="Times New Roman"/>
          <w:color w:val="auto"/>
          <w:spacing w:val="8"/>
          <w:kern w:val="0"/>
          <w:szCs w:val="21"/>
          <w:highlight w:val="none"/>
        </w:rPr>
        <w:t>7</w:t>
      </w:r>
      <w:r>
        <w:rPr>
          <w:rFonts w:ascii="Times New Roman" w:hAnsi="Times New Roman"/>
          <w:color w:val="auto"/>
          <w:spacing w:val="8"/>
          <w:kern w:val="0"/>
          <w:szCs w:val="21"/>
          <w:highlight w:val="none"/>
        </w:rPr>
        <w:t>.1采购人信息</w:t>
      </w:r>
    </w:p>
    <w:p w14:paraId="2F5F968E">
      <w:pPr>
        <w:widowControl/>
        <w:shd w:val="clear" w:color="auto" w:fill="FFFFFF"/>
        <w:spacing w:after="0" w:line="360" w:lineRule="auto"/>
        <w:ind w:firstLine="452" w:firstLineChars="200"/>
        <w:jc w:val="left"/>
        <w:rPr>
          <w:rFonts w:hint="eastAsia" w:ascii="Times New Roman" w:hAnsi="Times New Roman" w:eastAsia="宋体" w:cs="Times New Roman"/>
          <w:color w:val="auto"/>
          <w:spacing w:val="8"/>
          <w:kern w:val="0"/>
          <w:szCs w:val="21"/>
          <w:highlight w:val="none"/>
          <w:lang w:eastAsia="zh-CN"/>
        </w:rPr>
      </w:pPr>
      <w:r>
        <w:rPr>
          <w:rFonts w:ascii="Times New Roman" w:hAnsi="Times New Roman"/>
          <w:color w:val="auto"/>
          <w:spacing w:val="8"/>
          <w:kern w:val="0"/>
          <w:szCs w:val="21"/>
          <w:highlight w:val="none"/>
        </w:rPr>
        <w:t>采购人：</w:t>
      </w:r>
      <w:r>
        <w:rPr>
          <w:rFonts w:hint="eastAsia" w:ascii="Times New Roman" w:hAnsi="Times New Roman"/>
          <w:color w:val="auto"/>
          <w:spacing w:val="8"/>
          <w:kern w:val="0"/>
          <w:szCs w:val="21"/>
          <w:highlight w:val="none"/>
        </w:rPr>
        <w:t>南京</w:t>
      </w:r>
      <w:r>
        <w:rPr>
          <w:rFonts w:hint="eastAsia" w:ascii="Times New Roman" w:hAnsi="Times New Roman" w:eastAsia="宋体" w:cs="Times New Roman"/>
          <w:color w:val="auto"/>
          <w:spacing w:val="8"/>
          <w:kern w:val="0"/>
          <w:szCs w:val="21"/>
          <w:highlight w:val="none"/>
        </w:rPr>
        <w:t>市六合区人民政府葛塘街道办事处</w:t>
      </w:r>
    </w:p>
    <w:p w14:paraId="61F30998">
      <w:pPr>
        <w:widowControl/>
        <w:shd w:val="clear" w:color="auto" w:fill="FFFFFF"/>
        <w:spacing w:after="0" w:line="360" w:lineRule="auto"/>
        <w:ind w:firstLine="452" w:firstLineChars="200"/>
        <w:jc w:val="left"/>
        <w:rPr>
          <w:rFonts w:hint="eastAsia" w:ascii="Times New Roman" w:hAnsi="Times New Roman" w:eastAsia="宋体" w:cs="Times New Roman"/>
          <w:color w:val="auto"/>
          <w:spacing w:val="8"/>
          <w:kern w:val="0"/>
          <w:szCs w:val="21"/>
          <w:highlight w:val="none"/>
        </w:rPr>
      </w:pPr>
      <w:r>
        <w:rPr>
          <w:rFonts w:hint="eastAsia" w:ascii="Times New Roman" w:hAnsi="Times New Roman" w:eastAsia="宋体" w:cs="Times New Roman"/>
          <w:color w:val="auto"/>
          <w:spacing w:val="8"/>
          <w:kern w:val="0"/>
          <w:szCs w:val="21"/>
          <w:highlight w:val="none"/>
        </w:rPr>
        <w:t>联系人：胡远晶</w:t>
      </w:r>
    </w:p>
    <w:p w14:paraId="35374B1E">
      <w:pPr>
        <w:widowControl/>
        <w:shd w:val="clear" w:color="auto" w:fill="FFFFFF"/>
        <w:spacing w:after="0" w:line="360" w:lineRule="auto"/>
        <w:ind w:firstLine="452" w:firstLineChars="200"/>
        <w:jc w:val="left"/>
        <w:rPr>
          <w:rFonts w:ascii="Times New Roman" w:hAnsi="Times New Roman" w:eastAsia="宋体" w:cs="Times New Roman"/>
          <w:color w:val="auto"/>
          <w:spacing w:val="8"/>
          <w:kern w:val="0"/>
          <w:szCs w:val="21"/>
          <w:highlight w:val="none"/>
        </w:rPr>
      </w:pPr>
      <w:r>
        <w:rPr>
          <w:rFonts w:hint="eastAsia" w:ascii="Times New Roman" w:hAnsi="Times New Roman" w:eastAsia="宋体" w:cs="Times New Roman"/>
          <w:color w:val="auto"/>
          <w:spacing w:val="8"/>
          <w:kern w:val="0"/>
          <w:szCs w:val="21"/>
          <w:highlight w:val="none"/>
          <w:lang w:val="zh-CN"/>
        </w:rPr>
        <w:t>电 话：</w:t>
      </w:r>
      <w:r>
        <w:rPr>
          <w:rFonts w:hint="eastAsia" w:ascii="Times New Roman" w:hAnsi="Times New Roman" w:eastAsia="宋体" w:cs="Times New Roman"/>
          <w:color w:val="auto"/>
          <w:spacing w:val="8"/>
          <w:kern w:val="0"/>
          <w:szCs w:val="21"/>
          <w:highlight w:val="none"/>
        </w:rPr>
        <w:t>025-57012645</w:t>
      </w:r>
    </w:p>
    <w:p w14:paraId="755FD8AD">
      <w:pPr>
        <w:widowControl/>
        <w:shd w:val="clear" w:color="auto" w:fill="FFFFFF"/>
        <w:spacing w:after="0" w:line="360" w:lineRule="auto"/>
        <w:ind w:firstLine="452" w:firstLineChars="200"/>
        <w:jc w:val="left"/>
        <w:rPr>
          <w:rFonts w:hint="eastAsia" w:ascii="Times New Roman" w:hAnsi="Times New Roman"/>
          <w:color w:val="auto"/>
          <w:spacing w:val="8"/>
          <w:kern w:val="0"/>
          <w:szCs w:val="21"/>
          <w:highlight w:val="none"/>
          <w:lang w:val="en-US"/>
        </w:rPr>
      </w:pPr>
    </w:p>
    <w:p w14:paraId="58AF9770">
      <w:pPr>
        <w:widowControl/>
        <w:shd w:val="clear" w:color="auto" w:fill="FFFFFF"/>
        <w:spacing w:after="0" w:line="360" w:lineRule="auto"/>
        <w:ind w:firstLine="452" w:firstLineChars="200"/>
        <w:jc w:val="left"/>
        <w:rPr>
          <w:rFonts w:ascii="Times New Roman" w:hAnsi="Times New Roman"/>
          <w:color w:val="auto"/>
          <w:spacing w:val="8"/>
          <w:kern w:val="0"/>
          <w:szCs w:val="21"/>
          <w:highlight w:val="none"/>
        </w:rPr>
      </w:pPr>
      <w:r>
        <w:rPr>
          <w:rFonts w:hint="eastAsia" w:ascii="Times New Roman" w:hAnsi="Times New Roman"/>
          <w:color w:val="auto"/>
          <w:spacing w:val="8"/>
          <w:kern w:val="0"/>
          <w:szCs w:val="21"/>
          <w:highlight w:val="none"/>
        </w:rPr>
        <w:t>7</w:t>
      </w:r>
      <w:r>
        <w:rPr>
          <w:rFonts w:ascii="Times New Roman" w:hAnsi="Times New Roman"/>
          <w:color w:val="auto"/>
          <w:spacing w:val="8"/>
          <w:kern w:val="0"/>
          <w:szCs w:val="21"/>
          <w:highlight w:val="none"/>
        </w:rPr>
        <w:t>.2采购代理机构信息</w:t>
      </w:r>
    </w:p>
    <w:p w14:paraId="2DA42638">
      <w:pPr>
        <w:snapToGrid w:val="0"/>
        <w:spacing w:after="0" w:line="360" w:lineRule="auto"/>
        <w:ind w:firstLine="420" w:firstLineChars="200"/>
        <w:rPr>
          <w:rFonts w:ascii="Times New Roman" w:hAnsi="Times New Roman"/>
          <w:color w:val="auto"/>
          <w:szCs w:val="21"/>
          <w:highlight w:val="none"/>
          <w:lang w:val="zh-CN"/>
        </w:rPr>
      </w:pPr>
      <w:r>
        <w:rPr>
          <w:rFonts w:ascii="Times New Roman" w:hAnsi="Times New Roman"/>
          <w:color w:val="auto"/>
          <w:szCs w:val="21"/>
          <w:highlight w:val="none"/>
          <w:lang w:val="zh-CN"/>
        </w:rPr>
        <w:t>联系人：</w:t>
      </w:r>
      <w:r>
        <w:rPr>
          <w:rFonts w:hint="eastAsia" w:ascii="Times New Roman" w:hAnsi="Times New Roman"/>
          <w:color w:val="auto"/>
          <w:szCs w:val="21"/>
          <w:highlight w:val="none"/>
        </w:rPr>
        <w:t>瞿凯</w:t>
      </w:r>
    </w:p>
    <w:p w14:paraId="4BD63CD1">
      <w:pPr>
        <w:snapToGrid w:val="0"/>
        <w:spacing w:after="0"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lang w:val="zh-CN"/>
        </w:rPr>
        <w:t>联系电话：025-</w:t>
      </w:r>
      <w:r>
        <w:rPr>
          <w:rFonts w:hint="eastAsia" w:ascii="Times New Roman" w:hAnsi="Times New Roman"/>
          <w:color w:val="auto"/>
          <w:szCs w:val="21"/>
          <w:highlight w:val="none"/>
        </w:rPr>
        <w:t>86630962</w:t>
      </w:r>
    </w:p>
    <w:p w14:paraId="4211EE89">
      <w:pPr>
        <w:snapToGrid w:val="0"/>
        <w:spacing w:after="0"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lang w:val="zh-CN"/>
        </w:rPr>
        <w:t>邮箱</w:t>
      </w:r>
      <w:r>
        <w:rPr>
          <w:rFonts w:ascii="Times New Roman" w:hAnsi="Times New Roman"/>
          <w:color w:val="auto"/>
          <w:szCs w:val="21"/>
          <w:highlight w:val="none"/>
        </w:rPr>
        <w:t>：</w:t>
      </w:r>
      <w:r>
        <w:rPr>
          <w:rFonts w:hint="eastAsia" w:ascii="Times New Roman" w:hAnsi="Times New Roman"/>
          <w:color w:val="auto"/>
          <w:szCs w:val="21"/>
          <w:highlight w:val="none"/>
        </w:rPr>
        <w:t>quk</w:t>
      </w:r>
      <w:r>
        <w:rPr>
          <w:rFonts w:ascii="Times New Roman" w:hAnsi="Times New Roman"/>
          <w:color w:val="auto"/>
          <w:szCs w:val="21"/>
          <w:highlight w:val="none"/>
        </w:rPr>
        <w:t>@jcec.cn</w:t>
      </w:r>
      <w:r>
        <w:rPr>
          <w:rFonts w:ascii="Times New Roman" w:hAnsi="Times New Roman"/>
          <w:color w:val="auto"/>
          <w:szCs w:val="21"/>
          <w:highlight w:val="none"/>
        </w:rPr>
        <w:tab/>
      </w:r>
    </w:p>
    <w:p w14:paraId="6A362CDF">
      <w:pPr>
        <w:widowControl/>
        <w:shd w:val="clear" w:color="auto" w:fill="FFFFFF"/>
        <w:spacing w:after="0" w:line="360" w:lineRule="auto"/>
        <w:ind w:firstLine="426"/>
        <w:rPr>
          <w:rFonts w:ascii="Times New Roman" w:hAnsi="Times New Roman"/>
          <w:color w:val="auto"/>
          <w:spacing w:val="8"/>
          <w:kern w:val="0"/>
          <w:szCs w:val="21"/>
          <w:highlight w:val="none"/>
        </w:rPr>
      </w:pPr>
      <w:r>
        <w:rPr>
          <w:rFonts w:ascii="Times New Roman" w:hAnsi="Times New Roman"/>
          <w:color w:val="auto"/>
          <w:szCs w:val="21"/>
          <w:highlight w:val="none"/>
          <w:lang w:val="zh-CN"/>
        </w:rPr>
        <w:t>地址：南京市鼓楼区</w:t>
      </w:r>
      <w:r>
        <w:rPr>
          <w:rFonts w:hint="eastAsia" w:ascii="Times New Roman" w:hAnsi="Times New Roman"/>
          <w:color w:val="auto"/>
          <w:szCs w:val="21"/>
          <w:highlight w:val="none"/>
          <w:lang w:val="zh-CN"/>
        </w:rPr>
        <w:t>清江南路18号</w:t>
      </w:r>
      <w:r>
        <w:rPr>
          <w:rFonts w:ascii="Times New Roman" w:hAnsi="Times New Roman"/>
          <w:color w:val="auto"/>
          <w:szCs w:val="21"/>
          <w:highlight w:val="none"/>
          <w:lang w:val="zh-CN"/>
        </w:rPr>
        <w:t>鼓楼创新广场D座1</w:t>
      </w:r>
      <w:r>
        <w:rPr>
          <w:rFonts w:ascii="Times New Roman" w:hAnsi="Times New Roman"/>
          <w:color w:val="auto"/>
          <w:szCs w:val="21"/>
          <w:highlight w:val="none"/>
        </w:rPr>
        <w:t>002室</w:t>
      </w:r>
    </w:p>
    <w:bookmarkEnd w:id="11"/>
    <w:p w14:paraId="62A14873">
      <w:pPr>
        <w:widowControl/>
        <w:shd w:val="clear" w:color="auto" w:fill="FFFFFF"/>
        <w:spacing w:after="0" w:line="360" w:lineRule="auto"/>
        <w:ind w:firstLine="452" w:firstLineChars="200"/>
        <w:jc w:val="right"/>
        <w:rPr>
          <w:rFonts w:ascii="Times New Roman" w:hAnsi="Times New Roman"/>
          <w:color w:val="auto"/>
          <w:spacing w:val="8"/>
          <w:kern w:val="0"/>
          <w:highlight w:val="none"/>
        </w:rPr>
      </w:pPr>
    </w:p>
    <w:p w14:paraId="259A0B61">
      <w:pPr>
        <w:pStyle w:val="50"/>
        <w:rPr>
          <w:rFonts w:ascii="Times New Roman" w:hAnsi="Times New Roman"/>
          <w:color w:val="auto"/>
          <w:highlight w:val="none"/>
          <w:lang w:val="zh-CN"/>
        </w:rPr>
      </w:pPr>
      <w:r>
        <w:rPr>
          <w:rFonts w:ascii="Times New Roman" w:hAnsi="Times New Roman"/>
          <w:color w:val="auto"/>
          <w:highlight w:val="none"/>
          <w:lang w:val="zh-CN"/>
        </w:rPr>
        <w:br w:type="page"/>
      </w:r>
      <w:bookmarkStart w:id="13" w:name="_Toc196149964"/>
      <w:bookmarkStart w:id="14" w:name="_Toc29246"/>
      <w:r>
        <w:rPr>
          <w:rFonts w:ascii="Times New Roman" w:hAnsi="Times New Roman"/>
          <w:color w:val="auto"/>
          <w:highlight w:val="none"/>
          <w:lang w:val="zh-CN"/>
        </w:rPr>
        <w:t>第二章</w:t>
      </w:r>
      <w:r>
        <w:rPr>
          <w:rFonts w:hint="eastAsia" w:ascii="Times New Roman" w:hAnsi="Times New Roman"/>
          <w:color w:val="auto"/>
          <w:highlight w:val="none"/>
          <w:lang w:val="zh-CN"/>
        </w:rPr>
        <w:t>竞争性磋商</w:t>
      </w:r>
      <w:r>
        <w:rPr>
          <w:rFonts w:ascii="Times New Roman" w:hAnsi="Times New Roman"/>
          <w:color w:val="auto"/>
          <w:highlight w:val="none"/>
          <w:lang w:val="zh-CN"/>
        </w:rPr>
        <w:t>须知</w:t>
      </w:r>
      <w:bookmarkEnd w:id="13"/>
      <w:bookmarkEnd w:id="14"/>
    </w:p>
    <w:p w14:paraId="748123D0">
      <w:pPr>
        <w:autoSpaceDE w:val="0"/>
        <w:autoSpaceDN w:val="0"/>
        <w:adjustRightInd w:val="0"/>
        <w:snapToGrid w:val="0"/>
        <w:spacing w:line="360" w:lineRule="auto"/>
        <w:ind w:firstLine="420"/>
        <w:rPr>
          <w:rFonts w:ascii="Times New Roman" w:hAnsi="Times New Roman"/>
          <w:b/>
          <w:bCs/>
          <w:color w:val="auto"/>
          <w:szCs w:val="21"/>
          <w:highlight w:val="none"/>
          <w:lang w:val="zh-CN"/>
        </w:rPr>
      </w:pPr>
      <w:r>
        <w:rPr>
          <w:rFonts w:ascii="Times New Roman" w:hAnsi="Times New Roman"/>
          <w:b/>
          <w:bCs/>
          <w:color w:val="auto"/>
          <w:szCs w:val="21"/>
          <w:highlight w:val="none"/>
          <w:lang w:val="zh-CN"/>
        </w:rPr>
        <w:t>一、总则</w:t>
      </w:r>
    </w:p>
    <w:p w14:paraId="40B32157">
      <w:pPr>
        <w:spacing w:line="360" w:lineRule="auto"/>
        <w:ind w:firstLine="422" w:firstLineChars="200"/>
        <w:rPr>
          <w:rFonts w:ascii="Times New Roman" w:hAnsi="Times New Roman"/>
          <w:b/>
          <w:color w:val="auto"/>
          <w:szCs w:val="21"/>
          <w:highlight w:val="none"/>
          <w:lang w:val="zh-CN"/>
        </w:rPr>
      </w:pPr>
      <w:r>
        <w:rPr>
          <w:rFonts w:ascii="Times New Roman" w:hAnsi="Times New Roman"/>
          <w:b/>
          <w:color w:val="auto"/>
          <w:szCs w:val="21"/>
          <w:highlight w:val="none"/>
          <w:lang w:val="zh-CN"/>
        </w:rPr>
        <w:t>1、</w:t>
      </w:r>
      <w:r>
        <w:rPr>
          <w:rFonts w:hint="eastAsia" w:ascii="Times New Roman" w:hAnsi="Times New Roman"/>
          <w:b/>
          <w:color w:val="auto"/>
          <w:szCs w:val="21"/>
          <w:highlight w:val="none"/>
          <w:lang w:val="zh-CN"/>
        </w:rPr>
        <w:t>参照</w:t>
      </w:r>
      <w:r>
        <w:rPr>
          <w:rFonts w:ascii="Times New Roman" w:hAnsi="Times New Roman"/>
          <w:b/>
          <w:color w:val="auto"/>
          <w:szCs w:val="21"/>
          <w:highlight w:val="none"/>
          <w:lang w:val="zh-CN"/>
        </w:rPr>
        <w:t>法律</w:t>
      </w:r>
    </w:p>
    <w:p w14:paraId="4938772E">
      <w:pPr>
        <w:widowControl/>
        <w:shd w:val="clear" w:color="auto" w:fill="FFFFFF"/>
        <w:spacing w:line="360" w:lineRule="auto"/>
        <w:ind w:firstLine="420"/>
        <w:rPr>
          <w:rFonts w:ascii="Times New Roman" w:hAnsi="Times New Roman"/>
          <w:color w:val="auto"/>
          <w:szCs w:val="21"/>
          <w:highlight w:val="none"/>
          <w:lang w:val="zh-CN"/>
        </w:rPr>
      </w:pPr>
      <w:r>
        <w:rPr>
          <w:rFonts w:hint="eastAsia" w:ascii="Times New Roman" w:hAnsi="Times New Roman"/>
          <w:color w:val="auto"/>
          <w:kern w:val="0"/>
          <w:szCs w:val="21"/>
          <w:highlight w:val="none"/>
        </w:rPr>
        <w:t>本项目为集中采购目录以外且分散采购限额以下项目，不执行政府采购法规定的方式和程序，由采购人按照相关预算支出管理规定和本单位内控制度自行组织实施。</w:t>
      </w:r>
    </w:p>
    <w:p w14:paraId="5440B6B9">
      <w:pPr>
        <w:spacing w:line="360" w:lineRule="auto"/>
        <w:ind w:firstLine="422" w:firstLineChars="200"/>
        <w:rPr>
          <w:rFonts w:ascii="Times New Roman" w:hAnsi="Times New Roman"/>
          <w:b/>
          <w:color w:val="auto"/>
          <w:szCs w:val="21"/>
          <w:highlight w:val="none"/>
          <w:lang w:val="zh-CN"/>
        </w:rPr>
      </w:pPr>
      <w:r>
        <w:rPr>
          <w:rFonts w:ascii="Times New Roman" w:hAnsi="Times New Roman"/>
          <w:b/>
          <w:color w:val="auto"/>
          <w:szCs w:val="21"/>
          <w:highlight w:val="none"/>
          <w:lang w:val="zh-CN"/>
        </w:rPr>
        <w:t>2、定义</w:t>
      </w:r>
    </w:p>
    <w:p w14:paraId="17C0F102">
      <w:pPr>
        <w:widowControl/>
        <w:shd w:val="clear" w:color="auto" w:fill="FFFFFF"/>
        <w:spacing w:line="360" w:lineRule="auto"/>
        <w:ind w:firstLine="420"/>
        <w:rPr>
          <w:rFonts w:ascii="Times New Roman" w:hAnsi="Times New Roman"/>
          <w:color w:val="auto"/>
          <w:kern w:val="0"/>
          <w:szCs w:val="21"/>
          <w:highlight w:val="none"/>
        </w:rPr>
      </w:pPr>
      <w:r>
        <w:rPr>
          <w:rFonts w:ascii="Times New Roman" w:hAnsi="Times New Roman"/>
          <w:color w:val="auto"/>
          <w:kern w:val="0"/>
          <w:szCs w:val="21"/>
          <w:highlight w:val="none"/>
        </w:rPr>
        <w:t>2.1“采购人”是指依法进行政府采购的国家机关、事业单位、团体组织。</w:t>
      </w:r>
    </w:p>
    <w:p w14:paraId="1198E8A5">
      <w:pPr>
        <w:widowControl/>
        <w:shd w:val="clear" w:color="auto" w:fill="FFFFFF"/>
        <w:spacing w:line="360" w:lineRule="auto"/>
        <w:ind w:firstLine="420"/>
        <w:rPr>
          <w:rFonts w:ascii="Times New Roman" w:hAnsi="Times New Roman"/>
          <w:color w:val="auto"/>
          <w:kern w:val="0"/>
          <w:szCs w:val="21"/>
          <w:highlight w:val="none"/>
        </w:rPr>
      </w:pPr>
      <w:r>
        <w:rPr>
          <w:rFonts w:ascii="Times New Roman" w:hAnsi="Times New Roman"/>
          <w:color w:val="auto"/>
          <w:kern w:val="0"/>
          <w:szCs w:val="21"/>
          <w:highlight w:val="none"/>
        </w:rPr>
        <w:t>2.2“供应商”是指参加</w:t>
      </w:r>
      <w:r>
        <w:rPr>
          <w:rFonts w:hint="eastAsia" w:ascii="Times New Roman" w:hAnsi="Times New Roman"/>
          <w:color w:val="auto"/>
          <w:kern w:val="0"/>
          <w:szCs w:val="21"/>
          <w:highlight w:val="none"/>
        </w:rPr>
        <w:t>竞争性磋商</w:t>
      </w:r>
      <w:r>
        <w:rPr>
          <w:rFonts w:ascii="Times New Roman" w:hAnsi="Times New Roman"/>
          <w:color w:val="auto"/>
          <w:kern w:val="0"/>
          <w:szCs w:val="21"/>
          <w:highlight w:val="none"/>
        </w:rPr>
        <w:t>，并符合采购文件规定资格条件的法人、其他组织或者自然人。</w:t>
      </w:r>
    </w:p>
    <w:p w14:paraId="181DFB6A">
      <w:pPr>
        <w:widowControl/>
        <w:shd w:val="clear" w:color="auto" w:fill="FFFFFF"/>
        <w:spacing w:line="360" w:lineRule="auto"/>
        <w:ind w:firstLine="420"/>
        <w:rPr>
          <w:rFonts w:ascii="Times New Roman" w:hAnsi="Times New Roman"/>
          <w:color w:val="auto"/>
          <w:kern w:val="0"/>
          <w:szCs w:val="21"/>
          <w:highlight w:val="none"/>
        </w:rPr>
      </w:pPr>
      <w:r>
        <w:rPr>
          <w:rFonts w:ascii="Times New Roman" w:hAnsi="Times New Roman"/>
          <w:color w:val="auto"/>
          <w:kern w:val="0"/>
          <w:szCs w:val="21"/>
          <w:highlight w:val="none"/>
        </w:rPr>
        <w:t>2.3“货物和服务”指本采购文件中所述</w:t>
      </w:r>
      <w:r>
        <w:rPr>
          <w:rFonts w:ascii="Times New Roman" w:hAnsi="Times New Roman"/>
          <w:bCs/>
          <w:color w:val="auto"/>
          <w:kern w:val="0"/>
          <w:szCs w:val="21"/>
          <w:highlight w:val="none"/>
        </w:rPr>
        <w:t>产品</w:t>
      </w:r>
      <w:r>
        <w:rPr>
          <w:rFonts w:ascii="Times New Roman" w:hAnsi="Times New Roman"/>
          <w:color w:val="auto"/>
          <w:kern w:val="0"/>
          <w:szCs w:val="21"/>
          <w:highlight w:val="none"/>
        </w:rPr>
        <w:t>及相关服务。</w:t>
      </w:r>
    </w:p>
    <w:p w14:paraId="37912373">
      <w:pPr>
        <w:widowControl/>
        <w:shd w:val="clear" w:color="auto" w:fill="FFFFFF"/>
        <w:spacing w:line="360" w:lineRule="auto"/>
        <w:ind w:firstLine="420"/>
        <w:rPr>
          <w:rFonts w:ascii="Times New Roman" w:hAnsi="Times New Roman"/>
          <w:color w:val="auto"/>
          <w:kern w:val="0"/>
          <w:szCs w:val="21"/>
          <w:highlight w:val="none"/>
        </w:rPr>
      </w:pPr>
      <w:r>
        <w:rPr>
          <w:rFonts w:ascii="Times New Roman" w:hAnsi="Times New Roman"/>
          <w:color w:val="auto"/>
          <w:kern w:val="0"/>
          <w:szCs w:val="21"/>
          <w:highlight w:val="none"/>
        </w:rPr>
        <w:t>2.4“用户或使用单位”是指使用服务的单位。</w:t>
      </w:r>
    </w:p>
    <w:p w14:paraId="5ABC1C1D">
      <w:pPr>
        <w:autoSpaceDE w:val="0"/>
        <w:autoSpaceDN w:val="0"/>
        <w:adjustRightInd w:val="0"/>
        <w:snapToGrid w:val="0"/>
        <w:spacing w:line="360" w:lineRule="auto"/>
        <w:ind w:firstLine="420"/>
        <w:rPr>
          <w:rFonts w:ascii="Times New Roman" w:hAnsi="Times New Roman"/>
          <w:b/>
          <w:color w:val="auto"/>
          <w:szCs w:val="21"/>
          <w:highlight w:val="none"/>
          <w:lang w:val="zh-CN"/>
        </w:rPr>
      </w:pPr>
      <w:r>
        <w:rPr>
          <w:rFonts w:ascii="Times New Roman" w:hAnsi="Times New Roman"/>
          <w:b/>
          <w:color w:val="auto"/>
          <w:szCs w:val="21"/>
          <w:highlight w:val="none"/>
          <w:lang w:val="zh-CN"/>
        </w:rPr>
        <w:t>3、政策功能</w:t>
      </w:r>
    </w:p>
    <w:p w14:paraId="15245ADB">
      <w:pPr>
        <w:spacing w:line="360" w:lineRule="auto"/>
        <w:ind w:firstLine="420" w:firstLineChars="200"/>
        <w:rPr>
          <w:rFonts w:ascii="Times New Roman" w:hAnsi="Times New Roman"/>
          <w:color w:val="auto"/>
          <w:kern w:val="0"/>
          <w:szCs w:val="21"/>
          <w:highlight w:val="none"/>
        </w:rPr>
      </w:pPr>
      <w:r>
        <w:rPr>
          <w:rFonts w:hint="eastAsia" w:ascii="Times New Roman" w:hAnsi="Times New Roman"/>
          <w:color w:val="auto"/>
          <w:kern w:val="0"/>
          <w:szCs w:val="21"/>
          <w:highlight w:val="none"/>
          <w:lang w:val="en-US" w:eastAsia="zh-CN"/>
        </w:rPr>
        <w:t>无</w:t>
      </w:r>
      <w:r>
        <w:rPr>
          <w:rFonts w:hint="eastAsia" w:ascii="Times New Roman" w:hAnsi="Times New Roman"/>
          <w:color w:val="auto"/>
          <w:kern w:val="0"/>
          <w:szCs w:val="21"/>
          <w:highlight w:val="none"/>
        </w:rPr>
        <w:t>。</w:t>
      </w:r>
    </w:p>
    <w:p w14:paraId="4AAA5E5A">
      <w:pPr>
        <w:autoSpaceDE w:val="0"/>
        <w:autoSpaceDN w:val="0"/>
        <w:adjustRightInd w:val="0"/>
        <w:snapToGrid w:val="0"/>
        <w:spacing w:line="360" w:lineRule="auto"/>
        <w:ind w:firstLine="420"/>
        <w:rPr>
          <w:rFonts w:ascii="Times New Roman" w:hAnsi="Times New Roman"/>
          <w:b/>
          <w:color w:val="auto"/>
          <w:szCs w:val="21"/>
          <w:highlight w:val="none"/>
          <w:lang w:val="zh-CN"/>
        </w:rPr>
      </w:pPr>
      <w:r>
        <w:rPr>
          <w:rFonts w:ascii="Times New Roman" w:hAnsi="Times New Roman"/>
          <w:b/>
          <w:color w:val="auto"/>
          <w:szCs w:val="21"/>
          <w:highlight w:val="none"/>
          <w:lang w:val="zh-CN"/>
        </w:rPr>
        <w:t>二、</w:t>
      </w:r>
      <w:r>
        <w:rPr>
          <w:rFonts w:hint="eastAsia" w:ascii="Times New Roman" w:hAnsi="Times New Roman"/>
          <w:b/>
          <w:color w:val="auto"/>
          <w:szCs w:val="21"/>
          <w:highlight w:val="none"/>
          <w:lang w:val="zh-CN"/>
        </w:rPr>
        <w:t>磋商</w:t>
      </w:r>
      <w:r>
        <w:rPr>
          <w:rFonts w:ascii="Times New Roman" w:hAnsi="Times New Roman"/>
          <w:b/>
          <w:color w:val="auto"/>
          <w:szCs w:val="21"/>
          <w:highlight w:val="none"/>
          <w:lang w:val="zh-CN"/>
        </w:rPr>
        <w:t>响应文件编制</w:t>
      </w:r>
    </w:p>
    <w:p w14:paraId="444C970D">
      <w:pPr>
        <w:autoSpaceDE w:val="0"/>
        <w:autoSpaceDN w:val="0"/>
        <w:adjustRightInd w:val="0"/>
        <w:snapToGrid w:val="0"/>
        <w:spacing w:line="360" w:lineRule="auto"/>
        <w:ind w:firstLine="420"/>
        <w:rPr>
          <w:rFonts w:ascii="Times New Roman" w:hAnsi="Times New Roman"/>
          <w:b/>
          <w:bCs/>
          <w:color w:val="auto"/>
          <w:szCs w:val="21"/>
          <w:highlight w:val="none"/>
          <w:lang w:val="zh-CN"/>
        </w:rPr>
      </w:pPr>
      <w:r>
        <w:rPr>
          <w:rFonts w:ascii="Times New Roman" w:hAnsi="Times New Roman"/>
          <w:b/>
          <w:bCs/>
          <w:color w:val="auto"/>
          <w:szCs w:val="21"/>
          <w:highlight w:val="none"/>
          <w:lang w:val="zh-CN"/>
        </w:rPr>
        <w:t>4、</w:t>
      </w:r>
      <w:r>
        <w:rPr>
          <w:rFonts w:hint="eastAsia" w:ascii="Times New Roman" w:hAnsi="Times New Roman"/>
          <w:b/>
          <w:bCs/>
          <w:color w:val="auto"/>
          <w:szCs w:val="21"/>
          <w:highlight w:val="none"/>
          <w:lang w:val="zh-CN"/>
        </w:rPr>
        <w:t>磋商</w:t>
      </w:r>
      <w:r>
        <w:rPr>
          <w:rFonts w:ascii="Times New Roman" w:hAnsi="Times New Roman"/>
          <w:b/>
          <w:bCs/>
          <w:color w:val="auto"/>
          <w:szCs w:val="21"/>
          <w:highlight w:val="none"/>
          <w:lang w:val="zh-CN"/>
        </w:rPr>
        <w:t>响应文件的语言、计量单位、货币和编制</w:t>
      </w:r>
    </w:p>
    <w:p w14:paraId="44A62AC4">
      <w:pPr>
        <w:autoSpaceDE w:val="0"/>
        <w:autoSpaceDN w:val="0"/>
        <w:adjustRightInd w:val="0"/>
        <w:snapToGrid w:val="0"/>
        <w:spacing w:line="360" w:lineRule="auto"/>
        <w:ind w:firstLine="420"/>
        <w:rPr>
          <w:rFonts w:ascii="Times New Roman" w:hAnsi="Times New Roman"/>
          <w:color w:val="auto"/>
          <w:szCs w:val="21"/>
          <w:highlight w:val="none"/>
          <w:lang w:val="zh-CN"/>
        </w:rPr>
      </w:pPr>
      <w:r>
        <w:rPr>
          <w:rFonts w:ascii="Times New Roman" w:hAnsi="Times New Roman"/>
          <w:color w:val="auto"/>
          <w:szCs w:val="21"/>
          <w:highlight w:val="none"/>
          <w:lang w:val="zh-CN"/>
        </w:rPr>
        <w:t>4.1 供应商提交的</w:t>
      </w:r>
      <w:r>
        <w:rPr>
          <w:rFonts w:hint="eastAsia" w:ascii="Times New Roman" w:hAnsi="Times New Roman"/>
          <w:color w:val="auto"/>
          <w:szCs w:val="21"/>
          <w:highlight w:val="none"/>
          <w:lang w:val="zh-CN"/>
        </w:rPr>
        <w:t>磋商</w:t>
      </w:r>
      <w:r>
        <w:rPr>
          <w:rFonts w:ascii="Times New Roman" w:hAnsi="Times New Roman"/>
          <w:color w:val="auto"/>
          <w:szCs w:val="21"/>
          <w:highlight w:val="none"/>
          <w:lang w:val="zh-CN"/>
        </w:rPr>
        <w:t>响应文件、技术文件和资料，包括图纸中的说明，以及供应商与采购代理机构就有关</w:t>
      </w:r>
      <w:r>
        <w:rPr>
          <w:rFonts w:hint="eastAsia" w:ascii="Times New Roman" w:hAnsi="Times New Roman"/>
          <w:color w:val="auto"/>
          <w:szCs w:val="21"/>
          <w:highlight w:val="none"/>
          <w:lang w:val="zh-CN"/>
        </w:rPr>
        <w:t>磋商</w:t>
      </w:r>
      <w:r>
        <w:rPr>
          <w:rFonts w:ascii="Times New Roman" w:hAnsi="Times New Roman"/>
          <w:color w:val="auto"/>
          <w:szCs w:val="21"/>
          <w:highlight w:val="none"/>
          <w:lang w:val="zh-CN"/>
        </w:rPr>
        <w:t>的所有来往函电均应使用中文。响应文件中若有英文或其他语言文字的资料，应提供相应的中文翻译资料。对不同文本响应文件的解释发生异议的，以中文文本为准。</w:t>
      </w:r>
    </w:p>
    <w:p w14:paraId="3F486016">
      <w:pPr>
        <w:autoSpaceDE w:val="0"/>
        <w:autoSpaceDN w:val="0"/>
        <w:adjustRightInd w:val="0"/>
        <w:snapToGrid w:val="0"/>
        <w:spacing w:line="360" w:lineRule="auto"/>
        <w:ind w:firstLine="420"/>
        <w:rPr>
          <w:rFonts w:ascii="Times New Roman" w:hAnsi="Times New Roman"/>
          <w:color w:val="auto"/>
          <w:szCs w:val="21"/>
          <w:highlight w:val="none"/>
          <w:lang w:val="zh-CN"/>
        </w:rPr>
      </w:pPr>
      <w:r>
        <w:rPr>
          <w:rFonts w:ascii="Times New Roman" w:hAnsi="Times New Roman"/>
          <w:color w:val="auto"/>
          <w:szCs w:val="21"/>
          <w:highlight w:val="none"/>
          <w:lang w:val="zh-CN"/>
        </w:rPr>
        <w:t>4.2 供应商所使用的计量单位应为国家法定计量单位。</w:t>
      </w:r>
    </w:p>
    <w:p w14:paraId="7423EA47">
      <w:pPr>
        <w:autoSpaceDE w:val="0"/>
        <w:autoSpaceDN w:val="0"/>
        <w:adjustRightInd w:val="0"/>
        <w:snapToGrid w:val="0"/>
        <w:spacing w:line="360" w:lineRule="auto"/>
        <w:ind w:firstLine="420"/>
        <w:rPr>
          <w:rFonts w:ascii="Times New Roman" w:hAnsi="Times New Roman"/>
          <w:color w:val="auto"/>
          <w:szCs w:val="21"/>
          <w:highlight w:val="none"/>
          <w:lang w:val="zh-CN"/>
        </w:rPr>
      </w:pPr>
      <w:r>
        <w:rPr>
          <w:rFonts w:ascii="Times New Roman" w:hAnsi="Times New Roman"/>
          <w:color w:val="auto"/>
          <w:szCs w:val="21"/>
          <w:highlight w:val="none"/>
          <w:lang w:val="zh-CN"/>
        </w:rPr>
        <w:t>4.3 供应商应用人民币报价。报价产品如果是进口产品的，应提供人民币与外币之间的汇率；报价单位为“元”。</w:t>
      </w:r>
    </w:p>
    <w:p w14:paraId="4EA68AE2">
      <w:pPr>
        <w:autoSpaceDE w:val="0"/>
        <w:autoSpaceDN w:val="0"/>
        <w:adjustRightInd w:val="0"/>
        <w:snapToGrid w:val="0"/>
        <w:spacing w:line="360" w:lineRule="auto"/>
        <w:ind w:firstLine="420"/>
        <w:rPr>
          <w:rFonts w:ascii="Times New Roman" w:hAnsi="Times New Roman"/>
          <w:color w:val="auto"/>
          <w:szCs w:val="21"/>
          <w:highlight w:val="none"/>
          <w:lang w:val="zh-CN"/>
        </w:rPr>
      </w:pPr>
      <w:r>
        <w:rPr>
          <w:rFonts w:ascii="Times New Roman" w:hAnsi="Times New Roman"/>
          <w:color w:val="auto"/>
          <w:szCs w:val="21"/>
          <w:highlight w:val="none"/>
          <w:lang w:val="zh-CN"/>
        </w:rPr>
        <w:t xml:space="preserve">4.4 </w:t>
      </w:r>
      <w:r>
        <w:rPr>
          <w:rFonts w:hint="eastAsia" w:ascii="Times New Roman" w:hAnsi="Times New Roman"/>
          <w:color w:val="auto"/>
          <w:szCs w:val="21"/>
          <w:highlight w:val="none"/>
          <w:lang w:val="zh-CN"/>
        </w:rPr>
        <w:t>磋商</w:t>
      </w:r>
      <w:r>
        <w:rPr>
          <w:rFonts w:ascii="Times New Roman" w:hAnsi="Times New Roman"/>
          <w:color w:val="auto"/>
          <w:szCs w:val="21"/>
          <w:highlight w:val="none"/>
          <w:lang w:val="zh-CN"/>
        </w:rPr>
        <w:t>响应文件应按照</w:t>
      </w:r>
      <w:r>
        <w:rPr>
          <w:rFonts w:hint="eastAsia" w:ascii="Times New Roman" w:hAnsi="Times New Roman"/>
          <w:color w:val="auto"/>
          <w:szCs w:val="21"/>
          <w:highlight w:val="none"/>
          <w:lang w:val="zh-CN"/>
        </w:rPr>
        <w:t>竞争性磋商</w:t>
      </w:r>
      <w:r>
        <w:rPr>
          <w:rFonts w:ascii="Times New Roman" w:hAnsi="Times New Roman"/>
          <w:color w:val="auto"/>
          <w:szCs w:val="21"/>
          <w:highlight w:val="none"/>
          <w:lang w:val="zh-CN"/>
        </w:rPr>
        <w:t>文件规定的顺序，统一用A4规格幅面打印、装订成册并编制目录，由于编排混乱导致响应文件被误读或查找不到，责任由供应商承担。</w:t>
      </w:r>
    </w:p>
    <w:p w14:paraId="3DCEDB80">
      <w:pPr>
        <w:autoSpaceDE w:val="0"/>
        <w:autoSpaceDN w:val="0"/>
        <w:adjustRightInd w:val="0"/>
        <w:snapToGrid w:val="0"/>
        <w:spacing w:line="360" w:lineRule="auto"/>
        <w:ind w:firstLine="420"/>
        <w:rPr>
          <w:rFonts w:ascii="Times New Roman" w:hAnsi="Times New Roman"/>
          <w:color w:val="auto"/>
          <w:szCs w:val="21"/>
          <w:highlight w:val="none"/>
          <w:lang w:val="zh-CN"/>
        </w:rPr>
      </w:pPr>
      <w:r>
        <w:rPr>
          <w:rFonts w:ascii="Times New Roman" w:hAnsi="Times New Roman"/>
          <w:color w:val="auto"/>
          <w:szCs w:val="21"/>
          <w:highlight w:val="none"/>
          <w:lang w:val="zh-CN"/>
        </w:rPr>
        <w:t>4.5 供应商应在</w:t>
      </w:r>
      <w:r>
        <w:rPr>
          <w:rFonts w:hint="eastAsia" w:ascii="Times New Roman" w:hAnsi="Times New Roman"/>
          <w:color w:val="auto"/>
          <w:szCs w:val="21"/>
          <w:highlight w:val="none"/>
          <w:lang w:val="zh-CN"/>
        </w:rPr>
        <w:t>磋商</w:t>
      </w:r>
      <w:r>
        <w:rPr>
          <w:rFonts w:ascii="Times New Roman" w:hAnsi="Times New Roman"/>
          <w:color w:val="auto"/>
          <w:szCs w:val="21"/>
          <w:highlight w:val="none"/>
          <w:lang w:val="zh-CN"/>
        </w:rPr>
        <w:t>响应文件中写清相应的项目编号、项目名称、供应商全称、地址、电话、传真等。</w:t>
      </w:r>
    </w:p>
    <w:p w14:paraId="1CC2D719">
      <w:pPr>
        <w:autoSpaceDE w:val="0"/>
        <w:autoSpaceDN w:val="0"/>
        <w:adjustRightInd w:val="0"/>
        <w:snapToGrid w:val="0"/>
        <w:spacing w:line="360" w:lineRule="auto"/>
        <w:ind w:firstLine="420"/>
        <w:rPr>
          <w:rFonts w:ascii="Times New Roman" w:hAnsi="Times New Roman"/>
          <w:b/>
          <w:bCs/>
          <w:color w:val="auto"/>
          <w:szCs w:val="21"/>
          <w:highlight w:val="none"/>
          <w:lang w:val="zh-CN"/>
        </w:rPr>
      </w:pPr>
      <w:r>
        <w:rPr>
          <w:rFonts w:ascii="Times New Roman" w:hAnsi="Times New Roman"/>
          <w:b/>
          <w:bCs/>
          <w:color w:val="auto"/>
          <w:szCs w:val="21"/>
          <w:highlight w:val="none"/>
          <w:lang w:val="zh-CN"/>
        </w:rPr>
        <w:t>5、</w:t>
      </w:r>
      <w:r>
        <w:rPr>
          <w:rFonts w:hint="eastAsia" w:ascii="Times New Roman" w:hAnsi="Times New Roman"/>
          <w:b/>
          <w:bCs/>
          <w:color w:val="auto"/>
          <w:szCs w:val="21"/>
          <w:highlight w:val="none"/>
          <w:lang w:val="zh-CN"/>
        </w:rPr>
        <w:t>磋商</w:t>
      </w:r>
      <w:r>
        <w:rPr>
          <w:rFonts w:ascii="Times New Roman" w:hAnsi="Times New Roman"/>
          <w:b/>
          <w:bCs/>
          <w:color w:val="auto"/>
          <w:szCs w:val="21"/>
          <w:highlight w:val="none"/>
          <w:lang w:val="zh-CN"/>
        </w:rPr>
        <w:t>响应文件的组成</w:t>
      </w:r>
    </w:p>
    <w:p w14:paraId="502301EF">
      <w:pPr>
        <w:autoSpaceDE w:val="0"/>
        <w:autoSpaceDN w:val="0"/>
        <w:adjustRightInd w:val="0"/>
        <w:snapToGrid w:val="0"/>
        <w:spacing w:line="360" w:lineRule="auto"/>
        <w:ind w:firstLine="420"/>
        <w:rPr>
          <w:rFonts w:ascii="Times New Roman" w:hAnsi="Times New Roman"/>
          <w:color w:val="auto"/>
          <w:szCs w:val="21"/>
          <w:highlight w:val="none"/>
          <w:lang w:val="zh-CN"/>
        </w:rPr>
      </w:pPr>
      <w:r>
        <w:rPr>
          <w:rFonts w:ascii="Times New Roman" w:hAnsi="Times New Roman"/>
          <w:color w:val="auto"/>
          <w:szCs w:val="21"/>
          <w:highlight w:val="none"/>
          <w:lang w:val="zh-CN"/>
        </w:rPr>
        <w:t>5.1 供应商应当根据</w:t>
      </w:r>
      <w:r>
        <w:rPr>
          <w:rFonts w:hint="eastAsia" w:ascii="Times New Roman" w:hAnsi="Times New Roman"/>
          <w:color w:val="auto"/>
          <w:szCs w:val="21"/>
          <w:highlight w:val="none"/>
          <w:lang w:val="zh-CN"/>
        </w:rPr>
        <w:t>竞争性磋商</w:t>
      </w:r>
      <w:r>
        <w:rPr>
          <w:rFonts w:ascii="Times New Roman" w:hAnsi="Times New Roman"/>
          <w:color w:val="auto"/>
          <w:szCs w:val="21"/>
          <w:highlight w:val="none"/>
          <w:lang w:val="zh-CN"/>
        </w:rPr>
        <w:t>文件要求编制</w:t>
      </w:r>
      <w:r>
        <w:rPr>
          <w:rFonts w:hint="eastAsia" w:ascii="Times New Roman" w:hAnsi="Times New Roman"/>
          <w:color w:val="auto"/>
          <w:szCs w:val="21"/>
          <w:highlight w:val="none"/>
          <w:lang w:val="zh-CN"/>
        </w:rPr>
        <w:t>磋商</w:t>
      </w:r>
      <w:r>
        <w:rPr>
          <w:rFonts w:ascii="Times New Roman" w:hAnsi="Times New Roman"/>
          <w:color w:val="auto"/>
          <w:szCs w:val="21"/>
          <w:highlight w:val="none"/>
          <w:lang w:val="zh-CN"/>
        </w:rPr>
        <w:t>响应文件，并根据自己的商务能力、技术水平对</w:t>
      </w:r>
      <w:r>
        <w:rPr>
          <w:rFonts w:hint="eastAsia" w:ascii="Times New Roman" w:hAnsi="Times New Roman"/>
          <w:color w:val="auto"/>
          <w:szCs w:val="21"/>
          <w:highlight w:val="none"/>
          <w:lang w:val="zh-CN"/>
        </w:rPr>
        <w:t>竞争性磋商</w:t>
      </w:r>
      <w:r>
        <w:rPr>
          <w:rFonts w:ascii="Times New Roman" w:hAnsi="Times New Roman"/>
          <w:color w:val="auto"/>
          <w:szCs w:val="21"/>
          <w:highlight w:val="none"/>
          <w:lang w:val="zh-CN"/>
        </w:rPr>
        <w:t>文件提出的要求和条件逐条标明是否响应。</w:t>
      </w:r>
    </w:p>
    <w:p w14:paraId="7CD77FF5">
      <w:pPr>
        <w:autoSpaceDE w:val="0"/>
        <w:autoSpaceDN w:val="0"/>
        <w:adjustRightInd w:val="0"/>
        <w:snapToGrid w:val="0"/>
        <w:spacing w:line="360" w:lineRule="auto"/>
        <w:ind w:firstLine="420"/>
        <w:rPr>
          <w:rFonts w:ascii="Times New Roman" w:hAnsi="Times New Roman"/>
          <w:color w:val="auto"/>
          <w:szCs w:val="21"/>
          <w:highlight w:val="none"/>
          <w:lang w:val="zh-CN"/>
        </w:rPr>
      </w:pPr>
      <w:r>
        <w:rPr>
          <w:rFonts w:ascii="Times New Roman" w:hAnsi="Times New Roman"/>
          <w:color w:val="auto"/>
          <w:szCs w:val="21"/>
          <w:highlight w:val="none"/>
          <w:lang w:val="zh-CN"/>
        </w:rPr>
        <w:t xml:space="preserve">5.2 </w:t>
      </w:r>
      <w:r>
        <w:rPr>
          <w:rFonts w:hint="eastAsia" w:ascii="Times New Roman" w:hAnsi="Times New Roman"/>
          <w:color w:val="auto"/>
          <w:szCs w:val="21"/>
          <w:highlight w:val="none"/>
          <w:lang w:val="zh-CN"/>
        </w:rPr>
        <w:t>磋商</w:t>
      </w:r>
      <w:r>
        <w:rPr>
          <w:rFonts w:ascii="Times New Roman" w:hAnsi="Times New Roman"/>
          <w:color w:val="auto"/>
          <w:szCs w:val="21"/>
          <w:highlight w:val="none"/>
          <w:lang w:val="zh-CN"/>
        </w:rPr>
        <w:t>响应文件由商务部分、技术部分、价格部分，以及其他部分组成。</w:t>
      </w:r>
    </w:p>
    <w:p w14:paraId="611C1607">
      <w:pPr>
        <w:autoSpaceDE w:val="0"/>
        <w:autoSpaceDN w:val="0"/>
        <w:adjustRightInd w:val="0"/>
        <w:snapToGrid w:val="0"/>
        <w:spacing w:line="360" w:lineRule="auto"/>
        <w:ind w:firstLine="420"/>
        <w:rPr>
          <w:rFonts w:ascii="Times New Roman" w:hAnsi="Times New Roman"/>
          <w:color w:val="auto"/>
          <w:szCs w:val="21"/>
          <w:highlight w:val="none"/>
        </w:rPr>
      </w:pPr>
      <w:r>
        <w:rPr>
          <w:rFonts w:ascii="Times New Roman" w:hAnsi="Times New Roman"/>
          <w:color w:val="auto"/>
          <w:szCs w:val="21"/>
          <w:highlight w:val="none"/>
        </w:rPr>
        <w:t>5.3 本次采购的最小单位是包。采购项目的技术要求中未分包的，供应商对要求提供的服务不得部分</w:t>
      </w:r>
      <w:r>
        <w:rPr>
          <w:rFonts w:hint="eastAsia" w:ascii="Times New Roman" w:hAnsi="Times New Roman"/>
          <w:color w:val="auto"/>
          <w:szCs w:val="21"/>
          <w:highlight w:val="none"/>
        </w:rPr>
        <w:t>响应</w:t>
      </w:r>
      <w:r>
        <w:rPr>
          <w:rFonts w:ascii="Times New Roman" w:hAnsi="Times New Roman"/>
          <w:color w:val="auto"/>
          <w:szCs w:val="21"/>
          <w:highlight w:val="none"/>
        </w:rPr>
        <w:t>；采购项目的技术要求中已经分包的，可以以包为单位</w:t>
      </w:r>
      <w:r>
        <w:rPr>
          <w:rFonts w:hint="eastAsia" w:ascii="Times New Roman" w:hAnsi="Times New Roman"/>
          <w:color w:val="auto"/>
          <w:szCs w:val="21"/>
          <w:highlight w:val="none"/>
        </w:rPr>
        <w:t>响应</w:t>
      </w:r>
      <w:r>
        <w:rPr>
          <w:rFonts w:ascii="Times New Roman" w:hAnsi="Times New Roman"/>
          <w:color w:val="auto"/>
          <w:szCs w:val="21"/>
          <w:highlight w:val="none"/>
        </w:rPr>
        <w:t>。</w:t>
      </w:r>
    </w:p>
    <w:p w14:paraId="4A145824">
      <w:pPr>
        <w:autoSpaceDE w:val="0"/>
        <w:autoSpaceDN w:val="0"/>
        <w:adjustRightInd w:val="0"/>
        <w:spacing w:line="360" w:lineRule="auto"/>
        <w:ind w:firstLine="420"/>
        <w:rPr>
          <w:rFonts w:ascii="Times New Roman" w:hAnsi="Times New Roman"/>
          <w:color w:val="auto"/>
          <w:szCs w:val="21"/>
          <w:highlight w:val="none"/>
          <w:lang w:val="zh-CN"/>
        </w:rPr>
      </w:pPr>
      <w:r>
        <w:rPr>
          <w:rFonts w:ascii="Times New Roman" w:hAnsi="Times New Roman"/>
          <w:bCs/>
          <w:color w:val="auto"/>
          <w:szCs w:val="21"/>
          <w:highlight w:val="none"/>
          <w:lang w:val="zh-CN"/>
        </w:rPr>
        <w:t xml:space="preserve">5.4 </w:t>
      </w:r>
      <w:r>
        <w:rPr>
          <w:rFonts w:hint="eastAsia" w:ascii="Times New Roman" w:hAnsi="Times New Roman"/>
          <w:b/>
          <w:bCs/>
          <w:color w:val="auto"/>
          <w:szCs w:val="21"/>
          <w:highlight w:val="none"/>
          <w:lang w:val="zh-CN"/>
        </w:rPr>
        <w:t>磋商</w:t>
      </w:r>
      <w:r>
        <w:rPr>
          <w:rFonts w:ascii="Times New Roman" w:hAnsi="Times New Roman"/>
          <w:b/>
          <w:bCs/>
          <w:color w:val="auto"/>
          <w:szCs w:val="21"/>
          <w:highlight w:val="none"/>
          <w:lang w:val="zh-CN"/>
        </w:rPr>
        <w:t>响应文件的商务部分。</w:t>
      </w:r>
      <w:r>
        <w:rPr>
          <w:rFonts w:ascii="Times New Roman" w:hAnsi="Times New Roman"/>
          <w:color w:val="auto"/>
          <w:szCs w:val="21"/>
          <w:highlight w:val="none"/>
          <w:lang w:val="zh-CN"/>
        </w:rPr>
        <w:t>商务部分是证明供应商有资格参加</w:t>
      </w:r>
      <w:r>
        <w:rPr>
          <w:rFonts w:hint="eastAsia" w:ascii="Times New Roman" w:hAnsi="Times New Roman"/>
          <w:color w:val="auto"/>
          <w:szCs w:val="21"/>
          <w:highlight w:val="none"/>
          <w:lang w:val="zh-CN"/>
        </w:rPr>
        <w:t>磋商</w:t>
      </w:r>
      <w:r>
        <w:rPr>
          <w:rFonts w:ascii="Times New Roman" w:hAnsi="Times New Roman"/>
          <w:color w:val="auto"/>
          <w:szCs w:val="21"/>
          <w:highlight w:val="none"/>
          <w:lang w:val="zh-CN"/>
        </w:rPr>
        <w:t>和成交后有能力履行合同的文件，</w:t>
      </w:r>
      <w:r>
        <w:rPr>
          <w:rFonts w:ascii="Times New Roman" w:hAnsi="Times New Roman"/>
          <w:color w:val="auto"/>
          <w:szCs w:val="21"/>
          <w:highlight w:val="none"/>
        </w:rPr>
        <w:t>这些文件应能满足</w:t>
      </w:r>
      <w:r>
        <w:rPr>
          <w:rFonts w:hint="eastAsia" w:ascii="Times New Roman" w:hAnsi="Times New Roman"/>
          <w:color w:val="auto"/>
          <w:szCs w:val="21"/>
          <w:highlight w:val="none"/>
        </w:rPr>
        <w:t>竞争性磋商</w:t>
      </w:r>
      <w:r>
        <w:rPr>
          <w:rFonts w:ascii="Times New Roman" w:hAnsi="Times New Roman"/>
          <w:color w:val="auto"/>
          <w:szCs w:val="21"/>
          <w:highlight w:val="none"/>
        </w:rPr>
        <w:t>采购的要求</w:t>
      </w:r>
      <w:r>
        <w:rPr>
          <w:rFonts w:ascii="Times New Roman" w:hAnsi="Times New Roman"/>
          <w:color w:val="auto"/>
          <w:szCs w:val="21"/>
          <w:highlight w:val="none"/>
          <w:lang w:val="zh-CN"/>
        </w:rPr>
        <w:t>，包括但不限于下列文件</w:t>
      </w:r>
      <w:r>
        <w:rPr>
          <w:rFonts w:ascii="Times New Roman" w:hAnsi="Times New Roman"/>
          <w:color w:val="auto"/>
          <w:kern w:val="0"/>
          <w:szCs w:val="21"/>
          <w:highlight w:val="none"/>
        </w:rPr>
        <w:t>（</w:t>
      </w:r>
      <w:r>
        <w:rPr>
          <w:rFonts w:ascii="Times New Roman" w:hAnsi="Times New Roman"/>
          <w:b/>
          <w:color w:val="auto"/>
          <w:kern w:val="0"/>
          <w:szCs w:val="21"/>
          <w:highlight w:val="none"/>
        </w:rPr>
        <w:t>（1）-（</w:t>
      </w:r>
      <w:r>
        <w:rPr>
          <w:rFonts w:hint="eastAsia" w:ascii="Times New Roman" w:hAnsi="Times New Roman"/>
          <w:b/>
          <w:color w:val="auto"/>
          <w:kern w:val="0"/>
          <w:szCs w:val="21"/>
          <w:highlight w:val="none"/>
        </w:rPr>
        <w:t>4</w:t>
      </w:r>
      <w:r>
        <w:rPr>
          <w:rFonts w:ascii="Times New Roman" w:hAnsi="Times New Roman"/>
          <w:b/>
          <w:color w:val="auto"/>
          <w:kern w:val="0"/>
          <w:szCs w:val="21"/>
          <w:highlight w:val="none"/>
        </w:rPr>
        <w:t>）所述材料如提供不全或不满足</w:t>
      </w:r>
      <w:r>
        <w:rPr>
          <w:rFonts w:hint="eastAsia" w:ascii="Times New Roman" w:hAnsi="Times New Roman"/>
          <w:b/>
          <w:color w:val="auto"/>
          <w:kern w:val="0"/>
          <w:szCs w:val="21"/>
          <w:highlight w:val="none"/>
        </w:rPr>
        <w:t>磋商</w:t>
      </w:r>
      <w:r>
        <w:rPr>
          <w:rFonts w:ascii="Times New Roman" w:hAnsi="Times New Roman"/>
          <w:b/>
          <w:color w:val="auto"/>
          <w:kern w:val="0"/>
          <w:szCs w:val="21"/>
          <w:highlight w:val="none"/>
        </w:rPr>
        <w:t>文件的实质性要求，</w:t>
      </w:r>
      <w:r>
        <w:rPr>
          <w:rFonts w:hint="eastAsia" w:ascii="Times New Roman" w:hAnsi="Times New Roman"/>
          <w:b/>
          <w:color w:val="auto"/>
          <w:kern w:val="0"/>
          <w:szCs w:val="21"/>
          <w:highlight w:val="none"/>
        </w:rPr>
        <w:t>磋商小组</w:t>
      </w:r>
      <w:r>
        <w:rPr>
          <w:rFonts w:ascii="Times New Roman" w:hAnsi="Times New Roman"/>
          <w:b/>
          <w:color w:val="auto"/>
          <w:kern w:val="0"/>
          <w:szCs w:val="21"/>
          <w:highlight w:val="none"/>
        </w:rPr>
        <w:t>有权否决供应商的</w:t>
      </w:r>
      <w:r>
        <w:rPr>
          <w:rFonts w:hint="eastAsia" w:ascii="Times New Roman" w:hAnsi="Times New Roman"/>
          <w:b/>
          <w:color w:val="auto"/>
          <w:kern w:val="0"/>
          <w:szCs w:val="21"/>
          <w:highlight w:val="none"/>
        </w:rPr>
        <w:t>响应</w:t>
      </w:r>
      <w:r>
        <w:rPr>
          <w:rFonts w:ascii="Times New Roman" w:hAnsi="Times New Roman"/>
          <w:color w:val="auto"/>
          <w:kern w:val="0"/>
          <w:szCs w:val="21"/>
          <w:highlight w:val="none"/>
        </w:rPr>
        <w:t>）</w:t>
      </w:r>
      <w:r>
        <w:rPr>
          <w:rFonts w:ascii="Times New Roman" w:hAnsi="Times New Roman"/>
          <w:color w:val="auto"/>
          <w:szCs w:val="21"/>
          <w:highlight w:val="none"/>
          <w:lang w:val="zh-CN"/>
        </w:rPr>
        <w:t>：</w:t>
      </w:r>
    </w:p>
    <w:p w14:paraId="4A4C27E9">
      <w:pPr>
        <w:autoSpaceDE w:val="0"/>
        <w:autoSpaceDN w:val="0"/>
        <w:adjustRightInd w:val="0"/>
        <w:spacing w:line="360" w:lineRule="auto"/>
        <w:ind w:firstLine="420"/>
        <w:jc w:val="left"/>
        <w:rPr>
          <w:rFonts w:ascii="Times New Roman" w:hAnsi="Times New Roman"/>
          <w:color w:val="auto"/>
          <w:szCs w:val="21"/>
          <w:highlight w:val="none"/>
          <w:lang w:val="zh-CN"/>
        </w:rPr>
      </w:pPr>
      <w:r>
        <w:rPr>
          <w:rFonts w:ascii="Times New Roman" w:hAnsi="Times New Roman"/>
          <w:color w:val="auto"/>
          <w:szCs w:val="21"/>
          <w:highlight w:val="none"/>
          <w:lang w:val="zh-CN"/>
        </w:rPr>
        <w:t>（1）</w:t>
      </w:r>
      <w:r>
        <w:rPr>
          <w:rFonts w:hint="eastAsia" w:ascii="Times New Roman" w:hAnsi="Times New Roman"/>
          <w:color w:val="auto"/>
          <w:szCs w:val="21"/>
          <w:highlight w:val="none"/>
          <w:lang w:val="zh-CN"/>
        </w:rPr>
        <w:t>竞争性磋商</w:t>
      </w:r>
      <w:r>
        <w:rPr>
          <w:rFonts w:ascii="Times New Roman" w:hAnsi="Times New Roman"/>
          <w:color w:val="auto"/>
          <w:szCs w:val="21"/>
          <w:highlight w:val="none"/>
          <w:lang w:val="zh-CN"/>
        </w:rPr>
        <w:t>申请及声明</w:t>
      </w:r>
      <w:r>
        <w:rPr>
          <w:rFonts w:ascii="Times New Roman" w:hAnsi="Times New Roman"/>
          <w:bCs/>
          <w:color w:val="auto"/>
          <w:szCs w:val="21"/>
          <w:highlight w:val="none"/>
        </w:rPr>
        <w:t>（</w:t>
      </w:r>
      <w:r>
        <w:rPr>
          <w:rFonts w:ascii="Times New Roman" w:hAnsi="Times New Roman"/>
          <w:b/>
          <w:bCs/>
          <w:color w:val="auto"/>
          <w:szCs w:val="21"/>
          <w:highlight w:val="none"/>
        </w:rPr>
        <w:t>格式见附件</w:t>
      </w:r>
      <w:r>
        <w:rPr>
          <w:rFonts w:ascii="Times New Roman" w:hAnsi="Times New Roman"/>
          <w:bCs/>
          <w:color w:val="auto"/>
          <w:szCs w:val="21"/>
          <w:highlight w:val="none"/>
        </w:rPr>
        <w:t>）</w:t>
      </w:r>
      <w:r>
        <w:rPr>
          <w:rFonts w:ascii="Times New Roman" w:hAnsi="Times New Roman"/>
          <w:color w:val="auto"/>
          <w:szCs w:val="21"/>
          <w:highlight w:val="none"/>
          <w:lang w:val="zh-CN"/>
        </w:rPr>
        <w:t>；</w:t>
      </w:r>
    </w:p>
    <w:p w14:paraId="2751B580">
      <w:pPr>
        <w:widowControl/>
        <w:adjustRightInd w:val="0"/>
        <w:spacing w:line="360" w:lineRule="auto"/>
        <w:ind w:firstLine="420"/>
        <w:jc w:val="left"/>
        <w:rPr>
          <w:rFonts w:ascii="Times New Roman" w:hAnsi="Times New Roman"/>
          <w:color w:val="auto"/>
          <w:kern w:val="0"/>
          <w:szCs w:val="21"/>
          <w:highlight w:val="none"/>
          <w:lang w:val="zh-CN"/>
        </w:rPr>
      </w:pPr>
      <w:r>
        <w:rPr>
          <w:rFonts w:ascii="Times New Roman" w:hAnsi="Times New Roman"/>
          <w:color w:val="auto"/>
          <w:kern w:val="0"/>
          <w:szCs w:val="21"/>
          <w:highlight w:val="none"/>
          <w:lang w:val="zh-CN"/>
        </w:rPr>
        <w:t>（2）法定代表人授权委托书及委托代理人的身份证复印件</w:t>
      </w:r>
      <w:r>
        <w:rPr>
          <w:rFonts w:ascii="Times New Roman" w:hAnsi="Times New Roman"/>
          <w:bCs/>
          <w:color w:val="auto"/>
          <w:szCs w:val="21"/>
          <w:highlight w:val="none"/>
        </w:rPr>
        <w:t>（</w:t>
      </w:r>
      <w:r>
        <w:rPr>
          <w:rFonts w:ascii="Times New Roman" w:hAnsi="Times New Roman"/>
          <w:b/>
          <w:bCs/>
          <w:color w:val="auto"/>
          <w:szCs w:val="21"/>
          <w:highlight w:val="none"/>
        </w:rPr>
        <w:t>格式见附件</w:t>
      </w:r>
      <w:r>
        <w:rPr>
          <w:rFonts w:ascii="Times New Roman" w:hAnsi="Times New Roman"/>
          <w:bCs/>
          <w:color w:val="auto"/>
          <w:szCs w:val="21"/>
          <w:highlight w:val="none"/>
        </w:rPr>
        <w:t>）</w:t>
      </w:r>
      <w:r>
        <w:rPr>
          <w:rFonts w:ascii="Times New Roman" w:hAnsi="Times New Roman"/>
          <w:color w:val="auto"/>
          <w:kern w:val="0"/>
          <w:szCs w:val="21"/>
          <w:highlight w:val="none"/>
          <w:lang w:val="zh-CN"/>
        </w:rPr>
        <w:t>；</w:t>
      </w:r>
    </w:p>
    <w:p w14:paraId="080E4BF6">
      <w:pPr>
        <w:widowControl/>
        <w:adjustRightInd w:val="0"/>
        <w:spacing w:line="360" w:lineRule="auto"/>
        <w:ind w:firstLine="420"/>
        <w:jc w:val="left"/>
        <w:rPr>
          <w:rFonts w:ascii="Times New Roman" w:hAnsi="Times New Roman"/>
          <w:color w:val="auto"/>
          <w:kern w:val="0"/>
          <w:szCs w:val="21"/>
          <w:highlight w:val="none"/>
          <w:lang w:val="zh-CN"/>
        </w:rPr>
      </w:pPr>
      <w:r>
        <w:rPr>
          <w:rFonts w:ascii="Times New Roman" w:hAnsi="Times New Roman"/>
          <w:color w:val="auto"/>
          <w:kern w:val="0"/>
          <w:szCs w:val="21"/>
          <w:highlight w:val="none"/>
          <w:lang w:val="zh-CN"/>
        </w:rPr>
        <w:t>（3）申请人资格资信证明文件：</w:t>
      </w:r>
    </w:p>
    <w:p w14:paraId="20000FE2">
      <w:pPr>
        <w:widowControl/>
        <w:adjustRightInd w:val="0"/>
        <w:spacing w:line="360" w:lineRule="auto"/>
        <w:ind w:firstLine="420"/>
        <w:jc w:val="left"/>
        <w:rPr>
          <w:rFonts w:ascii="Times New Roman" w:hAnsi="Times New Roman"/>
          <w:color w:val="auto"/>
          <w:kern w:val="0"/>
          <w:szCs w:val="21"/>
          <w:highlight w:val="none"/>
          <w:lang w:val="zh-CN"/>
        </w:rPr>
      </w:pPr>
      <w:r>
        <w:rPr>
          <w:rFonts w:ascii="Times New Roman" w:hAnsi="Times New Roman"/>
          <w:color w:val="auto"/>
          <w:szCs w:val="21"/>
          <w:highlight w:val="none"/>
        </w:rPr>
        <w:t>（4）报价表</w:t>
      </w:r>
      <w:r>
        <w:rPr>
          <w:rFonts w:ascii="Times New Roman" w:hAnsi="Times New Roman"/>
          <w:bCs/>
          <w:color w:val="auto"/>
          <w:szCs w:val="21"/>
          <w:highlight w:val="none"/>
        </w:rPr>
        <w:t>（</w:t>
      </w:r>
      <w:r>
        <w:rPr>
          <w:rFonts w:ascii="Times New Roman" w:hAnsi="Times New Roman"/>
          <w:b/>
          <w:bCs/>
          <w:color w:val="auto"/>
          <w:szCs w:val="21"/>
          <w:highlight w:val="none"/>
        </w:rPr>
        <w:t>格式见附件</w:t>
      </w:r>
      <w:r>
        <w:rPr>
          <w:rFonts w:ascii="Times New Roman" w:hAnsi="Times New Roman"/>
          <w:bCs/>
          <w:color w:val="auto"/>
          <w:szCs w:val="21"/>
          <w:highlight w:val="none"/>
        </w:rPr>
        <w:t>）</w:t>
      </w:r>
      <w:r>
        <w:rPr>
          <w:rFonts w:ascii="Times New Roman" w:hAnsi="Times New Roman"/>
          <w:color w:val="auto"/>
          <w:szCs w:val="21"/>
          <w:highlight w:val="none"/>
        </w:rPr>
        <w:t>；</w:t>
      </w:r>
    </w:p>
    <w:p w14:paraId="6075F7A2">
      <w:pPr>
        <w:autoSpaceDE w:val="0"/>
        <w:autoSpaceDN w:val="0"/>
        <w:adjustRightInd w:val="0"/>
        <w:spacing w:line="360" w:lineRule="auto"/>
        <w:ind w:firstLine="420"/>
        <w:jc w:val="left"/>
        <w:rPr>
          <w:rFonts w:ascii="Times New Roman" w:hAnsi="Times New Roman"/>
          <w:color w:val="auto"/>
          <w:kern w:val="0"/>
          <w:szCs w:val="21"/>
          <w:highlight w:val="none"/>
          <w:lang w:val="zh-CN"/>
        </w:rPr>
      </w:pPr>
      <w:r>
        <w:rPr>
          <w:rFonts w:ascii="Times New Roman" w:hAnsi="Times New Roman"/>
          <w:color w:val="auto"/>
          <w:kern w:val="0"/>
          <w:szCs w:val="21"/>
          <w:highlight w:val="none"/>
          <w:lang w:val="zh-CN"/>
        </w:rPr>
        <w:t>（</w:t>
      </w:r>
      <w:r>
        <w:rPr>
          <w:rFonts w:hint="eastAsia" w:ascii="Times New Roman" w:hAnsi="Times New Roman"/>
          <w:color w:val="auto"/>
          <w:kern w:val="0"/>
          <w:szCs w:val="21"/>
          <w:highlight w:val="none"/>
        </w:rPr>
        <w:t>5</w:t>
      </w:r>
      <w:r>
        <w:rPr>
          <w:rFonts w:ascii="Times New Roman" w:hAnsi="Times New Roman"/>
          <w:color w:val="auto"/>
          <w:kern w:val="0"/>
          <w:szCs w:val="21"/>
          <w:highlight w:val="none"/>
          <w:lang w:val="zh-CN"/>
        </w:rPr>
        <w:t>）分项报价表（</w:t>
      </w:r>
      <w:r>
        <w:rPr>
          <w:rFonts w:ascii="Times New Roman" w:hAnsi="Times New Roman"/>
          <w:b/>
          <w:bCs/>
          <w:color w:val="auto"/>
          <w:szCs w:val="21"/>
          <w:highlight w:val="none"/>
        </w:rPr>
        <w:t>格式见附件</w:t>
      </w:r>
      <w:r>
        <w:rPr>
          <w:rFonts w:ascii="Times New Roman" w:hAnsi="Times New Roman"/>
          <w:color w:val="auto"/>
          <w:kern w:val="0"/>
          <w:szCs w:val="21"/>
          <w:highlight w:val="none"/>
          <w:lang w:val="zh-CN"/>
        </w:rPr>
        <w:t>）；</w:t>
      </w:r>
    </w:p>
    <w:p w14:paraId="6066755E">
      <w:pPr>
        <w:autoSpaceDE w:val="0"/>
        <w:autoSpaceDN w:val="0"/>
        <w:adjustRightInd w:val="0"/>
        <w:spacing w:line="360" w:lineRule="auto"/>
        <w:ind w:firstLine="420"/>
        <w:jc w:val="left"/>
        <w:rPr>
          <w:rFonts w:ascii="Times New Roman" w:hAnsi="Times New Roman"/>
          <w:color w:val="auto"/>
          <w:szCs w:val="21"/>
          <w:highlight w:val="none"/>
          <w:lang w:val="zh-CN"/>
        </w:rPr>
      </w:pPr>
      <w:r>
        <w:rPr>
          <w:rFonts w:ascii="Times New Roman" w:hAnsi="Times New Roman"/>
          <w:color w:val="auto"/>
          <w:szCs w:val="21"/>
          <w:highlight w:val="none"/>
        </w:rPr>
        <w:t>（</w:t>
      </w:r>
      <w:r>
        <w:rPr>
          <w:rFonts w:hint="eastAsia" w:ascii="Times New Roman" w:hAnsi="Times New Roman"/>
          <w:color w:val="auto"/>
          <w:szCs w:val="21"/>
          <w:highlight w:val="none"/>
        </w:rPr>
        <w:t>6</w:t>
      </w:r>
      <w:r>
        <w:rPr>
          <w:rFonts w:ascii="Times New Roman" w:hAnsi="Times New Roman"/>
          <w:color w:val="auto"/>
          <w:szCs w:val="21"/>
          <w:highlight w:val="none"/>
        </w:rPr>
        <w:t>）</w:t>
      </w:r>
      <w:r>
        <w:rPr>
          <w:rFonts w:ascii="Times New Roman" w:hAnsi="Times New Roman"/>
          <w:color w:val="auto"/>
          <w:szCs w:val="21"/>
          <w:highlight w:val="none"/>
          <w:lang w:val="zh-CN"/>
        </w:rPr>
        <w:t>《商务条款偏离表》；</w:t>
      </w:r>
    </w:p>
    <w:p w14:paraId="6662267E">
      <w:pPr>
        <w:autoSpaceDE w:val="0"/>
        <w:autoSpaceDN w:val="0"/>
        <w:adjustRightInd w:val="0"/>
        <w:spacing w:line="360" w:lineRule="auto"/>
        <w:ind w:firstLine="420"/>
        <w:jc w:val="left"/>
        <w:rPr>
          <w:rFonts w:ascii="Times New Roman" w:hAnsi="Times New Roman"/>
          <w:color w:val="auto"/>
          <w:szCs w:val="21"/>
          <w:highlight w:val="none"/>
          <w:lang w:val="zh-CN"/>
        </w:rPr>
      </w:pPr>
      <w:r>
        <w:rPr>
          <w:rFonts w:ascii="Times New Roman" w:hAnsi="Times New Roman"/>
          <w:color w:val="auto"/>
          <w:szCs w:val="21"/>
          <w:highlight w:val="none"/>
          <w:lang w:val="zh-CN"/>
        </w:rPr>
        <w:t>（</w:t>
      </w:r>
      <w:r>
        <w:rPr>
          <w:rFonts w:hint="eastAsia" w:ascii="Times New Roman" w:hAnsi="Times New Roman"/>
          <w:color w:val="auto"/>
          <w:szCs w:val="21"/>
          <w:highlight w:val="none"/>
        </w:rPr>
        <w:t>7</w:t>
      </w:r>
      <w:r>
        <w:rPr>
          <w:rFonts w:ascii="Times New Roman" w:hAnsi="Times New Roman"/>
          <w:color w:val="auto"/>
          <w:szCs w:val="21"/>
          <w:highlight w:val="none"/>
          <w:lang w:val="zh-CN"/>
        </w:rPr>
        <w:t>）供应商认为需要提供的其他资格证明文件和商务资料。</w:t>
      </w:r>
    </w:p>
    <w:p w14:paraId="045521FD">
      <w:pPr>
        <w:autoSpaceDE w:val="0"/>
        <w:autoSpaceDN w:val="0"/>
        <w:adjustRightInd w:val="0"/>
        <w:spacing w:line="360" w:lineRule="auto"/>
        <w:ind w:firstLine="420"/>
        <w:rPr>
          <w:rFonts w:ascii="Times New Roman" w:hAnsi="Times New Roman"/>
          <w:color w:val="auto"/>
          <w:szCs w:val="21"/>
          <w:highlight w:val="none"/>
          <w:lang w:val="zh-CN"/>
        </w:rPr>
      </w:pPr>
      <w:r>
        <w:rPr>
          <w:rFonts w:ascii="Times New Roman" w:hAnsi="Times New Roman"/>
          <w:bCs/>
          <w:color w:val="auto"/>
          <w:szCs w:val="21"/>
          <w:highlight w:val="none"/>
          <w:lang w:val="zh-CN"/>
        </w:rPr>
        <w:t xml:space="preserve">5.5 </w:t>
      </w:r>
      <w:r>
        <w:rPr>
          <w:rFonts w:hint="eastAsia" w:ascii="Times New Roman" w:hAnsi="Times New Roman"/>
          <w:b/>
          <w:bCs/>
          <w:color w:val="auto"/>
          <w:szCs w:val="21"/>
          <w:highlight w:val="none"/>
          <w:lang w:val="zh-CN"/>
        </w:rPr>
        <w:t>磋商</w:t>
      </w:r>
      <w:r>
        <w:rPr>
          <w:rFonts w:ascii="Times New Roman" w:hAnsi="Times New Roman"/>
          <w:b/>
          <w:bCs/>
          <w:color w:val="auto"/>
          <w:szCs w:val="21"/>
          <w:highlight w:val="none"/>
          <w:lang w:val="zh-CN"/>
        </w:rPr>
        <w:t>响应文件的技术部分。</w:t>
      </w:r>
      <w:r>
        <w:rPr>
          <w:rFonts w:ascii="Times New Roman" w:hAnsi="Times New Roman"/>
          <w:color w:val="auto"/>
          <w:szCs w:val="21"/>
          <w:highlight w:val="none"/>
          <w:lang w:val="zh-CN"/>
        </w:rPr>
        <w:t>技术部分是证明</w:t>
      </w:r>
      <w:r>
        <w:rPr>
          <w:rFonts w:ascii="Times New Roman" w:hAnsi="Times New Roman"/>
          <w:color w:val="auto"/>
          <w:szCs w:val="21"/>
          <w:highlight w:val="none"/>
        </w:rPr>
        <w:t>供应商提供的服务是合格的、并符合</w:t>
      </w:r>
      <w:r>
        <w:rPr>
          <w:rFonts w:hint="eastAsia" w:ascii="Times New Roman" w:hAnsi="Times New Roman"/>
          <w:color w:val="auto"/>
          <w:szCs w:val="21"/>
          <w:highlight w:val="none"/>
        </w:rPr>
        <w:t>竞争性磋商</w:t>
      </w:r>
      <w:r>
        <w:rPr>
          <w:rFonts w:ascii="Times New Roman" w:hAnsi="Times New Roman"/>
          <w:color w:val="auto"/>
          <w:szCs w:val="21"/>
          <w:highlight w:val="none"/>
        </w:rPr>
        <w:t>文件要求的证明文件，以及</w:t>
      </w:r>
      <w:r>
        <w:rPr>
          <w:rFonts w:ascii="Times New Roman" w:hAnsi="Times New Roman"/>
          <w:color w:val="auto"/>
          <w:szCs w:val="21"/>
          <w:highlight w:val="none"/>
          <w:lang w:val="zh-CN"/>
        </w:rPr>
        <w:t>对服务的详细说明，这些文件可以是文字资料、图纸和数据等。提供的服务如与</w:t>
      </w:r>
      <w:r>
        <w:rPr>
          <w:rFonts w:hint="eastAsia" w:ascii="Times New Roman" w:hAnsi="Times New Roman"/>
          <w:color w:val="auto"/>
          <w:szCs w:val="21"/>
          <w:highlight w:val="none"/>
          <w:lang w:val="zh-CN"/>
        </w:rPr>
        <w:t>竞争性磋商</w:t>
      </w:r>
      <w:r>
        <w:rPr>
          <w:rFonts w:ascii="Times New Roman" w:hAnsi="Times New Roman"/>
          <w:color w:val="auto"/>
          <w:szCs w:val="21"/>
          <w:highlight w:val="none"/>
          <w:lang w:val="zh-CN"/>
        </w:rPr>
        <w:t>文件要求有不符之处，应说明其差别之所在。包括但不限于下列文件。</w:t>
      </w:r>
    </w:p>
    <w:p w14:paraId="496A8250">
      <w:pPr>
        <w:widowControl/>
        <w:adjustRightInd w:val="0"/>
        <w:spacing w:line="360" w:lineRule="auto"/>
        <w:ind w:firstLine="420"/>
        <w:jc w:val="left"/>
        <w:rPr>
          <w:rFonts w:ascii="Times New Roman" w:hAnsi="Times New Roman"/>
          <w:color w:val="auto"/>
          <w:szCs w:val="21"/>
          <w:highlight w:val="none"/>
          <w:lang w:val="zh-CN"/>
        </w:rPr>
      </w:pPr>
      <w:r>
        <w:rPr>
          <w:rFonts w:ascii="Times New Roman" w:hAnsi="Times New Roman"/>
          <w:color w:val="auto"/>
          <w:kern w:val="0"/>
          <w:szCs w:val="21"/>
          <w:highlight w:val="none"/>
          <w:lang w:val="zh-CN"/>
        </w:rPr>
        <w:t>（1）</w:t>
      </w:r>
      <w:r>
        <w:rPr>
          <w:rFonts w:ascii="Times New Roman" w:hAnsi="Times New Roman"/>
          <w:color w:val="auto"/>
          <w:szCs w:val="21"/>
          <w:highlight w:val="none"/>
          <w:lang w:val="zh-CN"/>
        </w:rPr>
        <w:t>项目技术方案或服务说明；</w:t>
      </w:r>
    </w:p>
    <w:p w14:paraId="637F9F86">
      <w:pPr>
        <w:autoSpaceDE w:val="0"/>
        <w:autoSpaceDN w:val="0"/>
        <w:adjustRightInd w:val="0"/>
        <w:spacing w:line="360" w:lineRule="auto"/>
        <w:ind w:firstLine="420"/>
        <w:rPr>
          <w:rFonts w:ascii="Times New Roman" w:hAnsi="Times New Roman"/>
          <w:color w:val="auto"/>
          <w:szCs w:val="21"/>
          <w:highlight w:val="none"/>
          <w:lang w:val="zh-CN"/>
        </w:rPr>
      </w:pPr>
      <w:r>
        <w:rPr>
          <w:rFonts w:ascii="Times New Roman" w:hAnsi="Times New Roman"/>
          <w:color w:val="auto"/>
          <w:szCs w:val="21"/>
          <w:highlight w:val="none"/>
          <w:lang w:val="zh-CN"/>
        </w:rPr>
        <w:t>（2）《采购需求条款偏离表》；</w:t>
      </w:r>
    </w:p>
    <w:p w14:paraId="1C220312">
      <w:pPr>
        <w:widowControl/>
        <w:adjustRightInd w:val="0"/>
        <w:spacing w:line="360" w:lineRule="auto"/>
        <w:ind w:firstLine="420"/>
        <w:jc w:val="left"/>
        <w:rPr>
          <w:rFonts w:ascii="Times New Roman" w:hAnsi="Times New Roman"/>
          <w:color w:val="auto"/>
          <w:kern w:val="0"/>
          <w:szCs w:val="21"/>
          <w:highlight w:val="none"/>
          <w:lang w:val="zh-CN"/>
        </w:rPr>
      </w:pPr>
      <w:r>
        <w:rPr>
          <w:rFonts w:ascii="Times New Roman" w:hAnsi="Times New Roman"/>
          <w:color w:val="auto"/>
          <w:szCs w:val="21"/>
          <w:highlight w:val="none"/>
        </w:rPr>
        <w:t>（3）供应商认为需要</w:t>
      </w:r>
      <w:r>
        <w:rPr>
          <w:rFonts w:ascii="Times New Roman" w:hAnsi="Times New Roman"/>
          <w:color w:val="auto"/>
          <w:kern w:val="0"/>
          <w:szCs w:val="21"/>
          <w:highlight w:val="none"/>
          <w:lang w:val="zh-CN"/>
        </w:rPr>
        <w:t>提供的其他技术资料。</w:t>
      </w:r>
    </w:p>
    <w:p w14:paraId="4BEEE962">
      <w:pPr>
        <w:autoSpaceDE w:val="0"/>
        <w:autoSpaceDN w:val="0"/>
        <w:adjustRightInd w:val="0"/>
        <w:spacing w:line="360" w:lineRule="auto"/>
        <w:ind w:firstLine="420"/>
        <w:rPr>
          <w:rFonts w:ascii="Times New Roman" w:hAnsi="Times New Roman"/>
          <w:b/>
          <w:color w:val="auto"/>
          <w:szCs w:val="21"/>
          <w:highlight w:val="none"/>
          <w:lang w:val="zh-CN"/>
        </w:rPr>
      </w:pPr>
      <w:r>
        <w:rPr>
          <w:rFonts w:ascii="Times New Roman" w:hAnsi="Times New Roman"/>
          <w:color w:val="auto"/>
          <w:szCs w:val="21"/>
          <w:highlight w:val="none"/>
          <w:lang w:val="zh-CN"/>
        </w:rPr>
        <w:t xml:space="preserve">5.6 </w:t>
      </w:r>
      <w:r>
        <w:rPr>
          <w:rFonts w:hint="eastAsia" w:ascii="Times New Roman" w:hAnsi="Times New Roman"/>
          <w:b/>
          <w:color w:val="auto"/>
          <w:szCs w:val="21"/>
          <w:highlight w:val="none"/>
          <w:lang w:val="zh-CN"/>
        </w:rPr>
        <w:t>磋商</w:t>
      </w:r>
      <w:r>
        <w:rPr>
          <w:rFonts w:ascii="Times New Roman" w:hAnsi="Times New Roman"/>
          <w:b/>
          <w:color w:val="auto"/>
          <w:szCs w:val="21"/>
          <w:highlight w:val="none"/>
          <w:lang w:val="zh-CN"/>
        </w:rPr>
        <w:t>响应文件的价格部分</w:t>
      </w:r>
    </w:p>
    <w:p w14:paraId="2C0E46AF">
      <w:pPr>
        <w:numPr>
          <w:ilvl w:val="0"/>
          <w:numId w:val="8"/>
        </w:numPr>
        <w:autoSpaceDE w:val="0"/>
        <w:autoSpaceDN w:val="0"/>
        <w:adjustRightInd w:val="0"/>
        <w:spacing w:line="360" w:lineRule="auto"/>
        <w:ind w:firstLine="420"/>
        <w:rPr>
          <w:rFonts w:ascii="Times New Roman" w:hAnsi="Times New Roman"/>
          <w:color w:val="auto"/>
          <w:szCs w:val="21"/>
          <w:highlight w:val="none"/>
          <w:lang w:val="zh-CN"/>
        </w:rPr>
      </w:pPr>
      <w:r>
        <w:rPr>
          <w:rFonts w:ascii="Times New Roman" w:hAnsi="Times New Roman"/>
          <w:color w:val="auto"/>
          <w:szCs w:val="21"/>
          <w:highlight w:val="none"/>
          <w:lang w:val="zh-CN"/>
        </w:rPr>
        <w:t>价格部分是对服务价格构成的说明，</w:t>
      </w:r>
      <w:r>
        <w:rPr>
          <w:rFonts w:hint="eastAsia" w:ascii="Times New Roman" w:hAnsi="Times New Roman"/>
          <w:color w:val="auto"/>
          <w:szCs w:val="21"/>
          <w:highlight w:val="none"/>
          <w:lang w:val="zh-CN"/>
        </w:rPr>
        <w:t>竞争性磋商</w:t>
      </w:r>
      <w:r>
        <w:rPr>
          <w:rFonts w:ascii="Times New Roman" w:hAnsi="Times New Roman"/>
          <w:color w:val="auto"/>
          <w:szCs w:val="21"/>
          <w:highlight w:val="none"/>
          <w:lang w:val="zh-CN"/>
        </w:rPr>
        <w:t>文件如没有特别说明的话，对每一项服务仅接受一个价格。</w:t>
      </w:r>
    </w:p>
    <w:p w14:paraId="7FC695CB">
      <w:pPr>
        <w:autoSpaceDE w:val="0"/>
        <w:autoSpaceDN w:val="0"/>
        <w:adjustRightInd w:val="0"/>
        <w:spacing w:line="360" w:lineRule="auto"/>
        <w:ind w:firstLine="420"/>
        <w:rPr>
          <w:rFonts w:ascii="Times New Roman" w:hAnsi="Times New Roman"/>
          <w:color w:val="auto"/>
          <w:szCs w:val="21"/>
          <w:highlight w:val="none"/>
          <w:lang w:val="zh-CN"/>
        </w:rPr>
      </w:pPr>
      <w:r>
        <w:rPr>
          <w:rFonts w:ascii="Times New Roman" w:hAnsi="Times New Roman"/>
          <w:color w:val="auto"/>
          <w:szCs w:val="21"/>
          <w:highlight w:val="none"/>
          <w:lang w:val="zh-CN"/>
        </w:rPr>
        <w:t>（2）报价应包含与</w:t>
      </w:r>
      <w:r>
        <w:rPr>
          <w:rFonts w:hint="eastAsia" w:ascii="Times New Roman" w:hAnsi="Times New Roman"/>
          <w:color w:val="auto"/>
          <w:szCs w:val="21"/>
          <w:highlight w:val="none"/>
          <w:lang w:val="zh-CN"/>
        </w:rPr>
        <w:t>磋商</w:t>
      </w:r>
      <w:r>
        <w:rPr>
          <w:rFonts w:ascii="Times New Roman" w:hAnsi="Times New Roman"/>
          <w:color w:val="auto"/>
          <w:szCs w:val="21"/>
          <w:highlight w:val="none"/>
          <w:lang w:val="zh-CN"/>
        </w:rPr>
        <w:t>项目有关的所有费用，以及技术资料、支付给员工的工资和国家强制缴纳的各种社会保障资金，以及供应商认为需要的其他费用等。</w:t>
      </w:r>
    </w:p>
    <w:p w14:paraId="0E10AF2B">
      <w:pPr>
        <w:autoSpaceDE w:val="0"/>
        <w:autoSpaceDN w:val="0"/>
        <w:adjustRightInd w:val="0"/>
        <w:spacing w:line="360" w:lineRule="auto"/>
        <w:ind w:firstLine="420"/>
        <w:rPr>
          <w:rFonts w:ascii="Times New Roman" w:hAnsi="Times New Roman"/>
          <w:color w:val="auto"/>
          <w:szCs w:val="21"/>
          <w:highlight w:val="none"/>
          <w:lang w:val="zh-CN"/>
        </w:rPr>
      </w:pPr>
      <w:r>
        <w:rPr>
          <w:rFonts w:ascii="Times New Roman" w:hAnsi="Times New Roman"/>
          <w:color w:val="auto"/>
          <w:szCs w:val="21"/>
          <w:highlight w:val="none"/>
          <w:lang w:val="zh-CN"/>
        </w:rPr>
        <w:t>（3）供应商应在《</w:t>
      </w:r>
      <w:r>
        <w:rPr>
          <w:rFonts w:hint="eastAsia" w:ascii="Times New Roman" w:hAnsi="Times New Roman"/>
          <w:color w:val="auto"/>
          <w:szCs w:val="21"/>
          <w:highlight w:val="none"/>
          <w:lang w:val="zh-CN"/>
        </w:rPr>
        <w:t>报价表</w:t>
      </w:r>
      <w:r>
        <w:rPr>
          <w:rFonts w:ascii="Times New Roman" w:hAnsi="Times New Roman"/>
          <w:color w:val="auto"/>
          <w:szCs w:val="21"/>
          <w:highlight w:val="none"/>
          <w:lang w:val="zh-CN"/>
        </w:rPr>
        <w:t>》、《</w:t>
      </w:r>
      <w:r>
        <w:rPr>
          <w:rFonts w:hint="eastAsia" w:ascii="Times New Roman" w:hAnsi="Times New Roman"/>
          <w:color w:val="auto"/>
          <w:szCs w:val="21"/>
          <w:highlight w:val="none"/>
          <w:lang w:val="zh-CN"/>
        </w:rPr>
        <w:t>分项报价表</w:t>
      </w:r>
      <w:r>
        <w:rPr>
          <w:rFonts w:ascii="Times New Roman" w:hAnsi="Times New Roman"/>
          <w:color w:val="auto"/>
          <w:szCs w:val="21"/>
          <w:highlight w:val="none"/>
          <w:lang w:val="zh-CN"/>
        </w:rPr>
        <w:t>》等标明</w:t>
      </w:r>
      <w:r>
        <w:rPr>
          <w:rFonts w:hint="eastAsia" w:ascii="Times New Roman" w:hAnsi="Times New Roman"/>
          <w:color w:val="auto"/>
          <w:szCs w:val="21"/>
          <w:highlight w:val="none"/>
          <w:lang w:val="zh-CN"/>
        </w:rPr>
        <w:t>响应</w:t>
      </w:r>
      <w:r>
        <w:rPr>
          <w:rFonts w:ascii="Times New Roman" w:hAnsi="Times New Roman"/>
          <w:color w:val="auto"/>
          <w:szCs w:val="21"/>
          <w:highlight w:val="none"/>
          <w:lang w:val="zh-CN"/>
        </w:rPr>
        <w:t>货物和服务等的单价、总价以及分项报价。</w:t>
      </w:r>
      <w:r>
        <w:rPr>
          <w:rFonts w:hint="eastAsia" w:ascii="Times New Roman" w:hAnsi="Times New Roman"/>
          <w:color w:val="auto"/>
          <w:szCs w:val="21"/>
          <w:highlight w:val="none"/>
          <w:lang w:val="zh-CN"/>
        </w:rPr>
        <w:t>供应商</w:t>
      </w:r>
      <w:r>
        <w:rPr>
          <w:rFonts w:ascii="Times New Roman" w:hAnsi="Times New Roman"/>
          <w:color w:val="auto"/>
          <w:szCs w:val="21"/>
          <w:highlight w:val="none"/>
          <w:lang w:val="zh-CN"/>
        </w:rPr>
        <w:t>符合本须知3.1条所述情形的，须在《</w:t>
      </w:r>
      <w:r>
        <w:rPr>
          <w:rFonts w:hint="eastAsia" w:ascii="Times New Roman" w:hAnsi="Times New Roman"/>
          <w:color w:val="auto"/>
          <w:szCs w:val="21"/>
          <w:highlight w:val="none"/>
          <w:lang w:val="zh-CN"/>
        </w:rPr>
        <w:t>报价表</w:t>
      </w:r>
      <w:r>
        <w:rPr>
          <w:rFonts w:ascii="Times New Roman" w:hAnsi="Times New Roman"/>
          <w:color w:val="auto"/>
          <w:szCs w:val="21"/>
          <w:highlight w:val="none"/>
          <w:lang w:val="zh-CN"/>
        </w:rPr>
        <w:t>》、《</w:t>
      </w:r>
      <w:r>
        <w:rPr>
          <w:rFonts w:hint="eastAsia" w:ascii="Times New Roman" w:hAnsi="Times New Roman"/>
          <w:color w:val="auto"/>
          <w:szCs w:val="21"/>
          <w:highlight w:val="none"/>
          <w:lang w:val="zh-CN"/>
        </w:rPr>
        <w:t>分项报价表</w:t>
      </w:r>
      <w:r>
        <w:rPr>
          <w:rFonts w:ascii="Times New Roman" w:hAnsi="Times New Roman"/>
          <w:color w:val="auto"/>
          <w:szCs w:val="21"/>
          <w:highlight w:val="none"/>
          <w:lang w:val="zh-CN"/>
        </w:rPr>
        <w:t>》中注明。</w:t>
      </w:r>
    </w:p>
    <w:p w14:paraId="1FEF6133">
      <w:pPr>
        <w:autoSpaceDE w:val="0"/>
        <w:autoSpaceDN w:val="0"/>
        <w:adjustRightInd w:val="0"/>
        <w:spacing w:line="360" w:lineRule="auto"/>
        <w:ind w:firstLine="420"/>
        <w:rPr>
          <w:rFonts w:ascii="Times New Roman" w:hAnsi="Times New Roman"/>
          <w:color w:val="auto"/>
          <w:szCs w:val="21"/>
          <w:highlight w:val="none"/>
          <w:lang w:val="zh-CN"/>
        </w:rPr>
      </w:pPr>
      <w:r>
        <w:rPr>
          <w:rFonts w:ascii="Times New Roman" w:hAnsi="Times New Roman"/>
          <w:color w:val="auto"/>
          <w:szCs w:val="21"/>
          <w:highlight w:val="none"/>
          <w:lang w:val="zh-CN"/>
        </w:rPr>
        <w:t>（4）供应商应充分考虑到市场价格变动，以及项目实施过程中的不可预见因素，一旦成交，总价格不变。如果有漏项，视同让利。</w:t>
      </w:r>
    </w:p>
    <w:p w14:paraId="4911795F">
      <w:pPr>
        <w:widowControl/>
        <w:shd w:val="clear" w:color="auto" w:fill="FFFFFF"/>
        <w:spacing w:line="360" w:lineRule="auto"/>
        <w:ind w:firstLine="412"/>
        <w:rPr>
          <w:rFonts w:ascii="Times New Roman" w:hAnsi="Times New Roman"/>
          <w:b/>
          <w:color w:val="auto"/>
          <w:kern w:val="0"/>
          <w:szCs w:val="21"/>
          <w:highlight w:val="none"/>
        </w:rPr>
      </w:pPr>
      <w:r>
        <w:rPr>
          <w:rFonts w:ascii="Times New Roman" w:hAnsi="Times New Roman"/>
          <w:b/>
          <w:color w:val="auto"/>
          <w:kern w:val="0"/>
          <w:szCs w:val="21"/>
          <w:highlight w:val="none"/>
        </w:rPr>
        <w:t>（5）响应文件所报的</w:t>
      </w:r>
      <w:r>
        <w:rPr>
          <w:rFonts w:hint="eastAsia" w:ascii="Times New Roman" w:hAnsi="Times New Roman"/>
          <w:b/>
          <w:color w:val="auto"/>
          <w:kern w:val="0"/>
          <w:szCs w:val="21"/>
          <w:highlight w:val="none"/>
        </w:rPr>
        <w:t>响应</w:t>
      </w:r>
      <w:r>
        <w:rPr>
          <w:rFonts w:ascii="Times New Roman" w:hAnsi="Times New Roman"/>
          <w:b/>
          <w:color w:val="auto"/>
          <w:kern w:val="0"/>
          <w:szCs w:val="21"/>
          <w:highlight w:val="none"/>
        </w:rPr>
        <w:t>价格不得超过</w:t>
      </w:r>
      <w:r>
        <w:rPr>
          <w:rFonts w:hint="eastAsia" w:ascii="Times New Roman" w:hAnsi="Times New Roman"/>
          <w:b/>
          <w:color w:val="auto"/>
          <w:kern w:val="0"/>
          <w:szCs w:val="21"/>
          <w:highlight w:val="none"/>
        </w:rPr>
        <w:t>磋商</w:t>
      </w:r>
      <w:r>
        <w:rPr>
          <w:rFonts w:ascii="Times New Roman" w:hAnsi="Times New Roman"/>
          <w:b/>
          <w:color w:val="auto"/>
          <w:kern w:val="0"/>
          <w:szCs w:val="21"/>
          <w:highlight w:val="none"/>
        </w:rPr>
        <w:t>文件规定的预算价、限价，超过</w:t>
      </w:r>
      <w:r>
        <w:rPr>
          <w:rFonts w:hint="eastAsia" w:ascii="Times New Roman" w:hAnsi="Times New Roman"/>
          <w:b/>
          <w:color w:val="auto"/>
          <w:kern w:val="0"/>
          <w:szCs w:val="21"/>
          <w:highlight w:val="none"/>
        </w:rPr>
        <w:t>磋商</w:t>
      </w:r>
      <w:r>
        <w:rPr>
          <w:rFonts w:ascii="Times New Roman" w:hAnsi="Times New Roman"/>
          <w:b/>
          <w:color w:val="auto"/>
          <w:kern w:val="0"/>
          <w:szCs w:val="21"/>
          <w:highlight w:val="none"/>
        </w:rPr>
        <w:t>文件规定的，响应文件按无效</w:t>
      </w:r>
      <w:r>
        <w:rPr>
          <w:rFonts w:hint="eastAsia" w:ascii="Times New Roman" w:hAnsi="Times New Roman"/>
          <w:b/>
          <w:color w:val="auto"/>
          <w:kern w:val="0"/>
          <w:szCs w:val="21"/>
          <w:highlight w:val="none"/>
        </w:rPr>
        <w:t>响应</w:t>
      </w:r>
      <w:r>
        <w:rPr>
          <w:rFonts w:ascii="Times New Roman" w:hAnsi="Times New Roman"/>
          <w:b/>
          <w:color w:val="auto"/>
          <w:kern w:val="0"/>
          <w:szCs w:val="21"/>
          <w:highlight w:val="none"/>
        </w:rPr>
        <w:t>处理。</w:t>
      </w:r>
    </w:p>
    <w:p w14:paraId="467F0CFE">
      <w:pPr>
        <w:autoSpaceDE w:val="0"/>
        <w:autoSpaceDN w:val="0"/>
        <w:adjustRightInd w:val="0"/>
        <w:spacing w:line="360" w:lineRule="auto"/>
        <w:ind w:firstLine="420"/>
        <w:rPr>
          <w:rFonts w:ascii="Times New Roman" w:hAnsi="Times New Roman"/>
          <w:color w:val="auto"/>
          <w:szCs w:val="21"/>
          <w:highlight w:val="none"/>
          <w:lang w:val="zh-CN"/>
        </w:rPr>
      </w:pPr>
      <w:r>
        <w:rPr>
          <w:rFonts w:ascii="Times New Roman" w:hAnsi="Times New Roman"/>
          <w:color w:val="auto"/>
          <w:szCs w:val="21"/>
          <w:highlight w:val="none"/>
          <w:lang w:val="zh-CN"/>
        </w:rPr>
        <w:t>（</w:t>
      </w:r>
      <w:r>
        <w:rPr>
          <w:rFonts w:ascii="Times New Roman" w:hAnsi="Times New Roman"/>
          <w:color w:val="auto"/>
          <w:szCs w:val="21"/>
          <w:highlight w:val="none"/>
        </w:rPr>
        <w:t>6</w:t>
      </w:r>
      <w:r>
        <w:rPr>
          <w:rFonts w:ascii="Times New Roman" w:hAnsi="Times New Roman"/>
          <w:color w:val="auto"/>
          <w:szCs w:val="21"/>
          <w:highlight w:val="none"/>
          <w:lang w:val="zh-CN"/>
        </w:rPr>
        <w:t>）经</w:t>
      </w:r>
      <w:r>
        <w:rPr>
          <w:rFonts w:hint="eastAsia" w:ascii="Times New Roman" w:hAnsi="Times New Roman"/>
          <w:color w:val="auto"/>
          <w:szCs w:val="21"/>
          <w:highlight w:val="none"/>
          <w:lang w:val="zh-CN"/>
        </w:rPr>
        <w:t>磋商</w:t>
      </w:r>
      <w:r>
        <w:rPr>
          <w:rFonts w:ascii="Times New Roman" w:hAnsi="Times New Roman"/>
          <w:color w:val="auto"/>
          <w:szCs w:val="21"/>
          <w:highlight w:val="none"/>
          <w:lang w:val="zh-CN"/>
        </w:rPr>
        <w:t>后，如果成交价低于供应商在</w:t>
      </w:r>
      <w:r>
        <w:rPr>
          <w:rFonts w:hint="eastAsia" w:ascii="Times New Roman" w:hAnsi="Times New Roman"/>
          <w:color w:val="auto"/>
          <w:szCs w:val="21"/>
          <w:highlight w:val="none"/>
          <w:lang w:val="zh-CN"/>
        </w:rPr>
        <w:t>磋商</w:t>
      </w:r>
      <w:r>
        <w:rPr>
          <w:rFonts w:ascii="Times New Roman" w:hAnsi="Times New Roman"/>
          <w:color w:val="auto"/>
          <w:szCs w:val="21"/>
          <w:highlight w:val="none"/>
          <w:lang w:val="zh-CN"/>
        </w:rPr>
        <w:t>响应文件报价的话，除特别注明外，分项报价同比例调整。</w:t>
      </w:r>
    </w:p>
    <w:p w14:paraId="7F2816B0">
      <w:pPr>
        <w:autoSpaceDE w:val="0"/>
        <w:autoSpaceDN w:val="0"/>
        <w:adjustRightInd w:val="0"/>
        <w:spacing w:line="360" w:lineRule="auto"/>
        <w:ind w:firstLine="420"/>
        <w:rPr>
          <w:rFonts w:ascii="Times New Roman" w:hAnsi="Times New Roman"/>
          <w:color w:val="auto"/>
          <w:szCs w:val="21"/>
          <w:highlight w:val="none"/>
          <w:lang w:val="zh-CN"/>
        </w:rPr>
      </w:pPr>
      <w:r>
        <w:rPr>
          <w:rFonts w:ascii="Times New Roman" w:hAnsi="Times New Roman"/>
          <w:color w:val="auto"/>
          <w:szCs w:val="21"/>
          <w:highlight w:val="none"/>
          <w:lang w:val="zh-CN"/>
        </w:rPr>
        <w:t xml:space="preserve">5.7 </w:t>
      </w:r>
      <w:r>
        <w:rPr>
          <w:rFonts w:hint="eastAsia" w:ascii="Times New Roman" w:hAnsi="Times New Roman"/>
          <w:color w:val="auto"/>
          <w:szCs w:val="21"/>
          <w:highlight w:val="none"/>
          <w:lang w:val="zh-CN"/>
        </w:rPr>
        <w:t>磋商</w:t>
      </w:r>
      <w:r>
        <w:rPr>
          <w:rFonts w:ascii="Times New Roman" w:hAnsi="Times New Roman"/>
          <w:color w:val="auto"/>
          <w:szCs w:val="21"/>
          <w:highlight w:val="none"/>
          <w:lang w:val="zh-CN"/>
        </w:rPr>
        <w:t>响应文件的其他部分。其他部分由供应商根据编制</w:t>
      </w:r>
      <w:r>
        <w:rPr>
          <w:rFonts w:hint="eastAsia" w:ascii="Times New Roman" w:hAnsi="Times New Roman"/>
          <w:color w:val="auto"/>
          <w:szCs w:val="21"/>
          <w:highlight w:val="none"/>
          <w:lang w:val="zh-CN"/>
        </w:rPr>
        <w:t>磋商</w:t>
      </w:r>
      <w:r>
        <w:rPr>
          <w:rFonts w:ascii="Times New Roman" w:hAnsi="Times New Roman"/>
          <w:color w:val="auto"/>
          <w:szCs w:val="21"/>
          <w:highlight w:val="none"/>
          <w:lang w:val="zh-CN"/>
        </w:rPr>
        <w:t>响应文件需要提供的其他相关文件组成。</w:t>
      </w:r>
    </w:p>
    <w:p w14:paraId="6C15FBC5">
      <w:pPr>
        <w:autoSpaceDE w:val="0"/>
        <w:autoSpaceDN w:val="0"/>
        <w:adjustRightInd w:val="0"/>
        <w:snapToGrid w:val="0"/>
        <w:spacing w:line="360" w:lineRule="auto"/>
        <w:ind w:firstLine="420"/>
        <w:rPr>
          <w:rFonts w:ascii="Times New Roman" w:hAnsi="Times New Roman"/>
          <w:b/>
          <w:bCs/>
          <w:color w:val="auto"/>
          <w:szCs w:val="21"/>
          <w:highlight w:val="none"/>
          <w:lang w:val="zh-CN"/>
        </w:rPr>
      </w:pPr>
      <w:r>
        <w:rPr>
          <w:rFonts w:ascii="Times New Roman" w:hAnsi="Times New Roman"/>
          <w:b/>
          <w:bCs/>
          <w:color w:val="auto"/>
          <w:szCs w:val="21"/>
          <w:highlight w:val="none"/>
          <w:lang w:val="zh-CN"/>
        </w:rPr>
        <w:t>6、</w:t>
      </w:r>
      <w:r>
        <w:rPr>
          <w:rFonts w:hint="eastAsia" w:ascii="Times New Roman" w:hAnsi="Times New Roman"/>
          <w:b/>
          <w:bCs/>
          <w:color w:val="auto"/>
          <w:szCs w:val="21"/>
          <w:highlight w:val="none"/>
          <w:lang w:val="zh-CN"/>
        </w:rPr>
        <w:t>磋商</w:t>
      </w:r>
      <w:r>
        <w:rPr>
          <w:rFonts w:ascii="Times New Roman" w:hAnsi="Times New Roman"/>
          <w:b/>
          <w:bCs/>
          <w:color w:val="auto"/>
          <w:szCs w:val="21"/>
          <w:highlight w:val="none"/>
          <w:lang w:val="zh-CN"/>
        </w:rPr>
        <w:t>保证金</w:t>
      </w:r>
    </w:p>
    <w:p w14:paraId="2B7C4F67">
      <w:pPr>
        <w:autoSpaceDE w:val="0"/>
        <w:autoSpaceDN w:val="0"/>
        <w:adjustRightInd w:val="0"/>
        <w:snapToGrid w:val="0"/>
        <w:spacing w:line="360" w:lineRule="auto"/>
        <w:ind w:firstLine="420"/>
        <w:rPr>
          <w:rFonts w:ascii="Times New Roman" w:hAnsi="Times New Roman"/>
          <w:color w:val="auto"/>
          <w:szCs w:val="21"/>
          <w:highlight w:val="none"/>
          <w:lang w:val="zh-CN"/>
        </w:rPr>
      </w:pPr>
      <w:r>
        <w:rPr>
          <w:rFonts w:ascii="Times New Roman" w:hAnsi="Times New Roman"/>
          <w:color w:val="auto"/>
          <w:szCs w:val="21"/>
          <w:highlight w:val="none"/>
        </w:rPr>
        <w:t>无</w:t>
      </w:r>
      <w:r>
        <w:rPr>
          <w:rFonts w:ascii="Times New Roman" w:hAnsi="Times New Roman"/>
          <w:color w:val="auto"/>
          <w:szCs w:val="21"/>
          <w:highlight w:val="none"/>
          <w:lang w:val="zh-CN"/>
        </w:rPr>
        <w:t>。</w:t>
      </w:r>
    </w:p>
    <w:p w14:paraId="17EDEB88">
      <w:pPr>
        <w:autoSpaceDE w:val="0"/>
        <w:autoSpaceDN w:val="0"/>
        <w:adjustRightInd w:val="0"/>
        <w:snapToGrid w:val="0"/>
        <w:spacing w:line="360" w:lineRule="auto"/>
        <w:ind w:firstLine="420"/>
        <w:rPr>
          <w:rFonts w:ascii="Times New Roman" w:hAnsi="Times New Roman"/>
          <w:b/>
          <w:color w:val="auto"/>
          <w:szCs w:val="21"/>
          <w:highlight w:val="none"/>
          <w:lang w:val="zh-CN"/>
        </w:rPr>
      </w:pPr>
      <w:r>
        <w:rPr>
          <w:rFonts w:ascii="Times New Roman" w:hAnsi="Times New Roman"/>
          <w:b/>
          <w:color w:val="auto"/>
          <w:szCs w:val="21"/>
          <w:highlight w:val="none"/>
          <w:lang w:val="zh-CN"/>
        </w:rPr>
        <w:t>三、</w:t>
      </w:r>
      <w:r>
        <w:rPr>
          <w:rFonts w:hint="eastAsia" w:ascii="Times New Roman" w:hAnsi="Times New Roman"/>
          <w:b/>
          <w:color w:val="auto"/>
          <w:szCs w:val="21"/>
          <w:highlight w:val="none"/>
          <w:lang w:val="zh-CN"/>
        </w:rPr>
        <w:t>磋商</w:t>
      </w:r>
      <w:r>
        <w:rPr>
          <w:rFonts w:ascii="Times New Roman" w:hAnsi="Times New Roman"/>
          <w:b/>
          <w:color w:val="auto"/>
          <w:szCs w:val="21"/>
          <w:highlight w:val="none"/>
          <w:lang w:val="zh-CN"/>
        </w:rPr>
        <w:t>响应文件的递交</w:t>
      </w:r>
    </w:p>
    <w:p w14:paraId="62F8198F">
      <w:pPr>
        <w:autoSpaceDE w:val="0"/>
        <w:autoSpaceDN w:val="0"/>
        <w:adjustRightInd w:val="0"/>
        <w:snapToGrid w:val="0"/>
        <w:spacing w:line="360" w:lineRule="auto"/>
        <w:ind w:firstLine="420"/>
        <w:rPr>
          <w:rFonts w:ascii="Times New Roman" w:hAnsi="Times New Roman"/>
          <w:b/>
          <w:bCs/>
          <w:color w:val="auto"/>
          <w:szCs w:val="21"/>
          <w:highlight w:val="none"/>
          <w:lang w:val="zh-CN"/>
        </w:rPr>
      </w:pPr>
      <w:r>
        <w:rPr>
          <w:rFonts w:ascii="Times New Roman" w:hAnsi="Times New Roman"/>
          <w:b/>
          <w:bCs/>
          <w:color w:val="auto"/>
          <w:szCs w:val="21"/>
          <w:highlight w:val="none"/>
          <w:lang w:val="zh-CN"/>
        </w:rPr>
        <w:t>7、</w:t>
      </w:r>
      <w:r>
        <w:rPr>
          <w:rFonts w:hint="eastAsia" w:ascii="Times New Roman" w:hAnsi="Times New Roman"/>
          <w:b/>
          <w:bCs/>
          <w:color w:val="auto"/>
          <w:szCs w:val="21"/>
          <w:highlight w:val="none"/>
          <w:lang w:val="zh-CN"/>
        </w:rPr>
        <w:t>磋商</w:t>
      </w:r>
      <w:r>
        <w:rPr>
          <w:rFonts w:ascii="Times New Roman" w:hAnsi="Times New Roman"/>
          <w:b/>
          <w:bCs/>
          <w:color w:val="auto"/>
          <w:szCs w:val="21"/>
          <w:highlight w:val="none"/>
          <w:lang w:val="zh-CN"/>
        </w:rPr>
        <w:t>响应文件的签署、密封和递交</w:t>
      </w:r>
    </w:p>
    <w:p w14:paraId="58CF0523">
      <w:pPr>
        <w:autoSpaceDE w:val="0"/>
        <w:autoSpaceDN w:val="0"/>
        <w:adjustRightInd w:val="0"/>
        <w:snapToGrid w:val="0"/>
        <w:spacing w:line="360" w:lineRule="auto"/>
        <w:ind w:firstLine="420"/>
        <w:rPr>
          <w:rFonts w:ascii="Times New Roman" w:hAnsi="Times New Roman"/>
          <w:b/>
          <w:color w:val="auto"/>
          <w:szCs w:val="21"/>
          <w:highlight w:val="none"/>
        </w:rPr>
      </w:pPr>
      <w:r>
        <w:rPr>
          <w:rFonts w:ascii="Times New Roman" w:hAnsi="Times New Roman"/>
          <w:color w:val="auto"/>
          <w:szCs w:val="21"/>
          <w:highlight w:val="none"/>
          <w:lang w:val="zh-CN"/>
        </w:rPr>
        <w:t xml:space="preserve">7.1 </w:t>
      </w:r>
      <w:r>
        <w:rPr>
          <w:rFonts w:hint="eastAsia" w:ascii="Times New Roman" w:hAnsi="Times New Roman"/>
          <w:b/>
          <w:color w:val="auto"/>
          <w:szCs w:val="21"/>
          <w:highlight w:val="none"/>
          <w:lang w:val="zh-CN"/>
        </w:rPr>
        <w:t>磋商</w:t>
      </w:r>
      <w:r>
        <w:rPr>
          <w:rFonts w:ascii="Times New Roman" w:hAnsi="Times New Roman"/>
          <w:b/>
          <w:color w:val="auto"/>
          <w:szCs w:val="21"/>
          <w:highlight w:val="none"/>
          <w:lang w:val="zh-CN"/>
        </w:rPr>
        <w:t>响应文件</w:t>
      </w:r>
      <w:r>
        <w:rPr>
          <w:rFonts w:ascii="Times New Roman" w:hAnsi="Times New Roman"/>
          <w:b/>
          <w:color w:val="auto"/>
          <w:szCs w:val="21"/>
          <w:highlight w:val="none"/>
        </w:rPr>
        <w:t>正本和所有副本均需打印或用不褪色墨水书写，在</w:t>
      </w:r>
      <w:r>
        <w:rPr>
          <w:rFonts w:hint="eastAsia" w:ascii="Times New Roman" w:hAnsi="Times New Roman"/>
          <w:b/>
          <w:color w:val="auto"/>
          <w:szCs w:val="21"/>
          <w:highlight w:val="none"/>
        </w:rPr>
        <w:t>磋商</w:t>
      </w:r>
      <w:r>
        <w:rPr>
          <w:rFonts w:ascii="Times New Roman" w:hAnsi="Times New Roman"/>
          <w:b/>
          <w:color w:val="auto"/>
          <w:szCs w:val="21"/>
          <w:highlight w:val="none"/>
        </w:rPr>
        <w:t>文件中注明须加盖公章、签字的地方加盖公章，并由供应商的法定代表人或授权代表签字，如为授权代表签字的应附“法定代表人授权委托书”，正本必须为原件，但供应商的相关证明文件可采用复印件，采用复印件的，采购代理机构、</w:t>
      </w:r>
      <w:r>
        <w:rPr>
          <w:rFonts w:hint="eastAsia" w:ascii="Times New Roman" w:hAnsi="Times New Roman"/>
          <w:b/>
          <w:color w:val="auto"/>
          <w:szCs w:val="21"/>
          <w:highlight w:val="none"/>
        </w:rPr>
        <w:t>磋商</w:t>
      </w:r>
      <w:r>
        <w:rPr>
          <w:rFonts w:ascii="Times New Roman" w:hAnsi="Times New Roman"/>
          <w:b/>
          <w:color w:val="auto"/>
          <w:szCs w:val="21"/>
          <w:highlight w:val="none"/>
        </w:rPr>
        <w:t>小组认为需要时，供应商应提供原件供核对。</w:t>
      </w:r>
    </w:p>
    <w:p w14:paraId="411B67DB">
      <w:pPr>
        <w:autoSpaceDE w:val="0"/>
        <w:autoSpaceDN w:val="0"/>
        <w:adjustRightInd w:val="0"/>
        <w:snapToGrid w:val="0"/>
        <w:spacing w:line="360" w:lineRule="auto"/>
        <w:ind w:firstLine="420"/>
        <w:rPr>
          <w:rFonts w:ascii="Times New Roman" w:hAnsi="Times New Roman"/>
          <w:color w:val="auto"/>
          <w:szCs w:val="21"/>
          <w:highlight w:val="none"/>
          <w:lang w:val="zh-CN"/>
        </w:rPr>
      </w:pPr>
      <w:r>
        <w:rPr>
          <w:rFonts w:ascii="Times New Roman" w:hAnsi="Times New Roman"/>
          <w:color w:val="auto"/>
          <w:szCs w:val="21"/>
          <w:highlight w:val="none"/>
          <w:lang w:val="zh-CN"/>
        </w:rPr>
        <w:t xml:space="preserve">7.2 </w:t>
      </w:r>
      <w:r>
        <w:rPr>
          <w:rFonts w:hint="eastAsia" w:ascii="Times New Roman" w:hAnsi="Times New Roman"/>
          <w:color w:val="auto"/>
          <w:kern w:val="0"/>
          <w:szCs w:val="21"/>
          <w:highlight w:val="none"/>
        </w:rPr>
        <w:t>磋商</w:t>
      </w:r>
      <w:r>
        <w:rPr>
          <w:rFonts w:ascii="Times New Roman" w:hAnsi="Times New Roman"/>
          <w:color w:val="auto"/>
          <w:kern w:val="0"/>
          <w:szCs w:val="21"/>
          <w:highlight w:val="none"/>
        </w:rPr>
        <w:t>响应文件不应有涂改、增删之处，如必须修改时，修改处必须有供应商法定代表人或授权代表签字，同时加盖供应商公章。</w:t>
      </w:r>
    </w:p>
    <w:p w14:paraId="389AB0FC">
      <w:pPr>
        <w:autoSpaceDE w:val="0"/>
        <w:autoSpaceDN w:val="0"/>
        <w:adjustRightInd w:val="0"/>
        <w:snapToGrid w:val="0"/>
        <w:spacing w:line="360" w:lineRule="auto"/>
        <w:ind w:firstLine="420"/>
        <w:rPr>
          <w:rFonts w:ascii="Times New Roman" w:hAnsi="Times New Roman"/>
          <w:color w:val="auto"/>
          <w:szCs w:val="21"/>
          <w:highlight w:val="none"/>
          <w:lang w:val="zh-CN"/>
        </w:rPr>
      </w:pPr>
      <w:r>
        <w:rPr>
          <w:rFonts w:ascii="Times New Roman" w:hAnsi="Times New Roman"/>
          <w:color w:val="auto"/>
          <w:szCs w:val="21"/>
          <w:highlight w:val="none"/>
          <w:lang w:val="zh-CN"/>
        </w:rPr>
        <w:t xml:space="preserve">7.3 </w:t>
      </w:r>
      <w:r>
        <w:rPr>
          <w:rFonts w:ascii="Times New Roman" w:hAnsi="Times New Roman"/>
          <w:b/>
          <w:color w:val="auto"/>
          <w:szCs w:val="21"/>
          <w:highlight w:val="none"/>
          <w:lang w:val="zh-CN"/>
        </w:rPr>
        <w:t>供应商应当在</w:t>
      </w:r>
      <w:r>
        <w:rPr>
          <w:rFonts w:hint="eastAsia" w:ascii="Times New Roman" w:hAnsi="Times New Roman"/>
          <w:b/>
          <w:color w:val="auto"/>
          <w:szCs w:val="21"/>
          <w:highlight w:val="none"/>
          <w:lang w:val="zh-CN"/>
        </w:rPr>
        <w:t>竞争性磋商</w:t>
      </w:r>
      <w:r>
        <w:rPr>
          <w:rFonts w:ascii="Times New Roman" w:hAnsi="Times New Roman"/>
          <w:b/>
          <w:color w:val="auto"/>
          <w:szCs w:val="21"/>
          <w:highlight w:val="none"/>
          <w:lang w:val="zh-CN"/>
        </w:rPr>
        <w:t>文件要求递交</w:t>
      </w:r>
      <w:r>
        <w:rPr>
          <w:rFonts w:hint="eastAsia" w:ascii="Times New Roman" w:hAnsi="Times New Roman"/>
          <w:b/>
          <w:color w:val="auto"/>
          <w:szCs w:val="21"/>
          <w:highlight w:val="none"/>
          <w:lang w:val="zh-CN"/>
        </w:rPr>
        <w:t>磋商</w:t>
      </w:r>
      <w:r>
        <w:rPr>
          <w:rFonts w:ascii="Times New Roman" w:hAnsi="Times New Roman"/>
          <w:b/>
          <w:color w:val="auto"/>
          <w:szCs w:val="21"/>
          <w:highlight w:val="none"/>
          <w:lang w:val="zh-CN"/>
        </w:rPr>
        <w:t>响应文件的截止时间前，将</w:t>
      </w:r>
      <w:r>
        <w:rPr>
          <w:rFonts w:hint="eastAsia" w:ascii="Times New Roman" w:hAnsi="Times New Roman"/>
          <w:b/>
          <w:color w:val="auto"/>
          <w:szCs w:val="21"/>
          <w:highlight w:val="none"/>
          <w:lang w:val="zh-CN"/>
        </w:rPr>
        <w:t>磋商</w:t>
      </w:r>
      <w:r>
        <w:rPr>
          <w:rFonts w:ascii="Times New Roman" w:hAnsi="Times New Roman"/>
          <w:b/>
          <w:color w:val="auto"/>
          <w:szCs w:val="21"/>
          <w:highlight w:val="none"/>
          <w:lang w:val="zh-CN"/>
        </w:rPr>
        <w:t>响应文件密封送达指定地点。</w:t>
      </w:r>
    </w:p>
    <w:p w14:paraId="5D34EADA">
      <w:pPr>
        <w:autoSpaceDE w:val="0"/>
        <w:autoSpaceDN w:val="0"/>
        <w:adjustRightInd w:val="0"/>
        <w:snapToGrid w:val="0"/>
        <w:spacing w:line="360" w:lineRule="auto"/>
        <w:ind w:firstLine="420"/>
        <w:rPr>
          <w:rFonts w:ascii="Times New Roman" w:hAnsi="Times New Roman"/>
          <w:b/>
          <w:bCs/>
          <w:color w:val="auto"/>
          <w:szCs w:val="21"/>
          <w:highlight w:val="none"/>
          <w:lang w:val="zh-CN"/>
        </w:rPr>
      </w:pPr>
      <w:r>
        <w:rPr>
          <w:rFonts w:ascii="Times New Roman" w:hAnsi="Times New Roman"/>
          <w:color w:val="auto"/>
          <w:szCs w:val="21"/>
          <w:highlight w:val="none"/>
          <w:lang w:val="zh-CN"/>
        </w:rPr>
        <w:t xml:space="preserve">7.4 </w:t>
      </w:r>
      <w:r>
        <w:rPr>
          <w:rFonts w:ascii="Times New Roman" w:hAnsi="Times New Roman"/>
          <w:b/>
          <w:bCs/>
          <w:color w:val="auto"/>
          <w:szCs w:val="21"/>
          <w:highlight w:val="none"/>
          <w:lang w:val="zh-CN"/>
        </w:rPr>
        <w:t>有下列情形之一的响应文件将拒收：</w:t>
      </w:r>
    </w:p>
    <w:p w14:paraId="0A70276F">
      <w:pPr>
        <w:autoSpaceDE w:val="0"/>
        <w:autoSpaceDN w:val="0"/>
        <w:adjustRightInd w:val="0"/>
        <w:snapToGrid w:val="0"/>
        <w:spacing w:line="360" w:lineRule="auto"/>
        <w:ind w:firstLine="420"/>
        <w:rPr>
          <w:rFonts w:ascii="Times New Roman" w:hAnsi="Times New Roman"/>
          <w:color w:val="auto"/>
          <w:szCs w:val="21"/>
          <w:highlight w:val="none"/>
          <w:lang w:val="zh-CN"/>
        </w:rPr>
      </w:pPr>
      <w:r>
        <w:rPr>
          <w:rFonts w:ascii="Times New Roman" w:hAnsi="Times New Roman"/>
          <w:color w:val="auto"/>
          <w:szCs w:val="21"/>
          <w:highlight w:val="none"/>
          <w:lang w:val="zh-CN"/>
        </w:rPr>
        <w:t>（1）未按</w:t>
      </w:r>
      <w:r>
        <w:rPr>
          <w:rFonts w:hint="eastAsia" w:ascii="Times New Roman" w:hAnsi="Times New Roman"/>
          <w:color w:val="auto"/>
          <w:szCs w:val="21"/>
          <w:highlight w:val="none"/>
          <w:lang w:val="zh-CN"/>
        </w:rPr>
        <w:t>竞争性磋商</w:t>
      </w:r>
      <w:r>
        <w:rPr>
          <w:rFonts w:ascii="Times New Roman" w:hAnsi="Times New Roman"/>
          <w:color w:val="auto"/>
          <w:szCs w:val="21"/>
          <w:highlight w:val="none"/>
          <w:lang w:val="zh-CN"/>
        </w:rPr>
        <w:t>文件要求密封的；</w:t>
      </w:r>
    </w:p>
    <w:p w14:paraId="179C4FC3">
      <w:pPr>
        <w:autoSpaceDE w:val="0"/>
        <w:autoSpaceDN w:val="0"/>
        <w:adjustRightInd w:val="0"/>
        <w:snapToGrid w:val="0"/>
        <w:spacing w:line="360" w:lineRule="auto"/>
        <w:ind w:firstLine="420"/>
        <w:rPr>
          <w:rFonts w:ascii="Times New Roman" w:hAnsi="Times New Roman"/>
          <w:color w:val="auto"/>
          <w:szCs w:val="21"/>
          <w:highlight w:val="none"/>
          <w:lang w:val="zh-CN"/>
        </w:rPr>
      </w:pPr>
      <w:r>
        <w:rPr>
          <w:rFonts w:ascii="Times New Roman" w:hAnsi="Times New Roman"/>
          <w:color w:val="auto"/>
          <w:szCs w:val="21"/>
          <w:highlight w:val="none"/>
          <w:lang w:val="zh-CN"/>
        </w:rPr>
        <w:t>（2）在</w:t>
      </w:r>
      <w:r>
        <w:rPr>
          <w:rFonts w:hint="eastAsia" w:ascii="Times New Roman" w:hAnsi="Times New Roman"/>
          <w:color w:val="auto"/>
          <w:szCs w:val="21"/>
          <w:highlight w:val="none"/>
          <w:lang w:val="zh-CN"/>
        </w:rPr>
        <w:t>竞争性磋商</w:t>
      </w:r>
      <w:r>
        <w:rPr>
          <w:rFonts w:ascii="Times New Roman" w:hAnsi="Times New Roman"/>
          <w:color w:val="auto"/>
          <w:szCs w:val="21"/>
          <w:highlight w:val="none"/>
          <w:lang w:val="zh-CN"/>
        </w:rPr>
        <w:t>文件要求的递交响应文件截止时间之后送达的。</w:t>
      </w:r>
    </w:p>
    <w:p w14:paraId="75B67A7F">
      <w:pPr>
        <w:autoSpaceDE w:val="0"/>
        <w:autoSpaceDN w:val="0"/>
        <w:adjustRightInd w:val="0"/>
        <w:snapToGrid w:val="0"/>
        <w:spacing w:line="360" w:lineRule="auto"/>
        <w:ind w:firstLine="420"/>
        <w:rPr>
          <w:rFonts w:ascii="Times New Roman" w:hAnsi="Times New Roman"/>
          <w:b/>
          <w:bCs/>
          <w:color w:val="auto"/>
          <w:kern w:val="0"/>
          <w:szCs w:val="21"/>
          <w:highlight w:val="none"/>
        </w:rPr>
      </w:pPr>
      <w:r>
        <w:rPr>
          <w:rFonts w:ascii="Times New Roman" w:hAnsi="Times New Roman"/>
          <w:color w:val="auto"/>
          <w:szCs w:val="21"/>
          <w:highlight w:val="none"/>
          <w:lang w:val="zh-CN"/>
        </w:rPr>
        <w:t>8、</w:t>
      </w:r>
      <w:r>
        <w:rPr>
          <w:rFonts w:ascii="Times New Roman" w:hAnsi="Times New Roman"/>
          <w:b/>
          <w:bCs/>
          <w:color w:val="auto"/>
          <w:kern w:val="0"/>
          <w:szCs w:val="21"/>
          <w:highlight w:val="none"/>
        </w:rPr>
        <w:t>联合体</w:t>
      </w:r>
    </w:p>
    <w:p w14:paraId="240D3433">
      <w:pPr>
        <w:widowControl/>
        <w:shd w:val="clear" w:color="auto" w:fill="FFFFFF"/>
        <w:spacing w:line="360" w:lineRule="auto"/>
        <w:ind w:firstLine="420"/>
        <w:rPr>
          <w:rFonts w:ascii="Times New Roman" w:hAnsi="Times New Roman"/>
          <w:bCs/>
          <w:color w:val="auto"/>
          <w:kern w:val="0"/>
          <w:szCs w:val="21"/>
          <w:highlight w:val="none"/>
        </w:rPr>
      </w:pPr>
      <w:r>
        <w:rPr>
          <w:rFonts w:ascii="Times New Roman" w:hAnsi="Times New Roman"/>
          <w:bCs/>
          <w:color w:val="auto"/>
          <w:kern w:val="0"/>
          <w:szCs w:val="21"/>
          <w:highlight w:val="none"/>
        </w:rPr>
        <w:t>8.1 两个以上的自然人、法人或者其他组织可以组成一个联合体，以一个供应商的身份共同参加政府采购。</w:t>
      </w:r>
    </w:p>
    <w:p w14:paraId="3C496343">
      <w:pPr>
        <w:widowControl/>
        <w:shd w:val="clear" w:color="auto" w:fill="FFFFFF"/>
        <w:spacing w:line="360" w:lineRule="auto"/>
        <w:ind w:firstLine="420"/>
        <w:rPr>
          <w:rFonts w:ascii="Times New Roman" w:hAnsi="Times New Roman"/>
          <w:bCs/>
          <w:color w:val="auto"/>
          <w:kern w:val="0"/>
          <w:szCs w:val="21"/>
          <w:highlight w:val="none"/>
        </w:rPr>
      </w:pPr>
      <w:r>
        <w:rPr>
          <w:rFonts w:ascii="Times New Roman" w:hAnsi="Times New Roman"/>
          <w:bCs/>
          <w:color w:val="auto"/>
          <w:kern w:val="0"/>
          <w:szCs w:val="21"/>
          <w:highlight w:val="none"/>
        </w:rPr>
        <w:t>8.2 联合体中有同类资质的供应商按照联合体分工承担相同工作的，按照资质等级较低的供应商确定资质等级。</w:t>
      </w:r>
    </w:p>
    <w:p w14:paraId="13A33710">
      <w:pPr>
        <w:widowControl/>
        <w:shd w:val="clear" w:color="auto" w:fill="FFFFFF"/>
        <w:spacing w:line="360" w:lineRule="auto"/>
        <w:ind w:firstLine="420"/>
        <w:rPr>
          <w:rFonts w:ascii="Times New Roman" w:hAnsi="Times New Roman"/>
          <w:bCs/>
          <w:color w:val="auto"/>
          <w:kern w:val="0"/>
          <w:szCs w:val="21"/>
          <w:highlight w:val="none"/>
        </w:rPr>
      </w:pPr>
      <w:r>
        <w:rPr>
          <w:rFonts w:ascii="Times New Roman" w:hAnsi="Times New Roman"/>
          <w:bCs/>
          <w:color w:val="auto"/>
          <w:kern w:val="0"/>
          <w:szCs w:val="21"/>
          <w:highlight w:val="none"/>
        </w:rPr>
        <w:t>8.3 联合体各方之间应当签订联合体协议，明确约定联合体各方承担的工作和相应的责任，并将联合体协议连同响应文件一同提交。</w:t>
      </w:r>
    </w:p>
    <w:p w14:paraId="224C13E6">
      <w:pPr>
        <w:autoSpaceDE w:val="0"/>
        <w:autoSpaceDN w:val="0"/>
        <w:adjustRightInd w:val="0"/>
        <w:snapToGrid w:val="0"/>
        <w:spacing w:line="360" w:lineRule="auto"/>
        <w:ind w:firstLine="420"/>
        <w:rPr>
          <w:rFonts w:ascii="Times New Roman" w:hAnsi="Times New Roman"/>
          <w:color w:val="auto"/>
          <w:szCs w:val="21"/>
          <w:highlight w:val="none"/>
          <w:lang w:val="zh-CN"/>
        </w:rPr>
      </w:pPr>
      <w:r>
        <w:rPr>
          <w:rFonts w:ascii="Times New Roman" w:hAnsi="Times New Roman"/>
          <w:bCs/>
          <w:color w:val="auto"/>
          <w:kern w:val="0"/>
          <w:szCs w:val="21"/>
          <w:highlight w:val="none"/>
        </w:rPr>
        <w:t>8.4 以联合体形式参加政府采购活动的，联合体各方不得再单独参加或者与其他供应商另外组成联合体参加同一合同项下的政府采购活动。</w:t>
      </w:r>
    </w:p>
    <w:p w14:paraId="6823EE5C">
      <w:pPr>
        <w:autoSpaceDE w:val="0"/>
        <w:autoSpaceDN w:val="0"/>
        <w:adjustRightInd w:val="0"/>
        <w:snapToGrid w:val="0"/>
        <w:spacing w:line="360" w:lineRule="auto"/>
        <w:ind w:firstLine="422" w:firstLineChars="200"/>
        <w:rPr>
          <w:rFonts w:ascii="Times New Roman" w:hAnsi="Times New Roman"/>
          <w:color w:val="auto"/>
          <w:szCs w:val="21"/>
          <w:highlight w:val="none"/>
          <w:lang w:val="zh-CN"/>
        </w:rPr>
      </w:pPr>
      <w:r>
        <w:rPr>
          <w:rFonts w:ascii="Times New Roman" w:hAnsi="Times New Roman"/>
          <w:b/>
          <w:bCs/>
          <w:color w:val="auto"/>
          <w:szCs w:val="21"/>
          <w:highlight w:val="none"/>
          <w:lang w:val="zh-CN"/>
        </w:rPr>
        <w:t>四、</w:t>
      </w:r>
      <w:r>
        <w:rPr>
          <w:rFonts w:hint="eastAsia" w:ascii="Times New Roman" w:hAnsi="Times New Roman"/>
          <w:b/>
          <w:bCs/>
          <w:color w:val="auto"/>
          <w:szCs w:val="21"/>
          <w:highlight w:val="none"/>
          <w:lang w:val="zh-CN"/>
        </w:rPr>
        <w:t>磋商</w:t>
      </w:r>
    </w:p>
    <w:p w14:paraId="36A63584">
      <w:pPr>
        <w:autoSpaceDE w:val="0"/>
        <w:autoSpaceDN w:val="0"/>
        <w:adjustRightInd w:val="0"/>
        <w:snapToGrid w:val="0"/>
        <w:spacing w:line="360" w:lineRule="auto"/>
        <w:ind w:firstLine="420"/>
        <w:rPr>
          <w:rFonts w:ascii="Times New Roman" w:hAnsi="Times New Roman"/>
          <w:b/>
          <w:bCs/>
          <w:color w:val="auto"/>
          <w:szCs w:val="21"/>
          <w:highlight w:val="none"/>
          <w:lang w:val="zh-CN"/>
        </w:rPr>
      </w:pPr>
      <w:r>
        <w:rPr>
          <w:rFonts w:ascii="Times New Roman" w:hAnsi="Times New Roman"/>
          <w:b/>
          <w:bCs/>
          <w:color w:val="auto"/>
          <w:szCs w:val="21"/>
          <w:highlight w:val="none"/>
          <w:lang w:val="zh-CN"/>
        </w:rPr>
        <w:t>9、</w:t>
      </w:r>
      <w:r>
        <w:rPr>
          <w:rFonts w:hint="eastAsia" w:ascii="Times New Roman" w:hAnsi="Times New Roman"/>
          <w:b/>
          <w:bCs/>
          <w:color w:val="auto"/>
          <w:szCs w:val="21"/>
          <w:highlight w:val="none"/>
          <w:lang w:val="zh-CN"/>
        </w:rPr>
        <w:t>磋商</w:t>
      </w:r>
      <w:r>
        <w:rPr>
          <w:rFonts w:ascii="Times New Roman" w:hAnsi="Times New Roman"/>
          <w:b/>
          <w:bCs/>
          <w:color w:val="auto"/>
          <w:szCs w:val="21"/>
          <w:highlight w:val="none"/>
          <w:lang w:val="zh-CN"/>
        </w:rPr>
        <w:t>组织</w:t>
      </w:r>
    </w:p>
    <w:p w14:paraId="58457558">
      <w:pPr>
        <w:autoSpaceDE w:val="0"/>
        <w:autoSpaceDN w:val="0"/>
        <w:adjustRightInd w:val="0"/>
        <w:snapToGrid w:val="0"/>
        <w:spacing w:line="360" w:lineRule="auto"/>
        <w:ind w:firstLine="420"/>
        <w:rPr>
          <w:rFonts w:ascii="Times New Roman" w:hAnsi="Times New Roman"/>
          <w:color w:val="auto"/>
          <w:szCs w:val="21"/>
          <w:highlight w:val="none"/>
          <w:lang w:val="zh-CN"/>
        </w:rPr>
      </w:pPr>
      <w:r>
        <w:rPr>
          <w:rFonts w:ascii="Times New Roman" w:hAnsi="Times New Roman"/>
          <w:color w:val="auto"/>
          <w:szCs w:val="21"/>
          <w:highlight w:val="none"/>
          <w:lang w:val="zh-CN"/>
        </w:rPr>
        <w:t>9.1 在递交</w:t>
      </w:r>
      <w:r>
        <w:rPr>
          <w:rFonts w:hint="eastAsia" w:ascii="Times New Roman" w:hAnsi="Times New Roman"/>
          <w:color w:val="auto"/>
          <w:szCs w:val="21"/>
          <w:highlight w:val="none"/>
          <w:lang w:val="zh-CN"/>
        </w:rPr>
        <w:t>磋商</w:t>
      </w:r>
      <w:r>
        <w:rPr>
          <w:rFonts w:ascii="Times New Roman" w:hAnsi="Times New Roman"/>
          <w:color w:val="auto"/>
          <w:szCs w:val="21"/>
          <w:highlight w:val="none"/>
          <w:lang w:val="zh-CN"/>
        </w:rPr>
        <w:t>响应文件时间截止后，采购代理机构在规定的时间和地点组织</w:t>
      </w:r>
      <w:r>
        <w:rPr>
          <w:rFonts w:hint="eastAsia" w:ascii="Times New Roman" w:hAnsi="Times New Roman"/>
          <w:color w:val="auto"/>
          <w:szCs w:val="21"/>
          <w:highlight w:val="none"/>
          <w:lang w:val="zh-CN"/>
        </w:rPr>
        <w:t>磋商</w:t>
      </w:r>
      <w:r>
        <w:rPr>
          <w:rFonts w:ascii="Times New Roman" w:hAnsi="Times New Roman"/>
          <w:color w:val="auto"/>
          <w:szCs w:val="21"/>
          <w:highlight w:val="none"/>
          <w:lang w:val="zh-CN"/>
        </w:rPr>
        <w:t>小组分别与供应商进行</w:t>
      </w:r>
      <w:r>
        <w:rPr>
          <w:rFonts w:hint="eastAsia" w:ascii="Times New Roman" w:hAnsi="Times New Roman"/>
          <w:color w:val="auto"/>
          <w:szCs w:val="21"/>
          <w:highlight w:val="none"/>
          <w:lang w:val="zh-CN"/>
        </w:rPr>
        <w:t>磋商</w:t>
      </w:r>
      <w:r>
        <w:rPr>
          <w:rFonts w:ascii="Times New Roman" w:hAnsi="Times New Roman"/>
          <w:color w:val="auto"/>
          <w:szCs w:val="21"/>
          <w:highlight w:val="none"/>
          <w:lang w:val="zh-CN"/>
        </w:rPr>
        <w:t>。</w:t>
      </w:r>
    </w:p>
    <w:p w14:paraId="4A411E6C">
      <w:pPr>
        <w:autoSpaceDE w:val="0"/>
        <w:autoSpaceDN w:val="0"/>
        <w:adjustRightInd w:val="0"/>
        <w:snapToGrid w:val="0"/>
        <w:spacing w:line="360" w:lineRule="auto"/>
        <w:ind w:firstLine="420"/>
        <w:rPr>
          <w:rFonts w:ascii="Times New Roman" w:hAnsi="Times New Roman"/>
          <w:color w:val="auto"/>
          <w:szCs w:val="21"/>
          <w:highlight w:val="none"/>
          <w:lang w:val="zh-CN"/>
        </w:rPr>
      </w:pPr>
      <w:r>
        <w:rPr>
          <w:rFonts w:ascii="Times New Roman" w:hAnsi="Times New Roman"/>
          <w:color w:val="auto"/>
          <w:szCs w:val="21"/>
          <w:highlight w:val="none"/>
          <w:lang w:val="zh-CN"/>
        </w:rPr>
        <w:t xml:space="preserve">9.2 </w:t>
      </w:r>
      <w:r>
        <w:rPr>
          <w:rFonts w:hint="eastAsia" w:ascii="Times New Roman" w:hAnsi="Times New Roman"/>
          <w:color w:val="auto"/>
          <w:szCs w:val="21"/>
          <w:highlight w:val="none"/>
          <w:lang w:val="zh-CN"/>
        </w:rPr>
        <w:t>磋商</w:t>
      </w:r>
      <w:r>
        <w:rPr>
          <w:rFonts w:ascii="Times New Roman" w:hAnsi="Times New Roman"/>
          <w:color w:val="auto"/>
          <w:szCs w:val="21"/>
          <w:highlight w:val="none"/>
          <w:lang w:val="zh-CN"/>
        </w:rPr>
        <w:t>工作由采购代理机构负责组织，具体</w:t>
      </w:r>
      <w:r>
        <w:rPr>
          <w:rFonts w:hint="eastAsia" w:ascii="Times New Roman" w:hAnsi="Times New Roman"/>
          <w:color w:val="auto"/>
          <w:szCs w:val="21"/>
          <w:highlight w:val="none"/>
          <w:lang w:val="zh-CN"/>
        </w:rPr>
        <w:t>磋商</w:t>
      </w:r>
      <w:r>
        <w:rPr>
          <w:rFonts w:ascii="Times New Roman" w:hAnsi="Times New Roman"/>
          <w:color w:val="auto"/>
          <w:szCs w:val="21"/>
          <w:highlight w:val="none"/>
          <w:lang w:val="zh-CN"/>
        </w:rPr>
        <w:t>事务由依法组建的</w:t>
      </w:r>
      <w:r>
        <w:rPr>
          <w:rFonts w:hint="eastAsia" w:ascii="Times New Roman" w:hAnsi="Times New Roman"/>
          <w:color w:val="auto"/>
          <w:szCs w:val="21"/>
          <w:highlight w:val="none"/>
          <w:lang w:val="zh-CN"/>
        </w:rPr>
        <w:t>磋商</w:t>
      </w:r>
      <w:r>
        <w:rPr>
          <w:rFonts w:ascii="Times New Roman" w:hAnsi="Times New Roman"/>
          <w:color w:val="auto"/>
          <w:szCs w:val="21"/>
          <w:highlight w:val="none"/>
          <w:lang w:val="zh-CN"/>
        </w:rPr>
        <w:t>小组负责。</w:t>
      </w:r>
    </w:p>
    <w:p w14:paraId="67C0B798">
      <w:pPr>
        <w:autoSpaceDE w:val="0"/>
        <w:autoSpaceDN w:val="0"/>
        <w:adjustRightInd w:val="0"/>
        <w:snapToGrid w:val="0"/>
        <w:spacing w:line="360" w:lineRule="auto"/>
        <w:ind w:firstLine="420"/>
        <w:rPr>
          <w:rFonts w:ascii="Times New Roman" w:hAnsi="Times New Roman"/>
          <w:b/>
          <w:color w:val="auto"/>
          <w:szCs w:val="21"/>
          <w:highlight w:val="none"/>
          <w:lang w:val="zh-CN"/>
        </w:rPr>
      </w:pPr>
      <w:r>
        <w:rPr>
          <w:rFonts w:ascii="Times New Roman" w:hAnsi="Times New Roman"/>
          <w:b/>
          <w:color w:val="auto"/>
          <w:szCs w:val="21"/>
          <w:highlight w:val="none"/>
          <w:lang w:val="zh-CN"/>
        </w:rPr>
        <w:t>10、</w:t>
      </w:r>
      <w:r>
        <w:rPr>
          <w:rFonts w:hint="eastAsia" w:ascii="Times New Roman" w:hAnsi="Times New Roman"/>
          <w:b/>
          <w:color w:val="auto"/>
          <w:szCs w:val="21"/>
          <w:highlight w:val="none"/>
          <w:lang w:val="zh-CN"/>
        </w:rPr>
        <w:t>磋商</w:t>
      </w:r>
      <w:r>
        <w:rPr>
          <w:rFonts w:ascii="Times New Roman" w:hAnsi="Times New Roman"/>
          <w:b/>
          <w:color w:val="auto"/>
          <w:szCs w:val="21"/>
          <w:highlight w:val="none"/>
          <w:lang w:val="zh-CN"/>
        </w:rPr>
        <w:t>程序</w:t>
      </w:r>
    </w:p>
    <w:p w14:paraId="378218BB">
      <w:pPr>
        <w:autoSpaceDE w:val="0"/>
        <w:autoSpaceDN w:val="0"/>
        <w:adjustRightInd w:val="0"/>
        <w:spacing w:line="360" w:lineRule="auto"/>
        <w:ind w:firstLine="420"/>
        <w:rPr>
          <w:rFonts w:ascii="Times New Roman" w:hAnsi="Times New Roman"/>
          <w:color w:val="auto"/>
          <w:szCs w:val="21"/>
          <w:highlight w:val="none"/>
          <w:lang w:val="zh-CN"/>
        </w:rPr>
      </w:pPr>
      <w:r>
        <w:rPr>
          <w:rFonts w:ascii="Times New Roman" w:hAnsi="Times New Roman"/>
          <w:color w:val="auto"/>
          <w:szCs w:val="21"/>
          <w:highlight w:val="none"/>
          <w:lang w:val="zh-CN"/>
        </w:rPr>
        <w:t xml:space="preserve">10.1 </w:t>
      </w:r>
      <w:r>
        <w:rPr>
          <w:rFonts w:hint="eastAsia" w:ascii="Times New Roman" w:hAnsi="Times New Roman"/>
          <w:color w:val="auto"/>
          <w:szCs w:val="21"/>
          <w:highlight w:val="none"/>
          <w:lang w:val="zh-CN"/>
        </w:rPr>
        <w:t>磋商</w:t>
      </w:r>
      <w:r>
        <w:rPr>
          <w:rFonts w:ascii="Times New Roman" w:hAnsi="Times New Roman"/>
          <w:color w:val="auto"/>
          <w:szCs w:val="21"/>
          <w:highlight w:val="none"/>
          <w:lang w:val="zh-CN"/>
        </w:rPr>
        <w:t>小组审阅供应商所递交的响应文件，凡不具备资格条件的供应商不得进入</w:t>
      </w:r>
      <w:r>
        <w:rPr>
          <w:rFonts w:hint="eastAsia" w:ascii="Times New Roman" w:hAnsi="Times New Roman"/>
          <w:color w:val="auto"/>
          <w:szCs w:val="21"/>
          <w:highlight w:val="none"/>
          <w:lang w:val="zh-CN"/>
        </w:rPr>
        <w:t>磋商</w:t>
      </w:r>
      <w:r>
        <w:rPr>
          <w:rFonts w:ascii="Times New Roman" w:hAnsi="Times New Roman"/>
          <w:color w:val="auto"/>
          <w:szCs w:val="21"/>
          <w:highlight w:val="none"/>
          <w:lang w:val="zh-CN"/>
        </w:rPr>
        <w:t>程序。</w:t>
      </w:r>
    </w:p>
    <w:p w14:paraId="7FB551B6">
      <w:pPr>
        <w:autoSpaceDE w:val="0"/>
        <w:autoSpaceDN w:val="0"/>
        <w:adjustRightInd w:val="0"/>
        <w:snapToGrid w:val="0"/>
        <w:spacing w:line="360" w:lineRule="auto"/>
        <w:ind w:firstLine="420"/>
        <w:rPr>
          <w:rFonts w:ascii="Times New Roman" w:hAnsi="Times New Roman"/>
          <w:color w:val="auto"/>
          <w:szCs w:val="21"/>
          <w:highlight w:val="none"/>
          <w:lang w:val="zh-CN"/>
        </w:rPr>
      </w:pPr>
      <w:r>
        <w:rPr>
          <w:rFonts w:ascii="Times New Roman" w:hAnsi="Times New Roman"/>
          <w:color w:val="auto"/>
          <w:szCs w:val="21"/>
          <w:highlight w:val="none"/>
          <w:lang w:val="zh-CN"/>
        </w:rPr>
        <w:t>10.</w:t>
      </w:r>
      <w:r>
        <w:rPr>
          <w:rFonts w:hint="eastAsia" w:ascii="Times New Roman" w:hAnsi="Times New Roman"/>
          <w:color w:val="auto"/>
          <w:szCs w:val="21"/>
          <w:highlight w:val="none"/>
        </w:rPr>
        <w:t>2</w:t>
      </w:r>
      <w:r>
        <w:rPr>
          <w:rFonts w:hint="eastAsia" w:ascii="Times New Roman" w:hAnsi="Times New Roman"/>
          <w:color w:val="auto"/>
          <w:szCs w:val="21"/>
          <w:highlight w:val="none"/>
          <w:lang w:val="en-US" w:eastAsia="zh-CN"/>
        </w:rPr>
        <w:t xml:space="preserve"> </w:t>
      </w:r>
      <w:r>
        <w:rPr>
          <w:rFonts w:hint="eastAsia" w:ascii="Times New Roman" w:hAnsi="Times New Roman"/>
          <w:color w:val="auto"/>
          <w:szCs w:val="21"/>
          <w:highlight w:val="none"/>
          <w:lang w:val="zh-CN"/>
        </w:rPr>
        <w:t>磋商</w:t>
      </w:r>
      <w:r>
        <w:rPr>
          <w:rFonts w:ascii="Times New Roman" w:hAnsi="Times New Roman"/>
          <w:color w:val="auto"/>
          <w:szCs w:val="21"/>
          <w:highlight w:val="none"/>
          <w:lang w:val="zh-CN"/>
        </w:rPr>
        <w:t>过程中，</w:t>
      </w:r>
      <w:r>
        <w:rPr>
          <w:rFonts w:hint="eastAsia" w:ascii="Times New Roman" w:hAnsi="Times New Roman"/>
          <w:color w:val="auto"/>
          <w:szCs w:val="21"/>
          <w:highlight w:val="none"/>
          <w:lang w:val="zh-CN"/>
        </w:rPr>
        <w:t>磋商</w:t>
      </w:r>
      <w:r>
        <w:rPr>
          <w:rFonts w:ascii="Times New Roman" w:hAnsi="Times New Roman"/>
          <w:color w:val="auto"/>
          <w:szCs w:val="21"/>
          <w:highlight w:val="none"/>
          <w:lang w:val="zh-CN"/>
        </w:rPr>
        <w:t>小组可以根据</w:t>
      </w:r>
      <w:r>
        <w:rPr>
          <w:rFonts w:hint="eastAsia" w:ascii="Times New Roman" w:hAnsi="Times New Roman"/>
          <w:color w:val="auto"/>
          <w:szCs w:val="21"/>
          <w:highlight w:val="none"/>
          <w:lang w:val="zh-CN"/>
        </w:rPr>
        <w:t>磋商</w:t>
      </w:r>
      <w:r>
        <w:rPr>
          <w:rFonts w:ascii="Times New Roman" w:hAnsi="Times New Roman"/>
          <w:color w:val="auto"/>
          <w:szCs w:val="21"/>
          <w:highlight w:val="none"/>
          <w:lang w:val="zh-CN"/>
        </w:rPr>
        <w:t>文件和</w:t>
      </w:r>
      <w:r>
        <w:rPr>
          <w:rFonts w:hint="eastAsia" w:ascii="Times New Roman" w:hAnsi="Times New Roman"/>
          <w:color w:val="auto"/>
          <w:szCs w:val="21"/>
          <w:highlight w:val="none"/>
          <w:lang w:val="zh-CN"/>
        </w:rPr>
        <w:t>磋商</w:t>
      </w:r>
      <w:r>
        <w:rPr>
          <w:rFonts w:ascii="Times New Roman" w:hAnsi="Times New Roman"/>
          <w:color w:val="auto"/>
          <w:szCs w:val="21"/>
          <w:highlight w:val="none"/>
          <w:lang w:val="zh-CN"/>
        </w:rPr>
        <w:t>情况可能实质性变动采购需求中的技术、服务要求以及合同草案条款，但不得变动</w:t>
      </w:r>
      <w:r>
        <w:rPr>
          <w:rFonts w:hint="eastAsia" w:ascii="Times New Roman" w:hAnsi="Times New Roman"/>
          <w:color w:val="auto"/>
          <w:szCs w:val="21"/>
          <w:highlight w:val="none"/>
          <w:lang w:val="zh-CN"/>
        </w:rPr>
        <w:t>磋商</w:t>
      </w:r>
      <w:r>
        <w:rPr>
          <w:rFonts w:ascii="Times New Roman" w:hAnsi="Times New Roman"/>
          <w:color w:val="auto"/>
          <w:szCs w:val="21"/>
          <w:highlight w:val="none"/>
          <w:lang w:val="zh-CN"/>
        </w:rPr>
        <w:t>文件中的其他内容。实质性变动的内容，须经采购人代表确认。</w:t>
      </w:r>
    </w:p>
    <w:p w14:paraId="6DF417E8">
      <w:pPr>
        <w:autoSpaceDE w:val="0"/>
        <w:autoSpaceDN w:val="0"/>
        <w:adjustRightInd w:val="0"/>
        <w:snapToGrid w:val="0"/>
        <w:spacing w:line="360" w:lineRule="auto"/>
        <w:ind w:firstLine="420"/>
        <w:rPr>
          <w:rFonts w:ascii="Times New Roman" w:hAnsi="Times New Roman"/>
          <w:color w:val="auto"/>
          <w:szCs w:val="21"/>
          <w:highlight w:val="none"/>
          <w:lang w:val="zh-CN"/>
        </w:rPr>
      </w:pPr>
      <w:r>
        <w:rPr>
          <w:rFonts w:ascii="Times New Roman" w:hAnsi="Times New Roman"/>
          <w:color w:val="auto"/>
          <w:szCs w:val="21"/>
          <w:highlight w:val="none"/>
          <w:lang w:val="zh-CN"/>
        </w:rPr>
        <w:t>对</w:t>
      </w:r>
      <w:r>
        <w:rPr>
          <w:rFonts w:hint="eastAsia" w:ascii="Times New Roman" w:hAnsi="Times New Roman"/>
          <w:color w:val="auto"/>
          <w:szCs w:val="21"/>
          <w:highlight w:val="none"/>
          <w:lang w:val="zh-CN"/>
        </w:rPr>
        <w:t>磋商</w:t>
      </w:r>
      <w:r>
        <w:rPr>
          <w:rFonts w:ascii="Times New Roman" w:hAnsi="Times New Roman"/>
          <w:color w:val="auto"/>
          <w:szCs w:val="21"/>
          <w:highlight w:val="none"/>
          <w:lang w:val="zh-CN"/>
        </w:rPr>
        <w:t>文件作出的实质性变动是</w:t>
      </w:r>
      <w:r>
        <w:rPr>
          <w:rFonts w:hint="eastAsia" w:ascii="Times New Roman" w:hAnsi="Times New Roman"/>
          <w:color w:val="auto"/>
          <w:szCs w:val="21"/>
          <w:highlight w:val="none"/>
          <w:lang w:val="zh-CN"/>
        </w:rPr>
        <w:t>磋商</w:t>
      </w:r>
      <w:r>
        <w:rPr>
          <w:rFonts w:ascii="Times New Roman" w:hAnsi="Times New Roman"/>
          <w:color w:val="auto"/>
          <w:szCs w:val="21"/>
          <w:highlight w:val="none"/>
          <w:lang w:val="zh-CN"/>
        </w:rPr>
        <w:t>文件的有效组成部分，</w:t>
      </w:r>
      <w:r>
        <w:rPr>
          <w:rFonts w:hint="eastAsia" w:ascii="Times New Roman" w:hAnsi="Times New Roman"/>
          <w:color w:val="auto"/>
          <w:szCs w:val="21"/>
          <w:highlight w:val="none"/>
          <w:lang w:val="zh-CN"/>
        </w:rPr>
        <w:t>磋商</w:t>
      </w:r>
      <w:r>
        <w:rPr>
          <w:rFonts w:ascii="Times New Roman" w:hAnsi="Times New Roman"/>
          <w:color w:val="auto"/>
          <w:szCs w:val="21"/>
          <w:highlight w:val="none"/>
          <w:lang w:val="zh-CN"/>
        </w:rPr>
        <w:t>小组应当及时以书面形式同时通知所有参加</w:t>
      </w:r>
      <w:r>
        <w:rPr>
          <w:rFonts w:hint="eastAsia" w:ascii="Times New Roman" w:hAnsi="Times New Roman"/>
          <w:color w:val="auto"/>
          <w:szCs w:val="21"/>
          <w:highlight w:val="none"/>
          <w:lang w:val="zh-CN"/>
        </w:rPr>
        <w:t>磋商</w:t>
      </w:r>
      <w:r>
        <w:rPr>
          <w:rFonts w:ascii="Times New Roman" w:hAnsi="Times New Roman"/>
          <w:color w:val="auto"/>
          <w:szCs w:val="21"/>
          <w:highlight w:val="none"/>
          <w:lang w:val="zh-CN"/>
        </w:rPr>
        <w:t>的供应商。</w:t>
      </w:r>
    </w:p>
    <w:p w14:paraId="3D5459AC">
      <w:pPr>
        <w:autoSpaceDE w:val="0"/>
        <w:autoSpaceDN w:val="0"/>
        <w:adjustRightInd w:val="0"/>
        <w:snapToGrid w:val="0"/>
        <w:spacing w:line="360" w:lineRule="auto"/>
        <w:ind w:firstLine="420"/>
        <w:rPr>
          <w:rFonts w:ascii="Times New Roman" w:hAnsi="Times New Roman"/>
          <w:color w:val="auto"/>
          <w:szCs w:val="21"/>
          <w:highlight w:val="none"/>
          <w:lang w:val="zh-CN"/>
        </w:rPr>
      </w:pPr>
      <w:r>
        <w:rPr>
          <w:rFonts w:ascii="Times New Roman" w:hAnsi="Times New Roman"/>
          <w:color w:val="auto"/>
          <w:szCs w:val="21"/>
          <w:highlight w:val="none"/>
          <w:lang w:val="zh-CN"/>
        </w:rPr>
        <w:t>10.</w:t>
      </w:r>
      <w:r>
        <w:rPr>
          <w:rFonts w:hint="eastAsia" w:ascii="Times New Roman" w:hAnsi="Times New Roman"/>
          <w:color w:val="auto"/>
          <w:szCs w:val="21"/>
          <w:highlight w:val="none"/>
        </w:rPr>
        <w:t>3</w:t>
      </w:r>
      <w:r>
        <w:rPr>
          <w:rFonts w:ascii="Times New Roman" w:hAnsi="Times New Roman"/>
          <w:color w:val="auto"/>
          <w:szCs w:val="21"/>
          <w:highlight w:val="none"/>
          <w:lang w:val="zh-CN"/>
        </w:rPr>
        <w:t xml:space="preserve"> 如</w:t>
      </w:r>
      <w:r>
        <w:rPr>
          <w:rFonts w:hint="eastAsia" w:ascii="Times New Roman" w:hAnsi="Times New Roman"/>
          <w:color w:val="auto"/>
          <w:szCs w:val="21"/>
          <w:highlight w:val="none"/>
          <w:lang w:val="zh-CN"/>
        </w:rPr>
        <w:t>磋商</w:t>
      </w:r>
      <w:r>
        <w:rPr>
          <w:rFonts w:ascii="Times New Roman" w:hAnsi="Times New Roman"/>
          <w:color w:val="auto"/>
          <w:szCs w:val="21"/>
          <w:highlight w:val="none"/>
          <w:lang w:val="zh-CN"/>
        </w:rPr>
        <w:t>文件有实质性变动的，供应商应当按照</w:t>
      </w:r>
      <w:r>
        <w:rPr>
          <w:rFonts w:hint="eastAsia" w:ascii="Times New Roman" w:hAnsi="Times New Roman"/>
          <w:color w:val="auto"/>
          <w:szCs w:val="21"/>
          <w:highlight w:val="none"/>
          <w:lang w:val="zh-CN"/>
        </w:rPr>
        <w:t>磋商</w:t>
      </w:r>
      <w:r>
        <w:rPr>
          <w:rFonts w:ascii="Times New Roman" w:hAnsi="Times New Roman"/>
          <w:color w:val="auto"/>
          <w:szCs w:val="21"/>
          <w:highlight w:val="none"/>
          <w:lang w:val="zh-CN"/>
        </w:rPr>
        <w:t>文件的变动情况和</w:t>
      </w:r>
      <w:r>
        <w:rPr>
          <w:rFonts w:hint="eastAsia" w:ascii="Times New Roman" w:hAnsi="Times New Roman"/>
          <w:color w:val="auto"/>
          <w:szCs w:val="21"/>
          <w:highlight w:val="none"/>
          <w:lang w:val="zh-CN"/>
        </w:rPr>
        <w:t>磋商</w:t>
      </w:r>
      <w:r>
        <w:rPr>
          <w:rFonts w:ascii="Times New Roman" w:hAnsi="Times New Roman"/>
          <w:color w:val="auto"/>
          <w:szCs w:val="21"/>
          <w:highlight w:val="none"/>
          <w:lang w:val="zh-CN"/>
        </w:rPr>
        <w:t>小组的要求提交响应（或补充）文件，应由其法定代表人或授权代表签字或者加盖公章。</w:t>
      </w:r>
    </w:p>
    <w:p w14:paraId="749D7F7D">
      <w:pPr>
        <w:autoSpaceDE w:val="0"/>
        <w:autoSpaceDN w:val="0"/>
        <w:adjustRightInd w:val="0"/>
        <w:snapToGrid w:val="0"/>
        <w:spacing w:line="360" w:lineRule="auto"/>
        <w:ind w:firstLine="420"/>
        <w:rPr>
          <w:rFonts w:ascii="Times New Roman" w:hAnsi="Times New Roman"/>
          <w:color w:val="auto"/>
          <w:szCs w:val="21"/>
          <w:highlight w:val="none"/>
          <w:lang w:val="zh-CN"/>
        </w:rPr>
      </w:pPr>
      <w:r>
        <w:rPr>
          <w:rFonts w:ascii="Times New Roman" w:hAnsi="Times New Roman"/>
          <w:color w:val="auto"/>
          <w:szCs w:val="21"/>
          <w:highlight w:val="none"/>
          <w:lang w:val="zh-CN"/>
        </w:rPr>
        <w:t>10.</w:t>
      </w:r>
      <w:r>
        <w:rPr>
          <w:rFonts w:hint="eastAsia" w:ascii="Times New Roman" w:hAnsi="Times New Roman"/>
          <w:color w:val="auto"/>
          <w:szCs w:val="21"/>
          <w:highlight w:val="none"/>
        </w:rPr>
        <w:t>4</w:t>
      </w:r>
      <w:r>
        <w:rPr>
          <w:rFonts w:ascii="Times New Roman" w:hAnsi="Times New Roman"/>
          <w:color w:val="auto"/>
          <w:szCs w:val="21"/>
          <w:highlight w:val="none"/>
          <w:lang w:val="zh-CN"/>
        </w:rPr>
        <w:t xml:space="preserve"> </w:t>
      </w:r>
      <w:r>
        <w:rPr>
          <w:rFonts w:hint="eastAsia" w:ascii="Times New Roman" w:hAnsi="Times New Roman"/>
          <w:color w:val="auto"/>
          <w:szCs w:val="21"/>
          <w:highlight w:val="none"/>
          <w:lang w:val="zh-CN"/>
        </w:rPr>
        <w:t>磋商</w:t>
      </w:r>
      <w:r>
        <w:rPr>
          <w:rFonts w:ascii="Times New Roman" w:hAnsi="Times New Roman"/>
          <w:color w:val="auto"/>
          <w:szCs w:val="21"/>
          <w:highlight w:val="none"/>
          <w:lang w:val="zh-CN"/>
        </w:rPr>
        <w:t>结束后，</w:t>
      </w:r>
      <w:r>
        <w:rPr>
          <w:rFonts w:hint="eastAsia" w:ascii="Times New Roman" w:hAnsi="Times New Roman"/>
          <w:color w:val="auto"/>
          <w:szCs w:val="21"/>
          <w:highlight w:val="none"/>
          <w:lang w:val="zh-CN"/>
        </w:rPr>
        <w:t>磋商</w:t>
      </w:r>
      <w:r>
        <w:rPr>
          <w:rFonts w:ascii="Times New Roman" w:hAnsi="Times New Roman"/>
          <w:color w:val="auto"/>
          <w:szCs w:val="21"/>
          <w:highlight w:val="none"/>
          <w:lang w:val="zh-CN"/>
        </w:rPr>
        <w:t>小组将要求所有实质性响应的供应商在规定时间内提交最后报价。</w:t>
      </w:r>
    </w:p>
    <w:p w14:paraId="25649B05">
      <w:pPr>
        <w:autoSpaceDE w:val="0"/>
        <w:autoSpaceDN w:val="0"/>
        <w:adjustRightInd w:val="0"/>
        <w:snapToGrid w:val="0"/>
        <w:spacing w:line="360" w:lineRule="auto"/>
        <w:ind w:firstLine="420"/>
        <w:rPr>
          <w:rFonts w:ascii="Times New Roman" w:hAnsi="Times New Roman"/>
          <w:color w:val="auto"/>
          <w:szCs w:val="21"/>
          <w:highlight w:val="none"/>
          <w:lang w:val="zh-CN"/>
        </w:rPr>
      </w:pPr>
      <w:r>
        <w:rPr>
          <w:rFonts w:ascii="Times New Roman" w:hAnsi="Times New Roman"/>
          <w:color w:val="auto"/>
          <w:szCs w:val="21"/>
          <w:highlight w:val="none"/>
          <w:lang w:val="zh-CN"/>
        </w:rPr>
        <w:t>10.</w:t>
      </w:r>
      <w:r>
        <w:rPr>
          <w:rFonts w:hint="eastAsia" w:ascii="Times New Roman" w:hAnsi="Times New Roman"/>
          <w:color w:val="auto"/>
          <w:szCs w:val="21"/>
          <w:highlight w:val="none"/>
        </w:rPr>
        <w:t>5</w:t>
      </w:r>
      <w:r>
        <w:rPr>
          <w:rFonts w:ascii="Times New Roman" w:hAnsi="Times New Roman"/>
          <w:color w:val="auto"/>
          <w:szCs w:val="21"/>
          <w:highlight w:val="none"/>
        </w:rPr>
        <w:t xml:space="preserve"> </w:t>
      </w:r>
      <w:r>
        <w:rPr>
          <w:rFonts w:ascii="Times New Roman" w:hAnsi="Times New Roman"/>
          <w:bCs/>
          <w:color w:val="auto"/>
          <w:szCs w:val="21"/>
          <w:highlight w:val="none"/>
          <w:lang w:val="zh-CN"/>
        </w:rPr>
        <w:t>最后报价由</w:t>
      </w:r>
      <w:r>
        <w:rPr>
          <w:rFonts w:ascii="Times New Roman" w:hAnsi="Times New Roman"/>
          <w:color w:val="auto"/>
          <w:szCs w:val="21"/>
          <w:highlight w:val="none"/>
          <w:lang w:val="zh-CN"/>
        </w:rPr>
        <w:t>供应商</w:t>
      </w:r>
      <w:r>
        <w:rPr>
          <w:rFonts w:ascii="Times New Roman" w:hAnsi="Times New Roman"/>
          <w:bCs/>
          <w:color w:val="auto"/>
          <w:szCs w:val="21"/>
          <w:highlight w:val="none"/>
          <w:lang w:val="zh-CN"/>
        </w:rPr>
        <w:t>法定代表人或授权代表签字或者加盖公章，最后报价是供应商响应文件的有效组成部分。</w:t>
      </w:r>
    </w:p>
    <w:p w14:paraId="7A8A667C">
      <w:pPr>
        <w:snapToGrid w:val="0"/>
        <w:spacing w:line="360" w:lineRule="auto"/>
        <w:ind w:firstLine="422" w:firstLineChars="200"/>
        <w:rPr>
          <w:rFonts w:ascii="Times New Roman" w:hAnsi="Times New Roman"/>
          <w:b/>
          <w:color w:val="auto"/>
          <w:kern w:val="0"/>
          <w:szCs w:val="21"/>
          <w:highlight w:val="none"/>
        </w:rPr>
      </w:pPr>
      <w:r>
        <w:rPr>
          <w:rFonts w:ascii="Times New Roman" w:hAnsi="Times New Roman"/>
          <w:b/>
          <w:color w:val="auto"/>
          <w:szCs w:val="21"/>
          <w:highlight w:val="none"/>
          <w:lang w:val="zh-CN"/>
        </w:rPr>
        <w:t>10.</w:t>
      </w:r>
      <w:r>
        <w:rPr>
          <w:rFonts w:ascii="Times New Roman" w:hAnsi="Times New Roman"/>
          <w:b/>
          <w:color w:val="auto"/>
          <w:szCs w:val="21"/>
          <w:highlight w:val="none"/>
        </w:rPr>
        <w:t>7</w:t>
      </w:r>
      <w:r>
        <w:rPr>
          <w:rFonts w:ascii="Times New Roman" w:hAnsi="Times New Roman"/>
          <w:b/>
          <w:color w:val="auto"/>
          <w:szCs w:val="21"/>
          <w:highlight w:val="none"/>
          <w:lang w:val="zh-CN"/>
        </w:rPr>
        <w:t>出现下列情形之一的响应文件按照无效处理：</w:t>
      </w:r>
    </w:p>
    <w:p w14:paraId="2D42CDBC">
      <w:pPr>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w:t>
      </w:r>
      <w:r>
        <w:rPr>
          <w:rFonts w:hint="eastAsia" w:ascii="Times New Roman" w:hAnsi="Times New Roman"/>
          <w:color w:val="auto"/>
          <w:szCs w:val="21"/>
          <w:highlight w:val="none"/>
        </w:rPr>
        <w:t>1</w:t>
      </w:r>
      <w:r>
        <w:rPr>
          <w:rFonts w:ascii="Times New Roman" w:hAnsi="Times New Roman"/>
          <w:color w:val="auto"/>
          <w:szCs w:val="21"/>
          <w:highlight w:val="none"/>
        </w:rPr>
        <w:t>）不满足“第一章</w:t>
      </w:r>
      <w:r>
        <w:rPr>
          <w:rFonts w:hint="eastAsia" w:ascii="Times New Roman" w:hAnsi="Times New Roman"/>
          <w:color w:val="auto"/>
          <w:szCs w:val="21"/>
          <w:highlight w:val="none"/>
        </w:rPr>
        <w:t>竞争性磋商</w:t>
      </w:r>
      <w:r>
        <w:rPr>
          <w:rFonts w:ascii="Times New Roman" w:hAnsi="Times New Roman"/>
          <w:color w:val="auto"/>
          <w:szCs w:val="21"/>
          <w:highlight w:val="none"/>
        </w:rPr>
        <w:t>邀请二、申请人资格要求”的规定的；</w:t>
      </w:r>
    </w:p>
    <w:p w14:paraId="22277B24">
      <w:pPr>
        <w:snapToGrid w:val="0"/>
        <w:spacing w:line="360" w:lineRule="auto"/>
        <w:ind w:firstLine="420" w:firstLineChars="200"/>
        <w:rPr>
          <w:rFonts w:ascii="Times New Roman" w:hAnsi="Times New Roman"/>
          <w:b/>
          <w:color w:val="auto"/>
          <w:szCs w:val="21"/>
          <w:highlight w:val="none"/>
        </w:rPr>
      </w:pPr>
      <w:r>
        <w:rPr>
          <w:rFonts w:ascii="Times New Roman" w:hAnsi="Times New Roman"/>
          <w:color w:val="auto"/>
          <w:szCs w:val="21"/>
          <w:highlight w:val="none"/>
        </w:rPr>
        <w:t>（</w:t>
      </w:r>
      <w:r>
        <w:rPr>
          <w:rFonts w:hint="eastAsia" w:ascii="Times New Roman" w:hAnsi="Times New Roman"/>
          <w:color w:val="auto"/>
          <w:szCs w:val="21"/>
          <w:highlight w:val="none"/>
        </w:rPr>
        <w:t>2</w:t>
      </w:r>
      <w:r>
        <w:rPr>
          <w:rFonts w:ascii="Times New Roman" w:hAnsi="Times New Roman"/>
          <w:color w:val="auto"/>
          <w:szCs w:val="21"/>
          <w:highlight w:val="none"/>
        </w:rPr>
        <w:t>）未实质性响应采购文件要求的；</w:t>
      </w:r>
      <w:r>
        <w:rPr>
          <w:rFonts w:ascii="Times New Roman" w:hAnsi="Times New Roman"/>
          <w:b/>
          <w:color w:val="auto"/>
          <w:szCs w:val="21"/>
          <w:highlight w:val="none"/>
          <w:lang w:val="zh-CN"/>
        </w:rPr>
        <w:t>（</w:t>
      </w:r>
      <w:r>
        <w:rPr>
          <w:rFonts w:ascii="Times New Roman" w:hAnsi="Times New Roman"/>
          <w:b/>
          <w:bCs/>
          <w:color w:val="auto"/>
          <w:kern w:val="0"/>
          <w:szCs w:val="21"/>
          <w:highlight w:val="none"/>
        </w:rPr>
        <w:t>实质性要求是指本</w:t>
      </w:r>
      <w:r>
        <w:rPr>
          <w:rFonts w:hint="eastAsia" w:ascii="Times New Roman" w:hAnsi="Times New Roman"/>
          <w:b/>
          <w:bCs/>
          <w:color w:val="auto"/>
          <w:kern w:val="0"/>
          <w:szCs w:val="21"/>
          <w:highlight w:val="none"/>
        </w:rPr>
        <w:t>竞争性磋商</w:t>
      </w:r>
      <w:r>
        <w:rPr>
          <w:rFonts w:ascii="Times New Roman" w:hAnsi="Times New Roman"/>
          <w:b/>
          <w:bCs/>
          <w:color w:val="auto"/>
          <w:kern w:val="0"/>
          <w:szCs w:val="21"/>
          <w:highlight w:val="none"/>
        </w:rPr>
        <w:t>文件中用带星号（“</w:t>
      </w:r>
      <w:r>
        <w:rPr>
          <w:rFonts w:ascii="Times New Roman" w:hAnsi="Times New Roman"/>
          <w:b/>
          <w:bCs/>
          <w:color w:val="auto"/>
          <w:szCs w:val="21"/>
          <w:highlight w:val="none"/>
        </w:rPr>
        <w:t>★</w:t>
      </w:r>
      <w:r>
        <w:rPr>
          <w:rFonts w:ascii="Times New Roman" w:hAnsi="Times New Roman"/>
          <w:b/>
          <w:bCs/>
          <w:color w:val="auto"/>
          <w:kern w:val="0"/>
          <w:szCs w:val="21"/>
          <w:highlight w:val="none"/>
        </w:rPr>
        <w:t>”）、“须（必须）”或“应（应当）”等其他文字说明的商务和技术要求。</w:t>
      </w:r>
      <w:r>
        <w:rPr>
          <w:rFonts w:ascii="Times New Roman" w:hAnsi="Times New Roman"/>
          <w:b/>
          <w:color w:val="auto"/>
          <w:szCs w:val="21"/>
          <w:highlight w:val="none"/>
          <w:lang w:val="zh-CN"/>
        </w:rPr>
        <w:t>）</w:t>
      </w:r>
    </w:p>
    <w:p w14:paraId="36314DDE">
      <w:pPr>
        <w:autoSpaceDE w:val="0"/>
        <w:autoSpaceDN w:val="0"/>
        <w:adjustRightInd w:val="0"/>
        <w:snapToGrid w:val="0"/>
        <w:spacing w:line="360" w:lineRule="auto"/>
        <w:ind w:firstLine="420" w:firstLineChars="200"/>
        <w:rPr>
          <w:rFonts w:ascii="Times New Roman" w:hAnsi="Times New Roman"/>
          <w:color w:val="auto"/>
          <w:szCs w:val="21"/>
          <w:highlight w:val="none"/>
          <w:lang w:val="zh-CN"/>
        </w:rPr>
      </w:pPr>
      <w:r>
        <w:rPr>
          <w:rFonts w:ascii="Times New Roman" w:hAnsi="Times New Roman"/>
          <w:color w:val="auto"/>
          <w:szCs w:val="21"/>
          <w:highlight w:val="none"/>
        </w:rPr>
        <w:t>（</w:t>
      </w:r>
      <w:r>
        <w:rPr>
          <w:rFonts w:hint="eastAsia" w:ascii="Times New Roman" w:hAnsi="Times New Roman"/>
          <w:color w:val="auto"/>
          <w:szCs w:val="21"/>
          <w:highlight w:val="none"/>
        </w:rPr>
        <w:t>3</w:t>
      </w:r>
      <w:r>
        <w:rPr>
          <w:rFonts w:ascii="Times New Roman" w:hAnsi="Times New Roman"/>
          <w:color w:val="auto"/>
          <w:szCs w:val="21"/>
          <w:highlight w:val="none"/>
        </w:rPr>
        <w:t>）</w:t>
      </w:r>
      <w:r>
        <w:rPr>
          <w:rFonts w:ascii="Times New Roman" w:hAnsi="Times New Roman"/>
          <w:color w:val="auto"/>
          <w:szCs w:val="21"/>
          <w:highlight w:val="none"/>
          <w:lang w:val="zh-CN"/>
        </w:rPr>
        <w:t>不符合法律、法规和</w:t>
      </w:r>
      <w:r>
        <w:rPr>
          <w:rFonts w:hint="eastAsia" w:ascii="Times New Roman" w:hAnsi="Times New Roman"/>
          <w:color w:val="auto"/>
          <w:szCs w:val="21"/>
          <w:highlight w:val="none"/>
          <w:lang w:val="zh-CN"/>
        </w:rPr>
        <w:t>磋商</w:t>
      </w:r>
      <w:r>
        <w:rPr>
          <w:rFonts w:ascii="Times New Roman" w:hAnsi="Times New Roman"/>
          <w:color w:val="auto"/>
          <w:szCs w:val="21"/>
          <w:highlight w:val="none"/>
          <w:lang w:val="zh-CN"/>
        </w:rPr>
        <w:t>文件规定的其他实质性要求的。</w:t>
      </w:r>
    </w:p>
    <w:p w14:paraId="68ED4791">
      <w:pPr>
        <w:snapToGrid w:val="0"/>
        <w:spacing w:line="360" w:lineRule="auto"/>
        <w:ind w:firstLine="422" w:firstLineChars="200"/>
        <w:rPr>
          <w:rFonts w:ascii="Times New Roman" w:hAnsi="Times New Roman"/>
          <w:b/>
          <w:bCs/>
          <w:color w:val="auto"/>
          <w:szCs w:val="21"/>
          <w:highlight w:val="none"/>
          <w:lang w:val="zh-CN"/>
        </w:rPr>
      </w:pPr>
      <w:r>
        <w:rPr>
          <w:rFonts w:ascii="Times New Roman" w:hAnsi="Times New Roman"/>
          <w:b/>
          <w:color w:val="auto"/>
          <w:szCs w:val="21"/>
          <w:highlight w:val="none"/>
          <w:lang w:val="zh-CN"/>
        </w:rPr>
        <w:t>10.8</w:t>
      </w:r>
      <w:r>
        <w:rPr>
          <w:rFonts w:ascii="Times New Roman" w:hAnsi="Times New Roman"/>
          <w:b/>
          <w:bCs/>
          <w:color w:val="auto"/>
          <w:szCs w:val="21"/>
          <w:highlight w:val="none"/>
          <w:lang w:val="zh-CN"/>
        </w:rPr>
        <w:t>出现下列情形之一的</w:t>
      </w:r>
      <w:r>
        <w:rPr>
          <w:rFonts w:hint="eastAsia" w:ascii="Times New Roman" w:hAnsi="Times New Roman"/>
          <w:b/>
          <w:bCs/>
          <w:color w:val="auto"/>
          <w:szCs w:val="21"/>
          <w:highlight w:val="none"/>
          <w:lang w:val="zh-CN"/>
        </w:rPr>
        <w:t>磋商</w:t>
      </w:r>
      <w:r>
        <w:rPr>
          <w:rFonts w:ascii="Times New Roman" w:hAnsi="Times New Roman"/>
          <w:b/>
          <w:bCs/>
          <w:color w:val="auto"/>
          <w:szCs w:val="21"/>
          <w:highlight w:val="none"/>
          <w:lang w:val="zh-CN"/>
        </w:rPr>
        <w:t>终止：</w:t>
      </w:r>
    </w:p>
    <w:p w14:paraId="77BA8D48">
      <w:pPr>
        <w:autoSpaceDE w:val="0"/>
        <w:autoSpaceDN w:val="0"/>
        <w:adjustRightInd w:val="0"/>
        <w:snapToGrid w:val="0"/>
        <w:spacing w:line="360" w:lineRule="auto"/>
        <w:ind w:firstLine="420" w:firstLineChars="200"/>
        <w:rPr>
          <w:rFonts w:ascii="Times New Roman" w:hAnsi="Times New Roman"/>
          <w:color w:val="auto"/>
          <w:szCs w:val="21"/>
          <w:highlight w:val="none"/>
          <w:lang w:val="zh-CN"/>
        </w:rPr>
      </w:pPr>
      <w:r>
        <w:rPr>
          <w:rFonts w:ascii="Times New Roman" w:hAnsi="Times New Roman"/>
          <w:color w:val="auto"/>
          <w:szCs w:val="21"/>
          <w:highlight w:val="none"/>
          <w:lang w:val="zh-CN"/>
        </w:rPr>
        <w:t>（1）因情况变化，不再符合规定的</w:t>
      </w:r>
      <w:r>
        <w:rPr>
          <w:rFonts w:hint="eastAsia" w:ascii="Times New Roman" w:hAnsi="Times New Roman"/>
          <w:color w:val="auto"/>
          <w:szCs w:val="21"/>
          <w:highlight w:val="none"/>
          <w:lang w:val="zh-CN"/>
        </w:rPr>
        <w:t>竞争性磋商</w:t>
      </w:r>
      <w:r>
        <w:rPr>
          <w:rFonts w:ascii="Times New Roman" w:hAnsi="Times New Roman"/>
          <w:color w:val="auto"/>
          <w:szCs w:val="21"/>
          <w:highlight w:val="none"/>
          <w:lang w:val="zh-CN"/>
        </w:rPr>
        <w:t>采购方式适用情形的；</w:t>
      </w:r>
    </w:p>
    <w:p w14:paraId="7C8ED0E6">
      <w:pPr>
        <w:autoSpaceDE w:val="0"/>
        <w:autoSpaceDN w:val="0"/>
        <w:adjustRightInd w:val="0"/>
        <w:snapToGrid w:val="0"/>
        <w:spacing w:line="360" w:lineRule="auto"/>
        <w:ind w:firstLine="420" w:firstLineChars="200"/>
        <w:rPr>
          <w:rFonts w:ascii="Times New Roman" w:hAnsi="Times New Roman"/>
          <w:color w:val="auto"/>
          <w:szCs w:val="21"/>
          <w:highlight w:val="none"/>
          <w:lang w:val="zh-CN"/>
        </w:rPr>
      </w:pPr>
      <w:r>
        <w:rPr>
          <w:rFonts w:ascii="Times New Roman" w:hAnsi="Times New Roman"/>
          <w:color w:val="auto"/>
          <w:szCs w:val="21"/>
          <w:highlight w:val="none"/>
          <w:lang w:val="zh-CN"/>
        </w:rPr>
        <w:t>（2）出现影响采购公正的违法、违规行为的；</w:t>
      </w:r>
    </w:p>
    <w:p w14:paraId="39295864">
      <w:pPr>
        <w:autoSpaceDE w:val="0"/>
        <w:autoSpaceDN w:val="0"/>
        <w:adjustRightInd w:val="0"/>
        <w:snapToGrid w:val="0"/>
        <w:spacing w:line="360" w:lineRule="auto"/>
        <w:ind w:firstLine="420" w:firstLineChars="200"/>
        <w:rPr>
          <w:rFonts w:ascii="Times New Roman" w:hAnsi="Times New Roman"/>
          <w:color w:val="auto"/>
          <w:szCs w:val="21"/>
          <w:highlight w:val="none"/>
          <w:lang w:val="zh-CN"/>
        </w:rPr>
      </w:pPr>
      <w:r>
        <w:rPr>
          <w:rFonts w:ascii="Times New Roman" w:hAnsi="Times New Roman"/>
          <w:color w:val="auto"/>
          <w:szCs w:val="21"/>
          <w:highlight w:val="none"/>
          <w:lang w:val="zh-CN"/>
        </w:rPr>
        <w:t>（3）除市场竞争不充分的科研项目，以及需要扶持的科技成果转化项目外，在采购过程中符合要求的供应商或者报价未超过采购预算的供应商不足3家的。</w:t>
      </w:r>
    </w:p>
    <w:p w14:paraId="24D13DC4">
      <w:pPr>
        <w:autoSpaceDE w:val="0"/>
        <w:autoSpaceDN w:val="0"/>
        <w:adjustRightInd w:val="0"/>
        <w:snapToGrid w:val="0"/>
        <w:spacing w:line="360" w:lineRule="auto"/>
        <w:ind w:firstLine="420" w:firstLineChars="200"/>
        <w:rPr>
          <w:rFonts w:ascii="Times New Roman" w:hAnsi="Times New Roman"/>
          <w:color w:val="auto"/>
          <w:szCs w:val="21"/>
          <w:highlight w:val="none"/>
          <w:lang w:val="zh-CN"/>
        </w:rPr>
      </w:pPr>
      <w:r>
        <w:rPr>
          <w:rFonts w:ascii="Times New Roman" w:hAnsi="Times New Roman"/>
          <w:color w:val="auto"/>
          <w:szCs w:val="21"/>
          <w:highlight w:val="none"/>
          <w:lang w:val="zh-CN"/>
        </w:rPr>
        <w:t xml:space="preserve">10.9 </w:t>
      </w:r>
      <w:r>
        <w:rPr>
          <w:rFonts w:hint="eastAsia" w:ascii="Times New Roman" w:hAnsi="Times New Roman"/>
          <w:color w:val="auto"/>
          <w:szCs w:val="21"/>
          <w:highlight w:val="none"/>
          <w:lang w:val="zh-CN"/>
        </w:rPr>
        <w:t>磋商</w:t>
      </w:r>
      <w:r>
        <w:rPr>
          <w:rFonts w:ascii="Times New Roman" w:hAnsi="Times New Roman"/>
          <w:color w:val="auto"/>
          <w:szCs w:val="21"/>
          <w:highlight w:val="none"/>
          <w:lang w:val="zh-CN"/>
        </w:rPr>
        <w:t>有效期为90天，从提交</w:t>
      </w:r>
      <w:r>
        <w:rPr>
          <w:rFonts w:hint="eastAsia" w:ascii="Times New Roman" w:hAnsi="Times New Roman"/>
          <w:color w:val="auto"/>
          <w:szCs w:val="21"/>
          <w:highlight w:val="none"/>
          <w:lang w:val="zh-CN"/>
        </w:rPr>
        <w:t>磋商</w:t>
      </w:r>
      <w:r>
        <w:rPr>
          <w:rFonts w:ascii="Times New Roman" w:hAnsi="Times New Roman"/>
          <w:color w:val="auto"/>
          <w:szCs w:val="21"/>
          <w:highlight w:val="none"/>
          <w:lang w:val="zh-CN"/>
        </w:rPr>
        <w:t>响应文件的截止之日起算。</w:t>
      </w:r>
      <w:r>
        <w:rPr>
          <w:rFonts w:hint="eastAsia" w:ascii="Times New Roman" w:hAnsi="Times New Roman"/>
          <w:color w:val="auto"/>
          <w:szCs w:val="21"/>
          <w:highlight w:val="none"/>
          <w:lang w:val="zh-CN"/>
        </w:rPr>
        <w:t>磋商</w:t>
      </w:r>
      <w:r>
        <w:rPr>
          <w:rFonts w:ascii="Times New Roman" w:hAnsi="Times New Roman"/>
          <w:color w:val="auto"/>
          <w:szCs w:val="21"/>
          <w:highlight w:val="none"/>
          <w:lang w:val="zh-CN"/>
        </w:rPr>
        <w:t>响应文件中承诺的</w:t>
      </w:r>
      <w:r>
        <w:rPr>
          <w:rFonts w:hint="eastAsia" w:ascii="Times New Roman" w:hAnsi="Times New Roman"/>
          <w:color w:val="auto"/>
          <w:szCs w:val="21"/>
          <w:highlight w:val="none"/>
          <w:lang w:val="zh-CN"/>
        </w:rPr>
        <w:t>磋商</w:t>
      </w:r>
      <w:r>
        <w:rPr>
          <w:rFonts w:ascii="Times New Roman" w:hAnsi="Times New Roman"/>
          <w:color w:val="auto"/>
          <w:szCs w:val="21"/>
          <w:highlight w:val="none"/>
          <w:lang w:val="zh-CN"/>
        </w:rPr>
        <w:t>有效期应当不少于</w:t>
      </w:r>
      <w:r>
        <w:rPr>
          <w:rFonts w:hint="eastAsia" w:ascii="Times New Roman" w:hAnsi="Times New Roman"/>
          <w:color w:val="auto"/>
          <w:szCs w:val="21"/>
          <w:highlight w:val="none"/>
          <w:lang w:val="zh-CN"/>
        </w:rPr>
        <w:t>竞争性磋商</w:t>
      </w:r>
      <w:r>
        <w:rPr>
          <w:rFonts w:ascii="Times New Roman" w:hAnsi="Times New Roman"/>
          <w:color w:val="auto"/>
          <w:szCs w:val="21"/>
          <w:highlight w:val="none"/>
          <w:lang w:val="zh-CN"/>
        </w:rPr>
        <w:t>文件中载明的</w:t>
      </w:r>
      <w:r>
        <w:rPr>
          <w:rFonts w:hint="eastAsia" w:ascii="Times New Roman" w:hAnsi="Times New Roman"/>
          <w:color w:val="auto"/>
          <w:szCs w:val="21"/>
          <w:highlight w:val="none"/>
          <w:lang w:val="zh-CN"/>
        </w:rPr>
        <w:t>磋商</w:t>
      </w:r>
      <w:r>
        <w:rPr>
          <w:rFonts w:ascii="Times New Roman" w:hAnsi="Times New Roman"/>
          <w:color w:val="auto"/>
          <w:szCs w:val="21"/>
          <w:highlight w:val="none"/>
          <w:lang w:val="zh-CN"/>
        </w:rPr>
        <w:t>有效期。</w:t>
      </w:r>
    </w:p>
    <w:p w14:paraId="7FDF9C04">
      <w:pPr>
        <w:autoSpaceDE w:val="0"/>
        <w:autoSpaceDN w:val="0"/>
        <w:adjustRightInd w:val="0"/>
        <w:spacing w:line="360" w:lineRule="auto"/>
        <w:ind w:firstLine="422" w:firstLineChars="200"/>
        <w:rPr>
          <w:rFonts w:ascii="Times New Roman" w:hAnsi="Times New Roman"/>
          <w:b/>
          <w:color w:val="auto"/>
          <w:szCs w:val="21"/>
          <w:highlight w:val="none"/>
          <w:lang w:val="zh-CN"/>
        </w:rPr>
      </w:pPr>
      <w:r>
        <w:rPr>
          <w:rFonts w:ascii="Times New Roman" w:hAnsi="Times New Roman"/>
          <w:b/>
          <w:color w:val="auto"/>
          <w:szCs w:val="21"/>
          <w:highlight w:val="none"/>
          <w:lang w:val="zh-CN"/>
        </w:rPr>
        <w:t>11、</w:t>
      </w:r>
      <w:r>
        <w:rPr>
          <w:rFonts w:ascii="Times New Roman" w:hAnsi="Times New Roman"/>
          <w:b/>
          <w:bCs/>
          <w:color w:val="auto"/>
          <w:kern w:val="0"/>
          <w:szCs w:val="21"/>
          <w:highlight w:val="none"/>
          <w:lang w:val="zh-CN"/>
        </w:rPr>
        <w:t>评分方法和标准</w:t>
      </w:r>
    </w:p>
    <w:p w14:paraId="25211A80">
      <w:pPr>
        <w:widowControl/>
        <w:adjustRightInd w:val="0"/>
        <w:snapToGrid w:val="0"/>
        <w:spacing w:line="360" w:lineRule="auto"/>
        <w:ind w:firstLine="420" w:firstLineChars="200"/>
        <w:rPr>
          <w:rFonts w:ascii="Times New Roman" w:hAnsi="Times New Roman"/>
          <w:bCs/>
          <w:color w:val="auto"/>
          <w:kern w:val="0"/>
          <w:szCs w:val="21"/>
          <w:highlight w:val="none"/>
          <w:lang w:val="zh-CN"/>
        </w:rPr>
      </w:pPr>
      <w:r>
        <w:rPr>
          <w:rFonts w:ascii="Times New Roman" w:hAnsi="Times New Roman"/>
          <w:bCs/>
          <w:color w:val="auto"/>
          <w:kern w:val="0"/>
          <w:szCs w:val="21"/>
          <w:highlight w:val="none"/>
          <w:lang w:val="zh-CN"/>
        </w:rPr>
        <w:t xml:space="preserve">11.1 </w:t>
      </w:r>
      <w:r>
        <w:rPr>
          <w:rFonts w:ascii="Times New Roman" w:hAnsi="Times New Roman"/>
          <w:color w:val="auto"/>
          <w:kern w:val="0"/>
          <w:szCs w:val="21"/>
          <w:highlight w:val="none"/>
          <w:lang w:val="zh-CN"/>
        </w:rPr>
        <w:t>采用综合评分法。即</w:t>
      </w:r>
      <w:r>
        <w:rPr>
          <w:rFonts w:ascii="Times New Roman" w:hAnsi="Times New Roman"/>
          <w:color w:val="auto"/>
          <w:kern w:val="0"/>
          <w:szCs w:val="21"/>
          <w:highlight w:val="none"/>
        </w:rPr>
        <w:t>在最大限度地满足</w:t>
      </w:r>
      <w:r>
        <w:rPr>
          <w:rFonts w:hint="eastAsia" w:ascii="Times New Roman" w:hAnsi="Times New Roman"/>
          <w:color w:val="auto"/>
          <w:kern w:val="0"/>
          <w:szCs w:val="21"/>
          <w:highlight w:val="none"/>
        </w:rPr>
        <w:t>磋商</w:t>
      </w:r>
      <w:r>
        <w:rPr>
          <w:rFonts w:ascii="Times New Roman" w:hAnsi="Times New Roman"/>
          <w:color w:val="auto"/>
          <w:kern w:val="0"/>
          <w:szCs w:val="21"/>
          <w:highlight w:val="none"/>
        </w:rPr>
        <w:t>文件实质性要求前提下，按照</w:t>
      </w:r>
      <w:r>
        <w:rPr>
          <w:rFonts w:hint="eastAsia" w:ascii="Times New Roman" w:hAnsi="Times New Roman"/>
          <w:color w:val="auto"/>
          <w:kern w:val="0"/>
          <w:szCs w:val="21"/>
          <w:highlight w:val="none"/>
        </w:rPr>
        <w:t>磋商</w:t>
      </w:r>
      <w:r>
        <w:rPr>
          <w:rFonts w:ascii="Times New Roman" w:hAnsi="Times New Roman"/>
          <w:color w:val="auto"/>
          <w:kern w:val="0"/>
          <w:szCs w:val="21"/>
          <w:highlight w:val="none"/>
        </w:rPr>
        <w:t>文件中规定的各项因素进行综合评审后，以评审总得分最高的供应商作为成交候选供应商或者成交供应商的评分方法。</w:t>
      </w:r>
    </w:p>
    <w:p w14:paraId="7FAF628C">
      <w:pPr>
        <w:spacing w:line="360" w:lineRule="auto"/>
        <w:ind w:firstLine="420" w:firstLineChars="200"/>
        <w:rPr>
          <w:rFonts w:ascii="Times New Roman" w:hAnsi="Times New Roman"/>
          <w:color w:val="auto"/>
          <w:szCs w:val="21"/>
          <w:highlight w:val="none"/>
        </w:rPr>
      </w:pPr>
      <w:r>
        <w:rPr>
          <w:rFonts w:ascii="Times New Roman" w:hAnsi="Times New Roman"/>
          <w:bCs/>
          <w:color w:val="auto"/>
          <w:kern w:val="0"/>
          <w:szCs w:val="21"/>
          <w:highlight w:val="none"/>
          <w:lang w:val="zh-CN"/>
        </w:rPr>
        <w:t xml:space="preserve">11.2 </w:t>
      </w:r>
      <w:r>
        <w:rPr>
          <w:rFonts w:ascii="Times New Roman" w:hAnsi="Times New Roman"/>
          <w:color w:val="auto"/>
          <w:kern w:val="0"/>
          <w:szCs w:val="21"/>
          <w:highlight w:val="none"/>
        </w:rPr>
        <w:t>综合评分的</w:t>
      </w:r>
      <w:r>
        <w:rPr>
          <w:rFonts w:ascii="Times New Roman" w:hAnsi="Times New Roman"/>
          <w:color w:val="auto"/>
          <w:kern w:val="0"/>
          <w:szCs w:val="21"/>
          <w:highlight w:val="none"/>
          <w:lang w:val="zh-CN"/>
        </w:rPr>
        <w:t>主要因素是</w:t>
      </w:r>
      <w:r>
        <w:rPr>
          <w:rFonts w:ascii="Times New Roman" w:hAnsi="Times New Roman"/>
          <w:bCs/>
          <w:color w:val="auto"/>
          <w:kern w:val="0"/>
          <w:szCs w:val="21"/>
          <w:highlight w:val="none"/>
          <w:lang w:val="zh-CN"/>
        </w:rPr>
        <w:t>：</w:t>
      </w:r>
      <w:r>
        <w:rPr>
          <w:rFonts w:ascii="Times New Roman" w:hAnsi="Times New Roman"/>
          <w:color w:val="auto"/>
          <w:szCs w:val="21"/>
          <w:highlight w:val="none"/>
        </w:rPr>
        <w:t>价格、服务、业绩、投标响应性等。</w:t>
      </w:r>
    </w:p>
    <w:p w14:paraId="49E05D5E">
      <w:pPr>
        <w:widowControl/>
        <w:shd w:val="clear" w:color="auto" w:fill="FFFFFF"/>
        <w:spacing w:line="360" w:lineRule="auto"/>
        <w:ind w:firstLine="420"/>
        <w:rPr>
          <w:rFonts w:ascii="Times New Roman" w:hAnsi="Times New Roman"/>
          <w:color w:val="auto"/>
          <w:kern w:val="0"/>
          <w:szCs w:val="21"/>
          <w:highlight w:val="none"/>
        </w:rPr>
      </w:pPr>
      <w:r>
        <w:rPr>
          <w:rFonts w:ascii="Times New Roman" w:hAnsi="Times New Roman"/>
          <w:color w:val="auto"/>
          <w:kern w:val="0"/>
          <w:szCs w:val="21"/>
          <w:highlight w:val="none"/>
        </w:rPr>
        <w:t>11.3 评分标准详见第三章。</w:t>
      </w:r>
    </w:p>
    <w:p w14:paraId="4BF4E522">
      <w:pPr>
        <w:widowControl/>
        <w:shd w:val="clear" w:color="auto" w:fill="FFFFFF"/>
        <w:spacing w:line="360" w:lineRule="auto"/>
        <w:ind w:firstLine="420"/>
        <w:rPr>
          <w:rFonts w:ascii="Times New Roman" w:hAnsi="Times New Roman"/>
          <w:b/>
          <w:color w:val="auto"/>
          <w:kern w:val="0"/>
          <w:szCs w:val="21"/>
          <w:highlight w:val="none"/>
        </w:rPr>
      </w:pPr>
      <w:r>
        <w:rPr>
          <w:rFonts w:ascii="Times New Roman" w:hAnsi="Times New Roman"/>
          <w:b/>
          <w:color w:val="auto"/>
          <w:kern w:val="0"/>
          <w:szCs w:val="21"/>
          <w:highlight w:val="none"/>
        </w:rPr>
        <w:t>12、确定成交供应商</w:t>
      </w:r>
    </w:p>
    <w:p w14:paraId="5CB7CBDE">
      <w:pPr>
        <w:widowControl/>
        <w:shd w:val="clear" w:color="auto" w:fill="FFFFFF"/>
        <w:spacing w:line="360" w:lineRule="auto"/>
        <w:ind w:firstLine="420"/>
        <w:rPr>
          <w:rFonts w:ascii="Times New Roman" w:hAnsi="Times New Roman"/>
          <w:color w:val="auto"/>
          <w:kern w:val="0"/>
          <w:szCs w:val="21"/>
          <w:highlight w:val="none"/>
        </w:rPr>
      </w:pPr>
      <w:r>
        <w:rPr>
          <w:rFonts w:ascii="Times New Roman" w:hAnsi="Times New Roman"/>
          <w:color w:val="auto"/>
          <w:kern w:val="0"/>
          <w:szCs w:val="21"/>
          <w:highlight w:val="none"/>
        </w:rPr>
        <w:t>12.1综合比较与评价后按照得分高低顺序对供应商进行排列。评审得分相同的，按照最后报价由低到高顺序排列。评审得分且最后报价相同的，按技术指标优劣顺序排列。</w:t>
      </w:r>
      <w:r>
        <w:rPr>
          <w:rFonts w:hint="eastAsia" w:ascii="Times New Roman" w:hAnsi="Times New Roman"/>
          <w:color w:val="auto"/>
          <w:kern w:val="0"/>
          <w:szCs w:val="21"/>
          <w:highlight w:val="none"/>
        </w:rPr>
        <w:t>磋商小组</w:t>
      </w:r>
      <w:r>
        <w:rPr>
          <w:rFonts w:ascii="Times New Roman" w:hAnsi="Times New Roman"/>
          <w:color w:val="auto"/>
          <w:kern w:val="0"/>
          <w:szCs w:val="21"/>
          <w:highlight w:val="none"/>
        </w:rPr>
        <w:t>将综合排名第一的供应商确定为成交供应商。</w:t>
      </w:r>
    </w:p>
    <w:p w14:paraId="5E7213CB">
      <w:pPr>
        <w:widowControl/>
        <w:shd w:val="clear" w:color="auto" w:fill="FFFFFF"/>
        <w:spacing w:line="360" w:lineRule="auto"/>
        <w:ind w:firstLine="420"/>
        <w:rPr>
          <w:rFonts w:ascii="Times New Roman" w:hAnsi="Times New Roman"/>
          <w:color w:val="auto"/>
          <w:kern w:val="0"/>
          <w:szCs w:val="21"/>
          <w:highlight w:val="none"/>
        </w:rPr>
      </w:pPr>
      <w:r>
        <w:rPr>
          <w:rFonts w:ascii="Times New Roman" w:hAnsi="Times New Roman"/>
          <w:color w:val="auto"/>
          <w:szCs w:val="21"/>
          <w:highlight w:val="none"/>
          <w:lang w:val="zh-CN"/>
        </w:rPr>
        <w:t xml:space="preserve">12.2 </w:t>
      </w:r>
      <w:bookmarkStart w:id="15" w:name="_Hlk168054718"/>
      <w:r>
        <w:rPr>
          <w:rFonts w:ascii="Times New Roman" w:hAnsi="Times New Roman"/>
          <w:color w:val="auto"/>
          <w:kern w:val="0"/>
          <w:szCs w:val="21"/>
          <w:highlight w:val="none"/>
        </w:rPr>
        <w:t>成交供应商确定后，采购人或者采购代理机构将在采购信息发布媒体上公告成交结果，同时向成交供应商发出成交通知书。</w:t>
      </w:r>
      <w:bookmarkEnd w:id="15"/>
    </w:p>
    <w:p w14:paraId="759834AE">
      <w:pPr>
        <w:autoSpaceDE w:val="0"/>
        <w:autoSpaceDN w:val="0"/>
        <w:adjustRightInd w:val="0"/>
        <w:snapToGrid w:val="0"/>
        <w:spacing w:line="360" w:lineRule="auto"/>
        <w:ind w:firstLine="420"/>
        <w:rPr>
          <w:rFonts w:ascii="Times New Roman" w:hAnsi="Times New Roman"/>
          <w:color w:val="auto"/>
          <w:szCs w:val="21"/>
          <w:highlight w:val="none"/>
          <w:lang w:val="zh-CN"/>
        </w:rPr>
      </w:pPr>
      <w:r>
        <w:rPr>
          <w:rFonts w:ascii="Times New Roman" w:hAnsi="Times New Roman"/>
          <w:color w:val="auto"/>
          <w:szCs w:val="21"/>
          <w:highlight w:val="none"/>
          <w:lang w:val="zh-CN"/>
        </w:rPr>
        <w:t>12.3 成交通知书对采购人和成交供应商具有同等法律效力。</w:t>
      </w:r>
    </w:p>
    <w:p w14:paraId="09F2F6F6">
      <w:pPr>
        <w:autoSpaceDE w:val="0"/>
        <w:autoSpaceDN w:val="0"/>
        <w:adjustRightInd w:val="0"/>
        <w:snapToGrid w:val="0"/>
        <w:spacing w:line="360" w:lineRule="auto"/>
        <w:ind w:firstLine="420"/>
        <w:rPr>
          <w:rFonts w:ascii="Times New Roman" w:hAnsi="Times New Roman"/>
          <w:color w:val="auto"/>
          <w:szCs w:val="21"/>
          <w:highlight w:val="none"/>
        </w:rPr>
      </w:pPr>
      <w:r>
        <w:rPr>
          <w:rFonts w:ascii="Times New Roman" w:hAnsi="Times New Roman"/>
          <w:color w:val="auto"/>
          <w:szCs w:val="21"/>
          <w:highlight w:val="none"/>
          <w:lang w:val="zh-CN"/>
        </w:rPr>
        <w:t>12.</w:t>
      </w:r>
      <w:r>
        <w:rPr>
          <w:rFonts w:ascii="Times New Roman" w:hAnsi="Times New Roman"/>
          <w:color w:val="auto"/>
          <w:szCs w:val="21"/>
          <w:highlight w:val="none"/>
        </w:rPr>
        <w:t>4成交通知书发出后，采购人或成交供应商拒绝签订合同的，拒绝签订合同的一方应至少向另一方支付与</w:t>
      </w:r>
      <w:r>
        <w:rPr>
          <w:rFonts w:hint="eastAsia" w:ascii="Times New Roman" w:hAnsi="Times New Roman"/>
          <w:color w:val="auto"/>
          <w:szCs w:val="21"/>
          <w:highlight w:val="none"/>
        </w:rPr>
        <w:t>磋商</w:t>
      </w:r>
      <w:r>
        <w:rPr>
          <w:rFonts w:ascii="Times New Roman" w:hAnsi="Times New Roman"/>
          <w:color w:val="auto"/>
          <w:szCs w:val="21"/>
          <w:highlight w:val="none"/>
        </w:rPr>
        <w:t>保证金相等的补偿金，以及为</w:t>
      </w:r>
      <w:r>
        <w:rPr>
          <w:rFonts w:hint="eastAsia" w:ascii="Times New Roman" w:hAnsi="Times New Roman"/>
          <w:color w:val="auto"/>
          <w:szCs w:val="21"/>
          <w:highlight w:val="none"/>
        </w:rPr>
        <w:t>磋商</w:t>
      </w:r>
      <w:r>
        <w:rPr>
          <w:rFonts w:ascii="Times New Roman" w:hAnsi="Times New Roman"/>
          <w:color w:val="auto"/>
          <w:szCs w:val="21"/>
          <w:highlight w:val="none"/>
        </w:rPr>
        <w:t>所发生的有关费用和双方商定的其他补偿，并承担相应的法律责任。</w:t>
      </w:r>
    </w:p>
    <w:p w14:paraId="0754E173">
      <w:pPr>
        <w:autoSpaceDE w:val="0"/>
        <w:autoSpaceDN w:val="0"/>
        <w:adjustRightInd w:val="0"/>
        <w:snapToGrid w:val="0"/>
        <w:spacing w:line="360" w:lineRule="auto"/>
        <w:ind w:firstLine="420"/>
        <w:rPr>
          <w:rFonts w:ascii="Times New Roman" w:hAnsi="Times New Roman"/>
          <w:b/>
          <w:color w:val="auto"/>
          <w:szCs w:val="21"/>
          <w:highlight w:val="none"/>
        </w:rPr>
      </w:pPr>
      <w:r>
        <w:rPr>
          <w:rFonts w:ascii="Times New Roman" w:hAnsi="Times New Roman"/>
          <w:b/>
          <w:color w:val="auto"/>
          <w:szCs w:val="21"/>
          <w:highlight w:val="none"/>
        </w:rPr>
        <w:t>12.5 成交通知书发出后，成交供应商除发生法律规定的不能预见、不能避免并不能克服的客观情况外不得放弃或拒绝签订合同的。放弃或拒绝签订合同的，</w:t>
      </w:r>
      <w:r>
        <w:rPr>
          <w:rFonts w:hint="eastAsia" w:ascii="Times New Roman" w:hAnsi="Times New Roman"/>
          <w:b/>
          <w:color w:val="auto"/>
          <w:szCs w:val="21"/>
          <w:highlight w:val="none"/>
        </w:rPr>
        <w:t>磋商</w:t>
      </w:r>
      <w:r>
        <w:rPr>
          <w:rFonts w:ascii="Times New Roman" w:hAnsi="Times New Roman"/>
          <w:b/>
          <w:color w:val="auto"/>
          <w:szCs w:val="21"/>
          <w:highlight w:val="none"/>
        </w:rPr>
        <w:t>保证金不予退还，情节严重的提请财政部门将其列入不良行为名单，在一至三年内不得参加政府采购活动，并予以通报。</w:t>
      </w:r>
    </w:p>
    <w:p w14:paraId="4154EAD4">
      <w:pPr>
        <w:tabs>
          <w:tab w:val="left" w:pos="1260"/>
        </w:tabs>
        <w:snapToGrid w:val="0"/>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12.6 采购代理机构对未成交的供应商不作未成交原因的解释。</w:t>
      </w:r>
    </w:p>
    <w:p w14:paraId="58F3E582">
      <w:pPr>
        <w:autoSpaceDE w:val="0"/>
        <w:autoSpaceDN w:val="0"/>
        <w:adjustRightInd w:val="0"/>
        <w:snapToGrid w:val="0"/>
        <w:spacing w:line="360" w:lineRule="auto"/>
        <w:ind w:firstLine="420"/>
        <w:rPr>
          <w:rFonts w:ascii="Times New Roman" w:hAnsi="Times New Roman"/>
          <w:b/>
          <w:color w:val="auto"/>
          <w:szCs w:val="21"/>
          <w:highlight w:val="none"/>
        </w:rPr>
      </w:pPr>
      <w:r>
        <w:rPr>
          <w:rFonts w:ascii="Times New Roman" w:hAnsi="Times New Roman"/>
          <w:color w:val="auto"/>
          <w:szCs w:val="21"/>
          <w:highlight w:val="none"/>
        </w:rPr>
        <w:t>12.7 所有响应文件不论成交与否，采购代理机构均不退回。</w:t>
      </w:r>
    </w:p>
    <w:p w14:paraId="637C39DC">
      <w:pPr>
        <w:autoSpaceDE w:val="0"/>
        <w:autoSpaceDN w:val="0"/>
        <w:adjustRightInd w:val="0"/>
        <w:snapToGrid w:val="0"/>
        <w:spacing w:line="360" w:lineRule="auto"/>
        <w:ind w:firstLine="413" w:firstLineChars="196"/>
        <w:rPr>
          <w:rFonts w:ascii="Times New Roman" w:hAnsi="Times New Roman"/>
          <w:b/>
          <w:color w:val="auto"/>
          <w:szCs w:val="21"/>
          <w:highlight w:val="none"/>
        </w:rPr>
      </w:pPr>
      <w:r>
        <w:rPr>
          <w:rFonts w:ascii="Times New Roman" w:hAnsi="Times New Roman"/>
          <w:b/>
          <w:color w:val="auto"/>
          <w:szCs w:val="21"/>
          <w:highlight w:val="none"/>
          <w:lang w:val="zh-CN"/>
        </w:rPr>
        <w:t>13</w:t>
      </w:r>
      <w:r>
        <w:rPr>
          <w:rFonts w:ascii="Times New Roman" w:hAnsi="Times New Roman"/>
          <w:b/>
          <w:bCs/>
          <w:color w:val="auto"/>
          <w:szCs w:val="21"/>
          <w:highlight w:val="none"/>
          <w:lang w:val="zh-CN"/>
        </w:rPr>
        <w:t>、</w:t>
      </w:r>
      <w:r>
        <w:rPr>
          <w:rFonts w:ascii="Times New Roman" w:hAnsi="Times New Roman"/>
          <w:b/>
          <w:color w:val="auto"/>
          <w:szCs w:val="21"/>
          <w:highlight w:val="none"/>
        </w:rPr>
        <w:t>编写</w:t>
      </w:r>
      <w:r>
        <w:rPr>
          <w:rFonts w:hint="eastAsia" w:ascii="Times New Roman" w:hAnsi="Times New Roman"/>
          <w:b/>
          <w:color w:val="auto"/>
          <w:szCs w:val="21"/>
          <w:highlight w:val="none"/>
        </w:rPr>
        <w:t>磋商</w:t>
      </w:r>
      <w:r>
        <w:rPr>
          <w:rFonts w:ascii="Times New Roman" w:hAnsi="Times New Roman"/>
          <w:b/>
          <w:color w:val="auto"/>
          <w:szCs w:val="21"/>
          <w:highlight w:val="none"/>
        </w:rPr>
        <w:t>（评审）报告</w:t>
      </w:r>
    </w:p>
    <w:p w14:paraId="42FA241D">
      <w:pPr>
        <w:autoSpaceDE w:val="0"/>
        <w:autoSpaceDN w:val="0"/>
        <w:adjustRightInd w:val="0"/>
        <w:snapToGrid w:val="0"/>
        <w:spacing w:line="360" w:lineRule="auto"/>
        <w:ind w:firstLine="420"/>
        <w:rPr>
          <w:rFonts w:ascii="Times New Roman" w:hAnsi="Times New Roman"/>
          <w:color w:val="auto"/>
          <w:szCs w:val="21"/>
          <w:highlight w:val="none"/>
        </w:rPr>
      </w:pPr>
      <w:r>
        <w:rPr>
          <w:rFonts w:ascii="Times New Roman" w:hAnsi="Times New Roman"/>
          <w:color w:val="auto"/>
          <w:szCs w:val="21"/>
          <w:highlight w:val="none"/>
        </w:rPr>
        <w:t xml:space="preserve">13.1 </w:t>
      </w:r>
      <w:r>
        <w:rPr>
          <w:rFonts w:hint="eastAsia" w:ascii="Times New Roman" w:hAnsi="Times New Roman"/>
          <w:color w:val="auto"/>
          <w:szCs w:val="21"/>
          <w:highlight w:val="none"/>
        </w:rPr>
        <w:t>磋商</w:t>
      </w:r>
      <w:r>
        <w:rPr>
          <w:rFonts w:ascii="Times New Roman" w:hAnsi="Times New Roman"/>
          <w:color w:val="auto"/>
          <w:szCs w:val="21"/>
          <w:highlight w:val="none"/>
        </w:rPr>
        <w:t>小组根据</w:t>
      </w:r>
      <w:r>
        <w:rPr>
          <w:rFonts w:hint="eastAsia" w:ascii="Times New Roman" w:hAnsi="Times New Roman"/>
          <w:color w:val="auto"/>
          <w:szCs w:val="21"/>
          <w:highlight w:val="none"/>
        </w:rPr>
        <w:t>磋商</w:t>
      </w:r>
      <w:r>
        <w:rPr>
          <w:rFonts w:ascii="Times New Roman" w:hAnsi="Times New Roman"/>
          <w:color w:val="auto"/>
          <w:szCs w:val="21"/>
          <w:highlight w:val="none"/>
        </w:rPr>
        <w:t>过程和结果编写</w:t>
      </w:r>
      <w:r>
        <w:rPr>
          <w:rFonts w:hint="eastAsia" w:ascii="Times New Roman" w:hAnsi="Times New Roman"/>
          <w:color w:val="auto"/>
          <w:szCs w:val="21"/>
          <w:highlight w:val="none"/>
        </w:rPr>
        <w:t>磋商</w:t>
      </w:r>
      <w:r>
        <w:rPr>
          <w:rFonts w:ascii="Times New Roman" w:hAnsi="Times New Roman"/>
          <w:color w:val="auto"/>
          <w:szCs w:val="21"/>
          <w:highlight w:val="none"/>
        </w:rPr>
        <w:t>（评审）报告。</w:t>
      </w:r>
    </w:p>
    <w:p w14:paraId="21C09DD8">
      <w:pPr>
        <w:autoSpaceDE w:val="0"/>
        <w:autoSpaceDN w:val="0"/>
        <w:adjustRightInd w:val="0"/>
        <w:snapToGrid w:val="0"/>
        <w:spacing w:line="360" w:lineRule="auto"/>
        <w:ind w:firstLine="420"/>
        <w:rPr>
          <w:rFonts w:ascii="Times New Roman" w:hAnsi="Times New Roman"/>
          <w:b/>
          <w:bCs/>
          <w:color w:val="auto"/>
          <w:szCs w:val="21"/>
          <w:highlight w:val="none"/>
          <w:lang w:val="zh-CN"/>
        </w:rPr>
      </w:pPr>
      <w:r>
        <w:rPr>
          <w:rFonts w:ascii="Times New Roman" w:hAnsi="Times New Roman"/>
          <w:b/>
          <w:color w:val="auto"/>
          <w:szCs w:val="21"/>
          <w:highlight w:val="none"/>
          <w:lang w:val="zh-CN"/>
        </w:rPr>
        <w:t>14、</w:t>
      </w:r>
      <w:r>
        <w:rPr>
          <w:rFonts w:ascii="Times New Roman" w:hAnsi="Times New Roman"/>
          <w:b/>
          <w:bCs/>
          <w:color w:val="auto"/>
          <w:szCs w:val="21"/>
          <w:highlight w:val="none"/>
          <w:lang w:val="zh-CN"/>
        </w:rPr>
        <w:t>签订合同</w:t>
      </w:r>
    </w:p>
    <w:p w14:paraId="4DEEFEDF">
      <w:pPr>
        <w:autoSpaceDE w:val="0"/>
        <w:autoSpaceDN w:val="0"/>
        <w:adjustRightInd w:val="0"/>
        <w:snapToGrid w:val="0"/>
        <w:spacing w:line="360" w:lineRule="auto"/>
        <w:ind w:firstLine="420"/>
        <w:rPr>
          <w:rFonts w:ascii="Times New Roman" w:hAnsi="Times New Roman"/>
          <w:color w:val="auto"/>
          <w:szCs w:val="21"/>
          <w:highlight w:val="none"/>
          <w:lang w:val="zh-CN"/>
        </w:rPr>
      </w:pPr>
      <w:r>
        <w:rPr>
          <w:rFonts w:ascii="Times New Roman" w:hAnsi="Times New Roman"/>
          <w:color w:val="auto"/>
          <w:szCs w:val="21"/>
          <w:highlight w:val="none"/>
        </w:rPr>
        <w:t>14</w:t>
      </w:r>
      <w:r>
        <w:rPr>
          <w:rFonts w:ascii="Times New Roman" w:hAnsi="Times New Roman"/>
          <w:color w:val="auto"/>
          <w:szCs w:val="21"/>
          <w:highlight w:val="none"/>
          <w:lang w:val="zh-CN"/>
        </w:rPr>
        <w:t>.</w:t>
      </w:r>
      <w:r>
        <w:rPr>
          <w:rFonts w:ascii="Times New Roman" w:hAnsi="Times New Roman"/>
          <w:color w:val="auto"/>
          <w:szCs w:val="21"/>
          <w:highlight w:val="none"/>
        </w:rPr>
        <w:t>1 成交供应商应当</w:t>
      </w:r>
      <w:r>
        <w:rPr>
          <w:rFonts w:ascii="Times New Roman" w:hAnsi="Times New Roman"/>
          <w:color w:val="auto"/>
          <w:szCs w:val="21"/>
          <w:highlight w:val="none"/>
          <w:lang w:val="zh-CN"/>
        </w:rPr>
        <w:t>自成交通知书发出之日起三十日内，</w:t>
      </w:r>
      <w:r>
        <w:rPr>
          <w:rFonts w:ascii="Times New Roman" w:hAnsi="Times New Roman"/>
          <w:color w:val="auto"/>
          <w:szCs w:val="21"/>
          <w:highlight w:val="none"/>
        </w:rPr>
        <w:t>与采购人签订合同，所签订的合同不得对</w:t>
      </w:r>
      <w:r>
        <w:rPr>
          <w:rFonts w:hint="eastAsia" w:ascii="Times New Roman" w:hAnsi="Times New Roman"/>
          <w:color w:val="auto"/>
          <w:szCs w:val="21"/>
          <w:highlight w:val="none"/>
        </w:rPr>
        <w:t>竞争性磋商</w:t>
      </w:r>
      <w:r>
        <w:rPr>
          <w:rFonts w:ascii="Times New Roman" w:hAnsi="Times New Roman"/>
          <w:color w:val="auto"/>
          <w:szCs w:val="21"/>
          <w:highlight w:val="none"/>
        </w:rPr>
        <w:t>文件和响应文件作实质性修改。</w:t>
      </w:r>
    </w:p>
    <w:p w14:paraId="5808D5BB">
      <w:pPr>
        <w:autoSpaceDE w:val="0"/>
        <w:autoSpaceDN w:val="0"/>
        <w:adjustRightInd w:val="0"/>
        <w:snapToGrid w:val="0"/>
        <w:spacing w:line="360" w:lineRule="auto"/>
        <w:ind w:firstLine="420"/>
        <w:rPr>
          <w:rFonts w:ascii="Times New Roman" w:hAnsi="Times New Roman"/>
          <w:color w:val="auto"/>
          <w:szCs w:val="21"/>
          <w:highlight w:val="none"/>
        </w:rPr>
      </w:pPr>
      <w:r>
        <w:rPr>
          <w:rFonts w:ascii="Times New Roman" w:hAnsi="Times New Roman"/>
          <w:color w:val="auto"/>
          <w:szCs w:val="21"/>
          <w:highlight w:val="none"/>
        </w:rPr>
        <w:t>14</w:t>
      </w:r>
      <w:r>
        <w:rPr>
          <w:rFonts w:ascii="Times New Roman" w:hAnsi="Times New Roman"/>
          <w:color w:val="auto"/>
          <w:szCs w:val="21"/>
          <w:highlight w:val="none"/>
          <w:lang w:val="zh-CN"/>
        </w:rPr>
        <w:t xml:space="preserve">.2 </w:t>
      </w:r>
      <w:r>
        <w:rPr>
          <w:rFonts w:ascii="Times New Roman" w:hAnsi="Times New Roman"/>
          <w:color w:val="auto"/>
          <w:szCs w:val="21"/>
          <w:highlight w:val="none"/>
        </w:rPr>
        <w:t>采购人不得向成交供应商提出任何不合理的要求作为签订合同的条件，不得与成交供应商私下订立背离合同实质性内容的协议。</w:t>
      </w:r>
    </w:p>
    <w:p w14:paraId="48FFE3B6">
      <w:pPr>
        <w:autoSpaceDE w:val="0"/>
        <w:autoSpaceDN w:val="0"/>
        <w:adjustRightInd w:val="0"/>
        <w:snapToGrid w:val="0"/>
        <w:spacing w:line="360" w:lineRule="auto"/>
        <w:ind w:firstLine="420"/>
        <w:rPr>
          <w:rFonts w:ascii="Times New Roman" w:hAnsi="Times New Roman"/>
          <w:color w:val="auto"/>
          <w:szCs w:val="21"/>
          <w:highlight w:val="none"/>
          <w:lang w:val="zh-CN"/>
        </w:rPr>
      </w:pPr>
      <w:r>
        <w:rPr>
          <w:rFonts w:ascii="Times New Roman" w:hAnsi="Times New Roman"/>
          <w:color w:val="auto"/>
          <w:szCs w:val="21"/>
          <w:highlight w:val="none"/>
        </w:rPr>
        <w:t xml:space="preserve">14.3 </w:t>
      </w:r>
      <w:r>
        <w:rPr>
          <w:rFonts w:ascii="Times New Roman" w:hAnsi="Times New Roman"/>
          <w:color w:val="auto"/>
          <w:szCs w:val="21"/>
          <w:highlight w:val="none"/>
          <w:lang w:val="zh-CN"/>
        </w:rPr>
        <w:t>成交供应商因不可抗力或者自身原因不能履行合同的，采购人可以视情与排位在成交供应商之后第一位的成交候选供应商签订合同，以此类推。</w:t>
      </w:r>
    </w:p>
    <w:p w14:paraId="3E17B4E7">
      <w:pPr>
        <w:autoSpaceDE w:val="0"/>
        <w:autoSpaceDN w:val="0"/>
        <w:adjustRightInd w:val="0"/>
        <w:snapToGrid w:val="0"/>
        <w:spacing w:line="360" w:lineRule="auto"/>
        <w:ind w:firstLine="420"/>
        <w:rPr>
          <w:rFonts w:ascii="Times New Roman" w:hAnsi="Times New Roman"/>
          <w:color w:val="auto"/>
          <w:szCs w:val="21"/>
          <w:highlight w:val="none"/>
          <w:lang w:val="zh-CN"/>
        </w:rPr>
      </w:pPr>
      <w:r>
        <w:rPr>
          <w:rFonts w:ascii="Times New Roman" w:hAnsi="Times New Roman"/>
          <w:color w:val="auto"/>
          <w:szCs w:val="21"/>
          <w:highlight w:val="none"/>
          <w:lang w:val="zh-CN"/>
        </w:rPr>
        <w:t>14.4 合同履行中，采购人需追加与合同标的相同的货物的，在不改变合同其他条款的前提下，可以与供应商协商签订补充合同，但所有补充合同的采购金额不得超过原合同采购金额的百分之十。</w:t>
      </w:r>
    </w:p>
    <w:p w14:paraId="51ECE4E0">
      <w:pPr>
        <w:autoSpaceDE w:val="0"/>
        <w:autoSpaceDN w:val="0"/>
        <w:adjustRightInd w:val="0"/>
        <w:snapToGrid w:val="0"/>
        <w:spacing w:line="360" w:lineRule="auto"/>
        <w:ind w:firstLine="420"/>
        <w:rPr>
          <w:rFonts w:ascii="Times New Roman" w:hAnsi="Times New Roman"/>
          <w:b/>
          <w:color w:val="auto"/>
          <w:szCs w:val="21"/>
          <w:highlight w:val="none"/>
          <w:lang w:val="zh-CN"/>
        </w:rPr>
      </w:pPr>
      <w:r>
        <w:rPr>
          <w:rFonts w:ascii="Times New Roman" w:hAnsi="Times New Roman"/>
          <w:b/>
          <w:color w:val="auto"/>
          <w:szCs w:val="21"/>
          <w:highlight w:val="none"/>
          <w:lang w:val="zh-CN"/>
        </w:rPr>
        <w:t>五、质疑与投诉</w:t>
      </w:r>
    </w:p>
    <w:p w14:paraId="4976A1FD">
      <w:pPr>
        <w:autoSpaceDE w:val="0"/>
        <w:autoSpaceDN w:val="0"/>
        <w:adjustRightInd w:val="0"/>
        <w:snapToGrid w:val="0"/>
        <w:spacing w:line="360" w:lineRule="auto"/>
        <w:ind w:firstLine="420"/>
        <w:rPr>
          <w:rFonts w:ascii="Times New Roman" w:hAnsi="Times New Roman"/>
          <w:b/>
          <w:color w:val="auto"/>
          <w:szCs w:val="21"/>
          <w:highlight w:val="none"/>
          <w:lang w:val="zh-CN"/>
        </w:rPr>
      </w:pPr>
      <w:r>
        <w:rPr>
          <w:rFonts w:ascii="Times New Roman" w:hAnsi="Times New Roman"/>
          <w:b/>
          <w:color w:val="auto"/>
          <w:szCs w:val="21"/>
          <w:highlight w:val="none"/>
          <w:lang w:val="zh-CN"/>
        </w:rPr>
        <w:t>15、质疑</w:t>
      </w:r>
    </w:p>
    <w:p w14:paraId="035CABF6">
      <w:pPr>
        <w:autoSpaceDE w:val="0"/>
        <w:autoSpaceDN w:val="0"/>
        <w:adjustRightInd w:val="0"/>
        <w:snapToGrid w:val="0"/>
        <w:spacing w:line="360" w:lineRule="auto"/>
        <w:ind w:firstLine="424" w:firstLineChars="202"/>
        <w:rPr>
          <w:rFonts w:ascii="Times New Roman" w:hAnsi="Times New Roman"/>
          <w:color w:val="auto"/>
          <w:szCs w:val="21"/>
          <w:highlight w:val="none"/>
          <w:lang w:val="zh-CN"/>
        </w:rPr>
      </w:pPr>
      <w:r>
        <w:rPr>
          <w:rFonts w:ascii="Times New Roman" w:hAnsi="Times New Roman"/>
          <w:color w:val="auto"/>
          <w:szCs w:val="21"/>
          <w:highlight w:val="none"/>
          <w:lang w:val="zh-CN"/>
        </w:rPr>
        <w:t>15.1 供应商认为</w:t>
      </w:r>
      <w:r>
        <w:rPr>
          <w:rFonts w:hint="eastAsia" w:ascii="Times New Roman" w:hAnsi="Times New Roman"/>
          <w:color w:val="auto"/>
          <w:szCs w:val="21"/>
          <w:highlight w:val="none"/>
          <w:lang w:val="zh-CN"/>
        </w:rPr>
        <w:t>磋商</w:t>
      </w:r>
      <w:r>
        <w:rPr>
          <w:rFonts w:ascii="Times New Roman" w:hAnsi="Times New Roman"/>
          <w:color w:val="auto"/>
          <w:szCs w:val="21"/>
          <w:highlight w:val="none"/>
          <w:lang w:val="zh-CN"/>
        </w:rPr>
        <w:t>文件、</w:t>
      </w:r>
      <w:r>
        <w:rPr>
          <w:rFonts w:hint="eastAsia" w:ascii="Times New Roman" w:hAnsi="Times New Roman"/>
          <w:color w:val="auto"/>
          <w:szCs w:val="21"/>
          <w:highlight w:val="none"/>
          <w:lang w:val="zh-CN"/>
        </w:rPr>
        <w:t>磋商</w:t>
      </w:r>
      <w:r>
        <w:rPr>
          <w:rFonts w:ascii="Times New Roman" w:hAnsi="Times New Roman"/>
          <w:color w:val="auto"/>
          <w:szCs w:val="21"/>
          <w:highlight w:val="none"/>
          <w:lang w:val="zh-CN"/>
        </w:rPr>
        <w:t>过程和成交、成交结果使自己的权益受到损害的，可以在知道或者应知其权益受到损害之日起七个工作日内，以书面形式向采购代理机构提出质疑。</w:t>
      </w:r>
    </w:p>
    <w:p w14:paraId="78FF1699">
      <w:pPr>
        <w:autoSpaceDE w:val="0"/>
        <w:autoSpaceDN w:val="0"/>
        <w:adjustRightInd w:val="0"/>
        <w:snapToGrid w:val="0"/>
        <w:spacing w:line="360" w:lineRule="auto"/>
        <w:ind w:firstLine="424" w:firstLineChars="202"/>
        <w:jc w:val="left"/>
        <w:rPr>
          <w:rFonts w:ascii="Times New Roman" w:hAnsi="Times New Roman"/>
          <w:color w:val="auto"/>
          <w:szCs w:val="21"/>
          <w:highlight w:val="none"/>
          <w:lang w:val="zh-CN"/>
        </w:rPr>
      </w:pPr>
      <w:r>
        <w:rPr>
          <w:rFonts w:ascii="Times New Roman" w:hAnsi="Times New Roman"/>
          <w:color w:val="auto"/>
          <w:szCs w:val="21"/>
          <w:highlight w:val="none"/>
          <w:lang w:val="zh-CN"/>
        </w:rPr>
        <w:t>15.2 供应商应知其权益受到损害之日，是指：对可以质疑的采购文件提出质疑的，为收到采购文件之日或者采购文件邀请期限届满之日；对采购过程提出质疑的，为各采购程序环节结束之日；对成交或者成交结果提出质疑的，为成交或者成交结果公告期限届满之日。</w:t>
      </w:r>
    </w:p>
    <w:p w14:paraId="69E07683">
      <w:pPr>
        <w:autoSpaceDE w:val="0"/>
        <w:autoSpaceDN w:val="0"/>
        <w:adjustRightInd w:val="0"/>
        <w:snapToGrid w:val="0"/>
        <w:spacing w:line="360" w:lineRule="auto"/>
        <w:ind w:firstLine="424" w:firstLineChars="202"/>
        <w:rPr>
          <w:rFonts w:ascii="Times New Roman" w:hAnsi="Times New Roman"/>
          <w:color w:val="auto"/>
          <w:szCs w:val="21"/>
          <w:highlight w:val="none"/>
          <w:lang w:val="zh-CN"/>
        </w:rPr>
      </w:pPr>
      <w:r>
        <w:rPr>
          <w:rFonts w:ascii="Times New Roman" w:hAnsi="Times New Roman"/>
          <w:color w:val="auto"/>
          <w:szCs w:val="21"/>
          <w:highlight w:val="none"/>
        </w:rPr>
        <w:t xml:space="preserve">15.3 </w:t>
      </w:r>
      <w:r>
        <w:rPr>
          <w:rFonts w:ascii="Times New Roman" w:hAnsi="Times New Roman"/>
          <w:color w:val="auto"/>
          <w:szCs w:val="21"/>
          <w:highlight w:val="none"/>
          <w:lang w:val="zh-CN"/>
        </w:rPr>
        <w:t>提出质疑的供应商应当是参与所质疑项目采购活动的供应商。潜在供应商已依法获取其可质疑的采购文件的，可以对该文件提出质疑。</w:t>
      </w:r>
    </w:p>
    <w:p w14:paraId="026F74F0">
      <w:pPr>
        <w:autoSpaceDE w:val="0"/>
        <w:autoSpaceDN w:val="0"/>
        <w:adjustRightInd w:val="0"/>
        <w:snapToGrid w:val="0"/>
        <w:spacing w:line="360" w:lineRule="auto"/>
        <w:ind w:firstLine="424" w:firstLineChars="202"/>
        <w:rPr>
          <w:rFonts w:ascii="Times New Roman" w:hAnsi="Times New Roman"/>
          <w:color w:val="auto"/>
          <w:szCs w:val="21"/>
          <w:highlight w:val="none"/>
          <w:lang w:val="zh-CN"/>
        </w:rPr>
      </w:pPr>
      <w:r>
        <w:rPr>
          <w:rFonts w:ascii="Times New Roman" w:hAnsi="Times New Roman"/>
          <w:color w:val="auto"/>
          <w:szCs w:val="21"/>
          <w:highlight w:val="none"/>
          <w:lang w:val="zh-CN"/>
        </w:rPr>
        <w:t>15.4 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和投诉，应当提交供应商签署的授权委托书。</w:t>
      </w:r>
    </w:p>
    <w:p w14:paraId="755B1780">
      <w:pPr>
        <w:autoSpaceDE w:val="0"/>
        <w:autoSpaceDN w:val="0"/>
        <w:adjustRightInd w:val="0"/>
        <w:snapToGrid w:val="0"/>
        <w:spacing w:line="360" w:lineRule="auto"/>
        <w:ind w:firstLine="424" w:firstLineChars="202"/>
        <w:rPr>
          <w:rFonts w:ascii="Times New Roman" w:hAnsi="Times New Roman"/>
          <w:color w:val="auto"/>
          <w:szCs w:val="21"/>
          <w:highlight w:val="none"/>
          <w:lang w:val="zh-CN"/>
        </w:rPr>
      </w:pPr>
      <w:r>
        <w:rPr>
          <w:rFonts w:ascii="Times New Roman" w:hAnsi="Times New Roman"/>
          <w:color w:val="auto"/>
          <w:szCs w:val="21"/>
          <w:highlight w:val="none"/>
          <w:lang w:val="zh-CN"/>
        </w:rPr>
        <w:t>15.5 以联合体形式参加政府采购活动的，其投诉应当由组成联合体的所有供应商共同提出。</w:t>
      </w:r>
    </w:p>
    <w:p w14:paraId="46CAB3F1">
      <w:pPr>
        <w:autoSpaceDE w:val="0"/>
        <w:autoSpaceDN w:val="0"/>
        <w:adjustRightInd w:val="0"/>
        <w:snapToGrid w:val="0"/>
        <w:spacing w:line="360" w:lineRule="auto"/>
        <w:ind w:firstLine="424" w:firstLineChars="202"/>
        <w:rPr>
          <w:rFonts w:ascii="Times New Roman" w:hAnsi="Times New Roman"/>
          <w:color w:val="auto"/>
          <w:szCs w:val="21"/>
          <w:highlight w:val="none"/>
          <w:lang w:val="zh-CN"/>
        </w:rPr>
      </w:pPr>
      <w:r>
        <w:rPr>
          <w:rFonts w:ascii="Times New Roman" w:hAnsi="Times New Roman"/>
          <w:color w:val="auto"/>
          <w:szCs w:val="21"/>
          <w:highlight w:val="none"/>
        </w:rPr>
        <w:t xml:space="preserve">15.6 </w:t>
      </w:r>
      <w:r>
        <w:rPr>
          <w:rFonts w:ascii="Times New Roman" w:hAnsi="Times New Roman"/>
          <w:color w:val="auto"/>
          <w:szCs w:val="21"/>
          <w:highlight w:val="none"/>
          <w:lang w:val="zh-CN"/>
        </w:rPr>
        <w:t>供应商质疑应当有明确的请求和必要的证明材料。供应商必须在法定质疑期内一次性提出针对同一采购程序环节的质疑。</w:t>
      </w:r>
    </w:p>
    <w:p w14:paraId="5BA96D15">
      <w:pPr>
        <w:autoSpaceDE w:val="0"/>
        <w:autoSpaceDN w:val="0"/>
        <w:adjustRightInd w:val="0"/>
        <w:snapToGrid w:val="0"/>
        <w:spacing w:line="360" w:lineRule="auto"/>
        <w:ind w:firstLine="424" w:firstLineChars="202"/>
        <w:rPr>
          <w:rFonts w:ascii="Times New Roman" w:hAnsi="Times New Roman"/>
          <w:color w:val="auto"/>
          <w:szCs w:val="21"/>
          <w:highlight w:val="none"/>
          <w:lang w:val="zh-CN"/>
        </w:rPr>
      </w:pPr>
      <w:r>
        <w:rPr>
          <w:rFonts w:ascii="Times New Roman" w:hAnsi="Times New Roman"/>
          <w:color w:val="auto"/>
          <w:szCs w:val="21"/>
          <w:highlight w:val="none"/>
          <w:lang w:val="zh-CN"/>
        </w:rPr>
        <w:t>15.7 质疑函的主要内容须按照财政部制定的质疑函范本（财政部指定中国政府采购网发布）填写；供应商为自然人的，应当由本人签字；供应商为法人或者其他组织的，应当由法定代表人、主要负责人，或者其授权代表签字或者盖章，并加盖公章。</w:t>
      </w:r>
    </w:p>
    <w:p w14:paraId="124FF04F">
      <w:pPr>
        <w:autoSpaceDE w:val="0"/>
        <w:autoSpaceDN w:val="0"/>
        <w:adjustRightInd w:val="0"/>
        <w:snapToGrid w:val="0"/>
        <w:spacing w:line="360" w:lineRule="auto"/>
        <w:ind w:firstLine="424" w:firstLineChars="202"/>
        <w:rPr>
          <w:rFonts w:ascii="Times New Roman" w:hAnsi="Times New Roman"/>
          <w:color w:val="auto"/>
          <w:szCs w:val="21"/>
          <w:highlight w:val="none"/>
          <w:lang w:val="zh-CN"/>
        </w:rPr>
      </w:pPr>
      <w:r>
        <w:rPr>
          <w:rFonts w:ascii="Times New Roman" w:hAnsi="Times New Roman"/>
          <w:color w:val="auto"/>
          <w:szCs w:val="21"/>
          <w:highlight w:val="none"/>
          <w:lang w:val="zh-CN"/>
        </w:rPr>
        <w:t>15.8 质疑函应当使用中文。相关当事人提供外文书证或者外国语视听资料的，应当附有中文译本，由翻译机构盖章或者翻译人员签名。</w:t>
      </w:r>
    </w:p>
    <w:p w14:paraId="60889BD3">
      <w:pPr>
        <w:autoSpaceDE w:val="0"/>
        <w:autoSpaceDN w:val="0"/>
        <w:adjustRightInd w:val="0"/>
        <w:snapToGrid w:val="0"/>
        <w:spacing w:line="360" w:lineRule="auto"/>
        <w:ind w:firstLine="424" w:firstLineChars="202"/>
        <w:rPr>
          <w:rFonts w:ascii="Times New Roman" w:hAnsi="Times New Roman"/>
          <w:color w:val="auto"/>
          <w:szCs w:val="21"/>
          <w:highlight w:val="none"/>
          <w:lang w:val="zh-CN"/>
        </w:rPr>
      </w:pPr>
      <w:r>
        <w:rPr>
          <w:rFonts w:ascii="Times New Roman" w:hAnsi="Times New Roman"/>
          <w:color w:val="auto"/>
          <w:szCs w:val="21"/>
          <w:highlight w:val="none"/>
          <w:lang w:val="zh-CN"/>
        </w:rPr>
        <w:t>15.9 质疑函应当现场书面提交至采购代理机构联系人（详见</w:t>
      </w:r>
      <w:r>
        <w:rPr>
          <w:rFonts w:hint="eastAsia" w:ascii="Times New Roman" w:hAnsi="Times New Roman"/>
          <w:color w:val="auto"/>
          <w:szCs w:val="21"/>
          <w:highlight w:val="none"/>
          <w:lang w:val="zh-CN"/>
        </w:rPr>
        <w:t>竞争性磋商</w:t>
      </w:r>
      <w:r>
        <w:rPr>
          <w:rFonts w:ascii="Times New Roman" w:hAnsi="Times New Roman"/>
          <w:color w:val="auto"/>
          <w:szCs w:val="21"/>
          <w:highlight w:val="none"/>
          <w:lang w:val="zh-CN"/>
        </w:rPr>
        <w:t>邀请）处，提交时应出示有效身份证明。</w:t>
      </w:r>
    </w:p>
    <w:p w14:paraId="6766207C">
      <w:pPr>
        <w:tabs>
          <w:tab w:val="left" w:pos="5355"/>
        </w:tabs>
        <w:autoSpaceDE w:val="0"/>
        <w:autoSpaceDN w:val="0"/>
        <w:adjustRightInd w:val="0"/>
        <w:spacing w:line="360" w:lineRule="auto"/>
        <w:ind w:firstLine="420"/>
        <w:rPr>
          <w:rFonts w:ascii="Times New Roman" w:hAnsi="Times New Roman"/>
          <w:b/>
          <w:bCs/>
          <w:color w:val="auto"/>
          <w:szCs w:val="21"/>
          <w:highlight w:val="none"/>
          <w:lang w:val="zh-CN"/>
        </w:rPr>
      </w:pPr>
      <w:r>
        <w:rPr>
          <w:rFonts w:ascii="Times New Roman" w:hAnsi="Times New Roman"/>
          <w:b/>
          <w:color w:val="auto"/>
          <w:szCs w:val="21"/>
          <w:highlight w:val="none"/>
          <w:lang w:val="zh-CN"/>
        </w:rPr>
        <w:t>六、</w:t>
      </w:r>
      <w:r>
        <w:rPr>
          <w:rFonts w:ascii="Times New Roman" w:hAnsi="Times New Roman"/>
          <w:b/>
          <w:bCs/>
          <w:color w:val="auto"/>
          <w:szCs w:val="21"/>
          <w:highlight w:val="none"/>
          <w:lang w:val="zh-CN"/>
        </w:rPr>
        <w:t>诚实信用</w:t>
      </w:r>
    </w:p>
    <w:p w14:paraId="0B512924">
      <w:pPr>
        <w:autoSpaceDE w:val="0"/>
        <w:autoSpaceDN w:val="0"/>
        <w:adjustRightInd w:val="0"/>
        <w:spacing w:line="360" w:lineRule="auto"/>
        <w:ind w:firstLine="420"/>
        <w:rPr>
          <w:rFonts w:ascii="Times New Roman" w:hAnsi="Times New Roman"/>
          <w:color w:val="auto"/>
          <w:szCs w:val="21"/>
          <w:highlight w:val="none"/>
          <w:lang w:val="zh-CN"/>
        </w:rPr>
      </w:pPr>
      <w:r>
        <w:rPr>
          <w:rFonts w:ascii="Times New Roman" w:hAnsi="Times New Roman"/>
          <w:color w:val="auto"/>
          <w:szCs w:val="21"/>
          <w:highlight w:val="none"/>
          <w:lang w:val="zh-CN"/>
        </w:rPr>
        <w:t>1</w:t>
      </w:r>
      <w:r>
        <w:rPr>
          <w:rFonts w:hint="eastAsia" w:ascii="Times New Roman" w:hAnsi="Times New Roman"/>
          <w:color w:val="auto"/>
          <w:szCs w:val="21"/>
          <w:highlight w:val="none"/>
          <w:lang w:val="en-US" w:eastAsia="zh-CN"/>
        </w:rPr>
        <w:t>6</w:t>
      </w:r>
      <w:r>
        <w:rPr>
          <w:rFonts w:ascii="Times New Roman" w:hAnsi="Times New Roman"/>
          <w:color w:val="auto"/>
          <w:szCs w:val="21"/>
          <w:highlight w:val="none"/>
          <w:lang w:val="zh-CN"/>
        </w:rPr>
        <w:t>.1 供应商之间不得相互串通报价，不得妨碍其他供应商的公平竞争，不得损害采购人和其他供应商的合法权益。</w:t>
      </w:r>
    </w:p>
    <w:p w14:paraId="05C26413">
      <w:pPr>
        <w:autoSpaceDE w:val="0"/>
        <w:autoSpaceDN w:val="0"/>
        <w:adjustRightInd w:val="0"/>
        <w:spacing w:line="360" w:lineRule="auto"/>
        <w:ind w:firstLine="420"/>
        <w:rPr>
          <w:rFonts w:ascii="Times New Roman" w:hAnsi="Times New Roman"/>
          <w:color w:val="auto"/>
          <w:szCs w:val="21"/>
          <w:highlight w:val="none"/>
          <w:lang w:val="zh-CN"/>
        </w:rPr>
      </w:pPr>
      <w:r>
        <w:rPr>
          <w:rFonts w:ascii="Times New Roman" w:hAnsi="Times New Roman"/>
          <w:color w:val="auto"/>
          <w:szCs w:val="21"/>
          <w:highlight w:val="none"/>
          <w:lang w:val="zh-CN"/>
        </w:rPr>
        <w:t>1</w:t>
      </w:r>
      <w:r>
        <w:rPr>
          <w:rFonts w:hint="eastAsia" w:ascii="Times New Roman" w:hAnsi="Times New Roman"/>
          <w:color w:val="auto"/>
          <w:szCs w:val="21"/>
          <w:highlight w:val="none"/>
          <w:lang w:val="en-US" w:eastAsia="zh-CN"/>
        </w:rPr>
        <w:t>6</w:t>
      </w:r>
      <w:r>
        <w:rPr>
          <w:rFonts w:ascii="Times New Roman" w:hAnsi="Times New Roman"/>
          <w:color w:val="auto"/>
          <w:szCs w:val="21"/>
          <w:highlight w:val="none"/>
          <w:lang w:val="zh-CN"/>
        </w:rPr>
        <w:t>.2 供应商不得以向采购代理机构工作人员、</w:t>
      </w:r>
      <w:r>
        <w:rPr>
          <w:rFonts w:hint="eastAsia" w:ascii="Times New Roman" w:hAnsi="Times New Roman"/>
          <w:color w:val="auto"/>
          <w:szCs w:val="21"/>
          <w:highlight w:val="none"/>
          <w:lang w:val="zh-CN"/>
        </w:rPr>
        <w:t>磋商小组</w:t>
      </w:r>
      <w:r>
        <w:rPr>
          <w:rFonts w:ascii="Times New Roman" w:hAnsi="Times New Roman"/>
          <w:color w:val="auto"/>
          <w:szCs w:val="21"/>
          <w:highlight w:val="none"/>
          <w:lang w:val="zh-CN"/>
        </w:rPr>
        <w:t>成员行贿或者采取其他不正当手段谋取成交。经查实供应商有此行为的，</w:t>
      </w:r>
      <w:r>
        <w:rPr>
          <w:rFonts w:ascii="Times New Roman" w:hAnsi="Times New Roman"/>
          <w:color w:val="auto"/>
          <w:szCs w:val="21"/>
          <w:highlight w:val="none"/>
        </w:rPr>
        <w:t>政府采购管理部门将供应商列入不良行为记录名单，按照《政府采购法》有关规定处理。</w:t>
      </w:r>
    </w:p>
    <w:p w14:paraId="3958BDCC">
      <w:pPr>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lang w:val="zh-CN"/>
        </w:rPr>
        <w:t>1</w:t>
      </w:r>
      <w:r>
        <w:rPr>
          <w:rFonts w:hint="eastAsia" w:ascii="Times New Roman" w:hAnsi="Times New Roman"/>
          <w:color w:val="auto"/>
          <w:szCs w:val="21"/>
          <w:highlight w:val="none"/>
          <w:lang w:val="en-US" w:eastAsia="zh-CN"/>
        </w:rPr>
        <w:t>6</w:t>
      </w:r>
      <w:r>
        <w:rPr>
          <w:rFonts w:ascii="Times New Roman" w:hAnsi="Times New Roman"/>
          <w:color w:val="auto"/>
          <w:szCs w:val="21"/>
          <w:highlight w:val="none"/>
          <w:lang w:val="zh-CN"/>
        </w:rPr>
        <w:t>.3 供应商不得虚假质疑和恶意质疑，并对质疑内容的真实性承担责任。</w:t>
      </w:r>
      <w:r>
        <w:rPr>
          <w:rFonts w:ascii="Times New Roman" w:hAnsi="Times New Roman"/>
          <w:color w:val="auto"/>
          <w:szCs w:val="21"/>
          <w:highlight w:val="none"/>
        </w:rPr>
        <w:t>供应商或者其他利害关系人通过捏造事实、伪造证明材料等方式提出异议或投诉，阻碍采购活动正常进行的，属于严重不良行为，采购中心将提请财政部门将其列入不良行为记录名单，并依法予以处罚。</w:t>
      </w:r>
    </w:p>
    <w:p w14:paraId="5A77E490">
      <w:pPr>
        <w:spacing w:line="360" w:lineRule="auto"/>
        <w:ind w:firstLine="420" w:firstLineChars="200"/>
        <w:rPr>
          <w:rFonts w:ascii="Times New Roman" w:hAnsi="Times New Roman"/>
          <w:color w:val="auto"/>
          <w:szCs w:val="21"/>
          <w:highlight w:val="none"/>
          <w:lang w:val="zh-CN"/>
        </w:rPr>
      </w:pPr>
      <w:r>
        <w:rPr>
          <w:rFonts w:ascii="Times New Roman" w:hAnsi="Times New Roman"/>
          <w:color w:val="auto"/>
          <w:szCs w:val="21"/>
          <w:highlight w:val="none"/>
          <w:lang w:val="zh-CN"/>
        </w:rPr>
        <w:t>1</w:t>
      </w:r>
      <w:r>
        <w:rPr>
          <w:rFonts w:hint="eastAsia" w:ascii="Times New Roman" w:hAnsi="Times New Roman"/>
          <w:color w:val="auto"/>
          <w:szCs w:val="21"/>
          <w:highlight w:val="none"/>
          <w:lang w:val="en-US" w:eastAsia="zh-CN"/>
        </w:rPr>
        <w:t>6</w:t>
      </w:r>
      <w:r>
        <w:rPr>
          <w:rFonts w:ascii="Times New Roman" w:hAnsi="Times New Roman"/>
          <w:color w:val="auto"/>
          <w:szCs w:val="21"/>
          <w:highlight w:val="none"/>
          <w:lang w:val="zh-CN"/>
        </w:rPr>
        <w:t>.4 供应商不得虚假承诺，否则，按照提供虚假材料谋取成交处理。</w:t>
      </w:r>
    </w:p>
    <w:p w14:paraId="6F6C06AB">
      <w:pPr>
        <w:spacing w:line="360" w:lineRule="auto"/>
        <w:ind w:firstLine="422" w:firstLineChars="200"/>
        <w:rPr>
          <w:rFonts w:ascii="Times New Roman" w:hAnsi="Times New Roman"/>
          <w:b/>
          <w:color w:val="auto"/>
          <w:kern w:val="0"/>
          <w:szCs w:val="21"/>
          <w:highlight w:val="none"/>
          <w:lang w:val="zh-CN"/>
        </w:rPr>
      </w:pPr>
      <w:r>
        <w:rPr>
          <w:rFonts w:ascii="Times New Roman" w:hAnsi="Times New Roman"/>
          <w:b/>
          <w:color w:val="auto"/>
          <w:szCs w:val="21"/>
          <w:highlight w:val="none"/>
        </w:rPr>
        <w:t>七</w:t>
      </w:r>
      <w:r>
        <w:rPr>
          <w:rFonts w:ascii="Times New Roman" w:hAnsi="Times New Roman"/>
          <w:b/>
          <w:color w:val="auto"/>
          <w:szCs w:val="21"/>
          <w:highlight w:val="none"/>
          <w:lang w:val="zh-CN"/>
        </w:rPr>
        <w:t>、</w:t>
      </w:r>
      <w:r>
        <w:rPr>
          <w:rFonts w:hint="eastAsia" w:ascii="Times New Roman" w:hAnsi="Times New Roman"/>
          <w:b/>
          <w:color w:val="auto"/>
          <w:szCs w:val="21"/>
          <w:highlight w:val="none"/>
          <w:lang w:val="zh-CN"/>
        </w:rPr>
        <w:t>磋商</w:t>
      </w:r>
      <w:r>
        <w:rPr>
          <w:rFonts w:ascii="Times New Roman" w:hAnsi="Times New Roman"/>
          <w:b/>
          <w:color w:val="auto"/>
          <w:szCs w:val="21"/>
          <w:highlight w:val="none"/>
          <w:lang w:val="zh-CN"/>
        </w:rPr>
        <w:t>费用</w:t>
      </w:r>
    </w:p>
    <w:p w14:paraId="02A9767E">
      <w:pPr>
        <w:spacing w:line="360" w:lineRule="auto"/>
        <w:ind w:firstLine="420" w:firstLineChars="200"/>
        <w:rPr>
          <w:rFonts w:ascii="Times New Roman" w:hAnsi="Times New Roman"/>
          <w:color w:val="auto"/>
          <w:szCs w:val="21"/>
          <w:highlight w:val="none"/>
          <w:lang w:val="zh-CN"/>
        </w:rPr>
      </w:pPr>
      <w:r>
        <w:rPr>
          <w:rFonts w:ascii="Times New Roman" w:hAnsi="Times New Roman"/>
          <w:color w:val="auto"/>
          <w:szCs w:val="21"/>
          <w:highlight w:val="none"/>
          <w:lang w:val="zh-CN"/>
        </w:rPr>
        <w:t>1</w:t>
      </w:r>
      <w:r>
        <w:rPr>
          <w:rFonts w:hint="eastAsia" w:ascii="Times New Roman" w:hAnsi="Times New Roman"/>
          <w:color w:val="auto"/>
          <w:szCs w:val="21"/>
          <w:highlight w:val="none"/>
          <w:lang w:val="en-US" w:eastAsia="zh-CN"/>
        </w:rPr>
        <w:t>7</w:t>
      </w:r>
      <w:r>
        <w:rPr>
          <w:rFonts w:ascii="Times New Roman" w:hAnsi="Times New Roman"/>
          <w:color w:val="auto"/>
          <w:szCs w:val="21"/>
          <w:highlight w:val="none"/>
          <w:lang w:val="zh-CN"/>
        </w:rPr>
        <w:t>.1 供应商应承担所有与准备和参加</w:t>
      </w:r>
      <w:r>
        <w:rPr>
          <w:rFonts w:hint="eastAsia" w:ascii="Times New Roman" w:hAnsi="Times New Roman"/>
          <w:color w:val="auto"/>
          <w:szCs w:val="21"/>
          <w:highlight w:val="none"/>
          <w:lang w:val="zh-CN"/>
        </w:rPr>
        <w:t>磋商</w:t>
      </w:r>
      <w:r>
        <w:rPr>
          <w:rFonts w:ascii="Times New Roman" w:hAnsi="Times New Roman"/>
          <w:color w:val="auto"/>
          <w:szCs w:val="21"/>
          <w:highlight w:val="none"/>
          <w:lang w:val="zh-CN"/>
        </w:rPr>
        <w:t>有关的费用，无论采购结果如何，采购代理机构和采购人在任何情况下均无义务和责任承担这些费用。</w:t>
      </w:r>
    </w:p>
    <w:p w14:paraId="6AE20D2D">
      <w:pPr>
        <w:spacing w:line="360" w:lineRule="auto"/>
        <w:ind w:firstLine="422" w:firstLineChars="200"/>
        <w:rPr>
          <w:rFonts w:ascii="Times New Roman" w:hAnsi="Times New Roman"/>
          <w:b/>
          <w:bCs/>
          <w:color w:val="auto"/>
          <w:szCs w:val="21"/>
          <w:highlight w:val="none"/>
          <w:lang w:val="zh-CN"/>
        </w:rPr>
      </w:pPr>
      <w:r>
        <w:rPr>
          <w:rFonts w:ascii="Times New Roman" w:hAnsi="Times New Roman"/>
          <w:b/>
          <w:bCs/>
          <w:color w:val="auto"/>
          <w:szCs w:val="21"/>
          <w:highlight w:val="none"/>
          <w:lang w:val="zh-CN"/>
        </w:rPr>
        <w:t>1</w:t>
      </w:r>
      <w:r>
        <w:rPr>
          <w:rFonts w:hint="eastAsia" w:ascii="Times New Roman" w:hAnsi="Times New Roman"/>
          <w:b/>
          <w:bCs/>
          <w:color w:val="auto"/>
          <w:szCs w:val="21"/>
          <w:highlight w:val="none"/>
          <w:lang w:val="en-US" w:eastAsia="zh-CN"/>
        </w:rPr>
        <w:t>7</w:t>
      </w:r>
      <w:r>
        <w:rPr>
          <w:rFonts w:ascii="Times New Roman" w:hAnsi="Times New Roman"/>
          <w:b/>
          <w:bCs/>
          <w:color w:val="auto"/>
          <w:szCs w:val="21"/>
          <w:highlight w:val="none"/>
          <w:lang w:val="zh-CN"/>
        </w:rPr>
        <w:t>.2 招标代理服务费：本次招标，</w:t>
      </w:r>
      <w:r>
        <w:rPr>
          <w:rFonts w:hint="eastAsia" w:ascii="Times New Roman" w:hAnsi="Times New Roman"/>
          <w:b/>
          <w:bCs/>
          <w:color w:val="auto"/>
          <w:szCs w:val="21"/>
          <w:highlight w:val="none"/>
          <w:lang w:val="zh-CN"/>
        </w:rPr>
        <w:t>成交供应商招标服务费按照苏政采协[2024]20号文收取，</w:t>
      </w:r>
      <w:r>
        <w:rPr>
          <w:rFonts w:ascii="Times New Roman" w:hAnsi="Times New Roman"/>
          <w:b/>
          <w:bCs/>
          <w:color w:val="auto"/>
          <w:szCs w:val="21"/>
          <w:highlight w:val="none"/>
          <w:lang w:val="zh-CN"/>
        </w:rPr>
        <w:t>在领取中标通知书前向</w:t>
      </w:r>
      <w:r>
        <w:rPr>
          <w:rFonts w:hint="eastAsia" w:ascii="Times New Roman" w:hAnsi="Times New Roman"/>
          <w:b/>
          <w:bCs/>
          <w:color w:val="auto"/>
          <w:szCs w:val="21"/>
          <w:highlight w:val="none"/>
          <w:lang w:val="zh-CN"/>
        </w:rPr>
        <w:t>采购代理机构</w:t>
      </w:r>
      <w:r>
        <w:rPr>
          <w:rFonts w:ascii="Times New Roman" w:hAnsi="Times New Roman"/>
          <w:b/>
          <w:bCs/>
          <w:color w:val="auto"/>
          <w:szCs w:val="21"/>
          <w:highlight w:val="none"/>
          <w:lang w:val="zh-CN"/>
        </w:rPr>
        <w:t>支付招标服务费</w:t>
      </w:r>
      <w:r>
        <w:rPr>
          <w:rFonts w:hint="eastAsia" w:ascii="Times New Roman" w:hAnsi="Times New Roman"/>
          <w:b/>
          <w:bCs/>
          <w:color w:val="auto"/>
          <w:szCs w:val="21"/>
          <w:highlight w:val="none"/>
          <w:lang w:val="zh-CN" w:eastAsia="zh-CN"/>
        </w:rPr>
        <w:t>及专家评审费</w:t>
      </w:r>
      <w:r>
        <w:rPr>
          <w:rFonts w:ascii="Times New Roman" w:hAnsi="Times New Roman"/>
          <w:b/>
          <w:bCs/>
          <w:color w:val="auto"/>
          <w:szCs w:val="21"/>
          <w:highlight w:val="none"/>
          <w:lang w:val="zh-CN"/>
        </w:rPr>
        <w:t>。本项费用无需在投标报价表中单列。</w:t>
      </w:r>
    </w:p>
    <w:p w14:paraId="5B659149">
      <w:pPr>
        <w:spacing w:line="360" w:lineRule="auto"/>
        <w:ind w:firstLine="422" w:firstLineChars="200"/>
        <w:rPr>
          <w:rFonts w:ascii="Times New Roman" w:hAnsi="Times New Roman"/>
          <w:b/>
          <w:bCs/>
          <w:color w:val="auto"/>
          <w:szCs w:val="21"/>
          <w:highlight w:val="none"/>
          <w:lang w:val="zh-CN"/>
        </w:rPr>
      </w:pPr>
    </w:p>
    <w:p w14:paraId="011F8CF4">
      <w:pPr>
        <w:autoSpaceDE w:val="0"/>
        <w:autoSpaceDN w:val="0"/>
        <w:adjustRightInd w:val="0"/>
        <w:snapToGrid w:val="0"/>
        <w:spacing w:line="360" w:lineRule="auto"/>
        <w:rPr>
          <w:rFonts w:ascii="Times New Roman" w:hAnsi="Times New Roman"/>
          <w:color w:val="auto"/>
          <w:szCs w:val="21"/>
          <w:highlight w:val="none"/>
        </w:rPr>
      </w:pPr>
    </w:p>
    <w:p w14:paraId="5947693D">
      <w:pPr>
        <w:autoSpaceDE w:val="0"/>
        <w:autoSpaceDN w:val="0"/>
        <w:adjustRightInd w:val="0"/>
        <w:snapToGrid w:val="0"/>
        <w:spacing w:line="360" w:lineRule="auto"/>
        <w:ind w:firstLine="420"/>
        <w:rPr>
          <w:rFonts w:ascii="Times New Roman" w:hAnsi="Times New Roman"/>
          <w:color w:val="auto"/>
          <w:sz w:val="24"/>
          <w:szCs w:val="24"/>
          <w:highlight w:val="none"/>
          <w:lang w:val="zh-CN"/>
        </w:rPr>
      </w:pPr>
    </w:p>
    <w:p w14:paraId="500782E4">
      <w:pPr>
        <w:pStyle w:val="50"/>
        <w:rPr>
          <w:rFonts w:ascii="Times New Roman" w:hAnsi="Times New Roman"/>
          <w:color w:val="auto"/>
          <w:highlight w:val="none"/>
          <w:lang w:val="zh-CN"/>
        </w:rPr>
      </w:pPr>
      <w:r>
        <w:rPr>
          <w:rFonts w:ascii="Times New Roman" w:hAnsi="Times New Roman"/>
          <w:color w:val="auto"/>
          <w:sz w:val="24"/>
          <w:szCs w:val="24"/>
          <w:highlight w:val="none"/>
          <w:lang w:val="zh-CN"/>
        </w:rPr>
        <w:br w:type="page"/>
      </w:r>
      <w:bookmarkStart w:id="16" w:name="_Toc196149965"/>
      <w:bookmarkStart w:id="17" w:name="_Toc5863"/>
      <w:r>
        <w:rPr>
          <w:rFonts w:ascii="Times New Roman" w:hAnsi="Times New Roman"/>
          <w:color w:val="auto"/>
          <w:highlight w:val="none"/>
          <w:lang w:val="zh-CN"/>
        </w:rPr>
        <w:t>第三章</w:t>
      </w:r>
      <w:r>
        <w:rPr>
          <w:rFonts w:hint="eastAsia" w:ascii="Times New Roman" w:hAnsi="Times New Roman"/>
          <w:color w:val="auto"/>
          <w:highlight w:val="none"/>
        </w:rPr>
        <w:t xml:space="preserve"> </w:t>
      </w:r>
      <w:r>
        <w:rPr>
          <w:rFonts w:hint="eastAsia" w:ascii="Times New Roman" w:hAnsi="Times New Roman"/>
          <w:color w:val="auto"/>
          <w:highlight w:val="none"/>
          <w:lang w:val="zh-CN"/>
        </w:rPr>
        <w:t>评审</w:t>
      </w:r>
      <w:r>
        <w:rPr>
          <w:rFonts w:ascii="Times New Roman" w:hAnsi="Times New Roman"/>
          <w:color w:val="auto"/>
          <w:highlight w:val="none"/>
          <w:lang w:val="zh-CN"/>
        </w:rPr>
        <w:t>标准</w:t>
      </w:r>
      <w:bookmarkEnd w:id="16"/>
      <w:bookmarkEnd w:id="17"/>
    </w:p>
    <w:p w14:paraId="53712416">
      <w:pPr>
        <w:spacing w:line="360" w:lineRule="auto"/>
        <w:ind w:firstLine="420" w:firstLineChars="200"/>
        <w:rPr>
          <w:rFonts w:ascii="Times New Roman" w:hAnsi="Times New Roman"/>
          <w:color w:val="auto"/>
          <w:highlight w:val="none"/>
        </w:rPr>
      </w:pPr>
      <w:r>
        <w:rPr>
          <w:rFonts w:ascii="Times New Roman" w:hAnsi="Times New Roman"/>
          <w:color w:val="auto"/>
          <w:highlight w:val="none"/>
        </w:rPr>
        <w:t>本项目采用综合评分法，即在最大限度地满足</w:t>
      </w:r>
      <w:r>
        <w:rPr>
          <w:rFonts w:hint="eastAsia" w:ascii="Times New Roman" w:hAnsi="Times New Roman"/>
          <w:color w:val="auto"/>
          <w:highlight w:val="none"/>
        </w:rPr>
        <w:t>竞争性磋商</w:t>
      </w:r>
      <w:r>
        <w:rPr>
          <w:rFonts w:ascii="Times New Roman" w:hAnsi="Times New Roman"/>
          <w:color w:val="auto"/>
          <w:highlight w:val="none"/>
        </w:rPr>
        <w:t>文件实质性要求前提下，按照</w:t>
      </w:r>
      <w:r>
        <w:rPr>
          <w:rFonts w:hint="eastAsia" w:ascii="Times New Roman" w:hAnsi="Times New Roman"/>
          <w:color w:val="auto"/>
          <w:highlight w:val="none"/>
        </w:rPr>
        <w:t>磋商</w:t>
      </w:r>
      <w:r>
        <w:rPr>
          <w:rFonts w:ascii="Times New Roman" w:hAnsi="Times New Roman"/>
          <w:color w:val="auto"/>
          <w:highlight w:val="none"/>
        </w:rPr>
        <w:t>文件中规定的各项因素进行综合评审，在综合比较与评价后按照得分高低顺序对供应商进行排列。得分相同的，按报价由低到高顺序排列；得分且报价相同的，按技术指标优劣顺序排列。</w:t>
      </w:r>
      <w:r>
        <w:rPr>
          <w:rFonts w:hint="eastAsia" w:ascii="Times New Roman" w:hAnsi="Times New Roman"/>
          <w:color w:val="auto"/>
          <w:highlight w:val="none"/>
        </w:rPr>
        <w:t>磋商</w:t>
      </w:r>
      <w:r>
        <w:rPr>
          <w:rFonts w:ascii="Times New Roman" w:hAnsi="Times New Roman"/>
          <w:color w:val="auto"/>
          <w:highlight w:val="none"/>
        </w:rPr>
        <w:t>小组将综合排名第一的供应商确定为成交候选供应商。</w:t>
      </w:r>
    </w:p>
    <w:tbl>
      <w:tblPr>
        <w:tblStyle w:val="54"/>
        <w:tblW w:w="10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238"/>
        <w:gridCol w:w="1134"/>
        <w:gridCol w:w="6409"/>
        <w:gridCol w:w="767"/>
      </w:tblGrid>
      <w:tr w14:paraId="7F7AD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blHeader/>
          <w:jc w:val="center"/>
        </w:trPr>
        <w:tc>
          <w:tcPr>
            <w:tcW w:w="830" w:type="dxa"/>
            <w:tcBorders>
              <w:top w:val="single" w:color="000000" w:sz="4" w:space="0"/>
              <w:left w:val="single" w:color="000000" w:sz="4" w:space="0"/>
              <w:bottom w:val="single" w:color="000000" w:sz="4" w:space="0"/>
              <w:right w:val="single" w:color="000000" w:sz="4" w:space="0"/>
              <w:tl2br w:val="nil"/>
            </w:tcBorders>
            <w:shd w:val="clear" w:color="auto" w:fill="FFFFFF"/>
            <w:noWrap w:val="0"/>
            <w:vAlign w:val="center"/>
          </w:tcPr>
          <w:p w14:paraId="54AA5D48">
            <w:pPr>
              <w:snapToGrid w:val="0"/>
              <w:spacing w:line="240" w:lineRule="auto"/>
              <w:ind w:left="0" w:leftChars="0" w:right="0" w:rightChars="0" w:firstLine="0" w:firstLineChars="0"/>
              <w:jc w:val="center"/>
              <w:rPr>
                <w:b w:val="0"/>
                <w:color w:val="auto"/>
                <w:highlight w:val="none"/>
              </w:rPr>
            </w:pPr>
            <w:bookmarkStart w:id="18" w:name="RANGE!A1"/>
            <w:r>
              <w:rPr>
                <w:rFonts w:hint="eastAsia"/>
                <w:b w:val="0"/>
                <w:color w:val="auto"/>
                <w:highlight w:val="none"/>
              </w:rPr>
              <w:t>序号</w:t>
            </w:r>
            <w:bookmarkEnd w:id="18"/>
          </w:p>
        </w:tc>
        <w:tc>
          <w:tcPr>
            <w:tcW w:w="12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37825C">
            <w:pPr>
              <w:snapToGrid w:val="0"/>
              <w:spacing w:line="240" w:lineRule="auto"/>
              <w:ind w:left="0" w:leftChars="0" w:right="0" w:rightChars="0" w:firstLine="0" w:firstLineChars="0"/>
              <w:jc w:val="center"/>
              <w:rPr>
                <w:b w:val="0"/>
                <w:color w:val="auto"/>
                <w:highlight w:val="none"/>
              </w:rPr>
            </w:pPr>
            <w:r>
              <w:rPr>
                <w:rFonts w:hint="eastAsia"/>
                <w:b w:val="0"/>
                <w:color w:val="auto"/>
                <w:highlight w:val="none"/>
              </w:rPr>
              <w:t>评分因素</w:t>
            </w:r>
          </w:p>
        </w:tc>
        <w:tc>
          <w:tcPr>
            <w:tcW w:w="754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0D5C6B">
            <w:pPr>
              <w:snapToGrid w:val="0"/>
              <w:spacing w:line="240" w:lineRule="auto"/>
              <w:ind w:left="0" w:leftChars="0" w:right="0" w:rightChars="0" w:firstLine="0" w:firstLineChars="0"/>
              <w:jc w:val="center"/>
              <w:rPr>
                <w:b w:val="0"/>
                <w:color w:val="auto"/>
                <w:highlight w:val="none"/>
              </w:rPr>
            </w:pPr>
            <w:r>
              <w:rPr>
                <w:rFonts w:hint="eastAsia"/>
                <w:b w:val="0"/>
                <w:color w:val="auto"/>
                <w:highlight w:val="none"/>
              </w:rPr>
              <w:t>评审标准</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AF61B8">
            <w:pPr>
              <w:snapToGrid w:val="0"/>
              <w:spacing w:line="240" w:lineRule="auto"/>
              <w:ind w:left="0" w:leftChars="0" w:right="0" w:rightChars="0" w:firstLine="0" w:firstLineChars="0"/>
              <w:jc w:val="center"/>
              <w:rPr>
                <w:b w:val="0"/>
                <w:color w:val="auto"/>
                <w:highlight w:val="none"/>
              </w:rPr>
            </w:pPr>
            <w:r>
              <w:rPr>
                <w:rFonts w:hint="eastAsia"/>
                <w:b w:val="0"/>
                <w:color w:val="auto"/>
                <w:highlight w:val="none"/>
              </w:rPr>
              <w:t>分值</w:t>
            </w:r>
          </w:p>
        </w:tc>
      </w:tr>
      <w:tr w14:paraId="1999B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3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CC6FC3">
            <w:pPr>
              <w:snapToGrid w:val="0"/>
              <w:spacing w:line="240" w:lineRule="auto"/>
              <w:ind w:left="0" w:leftChars="0" w:right="0" w:rightChars="0" w:firstLine="0" w:firstLineChars="0"/>
              <w:jc w:val="center"/>
              <w:rPr>
                <w:b w:val="0"/>
                <w:color w:val="auto"/>
                <w:highlight w:val="none"/>
              </w:rPr>
            </w:pPr>
            <w:r>
              <w:rPr>
                <w:rFonts w:hint="eastAsia"/>
                <w:b w:val="0"/>
                <w:color w:val="auto"/>
                <w:highlight w:val="none"/>
              </w:rPr>
              <w:t>1</w:t>
            </w: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A9821B">
            <w:pPr>
              <w:snapToGrid w:val="0"/>
              <w:spacing w:line="240" w:lineRule="auto"/>
              <w:ind w:left="0" w:leftChars="0" w:right="0" w:rightChars="0" w:firstLine="0" w:firstLineChars="0"/>
              <w:jc w:val="left"/>
              <w:rPr>
                <w:b w:val="0"/>
                <w:color w:val="auto"/>
                <w:highlight w:val="none"/>
              </w:rPr>
            </w:pPr>
            <w:r>
              <w:rPr>
                <w:rFonts w:hint="eastAsia"/>
                <w:b w:val="0"/>
                <w:color w:val="auto"/>
                <w:highlight w:val="none"/>
              </w:rPr>
              <w:t>价格</w:t>
            </w:r>
          </w:p>
        </w:tc>
        <w:tc>
          <w:tcPr>
            <w:tcW w:w="754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F5B421">
            <w:pPr>
              <w:snapToGrid w:val="0"/>
              <w:spacing w:line="240" w:lineRule="auto"/>
              <w:ind w:left="0" w:leftChars="0" w:right="0" w:rightChars="0" w:firstLine="0" w:firstLineChars="0"/>
              <w:jc w:val="left"/>
              <w:rPr>
                <w:rFonts w:hint="default"/>
                <w:b w:val="0"/>
                <w:color w:val="auto"/>
                <w:highlight w:val="none"/>
                <w:lang w:val="en-US" w:eastAsia="zh-CN"/>
              </w:rPr>
            </w:pPr>
            <w:r>
              <w:rPr>
                <w:rFonts w:hint="eastAsia"/>
                <w:b w:val="0"/>
                <w:color w:val="auto"/>
                <w:highlight w:val="none"/>
                <w:lang w:val="en-US" w:eastAsia="zh-CN"/>
              </w:rPr>
              <w:t>常用机械价格分：</w:t>
            </w:r>
            <w:r>
              <w:rPr>
                <w:rFonts w:hint="eastAsia"/>
                <w:b w:val="0"/>
                <w:color w:val="auto"/>
                <w:highlight w:val="none"/>
              </w:rPr>
              <w:t>价格评审采用低价优先法计算，即满足采购文件要求且价格最低的最终报价为基准价，其价格分为满分</w:t>
            </w:r>
            <w:r>
              <w:rPr>
                <w:rFonts w:hint="eastAsia"/>
                <w:b w:val="0"/>
                <w:color w:val="auto"/>
                <w:highlight w:val="none"/>
                <w:lang w:val="en-US" w:eastAsia="zh-CN"/>
              </w:rPr>
              <w:t>1</w:t>
            </w:r>
            <w:r>
              <w:rPr>
                <w:rFonts w:hint="eastAsia"/>
                <w:b w:val="0"/>
                <w:color w:val="auto"/>
                <w:highlight w:val="none"/>
              </w:rPr>
              <w:t>0分。其他供应商的价格分按照下列公式计算（小数点保留两位）</w:t>
            </w:r>
            <w:r>
              <w:rPr>
                <w:rFonts w:hint="eastAsia"/>
                <w:b w:val="0"/>
                <w:color w:val="auto"/>
                <w:highlight w:val="none"/>
                <w:lang w:eastAsia="zh-CN"/>
              </w:rPr>
              <w:t>，</w:t>
            </w:r>
            <w:r>
              <w:rPr>
                <w:rFonts w:hint="eastAsia"/>
                <w:b w:val="0"/>
                <w:color w:val="auto"/>
                <w:highlight w:val="none"/>
              </w:rPr>
              <w:t>报价得分=(基准价／最终报价)×</w:t>
            </w:r>
            <w:r>
              <w:rPr>
                <w:rFonts w:hint="eastAsia"/>
                <w:b w:val="0"/>
                <w:color w:val="auto"/>
                <w:highlight w:val="none"/>
                <w:lang w:val="en-US" w:eastAsia="zh-CN"/>
              </w:rPr>
              <w:t>10</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F0372D">
            <w:pPr>
              <w:snapToGrid w:val="0"/>
              <w:spacing w:line="240" w:lineRule="auto"/>
              <w:ind w:left="0" w:leftChars="0" w:right="0" w:rightChars="0" w:firstLine="0" w:firstLineChars="0"/>
              <w:jc w:val="center"/>
              <w:rPr>
                <w:rFonts w:hint="default"/>
                <w:b w:val="0"/>
                <w:color w:val="auto"/>
                <w:highlight w:val="none"/>
                <w:lang w:val="en-US" w:eastAsia="zh-CN"/>
              </w:rPr>
            </w:pPr>
            <w:r>
              <w:rPr>
                <w:rFonts w:hint="eastAsia"/>
                <w:b w:val="0"/>
                <w:color w:val="auto"/>
                <w:highlight w:val="none"/>
                <w:lang w:val="en-US" w:eastAsia="zh-CN"/>
              </w:rPr>
              <w:t>10</w:t>
            </w:r>
          </w:p>
        </w:tc>
      </w:tr>
      <w:tr w14:paraId="4A10D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763786">
            <w:pPr>
              <w:snapToGrid w:val="0"/>
              <w:spacing w:line="240" w:lineRule="auto"/>
              <w:ind w:left="0" w:leftChars="0" w:right="0" w:rightChars="0" w:firstLine="0" w:firstLineChars="0"/>
              <w:jc w:val="center"/>
              <w:rPr>
                <w:rFonts w:hint="eastAsia"/>
                <w:b w:val="0"/>
                <w:color w:val="auto"/>
                <w:highlight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F31EE8">
            <w:pPr>
              <w:snapToGrid w:val="0"/>
              <w:spacing w:line="240" w:lineRule="auto"/>
              <w:ind w:left="0" w:leftChars="0" w:right="0" w:rightChars="0" w:firstLine="0" w:firstLineChars="0"/>
              <w:jc w:val="left"/>
              <w:rPr>
                <w:rFonts w:hint="eastAsia"/>
                <w:b w:val="0"/>
                <w:color w:val="auto"/>
                <w:highlight w:val="none"/>
              </w:rPr>
            </w:pPr>
          </w:p>
        </w:tc>
        <w:tc>
          <w:tcPr>
            <w:tcW w:w="754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ABE16D">
            <w:pPr>
              <w:snapToGrid w:val="0"/>
              <w:spacing w:line="240" w:lineRule="auto"/>
              <w:ind w:left="0" w:leftChars="0" w:right="0" w:rightChars="0" w:firstLine="0" w:firstLineChars="0"/>
              <w:jc w:val="left"/>
              <w:rPr>
                <w:rFonts w:hint="eastAsia"/>
                <w:b w:val="0"/>
                <w:color w:val="auto"/>
                <w:highlight w:val="none"/>
                <w:lang w:eastAsia="zh-CN"/>
              </w:rPr>
            </w:pPr>
            <w:r>
              <w:rPr>
                <w:rFonts w:hint="eastAsia"/>
                <w:b w:val="0"/>
                <w:color w:val="auto"/>
                <w:highlight w:val="none"/>
                <w:lang w:val="en-US" w:eastAsia="zh-CN"/>
              </w:rPr>
              <w:t>非常用机械价格分：</w:t>
            </w:r>
            <w:r>
              <w:rPr>
                <w:rFonts w:hint="eastAsia"/>
                <w:b w:val="0"/>
                <w:color w:val="auto"/>
                <w:highlight w:val="none"/>
              </w:rPr>
              <w:t>价格评审采用低价优先法计算，即满足采购文件要求且价格最低的最终报价为基准价，其价格分为满分</w:t>
            </w:r>
            <w:r>
              <w:rPr>
                <w:rFonts w:hint="eastAsia"/>
                <w:b w:val="0"/>
                <w:color w:val="auto"/>
                <w:highlight w:val="none"/>
                <w:lang w:val="en-US" w:eastAsia="zh-CN"/>
              </w:rPr>
              <w:t>5</w:t>
            </w:r>
            <w:r>
              <w:rPr>
                <w:rFonts w:hint="eastAsia"/>
                <w:b w:val="0"/>
                <w:color w:val="auto"/>
                <w:highlight w:val="none"/>
              </w:rPr>
              <w:t>分。其他供应商的价格分按照下列公式计算（小数点保留两位）</w:t>
            </w:r>
            <w:r>
              <w:rPr>
                <w:rFonts w:hint="eastAsia"/>
                <w:b w:val="0"/>
                <w:color w:val="auto"/>
                <w:highlight w:val="none"/>
                <w:lang w:eastAsia="zh-CN"/>
              </w:rPr>
              <w:t>，</w:t>
            </w:r>
            <w:r>
              <w:rPr>
                <w:rFonts w:hint="eastAsia"/>
                <w:b w:val="0"/>
                <w:color w:val="auto"/>
                <w:highlight w:val="none"/>
              </w:rPr>
              <w:t>报价得分=(基准价／最终报价)×</w:t>
            </w:r>
            <w:r>
              <w:rPr>
                <w:rFonts w:hint="eastAsia"/>
                <w:b w:val="0"/>
                <w:color w:val="auto"/>
                <w:highlight w:val="none"/>
                <w:lang w:val="en-US" w:eastAsia="zh-CN"/>
              </w:rPr>
              <w:t>5</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BD5275">
            <w:pPr>
              <w:snapToGrid w:val="0"/>
              <w:spacing w:line="240" w:lineRule="auto"/>
              <w:ind w:left="0" w:leftChars="0" w:right="0" w:rightChars="0" w:firstLine="0" w:firstLineChars="0"/>
              <w:jc w:val="center"/>
              <w:rPr>
                <w:rFonts w:hint="eastAsia"/>
                <w:b w:val="0"/>
                <w:color w:val="auto"/>
                <w:highlight w:val="none"/>
                <w:lang w:val="en-US" w:eastAsia="zh-CN"/>
              </w:rPr>
            </w:pPr>
            <w:r>
              <w:rPr>
                <w:rFonts w:hint="eastAsia"/>
                <w:b w:val="0"/>
                <w:color w:val="auto"/>
                <w:highlight w:val="none"/>
                <w:lang w:val="en-US" w:eastAsia="zh-CN"/>
              </w:rPr>
              <w:t>5</w:t>
            </w:r>
          </w:p>
        </w:tc>
      </w:tr>
      <w:tr w14:paraId="21F7C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jc w:val="center"/>
        </w:trPr>
        <w:tc>
          <w:tcPr>
            <w:tcW w:w="83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C09681">
            <w:pPr>
              <w:snapToGrid w:val="0"/>
              <w:spacing w:line="240" w:lineRule="auto"/>
              <w:ind w:left="0" w:leftChars="0" w:right="0" w:rightChars="0" w:firstLine="0" w:firstLineChars="0"/>
              <w:jc w:val="center"/>
              <w:rPr>
                <w:b w:val="0"/>
                <w:color w:val="auto"/>
                <w:highlight w:val="none"/>
              </w:rPr>
            </w:pPr>
            <w:r>
              <w:rPr>
                <w:b w:val="0"/>
                <w:color w:val="auto"/>
                <w:highlight w:val="none"/>
              </w:rPr>
              <w:t>2</w:t>
            </w: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922D23">
            <w:pPr>
              <w:snapToGrid w:val="0"/>
              <w:spacing w:line="240" w:lineRule="auto"/>
              <w:ind w:left="0" w:leftChars="0" w:right="0" w:rightChars="0" w:firstLine="0" w:firstLineChars="0"/>
              <w:jc w:val="left"/>
              <w:rPr>
                <w:b w:val="0"/>
                <w:color w:val="auto"/>
                <w:highlight w:val="none"/>
              </w:rPr>
            </w:pPr>
            <w:r>
              <w:rPr>
                <w:rFonts w:hint="eastAsia"/>
                <w:b w:val="0"/>
                <w:color w:val="auto"/>
                <w:highlight w:val="none"/>
              </w:rPr>
              <w:t>服务方案</w:t>
            </w:r>
          </w:p>
        </w:tc>
        <w:tc>
          <w:tcPr>
            <w:tcW w:w="754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489F2A">
            <w:pPr>
              <w:snapToGrid w:val="0"/>
              <w:spacing w:line="240" w:lineRule="auto"/>
              <w:ind w:left="0" w:leftChars="0" w:right="0" w:rightChars="0" w:firstLine="0" w:firstLineChars="0"/>
              <w:jc w:val="left"/>
              <w:rPr>
                <w:b w:val="0"/>
                <w:color w:val="auto"/>
                <w:highlight w:val="none"/>
              </w:rPr>
            </w:pPr>
            <w:r>
              <w:rPr>
                <w:rFonts w:hint="eastAsia"/>
                <w:b w:val="0"/>
                <w:color w:val="auto"/>
                <w:highlight w:val="none"/>
              </w:rPr>
              <w:t>评委根据供应商针对本项目提供的劳务工作的服务方案进行综合评分。</w:t>
            </w:r>
          </w:p>
          <w:p w14:paraId="0146E5C5">
            <w:pPr>
              <w:snapToGrid w:val="0"/>
              <w:spacing w:line="240" w:lineRule="auto"/>
              <w:ind w:left="0" w:leftChars="0" w:right="0" w:rightChars="0" w:firstLine="0" w:firstLineChars="0"/>
              <w:jc w:val="left"/>
              <w:rPr>
                <w:b w:val="0"/>
                <w:color w:val="auto"/>
                <w:highlight w:val="none"/>
              </w:rPr>
            </w:pPr>
            <w:r>
              <w:rPr>
                <w:rFonts w:hint="eastAsia"/>
                <w:b w:val="0"/>
                <w:color w:val="auto"/>
                <w:highlight w:val="none"/>
              </w:rPr>
              <w:t>可实施性强、贴近用户需求、科学先进成熟合理、具有前瞻性得</w:t>
            </w:r>
            <w:r>
              <w:rPr>
                <w:b w:val="0"/>
                <w:color w:val="auto"/>
                <w:highlight w:val="none"/>
              </w:rPr>
              <w:t>1</w:t>
            </w:r>
            <w:r>
              <w:rPr>
                <w:rFonts w:hint="eastAsia"/>
                <w:b w:val="0"/>
                <w:color w:val="auto"/>
                <w:highlight w:val="none"/>
                <w:lang w:val="en-US" w:eastAsia="zh-CN"/>
              </w:rPr>
              <w:t>2</w:t>
            </w:r>
            <w:r>
              <w:rPr>
                <w:rFonts w:hint="eastAsia"/>
                <w:b w:val="0"/>
                <w:color w:val="auto"/>
                <w:highlight w:val="none"/>
              </w:rPr>
              <w:t>分；</w:t>
            </w:r>
          </w:p>
          <w:p w14:paraId="57E499A2">
            <w:pPr>
              <w:snapToGrid w:val="0"/>
              <w:spacing w:line="240" w:lineRule="auto"/>
              <w:ind w:left="0" w:leftChars="0" w:right="0" w:rightChars="0" w:firstLine="0" w:firstLineChars="0"/>
              <w:jc w:val="left"/>
              <w:rPr>
                <w:b w:val="0"/>
                <w:color w:val="auto"/>
                <w:highlight w:val="none"/>
              </w:rPr>
            </w:pPr>
            <w:r>
              <w:rPr>
                <w:rFonts w:hint="eastAsia"/>
                <w:b w:val="0"/>
                <w:color w:val="auto"/>
                <w:highlight w:val="none"/>
              </w:rPr>
              <w:t>可实施性较强、较为贴合用户需求、成熟性有待提升得</w:t>
            </w:r>
            <w:r>
              <w:rPr>
                <w:rFonts w:hint="eastAsia"/>
                <w:b w:val="0"/>
                <w:color w:val="auto"/>
                <w:highlight w:val="none"/>
                <w:lang w:val="en-US" w:eastAsia="zh-CN"/>
              </w:rPr>
              <w:t>9</w:t>
            </w:r>
            <w:r>
              <w:rPr>
                <w:rFonts w:hint="eastAsia"/>
                <w:b w:val="0"/>
                <w:color w:val="auto"/>
                <w:highlight w:val="none"/>
              </w:rPr>
              <w:t>分；</w:t>
            </w:r>
          </w:p>
          <w:p w14:paraId="3A93CE42">
            <w:pPr>
              <w:snapToGrid w:val="0"/>
              <w:spacing w:line="240" w:lineRule="auto"/>
              <w:ind w:left="0" w:leftChars="0" w:right="0" w:rightChars="0" w:firstLine="0" w:firstLineChars="0"/>
              <w:jc w:val="left"/>
              <w:rPr>
                <w:b w:val="0"/>
                <w:color w:val="auto"/>
                <w:highlight w:val="none"/>
              </w:rPr>
            </w:pPr>
            <w:r>
              <w:rPr>
                <w:rFonts w:hint="eastAsia"/>
                <w:b w:val="0"/>
                <w:color w:val="auto"/>
                <w:highlight w:val="none"/>
              </w:rPr>
              <w:t>可实施性一般、基本满足用户需求、严谨性较差得</w:t>
            </w:r>
            <w:r>
              <w:rPr>
                <w:rFonts w:hint="eastAsia"/>
                <w:b w:val="0"/>
                <w:color w:val="auto"/>
                <w:highlight w:val="none"/>
                <w:lang w:val="en-US" w:eastAsia="zh-CN"/>
              </w:rPr>
              <w:t>6</w:t>
            </w:r>
            <w:r>
              <w:rPr>
                <w:rFonts w:hint="eastAsia"/>
                <w:b w:val="0"/>
                <w:color w:val="auto"/>
                <w:highlight w:val="none"/>
              </w:rPr>
              <w:t>分；</w:t>
            </w:r>
          </w:p>
          <w:p w14:paraId="515E3838">
            <w:pPr>
              <w:snapToGrid w:val="0"/>
              <w:spacing w:line="240" w:lineRule="auto"/>
              <w:ind w:left="0" w:leftChars="0" w:right="0" w:rightChars="0" w:firstLine="0" w:firstLineChars="0"/>
              <w:jc w:val="left"/>
              <w:rPr>
                <w:b w:val="0"/>
                <w:color w:val="auto"/>
                <w:highlight w:val="none"/>
              </w:rPr>
            </w:pPr>
            <w:r>
              <w:rPr>
                <w:rFonts w:hint="eastAsia"/>
                <w:b w:val="0"/>
                <w:color w:val="auto"/>
                <w:highlight w:val="none"/>
              </w:rPr>
              <w:t>不提供不得分。</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25BD18">
            <w:pPr>
              <w:snapToGrid w:val="0"/>
              <w:spacing w:line="240" w:lineRule="auto"/>
              <w:ind w:left="0" w:leftChars="0" w:right="0" w:rightChars="0" w:firstLine="0" w:firstLineChars="0"/>
              <w:jc w:val="center"/>
              <w:rPr>
                <w:rFonts w:hint="eastAsia" w:eastAsia="宋体"/>
                <w:b w:val="0"/>
                <w:color w:val="auto"/>
                <w:highlight w:val="none"/>
                <w:lang w:eastAsia="zh-CN"/>
              </w:rPr>
            </w:pPr>
            <w:r>
              <w:rPr>
                <w:rFonts w:hint="eastAsia"/>
                <w:b w:val="0"/>
                <w:color w:val="auto"/>
                <w:highlight w:val="none"/>
                <w:lang w:val="en-US" w:eastAsia="zh-CN"/>
              </w:rPr>
              <w:t>12</w:t>
            </w:r>
          </w:p>
        </w:tc>
      </w:tr>
      <w:tr w14:paraId="75463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9C8A6A">
            <w:pPr>
              <w:snapToGrid w:val="0"/>
              <w:spacing w:line="240" w:lineRule="auto"/>
              <w:ind w:left="0" w:leftChars="0" w:right="0" w:rightChars="0" w:firstLine="0" w:firstLineChars="0"/>
              <w:jc w:val="center"/>
              <w:rPr>
                <w:b w:val="0"/>
                <w:color w:val="auto"/>
                <w:highlight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BD7F33">
            <w:pPr>
              <w:snapToGrid w:val="0"/>
              <w:spacing w:line="240" w:lineRule="auto"/>
              <w:ind w:left="0" w:leftChars="0" w:right="0" w:rightChars="0" w:firstLine="0" w:firstLineChars="0"/>
              <w:jc w:val="left"/>
              <w:rPr>
                <w:b w:val="0"/>
                <w:color w:val="auto"/>
                <w:highlight w:val="none"/>
              </w:rPr>
            </w:pPr>
          </w:p>
        </w:tc>
        <w:tc>
          <w:tcPr>
            <w:tcW w:w="754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ADDC64">
            <w:pPr>
              <w:snapToGrid w:val="0"/>
              <w:spacing w:line="240" w:lineRule="auto"/>
              <w:ind w:left="0" w:leftChars="0" w:right="0" w:rightChars="0" w:firstLine="0" w:firstLineChars="0"/>
              <w:jc w:val="left"/>
              <w:rPr>
                <w:b w:val="0"/>
                <w:color w:val="auto"/>
                <w:highlight w:val="none"/>
              </w:rPr>
            </w:pPr>
            <w:r>
              <w:rPr>
                <w:rFonts w:hint="eastAsia"/>
                <w:b w:val="0"/>
                <w:color w:val="auto"/>
                <w:highlight w:val="none"/>
              </w:rPr>
              <w:t>评委根据供应商针对本项目的劳务工作时安全保障</w:t>
            </w:r>
            <w:r>
              <w:rPr>
                <w:rFonts w:hint="eastAsia"/>
                <w:b w:val="0"/>
                <w:color w:val="auto"/>
                <w:highlight w:val="none"/>
                <w:lang w:val="en-US" w:eastAsia="zh-CN"/>
              </w:rPr>
              <w:t>方案（包含施工安全、交通安全）</w:t>
            </w:r>
            <w:r>
              <w:rPr>
                <w:rFonts w:hint="eastAsia"/>
                <w:b w:val="0"/>
                <w:color w:val="auto"/>
                <w:highlight w:val="none"/>
              </w:rPr>
              <w:t>进行综合评分。</w:t>
            </w:r>
          </w:p>
          <w:p w14:paraId="58D07A48">
            <w:pPr>
              <w:snapToGrid w:val="0"/>
              <w:spacing w:line="240" w:lineRule="auto"/>
              <w:ind w:left="0" w:leftChars="0" w:right="0" w:rightChars="0" w:firstLine="0" w:firstLineChars="0"/>
              <w:jc w:val="left"/>
              <w:rPr>
                <w:b w:val="0"/>
                <w:color w:val="auto"/>
                <w:highlight w:val="none"/>
              </w:rPr>
            </w:pPr>
            <w:r>
              <w:rPr>
                <w:rFonts w:hint="eastAsia"/>
                <w:b w:val="0"/>
                <w:color w:val="auto"/>
                <w:highlight w:val="none"/>
              </w:rPr>
              <w:t>方案详细完整、流程清晰完善得</w:t>
            </w:r>
            <w:r>
              <w:rPr>
                <w:b w:val="0"/>
                <w:color w:val="auto"/>
                <w:highlight w:val="none"/>
              </w:rPr>
              <w:t>1</w:t>
            </w:r>
            <w:r>
              <w:rPr>
                <w:rFonts w:hint="eastAsia"/>
                <w:b w:val="0"/>
                <w:color w:val="auto"/>
                <w:highlight w:val="none"/>
                <w:lang w:val="en-US" w:eastAsia="zh-CN"/>
              </w:rPr>
              <w:t>2</w:t>
            </w:r>
            <w:r>
              <w:rPr>
                <w:rFonts w:hint="eastAsia"/>
                <w:b w:val="0"/>
                <w:color w:val="auto"/>
                <w:highlight w:val="none"/>
              </w:rPr>
              <w:t>分；</w:t>
            </w:r>
          </w:p>
          <w:p w14:paraId="50B1397F">
            <w:pPr>
              <w:snapToGrid w:val="0"/>
              <w:spacing w:line="240" w:lineRule="auto"/>
              <w:ind w:left="0" w:leftChars="0" w:right="0" w:rightChars="0" w:firstLine="0" w:firstLineChars="0"/>
              <w:jc w:val="left"/>
              <w:rPr>
                <w:b w:val="0"/>
                <w:color w:val="auto"/>
                <w:highlight w:val="none"/>
              </w:rPr>
            </w:pPr>
            <w:r>
              <w:rPr>
                <w:rFonts w:hint="eastAsia"/>
                <w:b w:val="0"/>
                <w:color w:val="auto"/>
                <w:highlight w:val="none"/>
              </w:rPr>
              <w:t>方案基本完整、流程基本清晰得</w:t>
            </w:r>
            <w:r>
              <w:rPr>
                <w:rFonts w:hint="eastAsia"/>
                <w:b w:val="0"/>
                <w:color w:val="auto"/>
                <w:highlight w:val="none"/>
                <w:lang w:val="en-US" w:eastAsia="zh-CN"/>
              </w:rPr>
              <w:t>9</w:t>
            </w:r>
            <w:r>
              <w:rPr>
                <w:rFonts w:hint="eastAsia"/>
                <w:b w:val="0"/>
                <w:color w:val="auto"/>
                <w:highlight w:val="none"/>
              </w:rPr>
              <w:t>分；</w:t>
            </w:r>
          </w:p>
          <w:p w14:paraId="0D8EB7BF">
            <w:pPr>
              <w:snapToGrid w:val="0"/>
              <w:spacing w:line="240" w:lineRule="auto"/>
              <w:ind w:left="0" w:leftChars="0" w:right="0" w:rightChars="0" w:firstLine="0" w:firstLineChars="0"/>
              <w:jc w:val="left"/>
              <w:rPr>
                <w:b w:val="0"/>
                <w:color w:val="auto"/>
                <w:highlight w:val="none"/>
              </w:rPr>
            </w:pPr>
            <w:r>
              <w:rPr>
                <w:rFonts w:hint="eastAsia"/>
                <w:b w:val="0"/>
                <w:color w:val="auto"/>
                <w:highlight w:val="none"/>
              </w:rPr>
              <w:t>方案不完整、流程不清晰得</w:t>
            </w:r>
            <w:r>
              <w:rPr>
                <w:rFonts w:hint="eastAsia"/>
                <w:b w:val="0"/>
                <w:color w:val="auto"/>
                <w:highlight w:val="none"/>
                <w:lang w:val="en-US" w:eastAsia="zh-CN"/>
              </w:rPr>
              <w:t>6</w:t>
            </w:r>
            <w:r>
              <w:rPr>
                <w:rFonts w:hint="eastAsia"/>
                <w:b w:val="0"/>
                <w:color w:val="auto"/>
                <w:highlight w:val="none"/>
              </w:rPr>
              <w:t>分；</w:t>
            </w:r>
          </w:p>
          <w:p w14:paraId="3B4DB90C">
            <w:pPr>
              <w:snapToGrid w:val="0"/>
              <w:spacing w:line="240" w:lineRule="auto"/>
              <w:ind w:left="0" w:leftChars="0" w:right="0" w:rightChars="0" w:firstLine="0" w:firstLineChars="0"/>
              <w:jc w:val="left"/>
              <w:rPr>
                <w:b w:val="0"/>
                <w:color w:val="auto"/>
                <w:highlight w:val="none"/>
              </w:rPr>
            </w:pPr>
            <w:r>
              <w:rPr>
                <w:rFonts w:hint="eastAsia"/>
                <w:b w:val="0"/>
                <w:color w:val="auto"/>
                <w:highlight w:val="none"/>
              </w:rPr>
              <w:t>不提供不得分。</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921081">
            <w:pPr>
              <w:snapToGrid w:val="0"/>
              <w:spacing w:line="240" w:lineRule="auto"/>
              <w:ind w:left="0" w:leftChars="0" w:right="0" w:rightChars="0" w:firstLine="0" w:firstLineChars="0"/>
              <w:jc w:val="center"/>
              <w:rPr>
                <w:rFonts w:hint="eastAsia" w:eastAsia="宋体"/>
                <w:b w:val="0"/>
                <w:color w:val="auto"/>
                <w:highlight w:val="none"/>
                <w:lang w:eastAsia="zh-CN"/>
              </w:rPr>
            </w:pPr>
            <w:r>
              <w:rPr>
                <w:b w:val="0"/>
                <w:color w:val="auto"/>
                <w:highlight w:val="none"/>
              </w:rPr>
              <w:t>1</w:t>
            </w:r>
            <w:r>
              <w:rPr>
                <w:rFonts w:hint="eastAsia"/>
                <w:b w:val="0"/>
                <w:color w:val="auto"/>
                <w:highlight w:val="none"/>
                <w:lang w:val="en-US" w:eastAsia="zh-CN"/>
              </w:rPr>
              <w:t>2</w:t>
            </w:r>
          </w:p>
        </w:tc>
      </w:tr>
      <w:tr w14:paraId="238D6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ABEB09">
            <w:pPr>
              <w:snapToGrid w:val="0"/>
              <w:spacing w:line="240" w:lineRule="auto"/>
              <w:ind w:left="0" w:leftChars="0" w:right="0" w:rightChars="0" w:firstLine="0" w:firstLineChars="0"/>
              <w:jc w:val="center"/>
              <w:rPr>
                <w:b w:val="0"/>
                <w:color w:val="auto"/>
                <w:highlight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A132E4">
            <w:pPr>
              <w:snapToGrid w:val="0"/>
              <w:spacing w:line="240" w:lineRule="auto"/>
              <w:ind w:left="0" w:leftChars="0" w:right="0" w:rightChars="0" w:firstLine="0" w:firstLineChars="0"/>
              <w:jc w:val="left"/>
              <w:rPr>
                <w:b w:val="0"/>
                <w:color w:val="auto"/>
                <w:highlight w:val="none"/>
              </w:rPr>
            </w:pPr>
          </w:p>
        </w:tc>
        <w:tc>
          <w:tcPr>
            <w:tcW w:w="754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2CDDAD">
            <w:pPr>
              <w:snapToGrid w:val="0"/>
              <w:spacing w:line="240" w:lineRule="auto"/>
              <w:ind w:left="0" w:leftChars="0" w:right="0" w:rightChars="0" w:firstLine="0" w:firstLineChars="0"/>
              <w:jc w:val="left"/>
              <w:rPr>
                <w:b w:val="0"/>
                <w:color w:val="auto"/>
                <w:highlight w:val="none"/>
              </w:rPr>
            </w:pPr>
            <w:r>
              <w:rPr>
                <w:rFonts w:hint="eastAsia"/>
                <w:b w:val="0"/>
                <w:color w:val="auto"/>
                <w:highlight w:val="none"/>
              </w:rPr>
              <w:t>评委根据供应商针对本项目提供保障劳务工作进度效率方面进行综合评分。</w:t>
            </w:r>
          </w:p>
          <w:p w14:paraId="1145B7A6">
            <w:pPr>
              <w:snapToGrid w:val="0"/>
              <w:spacing w:line="240" w:lineRule="auto"/>
              <w:ind w:left="0" w:leftChars="0" w:right="0" w:rightChars="0" w:firstLine="0" w:firstLineChars="0"/>
              <w:jc w:val="left"/>
              <w:rPr>
                <w:b w:val="0"/>
                <w:color w:val="auto"/>
                <w:highlight w:val="none"/>
              </w:rPr>
            </w:pPr>
            <w:r>
              <w:rPr>
                <w:rFonts w:hint="eastAsia"/>
                <w:b w:val="0"/>
                <w:color w:val="auto"/>
                <w:highlight w:val="none"/>
              </w:rPr>
              <w:t>方案高效、可实施性强</w:t>
            </w:r>
            <w:r>
              <w:rPr>
                <w:b w:val="0"/>
                <w:color w:val="auto"/>
                <w:highlight w:val="none"/>
              </w:rPr>
              <w:t>1</w:t>
            </w:r>
            <w:r>
              <w:rPr>
                <w:rFonts w:hint="eastAsia"/>
                <w:b w:val="0"/>
                <w:color w:val="auto"/>
                <w:highlight w:val="none"/>
                <w:lang w:val="en-US" w:eastAsia="zh-CN"/>
              </w:rPr>
              <w:t>2</w:t>
            </w:r>
            <w:r>
              <w:rPr>
                <w:rFonts w:hint="eastAsia"/>
                <w:b w:val="0"/>
                <w:color w:val="auto"/>
                <w:highlight w:val="none"/>
              </w:rPr>
              <w:t>分；</w:t>
            </w:r>
          </w:p>
          <w:p w14:paraId="738E5A26">
            <w:pPr>
              <w:snapToGrid w:val="0"/>
              <w:spacing w:line="240" w:lineRule="auto"/>
              <w:ind w:left="0" w:leftChars="0" w:right="0" w:rightChars="0" w:firstLine="0" w:firstLineChars="0"/>
              <w:jc w:val="left"/>
              <w:rPr>
                <w:b w:val="0"/>
                <w:color w:val="auto"/>
                <w:highlight w:val="none"/>
              </w:rPr>
            </w:pPr>
            <w:r>
              <w:rPr>
                <w:rFonts w:hint="eastAsia"/>
                <w:b w:val="0"/>
                <w:color w:val="auto"/>
                <w:highlight w:val="none"/>
              </w:rPr>
              <w:t>方案一般、略有瑕疵</w:t>
            </w:r>
            <w:r>
              <w:rPr>
                <w:rFonts w:hint="eastAsia"/>
                <w:b w:val="0"/>
                <w:color w:val="auto"/>
                <w:highlight w:val="none"/>
                <w:lang w:val="en-US" w:eastAsia="zh-CN"/>
              </w:rPr>
              <w:t>9</w:t>
            </w:r>
            <w:r>
              <w:rPr>
                <w:rFonts w:hint="eastAsia"/>
                <w:b w:val="0"/>
                <w:color w:val="auto"/>
                <w:highlight w:val="none"/>
              </w:rPr>
              <w:t>分；</w:t>
            </w:r>
          </w:p>
          <w:p w14:paraId="22E83CC5">
            <w:pPr>
              <w:snapToGrid w:val="0"/>
              <w:spacing w:line="240" w:lineRule="auto"/>
              <w:ind w:left="0" w:leftChars="0" w:right="0" w:rightChars="0" w:firstLine="0" w:firstLineChars="0"/>
              <w:jc w:val="left"/>
              <w:rPr>
                <w:b w:val="0"/>
                <w:color w:val="auto"/>
                <w:highlight w:val="none"/>
              </w:rPr>
            </w:pPr>
            <w:r>
              <w:rPr>
                <w:rFonts w:hint="eastAsia"/>
                <w:b w:val="0"/>
                <w:color w:val="auto"/>
                <w:highlight w:val="none"/>
              </w:rPr>
              <w:t>方案较差、不切实际得</w:t>
            </w:r>
            <w:r>
              <w:rPr>
                <w:rFonts w:hint="eastAsia"/>
                <w:b w:val="0"/>
                <w:color w:val="auto"/>
                <w:highlight w:val="none"/>
                <w:lang w:val="en-US" w:eastAsia="zh-CN"/>
              </w:rPr>
              <w:t>6</w:t>
            </w:r>
            <w:r>
              <w:rPr>
                <w:rFonts w:hint="eastAsia"/>
                <w:b w:val="0"/>
                <w:color w:val="auto"/>
                <w:highlight w:val="none"/>
              </w:rPr>
              <w:t>分；</w:t>
            </w:r>
          </w:p>
          <w:p w14:paraId="463F561B">
            <w:pPr>
              <w:snapToGrid w:val="0"/>
              <w:spacing w:line="240" w:lineRule="auto"/>
              <w:ind w:left="0" w:leftChars="0" w:right="0" w:rightChars="0" w:firstLine="0" w:firstLineChars="0"/>
              <w:jc w:val="left"/>
              <w:rPr>
                <w:b w:val="0"/>
                <w:color w:val="auto"/>
                <w:highlight w:val="none"/>
              </w:rPr>
            </w:pPr>
            <w:r>
              <w:rPr>
                <w:rFonts w:hint="eastAsia"/>
                <w:b w:val="0"/>
                <w:color w:val="auto"/>
                <w:highlight w:val="none"/>
              </w:rPr>
              <w:t>未提供不得分。</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3F8165">
            <w:pPr>
              <w:snapToGrid w:val="0"/>
              <w:spacing w:line="240" w:lineRule="auto"/>
              <w:ind w:left="0" w:leftChars="0" w:right="0" w:rightChars="0" w:firstLine="0" w:firstLineChars="0"/>
              <w:jc w:val="center"/>
              <w:rPr>
                <w:rFonts w:hint="eastAsia" w:eastAsia="宋体"/>
                <w:b w:val="0"/>
                <w:color w:val="auto"/>
                <w:highlight w:val="none"/>
                <w:lang w:eastAsia="zh-CN"/>
              </w:rPr>
            </w:pPr>
            <w:r>
              <w:rPr>
                <w:b w:val="0"/>
                <w:color w:val="auto"/>
                <w:highlight w:val="none"/>
              </w:rPr>
              <w:t>1</w:t>
            </w:r>
            <w:r>
              <w:rPr>
                <w:rFonts w:hint="eastAsia"/>
                <w:b w:val="0"/>
                <w:color w:val="auto"/>
                <w:highlight w:val="none"/>
                <w:lang w:val="en-US" w:eastAsia="zh-CN"/>
              </w:rPr>
              <w:t>2</w:t>
            </w:r>
          </w:p>
        </w:tc>
      </w:tr>
      <w:tr w14:paraId="107CF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6EEE5C">
            <w:pPr>
              <w:snapToGrid w:val="0"/>
              <w:spacing w:line="240" w:lineRule="auto"/>
              <w:ind w:left="0" w:leftChars="0" w:right="0" w:rightChars="0" w:firstLine="0" w:firstLineChars="0"/>
              <w:jc w:val="center"/>
              <w:rPr>
                <w:b w:val="0"/>
                <w:color w:val="auto"/>
                <w:highlight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68C3F8">
            <w:pPr>
              <w:snapToGrid w:val="0"/>
              <w:spacing w:line="240" w:lineRule="auto"/>
              <w:ind w:left="0" w:leftChars="0" w:right="0" w:rightChars="0" w:firstLine="0" w:firstLineChars="0"/>
              <w:jc w:val="left"/>
              <w:rPr>
                <w:b w:val="0"/>
                <w:color w:val="auto"/>
                <w:highlight w:val="none"/>
              </w:rPr>
            </w:pPr>
          </w:p>
        </w:tc>
        <w:tc>
          <w:tcPr>
            <w:tcW w:w="754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5D9AB2">
            <w:pPr>
              <w:snapToGrid w:val="0"/>
              <w:spacing w:line="240" w:lineRule="auto"/>
              <w:ind w:left="0" w:leftChars="0" w:right="0" w:rightChars="0" w:firstLine="0" w:firstLineChars="0"/>
              <w:jc w:val="left"/>
              <w:rPr>
                <w:b w:val="0"/>
                <w:color w:val="auto"/>
                <w:highlight w:val="none"/>
              </w:rPr>
            </w:pPr>
            <w:r>
              <w:rPr>
                <w:rFonts w:hint="eastAsia"/>
                <w:b w:val="0"/>
                <w:color w:val="auto"/>
                <w:highlight w:val="none"/>
              </w:rPr>
              <w:t>评委根据供应商针对本项目提供的现场指挥管理方案等进行综合评分。</w:t>
            </w:r>
          </w:p>
          <w:p w14:paraId="24F48AD9">
            <w:pPr>
              <w:snapToGrid w:val="0"/>
              <w:spacing w:line="240" w:lineRule="auto"/>
              <w:ind w:left="0" w:leftChars="0" w:right="0" w:rightChars="0" w:firstLine="0" w:firstLineChars="0"/>
              <w:jc w:val="left"/>
              <w:rPr>
                <w:b w:val="0"/>
                <w:color w:val="auto"/>
                <w:highlight w:val="none"/>
              </w:rPr>
            </w:pPr>
            <w:r>
              <w:rPr>
                <w:rFonts w:hint="eastAsia"/>
                <w:b w:val="0"/>
                <w:color w:val="auto"/>
                <w:highlight w:val="none"/>
              </w:rPr>
              <w:t>科学性强、有规范性、合理可行、保护环境卫生得</w:t>
            </w:r>
            <w:r>
              <w:rPr>
                <w:b w:val="0"/>
                <w:color w:val="auto"/>
                <w:highlight w:val="none"/>
              </w:rPr>
              <w:t>1</w:t>
            </w:r>
            <w:r>
              <w:rPr>
                <w:rFonts w:hint="eastAsia"/>
                <w:b w:val="0"/>
                <w:color w:val="auto"/>
                <w:highlight w:val="none"/>
                <w:lang w:val="en-US" w:eastAsia="zh-CN"/>
              </w:rPr>
              <w:t>2</w:t>
            </w:r>
            <w:r>
              <w:rPr>
                <w:rFonts w:hint="eastAsia"/>
                <w:b w:val="0"/>
                <w:color w:val="auto"/>
                <w:highlight w:val="none"/>
              </w:rPr>
              <w:t>分；</w:t>
            </w:r>
          </w:p>
          <w:p w14:paraId="75486CD0">
            <w:pPr>
              <w:snapToGrid w:val="0"/>
              <w:spacing w:line="240" w:lineRule="auto"/>
              <w:ind w:left="0" w:leftChars="0" w:right="0" w:rightChars="0" w:firstLine="0" w:firstLineChars="0"/>
              <w:jc w:val="left"/>
              <w:rPr>
                <w:b w:val="0"/>
                <w:color w:val="auto"/>
                <w:highlight w:val="none"/>
              </w:rPr>
            </w:pPr>
            <w:r>
              <w:rPr>
                <w:rFonts w:hint="eastAsia"/>
                <w:b w:val="0"/>
                <w:color w:val="auto"/>
                <w:highlight w:val="none"/>
              </w:rPr>
              <w:t>可实施性较强、较为科学、成熟性有待提升得</w:t>
            </w:r>
            <w:r>
              <w:rPr>
                <w:rFonts w:hint="eastAsia"/>
                <w:b w:val="0"/>
                <w:color w:val="auto"/>
                <w:highlight w:val="none"/>
                <w:lang w:val="en-US" w:eastAsia="zh-CN"/>
              </w:rPr>
              <w:t>9</w:t>
            </w:r>
            <w:r>
              <w:rPr>
                <w:rFonts w:hint="eastAsia"/>
                <w:b w:val="0"/>
                <w:color w:val="auto"/>
                <w:highlight w:val="none"/>
              </w:rPr>
              <w:t>分；</w:t>
            </w:r>
          </w:p>
          <w:p w14:paraId="25A98950">
            <w:pPr>
              <w:snapToGrid w:val="0"/>
              <w:spacing w:line="240" w:lineRule="auto"/>
              <w:ind w:left="0" w:leftChars="0" w:right="0" w:rightChars="0" w:firstLine="0" w:firstLineChars="0"/>
              <w:jc w:val="left"/>
              <w:rPr>
                <w:b w:val="0"/>
                <w:color w:val="auto"/>
                <w:highlight w:val="none"/>
              </w:rPr>
            </w:pPr>
            <w:r>
              <w:rPr>
                <w:rFonts w:hint="eastAsia"/>
                <w:b w:val="0"/>
                <w:color w:val="auto"/>
                <w:highlight w:val="none"/>
              </w:rPr>
              <w:t>可实施性一般、基本合理、规范性较差得</w:t>
            </w:r>
            <w:r>
              <w:rPr>
                <w:rFonts w:hint="eastAsia"/>
                <w:b w:val="0"/>
                <w:color w:val="auto"/>
                <w:highlight w:val="none"/>
                <w:lang w:val="en-US" w:eastAsia="zh-CN"/>
              </w:rPr>
              <w:t>6</w:t>
            </w:r>
            <w:r>
              <w:rPr>
                <w:rFonts w:hint="eastAsia"/>
                <w:b w:val="0"/>
                <w:color w:val="auto"/>
                <w:highlight w:val="none"/>
              </w:rPr>
              <w:t>分；</w:t>
            </w:r>
          </w:p>
          <w:p w14:paraId="5EBE5FE0">
            <w:pPr>
              <w:snapToGrid w:val="0"/>
              <w:spacing w:line="240" w:lineRule="auto"/>
              <w:ind w:left="0" w:leftChars="0" w:right="0" w:rightChars="0" w:firstLine="0" w:firstLineChars="0"/>
              <w:jc w:val="left"/>
              <w:rPr>
                <w:b w:val="0"/>
                <w:color w:val="auto"/>
                <w:highlight w:val="none"/>
              </w:rPr>
            </w:pPr>
            <w:r>
              <w:rPr>
                <w:rFonts w:hint="eastAsia"/>
                <w:b w:val="0"/>
                <w:color w:val="auto"/>
                <w:highlight w:val="none"/>
              </w:rPr>
              <w:t>不提供不得分。</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2DCE7F">
            <w:pPr>
              <w:snapToGrid w:val="0"/>
              <w:spacing w:line="240" w:lineRule="auto"/>
              <w:ind w:left="0" w:leftChars="0" w:right="0" w:rightChars="0" w:firstLine="0" w:firstLineChars="0"/>
              <w:jc w:val="center"/>
              <w:rPr>
                <w:rFonts w:hint="eastAsia" w:eastAsia="宋体"/>
                <w:b w:val="0"/>
                <w:color w:val="auto"/>
                <w:highlight w:val="none"/>
                <w:lang w:eastAsia="zh-CN"/>
              </w:rPr>
            </w:pPr>
            <w:r>
              <w:rPr>
                <w:b w:val="0"/>
                <w:color w:val="auto"/>
                <w:highlight w:val="none"/>
              </w:rPr>
              <w:t>1</w:t>
            </w:r>
            <w:r>
              <w:rPr>
                <w:rFonts w:hint="eastAsia"/>
                <w:b w:val="0"/>
                <w:color w:val="auto"/>
                <w:highlight w:val="none"/>
                <w:lang w:val="en-US" w:eastAsia="zh-CN"/>
              </w:rPr>
              <w:t>2</w:t>
            </w:r>
          </w:p>
        </w:tc>
      </w:tr>
      <w:tr w14:paraId="2765D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8171F9">
            <w:pPr>
              <w:snapToGrid w:val="0"/>
              <w:spacing w:line="240" w:lineRule="auto"/>
              <w:ind w:left="0" w:leftChars="0" w:right="0" w:rightChars="0" w:firstLine="0" w:firstLineChars="0"/>
              <w:jc w:val="center"/>
              <w:rPr>
                <w:b w:val="0"/>
                <w:color w:val="auto"/>
                <w:highlight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55E5D7">
            <w:pPr>
              <w:snapToGrid w:val="0"/>
              <w:spacing w:line="240" w:lineRule="auto"/>
              <w:ind w:left="0" w:leftChars="0" w:right="0" w:rightChars="0" w:firstLine="0" w:firstLineChars="0"/>
              <w:jc w:val="left"/>
              <w:rPr>
                <w:b w:val="0"/>
                <w:color w:val="auto"/>
                <w:highlight w:val="none"/>
              </w:rPr>
            </w:pPr>
          </w:p>
        </w:tc>
        <w:tc>
          <w:tcPr>
            <w:tcW w:w="754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B97F4C">
            <w:pPr>
              <w:snapToGrid w:val="0"/>
              <w:spacing w:line="240" w:lineRule="auto"/>
              <w:ind w:left="0" w:leftChars="0" w:right="0" w:rightChars="0" w:firstLine="0" w:firstLineChars="0"/>
              <w:jc w:val="left"/>
              <w:rPr>
                <w:b w:val="0"/>
                <w:color w:val="auto"/>
                <w:highlight w:val="none"/>
              </w:rPr>
            </w:pPr>
            <w:r>
              <w:rPr>
                <w:rFonts w:hint="eastAsia"/>
                <w:b w:val="0"/>
                <w:color w:val="auto"/>
                <w:highlight w:val="none"/>
              </w:rPr>
              <w:t>评委根据供应商提供的企业服务管理机制进行综合评分。</w:t>
            </w:r>
          </w:p>
          <w:p w14:paraId="4A22F674">
            <w:pPr>
              <w:snapToGrid w:val="0"/>
              <w:spacing w:line="240" w:lineRule="auto"/>
              <w:ind w:left="0" w:leftChars="0" w:right="0" w:rightChars="0" w:firstLine="0" w:firstLineChars="0"/>
              <w:jc w:val="left"/>
              <w:rPr>
                <w:b w:val="0"/>
                <w:color w:val="auto"/>
                <w:highlight w:val="none"/>
              </w:rPr>
            </w:pPr>
            <w:r>
              <w:rPr>
                <w:rFonts w:hint="eastAsia"/>
                <w:b w:val="0"/>
                <w:color w:val="auto"/>
                <w:highlight w:val="none"/>
              </w:rPr>
              <w:t>企业服务管理机制明确、管理完善、工作高效、分工明确得</w:t>
            </w:r>
            <w:r>
              <w:rPr>
                <w:b w:val="0"/>
                <w:color w:val="auto"/>
                <w:highlight w:val="none"/>
              </w:rPr>
              <w:t>10</w:t>
            </w:r>
            <w:r>
              <w:rPr>
                <w:rFonts w:hint="eastAsia"/>
                <w:b w:val="0"/>
                <w:color w:val="auto"/>
                <w:highlight w:val="none"/>
              </w:rPr>
              <w:t>分；</w:t>
            </w:r>
          </w:p>
          <w:p w14:paraId="0C362CE9">
            <w:pPr>
              <w:snapToGrid w:val="0"/>
              <w:spacing w:line="240" w:lineRule="auto"/>
              <w:ind w:left="0" w:leftChars="0" w:right="0" w:rightChars="0" w:firstLine="0" w:firstLineChars="0"/>
              <w:jc w:val="left"/>
              <w:rPr>
                <w:b w:val="0"/>
                <w:color w:val="auto"/>
                <w:highlight w:val="none"/>
              </w:rPr>
            </w:pPr>
            <w:r>
              <w:rPr>
                <w:rFonts w:hint="eastAsia"/>
                <w:b w:val="0"/>
                <w:color w:val="auto"/>
                <w:highlight w:val="none"/>
              </w:rPr>
              <w:t>企业服务管理机制较完善、工作较为高效、分工较明确得</w:t>
            </w:r>
            <w:r>
              <w:rPr>
                <w:b w:val="0"/>
                <w:color w:val="auto"/>
                <w:highlight w:val="none"/>
              </w:rPr>
              <w:t>7</w:t>
            </w:r>
            <w:r>
              <w:rPr>
                <w:rFonts w:hint="eastAsia"/>
                <w:b w:val="0"/>
                <w:color w:val="auto"/>
                <w:highlight w:val="none"/>
              </w:rPr>
              <w:t>分；</w:t>
            </w:r>
          </w:p>
          <w:p w14:paraId="11434186">
            <w:pPr>
              <w:snapToGrid w:val="0"/>
              <w:spacing w:line="240" w:lineRule="auto"/>
              <w:ind w:left="0" w:leftChars="0" w:right="0" w:rightChars="0" w:firstLine="0" w:firstLineChars="0"/>
              <w:jc w:val="left"/>
              <w:rPr>
                <w:b w:val="0"/>
                <w:color w:val="auto"/>
                <w:highlight w:val="none"/>
              </w:rPr>
            </w:pPr>
            <w:r>
              <w:rPr>
                <w:rFonts w:hint="eastAsia"/>
                <w:b w:val="0"/>
                <w:color w:val="auto"/>
                <w:highlight w:val="none"/>
              </w:rPr>
              <w:t>企业服务管理机制不完善的得</w:t>
            </w:r>
            <w:r>
              <w:rPr>
                <w:rFonts w:hint="eastAsia"/>
                <w:b w:val="0"/>
                <w:color w:val="auto"/>
                <w:highlight w:val="none"/>
                <w:lang w:val="en-US" w:eastAsia="zh-CN"/>
              </w:rPr>
              <w:t>4</w:t>
            </w:r>
            <w:r>
              <w:rPr>
                <w:rFonts w:hint="eastAsia"/>
                <w:b w:val="0"/>
                <w:color w:val="auto"/>
                <w:highlight w:val="none"/>
              </w:rPr>
              <w:t>分；</w:t>
            </w:r>
          </w:p>
          <w:p w14:paraId="31D6C311">
            <w:pPr>
              <w:snapToGrid w:val="0"/>
              <w:spacing w:line="240" w:lineRule="auto"/>
              <w:ind w:left="0" w:leftChars="0" w:right="0" w:rightChars="0" w:firstLine="0" w:firstLineChars="0"/>
              <w:jc w:val="left"/>
              <w:rPr>
                <w:b w:val="0"/>
                <w:color w:val="auto"/>
                <w:highlight w:val="none"/>
              </w:rPr>
            </w:pPr>
            <w:r>
              <w:rPr>
                <w:rFonts w:hint="eastAsia"/>
                <w:b w:val="0"/>
                <w:color w:val="auto"/>
                <w:highlight w:val="none"/>
              </w:rPr>
              <w:t>不提供不得分。</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D770A1">
            <w:pPr>
              <w:snapToGrid w:val="0"/>
              <w:spacing w:line="240" w:lineRule="auto"/>
              <w:ind w:left="0" w:leftChars="0" w:right="0" w:rightChars="0" w:firstLine="0" w:firstLineChars="0"/>
              <w:jc w:val="center"/>
              <w:rPr>
                <w:b w:val="0"/>
                <w:color w:val="auto"/>
                <w:highlight w:val="none"/>
              </w:rPr>
            </w:pPr>
            <w:r>
              <w:rPr>
                <w:b w:val="0"/>
                <w:color w:val="auto"/>
                <w:highlight w:val="none"/>
              </w:rPr>
              <w:t>10</w:t>
            </w:r>
          </w:p>
        </w:tc>
      </w:tr>
      <w:tr w14:paraId="2185B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83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6CE8F6">
            <w:pPr>
              <w:snapToGrid w:val="0"/>
              <w:spacing w:line="240" w:lineRule="auto"/>
              <w:ind w:left="0" w:leftChars="0" w:right="0" w:rightChars="0" w:firstLine="0" w:firstLineChars="0"/>
              <w:jc w:val="center"/>
              <w:rPr>
                <w:b w:val="0"/>
                <w:color w:val="auto"/>
                <w:highlight w:val="none"/>
              </w:rPr>
            </w:pPr>
            <w:r>
              <w:rPr>
                <w:b w:val="0"/>
                <w:color w:val="auto"/>
                <w:highlight w:val="none"/>
              </w:rPr>
              <w:t>3</w:t>
            </w: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477E72">
            <w:pPr>
              <w:snapToGrid w:val="0"/>
              <w:spacing w:line="240" w:lineRule="auto"/>
              <w:ind w:left="0" w:leftChars="0" w:right="0" w:rightChars="0" w:firstLine="0" w:firstLineChars="0"/>
              <w:jc w:val="left"/>
              <w:rPr>
                <w:b w:val="0"/>
                <w:color w:val="auto"/>
                <w:highlight w:val="none"/>
              </w:rPr>
            </w:pPr>
            <w:r>
              <w:rPr>
                <w:rFonts w:hint="eastAsia"/>
                <w:b w:val="0"/>
                <w:color w:val="auto"/>
                <w:highlight w:val="none"/>
              </w:rPr>
              <w:t>商务</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035F9D">
            <w:pPr>
              <w:snapToGrid w:val="0"/>
              <w:spacing w:line="240" w:lineRule="auto"/>
              <w:ind w:left="0" w:leftChars="0" w:right="0" w:rightChars="0" w:firstLine="0" w:firstLineChars="0"/>
              <w:jc w:val="left"/>
              <w:rPr>
                <w:b w:val="0"/>
                <w:color w:val="auto"/>
                <w:highlight w:val="none"/>
              </w:rPr>
            </w:pPr>
            <w:r>
              <w:rPr>
                <w:rFonts w:hint="eastAsia"/>
                <w:b w:val="0"/>
                <w:color w:val="auto"/>
                <w:highlight w:val="none"/>
              </w:rPr>
              <w:t>业绩</w:t>
            </w:r>
          </w:p>
        </w:tc>
        <w:tc>
          <w:tcPr>
            <w:tcW w:w="64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41565B">
            <w:pPr>
              <w:snapToGrid w:val="0"/>
              <w:spacing w:line="240" w:lineRule="auto"/>
              <w:ind w:left="0" w:leftChars="0" w:right="0" w:rightChars="0" w:firstLine="0" w:firstLineChars="0"/>
              <w:jc w:val="left"/>
              <w:rPr>
                <w:rFonts w:hint="eastAsia"/>
                <w:b w:val="0"/>
                <w:color w:val="auto"/>
                <w:highlight w:val="none"/>
              </w:rPr>
            </w:pPr>
            <w:r>
              <w:rPr>
                <w:rFonts w:hint="eastAsia"/>
                <w:b w:val="0"/>
                <w:color w:val="auto"/>
                <w:highlight w:val="none"/>
              </w:rPr>
              <w:t>供应商自2021年</w:t>
            </w:r>
            <w:r>
              <w:rPr>
                <w:rFonts w:hint="eastAsia"/>
                <w:b w:val="0"/>
                <w:color w:val="auto"/>
                <w:highlight w:val="none"/>
                <w:lang w:val="en-US" w:eastAsia="zh-CN"/>
              </w:rPr>
              <w:t>1</w:t>
            </w:r>
            <w:r>
              <w:rPr>
                <w:rFonts w:hint="eastAsia"/>
                <w:b w:val="0"/>
                <w:color w:val="auto"/>
                <w:highlight w:val="none"/>
              </w:rPr>
              <w:t>月1日以来承担过</w:t>
            </w:r>
            <w:r>
              <w:rPr>
                <w:b w:val="0"/>
                <w:color w:val="auto"/>
                <w:highlight w:val="none"/>
              </w:rPr>
              <w:t>类似项目业绩的</w:t>
            </w:r>
            <w:r>
              <w:rPr>
                <w:rFonts w:hint="eastAsia"/>
                <w:b w:val="0"/>
                <w:color w:val="auto"/>
                <w:highlight w:val="none"/>
              </w:rPr>
              <w:t>，每提供一份得</w:t>
            </w:r>
            <w:r>
              <w:rPr>
                <w:rFonts w:hint="eastAsia"/>
                <w:b w:val="0"/>
                <w:color w:val="auto"/>
                <w:highlight w:val="none"/>
                <w:lang w:val="en-US" w:eastAsia="zh-CN"/>
              </w:rPr>
              <w:t>3</w:t>
            </w:r>
            <w:r>
              <w:rPr>
                <w:rFonts w:hint="eastAsia"/>
                <w:b w:val="0"/>
                <w:color w:val="auto"/>
                <w:highlight w:val="none"/>
              </w:rPr>
              <w:t>分，本项最高得</w:t>
            </w:r>
            <w:r>
              <w:rPr>
                <w:rFonts w:hint="eastAsia"/>
                <w:b w:val="0"/>
                <w:color w:val="auto"/>
                <w:highlight w:val="none"/>
                <w:lang w:val="en-US" w:eastAsia="zh-CN"/>
              </w:rPr>
              <w:t>9</w:t>
            </w:r>
            <w:r>
              <w:rPr>
                <w:rFonts w:hint="eastAsia"/>
                <w:b w:val="0"/>
                <w:color w:val="auto"/>
                <w:highlight w:val="none"/>
              </w:rPr>
              <w:t>分。</w:t>
            </w:r>
          </w:p>
          <w:p w14:paraId="0D541062">
            <w:pPr>
              <w:snapToGrid w:val="0"/>
              <w:spacing w:line="240" w:lineRule="auto"/>
              <w:ind w:left="0" w:leftChars="0" w:right="0" w:rightChars="0" w:firstLine="0" w:firstLineChars="0"/>
              <w:jc w:val="left"/>
              <w:rPr>
                <w:b w:val="0"/>
                <w:color w:val="auto"/>
                <w:highlight w:val="none"/>
              </w:rPr>
            </w:pPr>
            <w:r>
              <w:rPr>
                <w:rFonts w:hint="eastAsia"/>
                <w:b w:val="0"/>
                <w:color w:val="auto"/>
                <w:highlight w:val="none"/>
              </w:rPr>
              <w:t>（须提供相关项目合同复印件并加盖公章，时间以合同签订时间为准，所提供的材料须能反映出相关的数据，否则不得分）</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B0339B">
            <w:pPr>
              <w:snapToGrid w:val="0"/>
              <w:spacing w:line="240" w:lineRule="auto"/>
              <w:ind w:left="0" w:leftChars="0" w:right="0" w:rightChars="0" w:firstLine="0" w:firstLineChars="0"/>
              <w:jc w:val="center"/>
              <w:rPr>
                <w:rFonts w:hint="eastAsia" w:eastAsia="宋体"/>
                <w:b w:val="0"/>
                <w:color w:val="auto"/>
                <w:highlight w:val="none"/>
                <w:lang w:eastAsia="zh-CN"/>
              </w:rPr>
            </w:pPr>
            <w:r>
              <w:rPr>
                <w:rFonts w:hint="eastAsia"/>
                <w:b w:val="0"/>
                <w:color w:val="auto"/>
                <w:highlight w:val="none"/>
                <w:lang w:val="en-US" w:eastAsia="zh-CN"/>
              </w:rPr>
              <w:t>9</w:t>
            </w:r>
          </w:p>
        </w:tc>
      </w:tr>
      <w:tr w14:paraId="16994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830" w:type="dxa"/>
            <w:vMerge w:val="continue"/>
            <w:tcBorders>
              <w:left w:val="single" w:color="000000" w:sz="4" w:space="0"/>
              <w:right w:val="single" w:color="000000" w:sz="4" w:space="0"/>
            </w:tcBorders>
            <w:shd w:val="clear" w:color="auto" w:fill="FFFFFF"/>
            <w:noWrap w:val="0"/>
            <w:vAlign w:val="center"/>
          </w:tcPr>
          <w:p w14:paraId="5AF12A83">
            <w:pPr>
              <w:snapToGrid w:val="0"/>
              <w:spacing w:line="240" w:lineRule="auto"/>
              <w:ind w:left="0" w:leftChars="0" w:right="0" w:rightChars="0" w:firstLine="0" w:firstLineChars="0"/>
              <w:jc w:val="center"/>
              <w:rPr>
                <w:b w:val="0"/>
                <w:color w:val="auto"/>
                <w:highlight w:val="none"/>
              </w:rPr>
            </w:pPr>
          </w:p>
        </w:tc>
        <w:tc>
          <w:tcPr>
            <w:tcW w:w="1238" w:type="dxa"/>
            <w:vMerge w:val="continue"/>
            <w:tcBorders>
              <w:left w:val="single" w:color="000000" w:sz="4" w:space="0"/>
              <w:right w:val="single" w:color="000000" w:sz="4" w:space="0"/>
            </w:tcBorders>
            <w:shd w:val="clear" w:color="auto" w:fill="FFFFFF"/>
            <w:noWrap w:val="0"/>
            <w:vAlign w:val="center"/>
          </w:tcPr>
          <w:p w14:paraId="1776E54E">
            <w:pPr>
              <w:snapToGrid w:val="0"/>
              <w:spacing w:line="240" w:lineRule="auto"/>
              <w:ind w:left="0" w:leftChars="0" w:right="0" w:rightChars="0" w:firstLine="0" w:firstLineChars="0"/>
              <w:jc w:val="left"/>
              <w:rPr>
                <w:rFonts w:hint="eastAsia"/>
                <w:b w:val="0"/>
                <w:color w:val="auto"/>
                <w:highlight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47B71E">
            <w:pPr>
              <w:snapToGrid w:val="0"/>
              <w:spacing w:line="240" w:lineRule="auto"/>
              <w:ind w:left="0" w:leftChars="0" w:right="0" w:rightChars="0" w:firstLine="0" w:firstLineChars="0"/>
              <w:jc w:val="left"/>
              <w:rPr>
                <w:rFonts w:hint="default" w:eastAsia="宋体"/>
                <w:b w:val="0"/>
                <w:color w:val="auto"/>
                <w:highlight w:val="none"/>
                <w:lang w:val="en-US" w:eastAsia="zh-CN"/>
              </w:rPr>
            </w:pPr>
            <w:r>
              <w:rPr>
                <w:rFonts w:hint="eastAsia"/>
                <w:b w:val="0"/>
                <w:color w:val="auto"/>
                <w:highlight w:val="none"/>
                <w:lang w:val="en-US" w:eastAsia="zh-CN"/>
              </w:rPr>
              <w:t>人员实力</w:t>
            </w:r>
          </w:p>
        </w:tc>
        <w:tc>
          <w:tcPr>
            <w:tcW w:w="64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D5A471">
            <w:pPr>
              <w:snapToGrid w:val="0"/>
              <w:spacing w:line="240" w:lineRule="auto"/>
              <w:ind w:left="0" w:leftChars="0" w:right="0" w:rightChars="0" w:firstLine="0" w:firstLineChars="0"/>
              <w:jc w:val="left"/>
              <w:rPr>
                <w:rFonts w:hint="eastAsia"/>
                <w:b w:val="0"/>
                <w:color w:val="auto"/>
                <w:highlight w:val="none"/>
              </w:rPr>
            </w:pPr>
            <w:r>
              <w:rPr>
                <w:rFonts w:hint="eastAsia"/>
                <w:b w:val="0"/>
                <w:color w:val="auto"/>
                <w:highlight w:val="none"/>
                <w:lang w:val="en-US" w:eastAsia="zh-CN"/>
              </w:rPr>
              <w:t>拟投入本项目的项目组人员具备应急管理部门监制的在有效期内的低压电工作业特种作业证书、高处作业证书的，每有一个得3分。最高得6分。</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1B9F1C">
            <w:pPr>
              <w:snapToGrid w:val="0"/>
              <w:spacing w:line="240" w:lineRule="auto"/>
              <w:ind w:left="0" w:leftChars="0" w:right="0" w:rightChars="0" w:firstLine="0" w:firstLineChars="0"/>
              <w:jc w:val="center"/>
              <w:rPr>
                <w:rFonts w:hint="eastAsia" w:eastAsia="宋体"/>
                <w:b w:val="0"/>
                <w:color w:val="auto"/>
                <w:highlight w:val="none"/>
                <w:lang w:val="en-US" w:eastAsia="zh-CN"/>
              </w:rPr>
            </w:pPr>
            <w:r>
              <w:rPr>
                <w:rFonts w:hint="eastAsia"/>
                <w:b w:val="0"/>
                <w:color w:val="auto"/>
                <w:highlight w:val="none"/>
                <w:lang w:val="en-US" w:eastAsia="zh-CN"/>
              </w:rPr>
              <w:t>6</w:t>
            </w:r>
          </w:p>
        </w:tc>
      </w:tr>
      <w:tr w14:paraId="6CDB0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jc w:val="center"/>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D2604C">
            <w:pPr>
              <w:snapToGrid w:val="0"/>
              <w:spacing w:line="240" w:lineRule="auto"/>
              <w:ind w:left="0" w:leftChars="0" w:right="0" w:rightChars="0" w:firstLine="0" w:firstLineChars="0"/>
              <w:jc w:val="center"/>
              <w:rPr>
                <w:b w:val="0"/>
                <w:color w:val="auto"/>
                <w:highlight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60A184">
            <w:pPr>
              <w:snapToGrid w:val="0"/>
              <w:spacing w:line="240" w:lineRule="auto"/>
              <w:ind w:left="0" w:leftChars="0" w:right="0" w:rightChars="0" w:firstLine="0" w:firstLineChars="0"/>
              <w:jc w:val="left"/>
              <w:rPr>
                <w:b w:val="0"/>
                <w:color w:val="auto"/>
                <w:highlight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E571A2">
            <w:pPr>
              <w:snapToGrid w:val="0"/>
              <w:spacing w:line="240" w:lineRule="auto"/>
              <w:ind w:left="0" w:leftChars="0" w:right="0" w:rightChars="0" w:firstLine="0" w:firstLineChars="0"/>
              <w:jc w:val="left"/>
              <w:rPr>
                <w:b w:val="0"/>
                <w:color w:val="auto"/>
                <w:highlight w:val="none"/>
              </w:rPr>
            </w:pPr>
            <w:r>
              <w:rPr>
                <w:rFonts w:hint="eastAsia"/>
                <w:b w:val="0"/>
                <w:color w:val="auto"/>
                <w:highlight w:val="none"/>
              </w:rPr>
              <w:t>履约能力</w:t>
            </w:r>
          </w:p>
        </w:tc>
        <w:tc>
          <w:tcPr>
            <w:tcW w:w="64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371486">
            <w:pPr>
              <w:snapToGrid w:val="0"/>
              <w:spacing w:line="240" w:lineRule="auto"/>
              <w:ind w:left="0" w:leftChars="0" w:right="0" w:rightChars="0" w:firstLine="0" w:firstLineChars="0"/>
              <w:jc w:val="left"/>
              <w:rPr>
                <w:b w:val="0"/>
                <w:color w:val="auto"/>
                <w:highlight w:val="none"/>
              </w:rPr>
            </w:pPr>
            <w:r>
              <w:rPr>
                <w:b w:val="0"/>
                <w:color w:val="auto"/>
                <w:highlight w:val="none"/>
              </w:rPr>
              <w:t>1</w:t>
            </w:r>
            <w:r>
              <w:rPr>
                <w:rFonts w:hint="eastAsia"/>
                <w:b w:val="0"/>
                <w:color w:val="auto"/>
                <w:highlight w:val="none"/>
              </w:rPr>
              <w:t>、甲方需要进行劳务工作时，供应商负责人要在</w:t>
            </w:r>
            <w:r>
              <w:rPr>
                <w:rFonts w:hint="eastAsia"/>
                <w:b w:val="0"/>
                <w:color w:val="auto"/>
                <w:highlight w:val="none"/>
                <w:lang w:val="en-US" w:eastAsia="zh-CN"/>
              </w:rPr>
              <w:t>半</w:t>
            </w:r>
            <w:r>
              <w:rPr>
                <w:rFonts w:hint="eastAsia"/>
                <w:b w:val="0"/>
                <w:color w:val="auto"/>
                <w:highlight w:val="none"/>
              </w:rPr>
              <w:t>小时内响应，所提供的劳务人员和器械在</w:t>
            </w:r>
            <w:r>
              <w:rPr>
                <w:rFonts w:hint="eastAsia"/>
                <w:b w:val="0"/>
                <w:color w:val="auto"/>
                <w:highlight w:val="none"/>
                <w:lang w:val="en-US" w:eastAsia="zh-CN"/>
              </w:rPr>
              <w:t>2</w:t>
            </w:r>
            <w:r>
              <w:rPr>
                <w:rFonts w:hint="eastAsia"/>
                <w:b w:val="0"/>
                <w:color w:val="auto"/>
                <w:highlight w:val="none"/>
              </w:rPr>
              <w:t>小时内响应到位，提供承诺函原件，得</w:t>
            </w:r>
            <w:r>
              <w:rPr>
                <w:rFonts w:hint="eastAsia"/>
                <w:b w:val="0"/>
                <w:color w:val="auto"/>
                <w:highlight w:val="none"/>
                <w:lang w:val="en-US" w:eastAsia="zh-CN"/>
              </w:rPr>
              <w:t>4</w:t>
            </w:r>
            <w:r>
              <w:rPr>
                <w:rFonts w:hint="eastAsia"/>
                <w:b w:val="0"/>
                <w:color w:val="auto"/>
                <w:highlight w:val="none"/>
              </w:rPr>
              <w:t>分，不提供不得分。</w:t>
            </w:r>
          </w:p>
          <w:p w14:paraId="76962CD2">
            <w:pPr>
              <w:snapToGrid w:val="0"/>
              <w:spacing w:line="240" w:lineRule="auto"/>
              <w:ind w:left="0" w:leftChars="0" w:right="0" w:rightChars="0" w:firstLine="0" w:firstLineChars="0"/>
              <w:jc w:val="left"/>
              <w:rPr>
                <w:rFonts w:hint="eastAsia"/>
                <w:b w:val="0"/>
                <w:color w:val="auto"/>
                <w:highlight w:val="none"/>
              </w:rPr>
            </w:pPr>
            <w:r>
              <w:rPr>
                <w:rFonts w:hint="eastAsia"/>
                <w:b w:val="0"/>
                <w:color w:val="auto"/>
                <w:highlight w:val="none"/>
              </w:rPr>
              <w:t>2、供应商承诺所提供的劳务人员具有器械操作证书，能执行安全操作规范，确保劳务工作过程中不发生因操作不当发生的意外损伤，</w:t>
            </w:r>
            <w:r>
              <w:rPr>
                <w:rFonts w:hint="eastAsia"/>
                <w:b w:val="0"/>
                <w:color w:val="auto"/>
                <w:highlight w:val="none"/>
                <w:lang w:val="en-US" w:eastAsia="zh-CN"/>
              </w:rPr>
              <w:t>若发生劳动安全责任事故，由供应商承担，</w:t>
            </w:r>
            <w:r>
              <w:rPr>
                <w:rFonts w:hint="eastAsia"/>
                <w:b w:val="0"/>
                <w:color w:val="auto"/>
                <w:highlight w:val="none"/>
              </w:rPr>
              <w:t>提供承诺函原件，得</w:t>
            </w:r>
            <w:r>
              <w:rPr>
                <w:rFonts w:hint="eastAsia"/>
                <w:b w:val="0"/>
                <w:color w:val="auto"/>
                <w:highlight w:val="none"/>
                <w:lang w:val="en-US" w:eastAsia="zh-CN"/>
              </w:rPr>
              <w:t>4</w:t>
            </w:r>
            <w:r>
              <w:rPr>
                <w:rFonts w:hint="eastAsia"/>
                <w:b w:val="0"/>
                <w:color w:val="auto"/>
                <w:highlight w:val="none"/>
              </w:rPr>
              <w:t>分，不提供不得分</w:t>
            </w:r>
            <w:r>
              <w:rPr>
                <w:rFonts w:hint="eastAsia"/>
                <w:b w:val="0"/>
                <w:color w:val="auto"/>
                <w:highlight w:val="none"/>
                <w:lang w:eastAsia="zh-CN"/>
              </w:rPr>
              <w:t>；</w:t>
            </w:r>
            <w:r>
              <w:rPr>
                <w:rFonts w:hint="eastAsia"/>
                <w:b w:val="0"/>
                <w:color w:val="auto"/>
                <w:highlight w:val="none"/>
              </w:rPr>
              <w:t>。</w:t>
            </w:r>
          </w:p>
          <w:p w14:paraId="2DDFEBC2">
            <w:pPr>
              <w:pStyle w:val="18"/>
              <w:rPr>
                <w:rFonts w:hint="default" w:eastAsia="宋体"/>
                <w:color w:val="auto"/>
                <w:highlight w:val="none"/>
                <w:lang w:val="en-US" w:eastAsia="zh-CN"/>
              </w:rPr>
            </w:pPr>
            <w:r>
              <w:rPr>
                <w:rFonts w:hint="eastAsia"/>
                <w:b w:val="0"/>
                <w:color w:val="auto"/>
                <w:highlight w:val="none"/>
                <w:lang w:val="en-US" w:eastAsia="zh-CN"/>
              </w:rPr>
              <w:t>3、</w:t>
            </w:r>
            <w:r>
              <w:rPr>
                <w:rFonts w:hint="eastAsia"/>
                <w:b w:val="0"/>
                <w:color w:val="auto"/>
                <w:highlight w:val="none"/>
              </w:rPr>
              <w:t>供应商承诺</w:t>
            </w:r>
            <w:r>
              <w:rPr>
                <w:rFonts w:hint="eastAsia"/>
                <w:b w:val="0"/>
                <w:color w:val="auto"/>
                <w:highlight w:val="none"/>
                <w:lang w:val="en-US" w:eastAsia="zh-CN"/>
              </w:rPr>
              <w:t>采购人只需支付人工或机械费用（含人工、机械用油），其他费用均由供应商支付。</w:t>
            </w:r>
            <w:r>
              <w:rPr>
                <w:rFonts w:hint="eastAsia"/>
                <w:b w:val="0"/>
                <w:color w:val="auto"/>
                <w:highlight w:val="none"/>
              </w:rPr>
              <w:t>提供承诺函原件，得</w:t>
            </w:r>
            <w:r>
              <w:rPr>
                <w:rFonts w:hint="eastAsia"/>
                <w:b w:val="0"/>
                <w:color w:val="auto"/>
                <w:highlight w:val="none"/>
                <w:lang w:val="en-US" w:eastAsia="zh-CN"/>
              </w:rPr>
              <w:t>4</w:t>
            </w:r>
            <w:r>
              <w:rPr>
                <w:rFonts w:hint="eastAsia"/>
                <w:b w:val="0"/>
                <w:color w:val="auto"/>
                <w:highlight w:val="none"/>
              </w:rPr>
              <w:t>分，不提供不得分。</w:t>
            </w:r>
          </w:p>
          <w:p w14:paraId="4FA64BC4">
            <w:pPr>
              <w:snapToGrid w:val="0"/>
              <w:spacing w:line="240" w:lineRule="auto"/>
              <w:ind w:left="0" w:leftChars="0" w:right="0" w:rightChars="0" w:firstLine="0" w:firstLineChars="0"/>
              <w:jc w:val="left"/>
              <w:rPr>
                <w:b w:val="0"/>
                <w:color w:val="auto"/>
                <w:highlight w:val="none"/>
              </w:rPr>
            </w:pPr>
            <w:r>
              <w:rPr>
                <w:rFonts w:hint="eastAsia"/>
                <w:b w:val="0"/>
                <w:color w:val="auto"/>
                <w:highlight w:val="none"/>
              </w:rPr>
              <w:t>（须提供承诺函并加盖公章，承诺函格式自拟）</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45110B">
            <w:pPr>
              <w:snapToGrid w:val="0"/>
              <w:spacing w:line="240" w:lineRule="auto"/>
              <w:ind w:left="0" w:leftChars="0" w:right="0" w:rightChars="0" w:firstLine="0" w:firstLineChars="0"/>
              <w:jc w:val="center"/>
              <w:rPr>
                <w:rFonts w:hint="default" w:eastAsia="宋体"/>
                <w:b w:val="0"/>
                <w:color w:val="auto"/>
                <w:highlight w:val="none"/>
                <w:lang w:val="en-US" w:eastAsia="zh-CN"/>
              </w:rPr>
            </w:pPr>
            <w:r>
              <w:rPr>
                <w:rFonts w:hint="eastAsia"/>
                <w:b w:val="0"/>
                <w:color w:val="auto"/>
                <w:highlight w:val="none"/>
                <w:lang w:val="en-US" w:eastAsia="zh-CN"/>
              </w:rPr>
              <w:t>12</w:t>
            </w:r>
          </w:p>
        </w:tc>
      </w:tr>
      <w:tr w14:paraId="23214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611"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292C87">
            <w:pPr>
              <w:snapToGrid w:val="0"/>
              <w:spacing w:line="240" w:lineRule="auto"/>
              <w:ind w:left="0" w:leftChars="0" w:right="0" w:rightChars="0" w:firstLine="0" w:firstLineChars="0"/>
              <w:jc w:val="center"/>
              <w:rPr>
                <w:b w:val="0"/>
                <w:color w:val="auto"/>
                <w:highlight w:val="none"/>
              </w:rPr>
            </w:pPr>
            <w:r>
              <w:rPr>
                <w:rFonts w:hint="eastAsia"/>
                <w:b w:val="0"/>
                <w:color w:val="auto"/>
                <w:highlight w:val="none"/>
              </w:rPr>
              <w:t>总得分</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50FBCD">
            <w:pPr>
              <w:snapToGrid w:val="0"/>
              <w:spacing w:line="240" w:lineRule="auto"/>
              <w:ind w:left="0" w:leftChars="0" w:right="0" w:rightChars="0" w:firstLine="0" w:firstLineChars="0"/>
              <w:jc w:val="center"/>
              <w:rPr>
                <w:b w:val="0"/>
                <w:color w:val="auto"/>
                <w:highlight w:val="none"/>
              </w:rPr>
            </w:pPr>
            <w:r>
              <w:rPr>
                <w:b w:val="0"/>
                <w:color w:val="auto"/>
                <w:highlight w:val="none"/>
              </w:rPr>
              <w:t>100</w:t>
            </w:r>
          </w:p>
        </w:tc>
      </w:tr>
    </w:tbl>
    <w:p w14:paraId="089E7F97">
      <w:pPr>
        <w:rPr>
          <w:rFonts w:ascii="Times New Roman" w:hAnsi="Times New Roman"/>
          <w:color w:val="auto"/>
          <w:highlight w:val="none"/>
        </w:rPr>
      </w:pPr>
    </w:p>
    <w:p w14:paraId="5ACCA17D">
      <w:pPr>
        <w:spacing w:line="360" w:lineRule="auto"/>
        <w:ind w:firstLine="442" w:firstLineChars="200"/>
        <w:rPr>
          <w:rFonts w:ascii="Times New Roman" w:hAnsi="Times New Roman"/>
          <w:b/>
          <w:color w:val="auto"/>
          <w:sz w:val="22"/>
          <w:szCs w:val="28"/>
          <w:highlight w:val="none"/>
        </w:rPr>
      </w:pPr>
      <w:bookmarkStart w:id="19" w:name="OLE_LINK19"/>
      <w:r>
        <w:rPr>
          <w:rFonts w:ascii="Times New Roman" w:hAnsi="Times New Roman"/>
          <w:b/>
          <w:color w:val="auto"/>
          <w:sz w:val="22"/>
          <w:szCs w:val="28"/>
          <w:highlight w:val="none"/>
        </w:rPr>
        <w:t>说明：</w:t>
      </w:r>
    </w:p>
    <w:p w14:paraId="0F22F9A9">
      <w:pPr>
        <w:widowControl/>
        <w:spacing w:line="320" w:lineRule="exact"/>
        <w:ind w:firstLine="420" w:firstLineChars="200"/>
        <w:jc w:val="left"/>
        <w:textAlignment w:val="center"/>
        <w:rPr>
          <w:rFonts w:ascii="Times New Roman" w:hAnsi="Times New Roman"/>
          <w:color w:val="auto"/>
          <w:szCs w:val="21"/>
          <w:highlight w:val="none"/>
        </w:rPr>
      </w:pPr>
      <w:r>
        <w:rPr>
          <w:rFonts w:ascii="Times New Roman" w:hAnsi="Times New Roman"/>
          <w:color w:val="auto"/>
          <w:szCs w:val="21"/>
          <w:highlight w:val="none"/>
        </w:rPr>
        <w:t>1.所有认证、证明和业绩均以有效清晰的证明文件的复印件为依据，原件备查。</w:t>
      </w:r>
    </w:p>
    <w:bookmarkEnd w:id="19"/>
    <w:p w14:paraId="1DB92B96">
      <w:pPr>
        <w:pStyle w:val="2"/>
        <w:numPr>
          <w:ilvl w:val="0"/>
          <w:numId w:val="0"/>
        </w:numPr>
        <w:spacing w:before="240" w:after="240"/>
        <w:jc w:val="center"/>
        <w:rPr>
          <w:rFonts w:ascii="Times New Roman" w:hAnsi="Times New Roman" w:eastAsia="宋体"/>
          <w:color w:val="auto"/>
          <w:sz w:val="44"/>
          <w:szCs w:val="44"/>
          <w:highlight w:val="none"/>
        </w:rPr>
      </w:pPr>
      <w:r>
        <w:rPr>
          <w:rFonts w:ascii="Times New Roman" w:hAnsi="Times New Roman" w:eastAsia="宋体"/>
          <w:color w:val="auto"/>
          <w:highlight w:val="none"/>
          <w:lang w:val="zh-CN"/>
        </w:rPr>
        <w:br w:type="page"/>
      </w:r>
      <w:bookmarkStart w:id="20" w:name="_Toc7071"/>
      <w:bookmarkStart w:id="21" w:name="_Toc196149966"/>
      <w:r>
        <w:rPr>
          <w:rFonts w:ascii="Times New Roman" w:hAnsi="Times New Roman" w:eastAsia="宋体"/>
          <w:color w:val="auto"/>
          <w:highlight w:val="none"/>
          <w:lang w:val="zh-CN"/>
        </w:rPr>
        <w:t>第四章</w:t>
      </w:r>
      <w:r>
        <w:rPr>
          <w:rFonts w:ascii="Times New Roman" w:hAnsi="Times New Roman" w:eastAsia="宋体"/>
          <w:color w:val="auto"/>
          <w:highlight w:val="none"/>
        </w:rPr>
        <w:t xml:space="preserve">  </w:t>
      </w:r>
      <w:r>
        <w:rPr>
          <w:rFonts w:ascii="Times New Roman" w:hAnsi="Times New Roman" w:eastAsia="宋体"/>
          <w:color w:val="auto"/>
          <w:highlight w:val="none"/>
          <w:lang w:val="zh-CN"/>
        </w:rPr>
        <w:t>采购</w:t>
      </w:r>
      <w:bookmarkEnd w:id="20"/>
      <w:r>
        <w:rPr>
          <w:rFonts w:ascii="Times New Roman" w:hAnsi="Times New Roman" w:eastAsia="宋体"/>
          <w:color w:val="auto"/>
          <w:highlight w:val="none"/>
          <w:lang w:val="zh-CN"/>
        </w:rPr>
        <w:t>需求</w:t>
      </w:r>
      <w:bookmarkEnd w:id="21"/>
    </w:p>
    <w:p w14:paraId="7A9138CA">
      <w:pPr>
        <w:pStyle w:val="3"/>
        <w:ind w:firstLine="420"/>
        <w:rPr>
          <w:bCs w:val="0"/>
          <w:color w:val="auto"/>
          <w:sz w:val="21"/>
          <w:szCs w:val="21"/>
          <w:highlight w:val="none"/>
        </w:rPr>
      </w:pPr>
      <w:bookmarkStart w:id="22" w:name="_Toc184301053"/>
      <w:bookmarkStart w:id="23" w:name="_Toc48594556"/>
      <w:bookmarkStart w:id="24" w:name="_Toc48594299"/>
      <w:r>
        <w:rPr>
          <w:rFonts w:hint="eastAsia"/>
          <w:bCs w:val="0"/>
          <w:color w:val="auto"/>
          <w:sz w:val="21"/>
          <w:szCs w:val="21"/>
          <w:highlight w:val="none"/>
        </w:rPr>
        <w:t>一、项目概况</w:t>
      </w:r>
      <w:bookmarkEnd w:id="22"/>
    </w:p>
    <w:p w14:paraId="24772159">
      <w:pPr>
        <w:pStyle w:val="200"/>
        <w:ind w:firstLine="420"/>
        <w:rPr>
          <w:color w:val="auto"/>
          <w:highlight w:val="none"/>
        </w:rPr>
      </w:pPr>
      <w:r>
        <w:rPr>
          <w:rFonts w:hint="eastAsia"/>
          <w:color w:val="auto"/>
          <w:highlight w:val="none"/>
        </w:rPr>
        <w:t>1、项目名称：</w:t>
      </w:r>
      <w:r>
        <w:rPr>
          <w:rFonts w:hint="eastAsia"/>
          <w:color w:val="auto"/>
          <w:highlight w:val="none"/>
          <w:lang w:eastAsia="zh-CN"/>
        </w:rPr>
        <w:t>葛塘街道城管劳务外包服务</w:t>
      </w:r>
    </w:p>
    <w:p w14:paraId="0957F6AC">
      <w:pPr>
        <w:pStyle w:val="200"/>
        <w:ind w:firstLine="420"/>
        <w:rPr>
          <w:color w:val="auto"/>
          <w:highlight w:val="none"/>
        </w:rPr>
      </w:pPr>
      <w:r>
        <w:rPr>
          <w:rFonts w:hint="eastAsia"/>
          <w:color w:val="auto"/>
          <w:highlight w:val="none"/>
        </w:rPr>
        <w:t>2、项目概况：为做好202</w:t>
      </w:r>
      <w:r>
        <w:rPr>
          <w:rFonts w:hint="eastAsia"/>
          <w:color w:val="auto"/>
          <w:highlight w:val="none"/>
          <w:lang w:val="en-US" w:eastAsia="zh-CN"/>
        </w:rPr>
        <w:t>6</w:t>
      </w:r>
      <w:r>
        <w:rPr>
          <w:rFonts w:hint="eastAsia"/>
          <w:color w:val="auto"/>
          <w:highlight w:val="none"/>
        </w:rPr>
        <w:t>年度</w:t>
      </w:r>
      <w:r>
        <w:rPr>
          <w:rFonts w:hint="eastAsia"/>
          <w:color w:val="auto"/>
          <w:highlight w:val="none"/>
          <w:lang w:eastAsia="zh-CN"/>
        </w:rPr>
        <w:t>葛塘</w:t>
      </w:r>
      <w:r>
        <w:rPr>
          <w:rFonts w:hint="eastAsia"/>
          <w:color w:val="auto"/>
          <w:highlight w:val="none"/>
        </w:rPr>
        <w:t>辖区环境卫生整治、市考评、区考评、保障路线等突击性劳务（涉及人工、机械台班）。</w:t>
      </w:r>
    </w:p>
    <w:p w14:paraId="03352770">
      <w:pPr>
        <w:pStyle w:val="3"/>
        <w:ind w:firstLine="420"/>
        <w:rPr>
          <w:bCs w:val="0"/>
          <w:color w:val="auto"/>
          <w:sz w:val="21"/>
          <w:szCs w:val="21"/>
          <w:highlight w:val="none"/>
        </w:rPr>
      </w:pPr>
      <w:bookmarkStart w:id="25" w:name="_Toc184301055"/>
      <w:r>
        <w:rPr>
          <w:rFonts w:hint="eastAsia"/>
          <w:bCs w:val="0"/>
          <w:color w:val="auto"/>
          <w:sz w:val="21"/>
          <w:szCs w:val="21"/>
          <w:highlight w:val="none"/>
        </w:rPr>
        <w:t>二、</w:t>
      </w:r>
      <w:bookmarkEnd w:id="25"/>
      <w:r>
        <w:rPr>
          <w:rFonts w:hint="eastAsia"/>
          <w:bCs w:val="0"/>
          <w:color w:val="auto"/>
          <w:sz w:val="21"/>
          <w:szCs w:val="21"/>
          <w:highlight w:val="none"/>
        </w:rPr>
        <w:t>技术要求</w:t>
      </w:r>
    </w:p>
    <w:p w14:paraId="25C11C2D">
      <w:pPr>
        <w:pStyle w:val="200"/>
        <w:ind w:firstLine="420"/>
        <w:rPr>
          <w:color w:val="auto"/>
          <w:highlight w:val="none"/>
        </w:rPr>
      </w:pPr>
      <w:r>
        <w:rPr>
          <w:rFonts w:hint="eastAsia"/>
          <w:color w:val="auto"/>
          <w:highlight w:val="none"/>
        </w:rPr>
        <w:t>1、成交供应商接到采购人任务通知后，应当及时响应。</w:t>
      </w:r>
    </w:p>
    <w:p w14:paraId="15E3845A">
      <w:pPr>
        <w:pStyle w:val="200"/>
        <w:ind w:firstLine="420"/>
        <w:rPr>
          <w:color w:val="auto"/>
          <w:highlight w:val="none"/>
        </w:rPr>
      </w:pPr>
      <w:r>
        <w:rPr>
          <w:rFonts w:hint="eastAsia"/>
          <w:color w:val="auto"/>
          <w:highlight w:val="none"/>
        </w:rPr>
        <w:t>2、现场负责人需具有相关指挥、领导能力，相关机械操作人员不得无证上岗，否则由此产生一切后果由供应商自行承担。</w:t>
      </w:r>
    </w:p>
    <w:p w14:paraId="2DFFE059">
      <w:pPr>
        <w:pStyle w:val="3"/>
        <w:ind w:firstLine="420"/>
        <w:rPr>
          <w:bCs w:val="0"/>
          <w:color w:val="auto"/>
          <w:sz w:val="21"/>
          <w:szCs w:val="21"/>
          <w:highlight w:val="none"/>
        </w:rPr>
      </w:pPr>
      <w:r>
        <w:rPr>
          <w:rFonts w:hint="eastAsia"/>
          <w:bCs w:val="0"/>
          <w:color w:val="auto"/>
          <w:sz w:val="21"/>
          <w:szCs w:val="21"/>
          <w:highlight w:val="none"/>
        </w:rPr>
        <w:t>三、商务要求</w:t>
      </w:r>
    </w:p>
    <w:p w14:paraId="086054B8">
      <w:pPr>
        <w:pStyle w:val="200"/>
        <w:ind w:firstLine="422"/>
        <w:rPr>
          <w:b/>
          <w:color w:val="auto"/>
          <w:highlight w:val="none"/>
        </w:rPr>
      </w:pPr>
      <w:r>
        <w:rPr>
          <w:rFonts w:hint="eastAsia"/>
          <w:b/>
          <w:color w:val="auto"/>
          <w:highlight w:val="none"/>
        </w:rPr>
        <w:t>1、服务期限：</w:t>
      </w:r>
      <w:r>
        <w:rPr>
          <w:rFonts w:hint="eastAsia" w:ascii="Times New Roman" w:hAnsi="Times New Roman"/>
          <w:b/>
          <w:bCs/>
          <w:color w:val="auto"/>
          <w:spacing w:val="8"/>
          <w:kern w:val="0"/>
          <w:szCs w:val="21"/>
          <w:highlight w:val="none"/>
          <w:lang w:val="en-US" w:eastAsia="zh-CN"/>
        </w:rPr>
        <w:t>一年</w:t>
      </w:r>
      <w:r>
        <w:rPr>
          <w:rFonts w:hint="eastAsia"/>
          <w:b/>
          <w:color w:val="auto"/>
          <w:highlight w:val="none"/>
        </w:rPr>
        <w:t>，合同期满后，若采购人未及时新的供应商单位进行工作交接，本项目成交供应商须无条件继续配合采购人的任务安排直至采购人安排新的单位工作交接完成为止，相关费用按实际发生进行结算。</w:t>
      </w:r>
    </w:p>
    <w:p w14:paraId="45A90F1D">
      <w:pPr>
        <w:pStyle w:val="200"/>
        <w:ind w:firstLine="420"/>
        <w:rPr>
          <w:rFonts w:hint="eastAsia"/>
          <w:color w:val="auto"/>
          <w:highlight w:val="none"/>
        </w:rPr>
      </w:pPr>
      <w:r>
        <w:rPr>
          <w:rFonts w:hint="eastAsia"/>
          <w:color w:val="auto"/>
          <w:highlight w:val="none"/>
        </w:rPr>
        <w:t>2、报价要求：本项目采购综合单价的形式进行报价，供应商须综合考虑，报价应包含完成本服务项目发生的所有含税费用、支付给员工的工资和国家强制缴纳的各种社会保障资金，以及供应商认为需要的其他费用等。供应商应充分考虑到市场价格变动，以及项目实施过程中的不可预见因素，一旦成交，单价不变。如果有漏项，视同让利。</w:t>
      </w:r>
    </w:p>
    <w:tbl>
      <w:tblPr>
        <w:tblStyle w:val="162"/>
        <w:tblW w:w="5036"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01"/>
        <w:gridCol w:w="4920"/>
        <w:gridCol w:w="839"/>
        <w:gridCol w:w="1723"/>
        <w:gridCol w:w="1739"/>
      </w:tblGrid>
      <w:tr w14:paraId="47379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06" w:type="pct"/>
            <w:noWrap w:val="0"/>
            <w:vAlign w:val="center"/>
          </w:tcPr>
          <w:p w14:paraId="2FF30640">
            <w:pPr>
              <w:snapToGrid w:val="0"/>
              <w:spacing w:line="240" w:lineRule="auto"/>
              <w:ind w:left="0" w:leftChars="0" w:right="0" w:rightChars="0" w:firstLine="0" w:firstLineChars="0"/>
              <w:jc w:val="center"/>
              <w:rPr>
                <w:rFonts w:hint="eastAsia"/>
                <w:b/>
                <w:bCs w:val="0"/>
                <w:color w:val="auto"/>
                <w:highlight w:val="none"/>
              </w:rPr>
            </w:pPr>
            <w:r>
              <w:rPr>
                <w:rFonts w:hint="eastAsia"/>
                <w:b/>
                <w:bCs w:val="0"/>
                <w:color w:val="auto"/>
                <w:highlight w:val="none"/>
              </w:rPr>
              <w:t>序号</w:t>
            </w:r>
          </w:p>
        </w:tc>
        <w:tc>
          <w:tcPr>
            <w:tcW w:w="2504" w:type="pct"/>
            <w:noWrap w:val="0"/>
            <w:vAlign w:val="center"/>
          </w:tcPr>
          <w:p w14:paraId="1B0072E2">
            <w:pPr>
              <w:snapToGrid w:val="0"/>
              <w:spacing w:line="240" w:lineRule="auto"/>
              <w:ind w:left="0" w:leftChars="0" w:right="0" w:rightChars="0" w:firstLine="0" w:firstLineChars="0"/>
              <w:jc w:val="both"/>
              <w:rPr>
                <w:rFonts w:hint="eastAsia"/>
                <w:b/>
                <w:bCs w:val="0"/>
                <w:color w:val="auto"/>
                <w:highlight w:val="none"/>
              </w:rPr>
            </w:pPr>
            <w:r>
              <w:rPr>
                <w:rFonts w:hint="eastAsia"/>
                <w:b/>
                <w:bCs w:val="0"/>
                <w:color w:val="auto"/>
                <w:highlight w:val="none"/>
                <w:lang w:val="en-US" w:eastAsia="zh-CN"/>
              </w:rPr>
              <w:t>常用机械</w:t>
            </w:r>
          </w:p>
        </w:tc>
        <w:tc>
          <w:tcPr>
            <w:tcW w:w="427" w:type="pct"/>
            <w:noWrap w:val="0"/>
            <w:vAlign w:val="center"/>
          </w:tcPr>
          <w:p w14:paraId="0F2D91A8">
            <w:pPr>
              <w:snapToGrid w:val="0"/>
              <w:spacing w:line="240" w:lineRule="auto"/>
              <w:ind w:left="0" w:leftChars="0" w:right="0" w:rightChars="0" w:firstLine="0" w:firstLineChars="0"/>
              <w:jc w:val="center"/>
              <w:rPr>
                <w:rFonts w:hint="eastAsia"/>
                <w:b/>
                <w:color w:val="auto"/>
                <w:highlight w:val="none"/>
              </w:rPr>
            </w:pPr>
            <w:r>
              <w:rPr>
                <w:rFonts w:hint="eastAsia"/>
                <w:b/>
                <w:color w:val="auto"/>
                <w:highlight w:val="none"/>
              </w:rPr>
              <w:t>单位</w:t>
            </w:r>
          </w:p>
        </w:tc>
        <w:tc>
          <w:tcPr>
            <w:tcW w:w="877" w:type="pct"/>
            <w:noWrap w:val="0"/>
            <w:vAlign w:val="center"/>
          </w:tcPr>
          <w:p w14:paraId="63C9CA36">
            <w:pPr>
              <w:snapToGrid w:val="0"/>
              <w:spacing w:line="240" w:lineRule="auto"/>
              <w:ind w:left="0" w:leftChars="0" w:right="0" w:rightChars="0" w:firstLine="0" w:firstLineChars="0"/>
              <w:jc w:val="center"/>
              <w:rPr>
                <w:rFonts w:hint="eastAsia" w:eastAsia="宋体"/>
                <w:b/>
                <w:color w:val="auto"/>
                <w:highlight w:val="none"/>
                <w:lang w:val="en-US" w:eastAsia="zh-CN"/>
              </w:rPr>
            </w:pPr>
            <w:r>
              <w:rPr>
                <w:rFonts w:hint="eastAsia"/>
                <w:b/>
                <w:color w:val="auto"/>
                <w:highlight w:val="none"/>
                <w:lang w:val="en-US" w:eastAsia="zh-CN"/>
              </w:rPr>
              <w:t>*</w:t>
            </w:r>
            <w:r>
              <w:rPr>
                <w:rFonts w:hint="eastAsia"/>
                <w:b/>
                <w:color w:val="auto"/>
                <w:highlight w:val="none"/>
              </w:rPr>
              <w:t>单价</w:t>
            </w:r>
            <w:r>
              <w:rPr>
                <w:rFonts w:hint="eastAsia"/>
                <w:b/>
                <w:color w:val="auto"/>
                <w:highlight w:val="none"/>
                <w:lang w:val="en-US" w:eastAsia="zh-CN"/>
              </w:rPr>
              <w:t>限价（元）</w:t>
            </w:r>
          </w:p>
        </w:tc>
        <w:tc>
          <w:tcPr>
            <w:tcW w:w="884" w:type="pct"/>
            <w:noWrap w:val="0"/>
            <w:vAlign w:val="center"/>
          </w:tcPr>
          <w:p w14:paraId="7E3F8622">
            <w:pPr>
              <w:snapToGrid w:val="0"/>
              <w:spacing w:line="240" w:lineRule="auto"/>
              <w:ind w:left="0" w:leftChars="0" w:right="0" w:rightChars="0" w:firstLine="0" w:firstLineChars="0"/>
              <w:jc w:val="center"/>
              <w:rPr>
                <w:rFonts w:hint="eastAsia" w:eastAsia="宋体"/>
                <w:b/>
                <w:color w:val="auto"/>
                <w:highlight w:val="none"/>
                <w:lang w:val="en-US" w:eastAsia="zh-CN"/>
              </w:rPr>
            </w:pPr>
            <w:r>
              <w:rPr>
                <w:rFonts w:hint="eastAsia"/>
                <w:b/>
                <w:color w:val="auto"/>
                <w:highlight w:val="none"/>
                <w:lang w:val="en-US" w:eastAsia="zh-CN"/>
              </w:rPr>
              <w:t>备注</w:t>
            </w:r>
          </w:p>
        </w:tc>
      </w:tr>
      <w:tr w14:paraId="6C153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06" w:type="pct"/>
            <w:noWrap w:val="0"/>
            <w:vAlign w:val="center"/>
          </w:tcPr>
          <w:p w14:paraId="40199C51">
            <w:pPr>
              <w:snapToGrid w:val="0"/>
              <w:spacing w:line="240" w:lineRule="auto"/>
              <w:ind w:left="0" w:leftChars="0" w:right="0" w:rightChars="0" w:firstLine="0" w:firstLineChars="0"/>
              <w:jc w:val="center"/>
              <w:rPr>
                <w:rFonts w:hint="eastAsia"/>
                <w:color w:val="auto"/>
                <w:highlight w:val="none"/>
              </w:rPr>
            </w:pPr>
            <w:r>
              <w:rPr>
                <w:rFonts w:hint="eastAsia"/>
                <w:color w:val="auto"/>
                <w:highlight w:val="none"/>
              </w:rPr>
              <w:t>1</w:t>
            </w:r>
          </w:p>
        </w:tc>
        <w:tc>
          <w:tcPr>
            <w:tcW w:w="2504" w:type="pct"/>
            <w:noWrap w:val="0"/>
            <w:vAlign w:val="center"/>
          </w:tcPr>
          <w:p w14:paraId="5DB86FDE">
            <w:pPr>
              <w:snapToGrid w:val="0"/>
              <w:spacing w:line="240" w:lineRule="auto"/>
              <w:ind w:left="0" w:leftChars="0" w:right="0" w:rightChars="0" w:firstLine="0" w:firstLineChars="0"/>
              <w:jc w:val="left"/>
              <w:rPr>
                <w:rFonts w:hint="eastAsia"/>
                <w:color w:val="auto"/>
                <w:highlight w:val="none"/>
              </w:rPr>
            </w:pPr>
            <w:r>
              <w:rPr>
                <w:rFonts w:hint="eastAsia"/>
                <w:color w:val="auto"/>
                <w:highlight w:val="none"/>
              </w:rPr>
              <w:t>人工综合价</w:t>
            </w:r>
          </w:p>
          <w:p w14:paraId="66DA62E8">
            <w:pPr>
              <w:snapToGrid w:val="0"/>
              <w:spacing w:line="240" w:lineRule="auto"/>
              <w:ind w:left="0" w:leftChars="0" w:right="0" w:rightChars="0" w:firstLine="0" w:firstLineChars="0"/>
              <w:jc w:val="left"/>
              <w:rPr>
                <w:rFonts w:hint="eastAsia"/>
                <w:color w:val="auto"/>
                <w:highlight w:val="none"/>
              </w:rPr>
            </w:pPr>
            <w:r>
              <w:rPr>
                <w:rFonts w:hint="eastAsia"/>
                <w:color w:val="auto"/>
                <w:highlight w:val="none"/>
              </w:rPr>
              <w:t>(含木工、瓦工、漆工、电焊工、杂工、电工)</w:t>
            </w:r>
          </w:p>
        </w:tc>
        <w:tc>
          <w:tcPr>
            <w:tcW w:w="427" w:type="pct"/>
            <w:noWrap w:val="0"/>
            <w:vAlign w:val="center"/>
          </w:tcPr>
          <w:p w14:paraId="7BD6EB96">
            <w:pPr>
              <w:snapToGrid w:val="0"/>
              <w:spacing w:line="240" w:lineRule="auto"/>
              <w:ind w:left="0" w:leftChars="0" w:right="0" w:rightChars="0" w:firstLine="0" w:firstLineChars="0"/>
              <w:jc w:val="center"/>
              <w:rPr>
                <w:rFonts w:hint="eastAsia"/>
                <w:color w:val="auto"/>
                <w:highlight w:val="none"/>
              </w:rPr>
            </w:pPr>
            <w:r>
              <w:rPr>
                <w:rFonts w:hint="eastAsia"/>
                <w:color w:val="auto"/>
                <w:highlight w:val="none"/>
              </w:rPr>
              <w:t>工 日</w:t>
            </w:r>
          </w:p>
        </w:tc>
        <w:tc>
          <w:tcPr>
            <w:tcW w:w="877" w:type="pct"/>
            <w:noWrap w:val="0"/>
            <w:vAlign w:val="center"/>
          </w:tcPr>
          <w:p w14:paraId="4FE38EBA">
            <w:pPr>
              <w:snapToGrid w:val="0"/>
              <w:spacing w:line="240" w:lineRule="auto"/>
              <w:ind w:left="0" w:leftChars="0" w:right="0" w:rightChars="0" w:firstLine="0" w:firstLineChars="0"/>
              <w:jc w:val="center"/>
              <w:rPr>
                <w:rFonts w:hint="default" w:eastAsia="宋体"/>
                <w:color w:val="auto"/>
                <w:highlight w:val="none"/>
                <w:lang w:val="en-US" w:eastAsia="zh-CN"/>
              </w:rPr>
            </w:pPr>
            <w:r>
              <w:rPr>
                <w:rFonts w:hint="eastAsia"/>
                <w:color w:val="auto"/>
                <w:highlight w:val="none"/>
                <w:lang w:val="en-US" w:eastAsia="zh-CN"/>
              </w:rPr>
              <w:t>240</w:t>
            </w:r>
          </w:p>
        </w:tc>
        <w:tc>
          <w:tcPr>
            <w:tcW w:w="884" w:type="pct"/>
            <w:noWrap w:val="0"/>
            <w:vAlign w:val="center"/>
          </w:tcPr>
          <w:p w14:paraId="3DC405D3">
            <w:pPr>
              <w:snapToGrid w:val="0"/>
              <w:spacing w:line="240" w:lineRule="auto"/>
              <w:ind w:left="0" w:leftChars="0" w:right="0" w:rightChars="0" w:firstLine="0" w:firstLineChars="0"/>
              <w:jc w:val="center"/>
              <w:rPr>
                <w:rFonts w:hint="eastAsia" w:eastAsia="宋体"/>
                <w:color w:val="auto"/>
                <w:highlight w:val="none"/>
                <w:lang w:val="en-US" w:eastAsia="zh-CN"/>
              </w:rPr>
            </w:pPr>
            <w:r>
              <w:rPr>
                <w:rFonts w:hint="eastAsia"/>
                <w:color w:val="auto"/>
                <w:highlight w:val="none"/>
                <w:lang w:val="en-US" w:eastAsia="zh-CN"/>
              </w:rPr>
              <w:t>含税金</w:t>
            </w:r>
          </w:p>
        </w:tc>
      </w:tr>
      <w:tr w14:paraId="23E07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06" w:type="pct"/>
            <w:noWrap w:val="0"/>
            <w:vAlign w:val="center"/>
          </w:tcPr>
          <w:p w14:paraId="5C731648">
            <w:pPr>
              <w:snapToGrid w:val="0"/>
              <w:spacing w:line="240" w:lineRule="auto"/>
              <w:ind w:left="0" w:leftChars="0" w:right="0" w:rightChars="0" w:firstLine="0" w:firstLineChars="0"/>
              <w:jc w:val="center"/>
              <w:rPr>
                <w:rFonts w:hint="eastAsia"/>
                <w:color w:val="auto"/>
                <w:highlight w:val="none"/>
              </w:rPr>
            </w:pPr>
            <w:r>
              <w:rPr>
                <w:rFonts w:hint="eastAsia"/>
                <w:color w:val="auto"/>
                <w:highlight w:val="none"/>
              </w:rPr>
              <w:t>2</w:t>
            </w:r>
          </w:p>
        </w:tc>
        <w:tc>
          <w:tcPr>
            <w:tcW w:w="2504" w:type="pct"/>
            <w:noWrap w:val="0"/>
            <w:vAlign w:val="center"/>
          </w:tcPr>
          <w:p w14:paraId="02379F97">
            <w:pPr>
              <w:snapToGrid w:val="0"/>
              <w:spacing w:line="240" w:lineRule="auto"/>
              <w:ind w:left="0" w:leftChars="0" w:right="0" w:rightChars="0" w:firstLine="0" w:firstLineChars="0"/>
              <w:jc w:val="left"/>
              <w:rPr>
                <w:rFonts w:hint="eastAsia"/>
                <w:color w:val="auto"/>
                <w:highlight w:val="none"/>
              </w:rPr>
            </w:pPr>
            <w:r>
              <w:rPr>
                <w:rFonts w:hint="eastAsia"/>
                <w:color w:val="auto"/>
                <w:highlight w:val="none"/>
              </w:rPr>
              <w:t>拖拉机</w:t>
            </w:r>
          </w:p>
        </w:tc>
        <w:tc>
          <w:tcPr>
            <w:tcW w:w="427" w:type="pct"/>
            <w:noWrap w:val="0"/>
            <w:vAlign w:val="center"/>
          </w:tcPr>
          <w:p w14:paraId="4FF093A2">
            <w:pPr>
              <w:snapToGrid w:val="0"/>
              <w:spacing w:line="240" w:lineRule="auto"/>
              <w:ind w:left="0" w:leftChars="0" w:right="0" w:rightChars="0" w:firstLine="0" w:firstLineChars="0"/>
              <w:jc w:val="center"/>
              <w:rPr>
                <w:rFonts w:hint="eastAsia"/>
                <w:color w:val="auto"/>
                <w:highlight w:val="none"/>
              </w:rPr>
            </w:pPr>
            <w:r>
              <w:rPr>
                <w:rFonts w:hint="eastAsia"/>
                <w:color w:val="auto"/>
                <w:highlight w:val="none"/>
              </w:rPr>
              <w:t>台班</w:t>
            </w:r>
          </w:p>
        </w:tc>
        <w:tc>
          <w:tcPr>
            <w:tcW w:w="877" w:type="pct"/>
            <w:noWrap w:val="0"/>
            <w:vAlign w:val="center"/>
          </w:tcPr>
          <w:p w14:paraId="59DD9B30">
            <w:pPr>
              <w:snapToGrid w:val="0"/>
              <w:spacing w:line="240" w:lineRule="auto"/>
              <w:ind w:left="0" w:leftChars="0" w:right="0" w:rightChars="0" w:firstLine="0" w:firstLineChars="0"/>
              <w:jc w:val="center"/>
              <w:rPr>
                <w:rFonts w:hint="default" w:eastAsia="宋体"/>
                <w:color w:val="auto"/>
                <w:highlight w:val="none"/>
                <w:lang w:val="en-US" w:eastAsia="zh-CN"/>
              </w:rPr>
            </w:pPr>
            <w:r>
              <w:rPr>
                <w:rFonts w:hint="eastAsia"/>
                <w:color w:val="auto"/>
                <w:highlight w:val="none"/>
                <w:lang w:val="en-US" w:eastAsia="zh-CN"/>
              </w:rPr>
              <w:t>400</w:t>
            </w:r>
          </w:p>
        </w:tc>
        <w:tc>
          <w:tcPr>
            <w:tcW w:w="884" w:type="pct"/>
            <w:noWrap w:val="0"/>
            <w:vAlign w:val="center"/>
          </w:tcPr>
          <w:p w14:paraId="3B033AAA">
            <w:pPr>
              <w:snapToGrid w:val="0"/>
              <w:spacing w:line="240" w:lineRule="auto"/>
              <w:ind w:left="0" w:leftChars="0" w:right="0" w:rightChars="0" w:firstLine="0" w:firstLineChars="0"/>
              <w:jc w:val="center"/>
              <w:rPr>
                <w:rFonts w:hint="default" w:eastAsia="宋体"/>
                <w:color w:val="auto"/>
                <w:highlight w:val="none"/>
                <w:lang w:val="en-US" w:eastAsia="zh-CN"/>
              </w:rPr>
            </w:pPr>
            <w:r>
              <w:rPr>
                <w:rFonts w:hint="eastAsia"/>
                <w:color w:val="auto"/>
                <w:highlight w:val="none"/>
                <w:lang w:val="en-US" w:eastAsia="zh-CN"/>
              </w:rPr>
              <w:t>含人工、机械用油</w:t>
            </w:r>
          </w:p>
        </w:tc>
      </w:tr>
      <w:tr w14:paraId="09D9D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06" w:type="pct"/>
            <w:noWrap w:val="0"/>
            <w:vAlign w:val="center"/>
          </w:tcPr>
          <w:p w14:paraId="19539AA6">
            <w:pPr>
              <w:snapToGrid w:val="0"/>
              <w:spacing w:line="240" w:lineRule="auto"/>
              <w:ind w:left="0" w:leftChars="0" w:right="0" w:rightChars="0" w:firstLine="0" w:firstLineChars="0"/>
              <w:jc w:val="center"/>
              <w:rPr>
                <w:rFonts w:hint="eastAsia" w:eastAsia="宋体"/>
                <w:color w:val="auto"/>
                <w:highlight w:val="none"/>
                <w:lang w:val="en-US" w:eastAsia="zh-CN"/>
              </w:rPr>
            </w:pPr>
            <w:r>
              <w:rPr>
                <w:rFonts w:hint="eastAsia"/>
                <w:color w:val="auto"/>
                <w:highlight w:val="none"/>
                <w:lang w:val="en-US" w:eastAsia="zh-CN"/>
              </w:rPr>
              <w:t>3</w:t>
            </w:r>
          </w:p>
        </w:tc>
        <w:tc>
          <w:tcPr>
            <w:tcW w:w="2504" w:type="pct"/>
            <w:shd w:val="clear" w:color="auto" w:fill="auto"/>
            <w:noWrap w:val="0"/>
            <w:vAlign w:val="center"/>
          </w:tcPr>
          <w:p w14:paraId="2915E3D0">
            <w:pPr>
              <w:snapToGrid w:val="0"/>
              <w:spacing w:line="240" w:lineRule="auto"/>
              <w:ind w:left="0" w:leftChars="0" w:right="0" w:rightChars="0" w:firstLine="0" w:firstLineChars="0"/>
              <w:jc w:val="left"/>
              <w:rPr>
                <w:rFonts w:hint="eastAsia" w:ascii="Calibri" w:hAnsi="Calibri" w:eastAsia="宋体" w:cs="Times New Roman"/>
                <w:color w:val="auto"/>
                <w:kern w:val="2"/>
                <w:sz w:val="21"/>
                <w:highlight w:val="none"/>
                <w:lang w:val="en-US" w:eastAsia="zh-CN" w:bidi="ar-SA"/>
              </w:rPr>
            </w:pPr>
            <w:r>
              <w:rPr>
                <w:rFonts w:hint="eastAsia"/>
                <w:color w:val="auto"/>
                <w:highlight w:val="none"/>
              </w:rPr>
              <w:t>150型挖机</w:t>
            </w:r>
          </w:p>
        </w:tc>
        <w:tc>
          <w:tcPr>
            <w:tcW w:w="427" w:type="pct"/>
            <w:shd w:val="clear" w:color="auto" w:fill="auto"/>
            <w:noWrap w:val="0"/>
            <w:vAlign w:val="center"/>
          </w:tcPr>
          <w:p w14:paraId="7B66EB16">
            <w:pPr>
              <w:snapToGrid w:val="0"/>
              <w:spacing w:line="240" w:lineRule="auto"/>
              <w:ind w:left="0" w:leftChars="0" w:right="0" w:rightChars="0" w:firstLine="0" w:firstLineChars="0"/>
              <w:jc w:val="center"/>
              <w:rPr>
                <w:rFonts w:hint="eastAsia" w:ascii="Calibri" w:hAnsi="Calibri" w:eastAsia="宋体" w:cs="Times New Roman"/>
                <w:color w:val="auto"/>
                <w:kern w:val="2"/>
                <w:sz w:val="21"/>
                <w:highlight w:val="none"/>
                <w:lang w:val="en-US" w:eastAsia="zh-CN" w:bidi="ar-SA"/>
              </w:rPr>
            </w:pPr>
            <w:r>
              <w:rPr>
                <w:rFonts w:hint="eastAsia"/>
                <w:color w:val="auto"/>
                <w:highlight w:val="none"/>
              </w:rPr>
              <w:t>台班</w:t>
            </w:r>
          </w:p>
        </w:tc>
        <w:tc>
          <w:tcPr>
            <w:tcW w:w="877" w:type="pct"/>
            <w:shd w:val="clear" w:color="auto" w:fill="auto"/>
            <w:noWrap w:val="0"/>
            <w:vAlign w:val="center"/>
          </w:tcPr>
          <w:p w14:paraId="75CE3F45">
            <w:pPr>
              <w:snapToGrid w:val="0"/>
              <w:spacing w:line="240" w:lineRule="auto"/>
              <w:ind w:left="0" w:leftChars="0" w:right="0" w:rightChars="0" w:firstLine="0" w:firstLineChars="0"/>
              <w:jc w:val="center"/>
              <w:rPr>
                <w:rFonts w:hint="eastAsia" w:ascii="Calibri" w:hAnsi="Calibri" w:eastAsia="宋体" w:cs="Times New Roman"/>
                <w:color w:val="auto"/>
                <w:kern w:val="2"/>
                <w:sz w:val="21"/>
                <w:highlight w:val="none"/>
                <w:lang w:val="en-US" w:eastAsia="zh-CN" w:bidi="ar-SA"/>
              </w:rPr>
            </w:pPr>
            <w:r>
              <w:rPr>
                <w:rFonts w:hint="eastAsia"/>
                <w:color w:val="auto"/>
                <w:highlight w:val="none"/>
                <w:lang w:val="en-US" w:eastAsia="zh-CN"/>
              </w:rPr>
              <w:t>1700</w:t>
            </w:r>
          </w:p>
        </w:tc>
        <w:tc>
          <w:tcPr>
            <w:tcW w:w="884" w:type="pct"/>
            <w:shd w:val="clear" w:color="auto" w:fill="auto"/>
            <w:noWrap w:val="0"/>
            <w:vAlign w:val="center"/>
          </w:tcPr>
          <w:p w14:paraId="69118FF4">
            <w:pPr>
              <w:snapToGrid w:val="0"/>
              <w:spacing w:line="240" w:lineRule="auto"/>
              <w:ind w:left="0" w:leftChars="0" w:right="0" w:rightChars="0" w:firstLine="0" w:firstLineChars="0"/>
              <w:jc w:val="center"/>
              <w:rPr>
                <w:rFonts w:hint="eastAsia" w:ascii="Calibri" w:hAnsi="Calibri" w:eastAsia="宋体" w:cs="Times New Roman"/>
                <w:color w:val="auto"/>
                <w:kern w:val="2"/>
                <w:sz w:val="21"/>
                <w:highlight w:val="none"/>
                <w:lang w:val="en-US" w:eastAsia="zh-CN" w:bidi="ar-SA"/>
              </w:rPr>
            </w:pPr>
            <w:r>
              <w:rPr>
                <w:rFonts w:hint="eastAsia"/>
                <w:color w:val="auto"/>
                <w:highlight w:val="none"/>
                <w:lang w:val="en-US" w:eastAsia="zh-CN"/>
              </w:rPr>
              <w:t>含人工、机械用油</w:t>
            </w:r>
          </w:p>
        </w:tc>
      </w:tr>
      <w:tr w14:paraId="0AEDF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06" w:type="pct"/>
            <w:noWrap w:val="0"/>
            <w:vAlign w:val="center"/>
          </w:tcPr>
          <w:p w14:paraId="24BE9585">
            <w:pPr>
              <w:snapToGrid w:val="0"/>
              <w:spacing w:line="240" w:lineRule="auto"/>
              <w:ind w:left="0" w:leftChars="0" w:right="0" w:rightChars="0" w:firstLine="0" w:firstLineChars="0"/>
              <w:jc w:val="center"/>
              <w:rPr>
                <w:rFonts w:hint="eastAsia" w:eastAsia="宋体"/>
                <w:color w:val="auto"/>
                <w:highlight w:val="none"/>
                <w:lang w:val="en-US" w:eastAsia="zh-CN"/>
              </w:rPr>
            </w:pPr>
            <w:r>
              <w:rPr>
                <w:rFonts w:hint="eastAsia"/>
                <w:color w:val="auto"/>
                <w:highlight w:val="none"/>
                <w:lang w:val="en-US" w:eastAsia="zh-CN"/>
              </w:rPr>
              <w:t>4</w:t>
            </w:r>
          </w:p>
        </w:tc>
        <w:tc>
          <w:tcPr>
            <w:tcW w:w="2504" w:type="pct"/>
            <w:shd w:val="clear" w:color="auto" w:fill="auto"/>
            <w:noWrap w:val="0"/>
            <w:vAlign w:val="center"/>
          </w:tcPr>
          <w:p w14:paraId="42CDC251">
            <w:pPr>
              <w:snapToGrid w:val="0"/>
              <w:spacing w:line="240" w:lineRule="auto"/>
              <w:ind w:left="0" w:leftChars="0" w:right="0" w:rightChars="0" w:firstLine="0" w:firstLineChars="0"/>
              <w:jc w:val="left"/>
              <w:rPr>
                <w:rFonts w:hint="eastAsia" w:ascii="Calibri" w:hAnsi="Calibri" w:eastAsia="宋体" w:cs="Times New Roman"/>
                <w:color w:val="auto"/>
                <w:kern w:val="2"/>
                <w:sz w:val="21"/>
                <w:highlight w:val="none"/>
                <w:lang w:val="en-US" w:eastAsia="zh-CN" w:bidi="ar-SA"/>
              </w:rPr>
            </w:pPr>
            <w:r>
              <w:rPr>
                <w:rFonts w:hint="eastAsia"/>
                <w:color w:val="auto"/>
                <w:highlight w:val="none"/>
              </w:rPr>
              <w:t>五小工程车</w:t>
            </w:r>
          </w:p>
        </w:tc>
        <w:tc>
          <w:tcPr>
            <w:tcW w:w="427" w:type="pct"/>
            <w:shd w:val="clear" w:color="auto" w:fill="auto"/>
            <w:noWrap w:val="0"/>
            <w:vAlign w:val="center"/>
          </w:tcPr>
          <w:p w14:paraId="5C6E1AE9">
            <w:pPr>
              <w:snapToGrid w:val="0"/>
              <w:spacing w:line="240" w:lineRule="auto"/>
              <w:ind w:left="0" w:leftChars="0" w:right="0" w:rightChars="0" w:firstLine="0" w:firstLineChars="0"/>
              <w:jc w:val="center"/>
              <w:rPr>
                <w:rFonts w:hint="eastAsia" w:ascii="Calibri" w:hAnsi="Calibri" w:eastAsia="宋体" w:cs="Times New Roman"/>
                <w:color w:val="auto"/>
                <w:kern w:val="2"/>
                <w:sz w:val="21"/>
                <w:highlight w:val="none"/>
                <w:lang w:val="en-US" w:eastAsia="zh-CN" w:bidi="ar-SA"/>
              </w:rPr>
            </w:pPr>
            <w:r>
              <w:rPr>
                <w:rFonts w:hint="eastAsia"/>
                <w:color w:val="auto"/>
                <w:highlight w:val="none"/>
              </w:rPr>
              <w:t>车</w:t>
            </w:r>
          </w:p>
        </w:tc>
        <w:tc>
          <w:tcPr>
            <w:tcW w:w="877" w:type="pct"/>
            <w:shd w:val="clear" w:color="auto" w:fill="auto"/>
            <w:noWrap w:val="0"/>
            <w:vAlign w:val="center"/>
          </w:tcPr>
          <w:p w14:paraId="381E288C">
            <w:pPr>
              <w:snapToGrid w:val="0"/>
              <w:spacing w:line="240" w:lineRule="auto"/>
              <w:ind w:left="0" w:leftChars="0" w:right="0" w:rightChars="0" w:firstLine="0" w:firstLineChars="0"/>
              <w:jc w:val="center"/>
              <w:rPr>
                <w:rFonts w:hint="eastAsia" w:ascii="Calibri" w:hAnsi="Calibri" w:eastAsia="宋体" w:cs="Times New Roman"/>
                <w:color w:val="auto"/>
                <w:kern w:val="2"/>
                <w:sz w:val="21"/>
                <w:highlight w:val="none"/>
                <w:lang w:val="en-US" w:eastAsia="zh-CN" w:bidi="ar-SA"/>
              </w:rPr>
            </w:pPr>
            <w:r>
              <w:rPr>
                <w:rFonts w:hint="eastAsia"/>
                <w:color w:val="auto"/>
                <w:highlight w:val="none"/>
                <w:lang w:val="en-US" w:eastAsia="zh-CN"/>
              </w:rPr>
              <w:t>700</w:t>
            </w:r>
          </w:p>
        </w:tc>
        <w:tc>
          <w:tcPr>
            <w:tcW w:w="884" w:type="pct"/>
            <w:shd w:val="clear" w:color="auto" w:fill="auto"/>
            <w:noWrap w:val="0"/>
            <w:vAlign w:val="center"/>
          </w:tcPr>
          <w:p w14:paraId="61132ABC">
            <w:pPr>
              <w:snapToGrid w:val="0"/>
              <w:spacing w:line="240" w:lineRule="auto"/>
              <w:ind w:left="0" w:leftChars="0" w:right="0" w:rightChars="0" w:firstLine="0" w:firstLineChars="0"/>
              <w:jc w:val="center"/>
              <w:rPr>
                <w:rFonts w:hint="eastAsia" w:ascii="Calibri" w:hAnsi="Calibri" w:eastAsia="宋体" w:cs="Times New Roman"/>
                <w:color w:val="auto"/>
                <w:kern w:val="2"/>
                <w:sz w:val="21"/>
                <w:highlight w:val="none"/>
                <w:lang w:val="en-US" w:eastAsia="zh-CN" w:bidi="ar-SA"/>
              </w:rPr>
            </w:pPr>
            <w:r>
              <w:rPr>
                <w:rFonts w:hint="eastAsia"/>
                <w:color w:val="auto"/>
                <w:highlight w:val="none"/>
                <w:lang w:val="en-US" w:eastAsia="zh-CN"/>
              </w:rPr>
              <w:t>含人工、机械用油</w:t>
            </w:r>
          </w:p>
        </w:tc>
      </w:tr>
      <w:tr w14:paraId="4B027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06" w:type="pct"/>
            <w:noWrap w:val="0"/>
            <w:vAlign w:val="center"/>
          </w:tcPr>
          <w:p w14:paraId="20915A32">
            <w:pPr>
              <w:snapToGrid w:val="0"/>
              <w:spacing w:line="240" w:lineRule="auto"/>
              <w:ind w:left="0" w:leftChars="0" w:right="0" w:rightChars="0" w:firstLine="0" w:firstLineChars="0"/>
              <w:jc w:val="center"/>
              <w:rPr>
                <w:rFonts w:hint="eastAsia" w:eastAsia="宋体"/>
                <w:color w:val="auto"/>
                <w:highlight w:val="none"/>
                <w:lang w:val="en-US" w:eastAsia="zh-CN"/>
              </w:rPr>
            </w:pPr>
            <w:r>
              <w:rPr>
                <w:rFonts w:hint="eastAsia"/>
                <w:color w:val="auto"/>
                <w:highlight w:val="none"/>
                <w:lang w:val="en-US" w:eastAsia="zh-CN"/>
              </w:rPr>
              <w:t>5</w:t>
            </w:r>
          </w:p>
        </w:tc>
        <w:tc>
          <w:tcPr>
            <w:tcW w:w="2504" w:type="pct"/>
            <w:shd w:val="clear" w:color="auto" w:fill="auto"/>
            <w:noWrap w:val="0"/>
            <w:vAlign w:val="center"/>
          </w:tcPr>
          <w:p w14:paraId="27E267F1">
            <w:pPr>
              <w:snapToGrid w:val="0"/>
              <w:spacing w:line="240" w:lineRule="auto"/>
              <w:ind w:left="0" w:leftChars="0" w:right="0" w:rightChars="0" w:firstLine="0" w:firstLineChars="0"/>
              <w:jc w:val="left"/>
              <w:rPr>
                <w:rFonts w:hint="eastAsia" w:ascii="Calibri" w:hAnsi="Calibri" w:eastAsia="宋体" w:cs="Times New Roman"/>
                <w:color w:val="auto"/>
                <w:kern w:val="2"/>
                <w:sz w:val="21"/>
                <w:highlight w:val="none"/>
                <w:lang w:val="en-US" w:eastAsia="zh-CN" w:bidi="ar-SA"/>
              </w:rPr>
            </w:pPr>
            <w:r>
              <w:rPr>
                <w:rFonts w:hint="eastAsia"/>
                <w:color w:val="auto"/>
                <w:highlight w:val="none"/>
              </w:rPr>
              <w:t>160推土机</w:t>
            </w:r>
          </w:p>
        </w:tc>
        <w:tc>
          <w:tcPr>
            <w:tcW w:w="427" w:type="pct"/>
            <w:shd w:val="clear" w:color="auto" w:fill="auto"/>
            <w:noWrap w:val="0"/>
            <w:vAlign w:val="center"/>
          </w:tcPr>
          <w:p w14:paraId="1DFF66C0">
            <w:pPr>
              <w:snapToGrid w:val="0"/>
              <w:spacing w:line="240" w:lineRule="auto"/>
              <w:ind w:left="0" w:leftChars="0" w:right="0" w:rightChars="0" w:firstLine="0" w:firstLineChars="0"/>
              <w:jc w:val="center"/>
              <w:rPr>
                <w:rFonts w:hint="eastAsia" w:ascii="Calibri" w:hAnsi="Calibri" w:eastAsia="宋体" w:cs="Times New Roman"/>
                <w:color w:val="auto"/>
                <w:kern w:val="2"/>
                <w:sz w:val="21"/>
                <w:highlight w:val="none"/>
                <w:lang w:val="en-US" w:eastAsia="zh-CN" w:bidi="ar-SA"/>
              </w:rPr>
            </w:pPr>
            <w:r>
              <w:rPr>
                <w:rFonts w:hint="eastAsia"/>
                <w:color w:val="auto"/>
                <w:highlight w:val="none"/>
              </w:rPr>
              <w:t>台班</w:t>
            </w:r>
          </w:p>
        </w:tc>
        <w:tc>
          <w:tcPr>
            <w:tcW w:w="877" w:type="pct"/>
            <w:shd w:val="clear" w:color="auto" w:fill="auto"/>
            <w:noWrap w:val="0"/>
            <w:vAlign w:val="center"/>
          </w:tcPr>
          <w:p w14:paraId="6B528073">
            <w:pPr>
              <w:snapToGrid w:val="0"/>
              <w:spacing w:line="240" w:lineRule="auto"/>
              <w:ind w:left="0" w:leftChars="0" w:right="0" w:rightChars="0" w:firstLine="0" w:firstLineChars="0"/>
              <w:jc w:val="center"/>
              <w:rPr>
                <w:rFonts w:hint="eastAsia" w:ascii="Calibri" w:hAnsi="Calibri" w:eastAsia="宋体" w:cs="Times New Roman"/>
                <w:color w:val="auto"/>
                <w:kern w:val="2"/>
                <w:sz w:val="21"/>
                <w:highlight w:val="none"/>
                <w:lang w:val="en-US" w:eastAsia="zh-CN" w:bidi="ar-SA"/>
              </w:rPr>
            </w:pPr>
            <w:r>
              <w:rPr>
                <w:rFonts w:hint="eastAsia"/>
                <w:color w:val="auto"/>
                <w:highlight w:val="none"/>
                <w:lang w:val="en-US" w:eastAsia="zh-CN"/>
              </w:rPr>
              <w:t>2000</w:t>
            </w:r>
          </w:p>
        </w:tc>
        <w:tc>
          <w:tcPr>
            <w:tcW w:w="884" w:type="pct"/>
            <w:shd w:val="clear" w:color="auto" w:fill="auto"/>
            <w:noWrap w:val="0"/>
            <w:vAlign w:val="center"/>
          </w:tcPr>
          <w:p w14:paraId="770C3A83">
            <w:pPr>
              <w:snapToGrid w:val="0"/>
              <w:spacing w:line="240" w:lineRule="auto"/>
              <w:ind w:left="0" w:leftChars="0" w:right="0" w:rightChars="0" w:firstLine="0" w:firstLineChars="0"/>
              <w:jc w:val="center"/>
              <w:rPr>
                <w:rFonts w:hint="eastAsia" w:ascii="Calibri" w:hAnsi="Calibri" w:eastAsia="宋体" w:cs="Times New Roman"/>
                <w:color w:val="auto"/>
                <w:kern w:val="2"/>
                <w:sz w:val="21"/>
                <w:highlight w:val="none"/>
                <w:lang w:val="en-US" w:eastAsia="zh-CN" w:bidi="ar-SA"/>
              </w:rPr>
            </w:pPr>
            <w:r>
              <w:rPr>
                <w:rFonts w:hint="eastAsia"/>
                <w:color w:val="auto"/>
                <w:highlight w:val="none"/>
                <w:lang w:val="en-US" w:eastAsia="zh-CN"/>
              </w:rPr>
              <w:t>含人工、机械用油</w:t>
            </w:r>
          </w:p>
        </w:tc>
      </w:tr>
      <w:tr w14:paraId="147FA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06" w:type="pct"/>
            <w:noWrap w:val="0"/>
            <w:vAlign w:val="center"/>
          </w:tcPr>
          <w:p w14:paraId="1099B110">
            <w:pPr>
              <w:snapToGrid w:val="0"/>
              <w:spacing w:line="240" w:lineRule="auto"/>
              <w:ind w:left="0" w:leftChars="0" w:right="0" w:rightChars="0" w:firstLine="0" w:firstLineChars="0"/>
              <w:jc w:val="center"/>
              <w:rPr>
                <w:rFonts w:hint="eastAsia" w:eastAsia="宋体"/>
                <w:color w:val="auto"/>
                <w:highlight w:val="none"/>
                <w:lang w:val="en-US" w:eastAsia="zh-CN"/>
              </w:rPr>
            </w:pPr>
            <w:r>
              <w:rPr>
                <w:rFonts w:hint="eastAsia"/>
                <w:color w:val="auto"/>
                <w:highlight w:val="none"/>
                <w:lang w:val="en-US" w:eastAsia="zh-CN"/>
              </w:rPr>
              <w:t>6</w:t>
            </w:r>
          </w:p>
        </w:tc>
        <w:tc>
          <w:tcPr>
            <w:tcW w:w="2504" w:type="pct"/>
            <w:shd w:val="clear" w:color="auto" w:fill="auto"/>
            <w:noWrap w:val="0"/>
            <w:vAlign w:val="center"/>
          </w:tcPr>
          <w:p w14:paraId="6798B376">
            <w:pPr>
              <w:snapToGrid w:val="0"/>
              <w:spacing w:line="240" w:lineRule="auto"/>
              <w:ind w:left="0" w:leftChars="0" w:right="0" w:rightChars="0" w:firstLine="0" w:firstLineChars="0"/>
              <w:jc w:val="left"/>
              <w:rPr>
                <w:rFonts w:hint="eastAsia"/>
                <w:color w:val="auto"/>
                <w:highlight w:val="none"/>
              </w:rPr>
            </w:pPr>
            <w:r>
              <w:rPr>
                <w:rFonts w:hint="eastAsia"/>
                <w:color w:val="auto"/>
                <w:highlight w:val="none"/>
              </w:rPr>
              <w:t>打草机</w:t>
            </w:r>
          </w:p>
        </w:tc>
        <w:tc>
          <w:tcPr>
            <w:tcW w:w="427" w:type="pct"/>
            <w:shd w:val="clear" w:color="auto" w:fill="auto"/>
            <w:noWrap w:val="0"/>
            <w:vAlign w:val="center"/>
          </w:tcPr>
          <w:p w14:paraId="0C273C7A">
            <w:pPr>
              <w:snapToGrid w:val="0"/>
              <w:spacing w:line="240" w:lineRule="auto"/>
              <w:ind w:left="0" w:leftChars="0" w:right="0" w:rightChars="0" w:firstLine="0" w:firstLineChars="0"/>
              <w:jc w:val="center"/>
              <w:rPr>
                <w:rFonts w:hint="eastAsia"/>
                <w:color w:val="auto"/>
                <w:highlight w:val="none"/>
              </w:rPr>
            </w:pPr>
            <w:r>
              <w:rPr>
                <w:rFonts w:hint="eastAsia"/>
                <w:color w:val="auto"/>
                <w:highlight w:val="none"/>
              </w:rPr>
              <w:t>工 日</w:t>
            </w:r>
          </w:p>
        </w:tc>
        <w:tc>
          <w:tcPr>
            <w:tcW w:w="877" w:type="pct"/>
            <w:shd w:val="clear" w:color="auto" w:fill="auto"/>
            <w:noWrap w:val="0"/>
            <w:vAlign w:val="center"/>
          </w:tcPr>
          <w:p w14:paraId="766BA8CD">
            <w:pPr>
              <w:snapToGrid w:val="0"/>
              <w:spacing w:line="240" w:lineRule="auto"/>
              <w:ind w:left="0" w:leftChars="0" w:right="0" w:rightChars="0" w:firstLine="0" w:firstLineChars="0"/>
              <w:jc w:val="center"/>
              <w:rPr>
                <w:rFonts w:hint="eastAsia"/>
                <w:color w:val="auto"/>
                <w:highlight w:val="none"/>
                <w:lang w:val="en-US" w:eastAsia="zh-CN"/>
              </w:rPr>
            </w:pPr>
            <w:r>
              <w:rPr>
                <w:rFonts w:hint="eastAsia"/>
                <w:color w:val="auto"/>
                <w:highlight w:val="none"/>
                <w:lang w:val="en-US" w:eastAsia="zh-CN"/>
              </w:rPr>
              <w:t>240</w:t>
            </w:r>
          </w:p>
        </w:tc>
        <w:tc>
          <w:tcPr>
            <w:tcW w:w="884" w:type="pct"/>
            <w:shd w:val="clear" w:color="auto" w:fill="auto"/>
            <w:noWrap w:val="0"/>
            <w:vAlign w:val="center"/>
          </w:tcPr>
          <w:p w14:paraId="2333184C">
            <w:pPr>
              <w:snapToGrid w:val="0"/>
              <w:spacing w:line="240" w:lineRule="auto"/>
              <w:ind w:left="0" w:leftChars="0" w:right="0" w:rightChars="0" w:firstLine="0" w:firstLineChars="0"/>
              <w:jc w:val="center"/>
              <w:rPr>
                <w:rFonts w:hint="eastAsia"/>
                <w:color w:val="auto"/>
                <w:highlight w:val="none"/>
                <w:lang w:val="en-US" w:eastAsia="zh-CN"/>
              </w:rPr>
            </w:pPr>
            <w:r>
              <w:rPr>
                <w:rFonts w:hint="eastAsia"/>
                <w:color w:val="auto"/>
                <w:highlight w:val="none"/>
                <w:lang w:val="en-US" w:eastAsia="zh-CN"/>
              </w:rPr>
              <w:t>含人工、机械用油</w:t>
            </w:r>
          </w:p>
        </w:tc>
      </w:tr>
      <w:tr w14:paraId="549AF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06" w:type="pct"/>
            <w:noWrap w:val="0"/>
            <w:vAlign w:val="center"/>
          </w:tcPr>
          <w:p w14:paraId="08CBDDD3">
            <w:pPr>
              <w:snapToGrid w:val="0"/>
              <w:spacing w:line="240" w:lineRule="auto"/>
              <w:ind w:left="0" w:leftChars="0" w:right="0" w:rightChars="0" w:firstLine="0" w:firstLineChars="0"/>
              <w:jc w:val="center"/>
              <w:rPr>
                <w:rFonts w:hint="eastAsia" w:eastAsia="宋体"/>
                <w:color w:val="auto"/>
                <w:highlight w:val="none"/>
                <w:lang w:val="en-US" w:eastAsia="zh-CN"/>
              </w:rPr>
            </w:pPr>
            <w:r>
              <w:rPr>
                <w:rFonts w:hint="eastAsia"/>
                <w:color w:val="auto"/>
                <w:highlight w:val="none"/>
                <w:lang w:val="en-US" w:eastAsia="zh-CN"/>
              </w:rPr>
              <w:t>7</w:t>
            </w:r>
          </w:p>
        </w:tc>
        <w:tc>
          <w:tcPr>
            <w:tcW w:w="2504" w:type="pct"/>
            <w:shd w:val="clear" w:color="auto" w:fill="auto"/>
            <w:noWrap w:val="0"/>
            <w:vAlign w:val="center"/>
          </w:tcPr>
          <w:p w14:paraId="1363A79B">
            <w:pPr>
              <w:snapToGrid w:val="0"/>
              <w:spacing w:line="240" w:lineRule="auto"/>
              <w:ind w:left="0" w:leftChars="0" w:right="0" w:rightChars="0" w:firstLine="0" w:firstLineChars="0"/>
              <w:jc w:val="left"/>
              <w:rPr>
                <w:rFonts w:hint="eastAsia"/>
                <w:color w:val="auto"/>
                <w:highlight w:val="none"/>
              </w:rPr>
            </w:pPr>
            <w:r>
              <w:rPr>
                <w:rFonts w:hint="eastAsia"/>
                <w:color w:val="auto"/>
                <w:highlight w:val="none"/>
                <w:lang w:val="en-US" w:eastAsia="zh-CN"/>
              </w:rPr>
              <w:t>洒水车</w:t>
            </w:r>
          </w:p>
        </w:tc>
        <w:tc>
          <w:tcPr>
            <w:tcW w:w="427" w:type="pct"/>
            <w:shd w:val="clear" w:color="auto" w:fill="auto"/>
            <w:noWrap w:val="0"/>
            <w:vAlign w:val="center"/>
          </w:tcPr>
          <w:p w14:paraId="22F8CF90">
            <w:pPr>
              <w:snapToGrid w:val="0"/>
              <w:spacing w:line="240" w:lineRule="auto"/>
              <w:ind w:left="0" w:leftChars="0" w:right="0" w:rightChars="0" w:firstLine="0" w:firstLineChars="0"/>
              <w:jc w:val="center"/>
              <w:rPr>
                <w:rFonts w:hint="eastAsia"/>
                <w:color w:val="auto"/>
                <w:highlight w:val="none"/>
              </w:rPr>
            </w:pPr>
            <w:r>
              <w:rPr>
                <w:rFonts w:hint="eastAsia"/>
                <w:color w:val="auto"/>
                <w:highlight w:val="none"/>
                <w:lang w:val="en-US" w:eastAsia="zh-CN"/>
              </w:rPr>
              <w:t>车</w:t>
            </w:r>
          </w:p>
        </w:tc>
        <w:tc>
          <w:tcPr>
            <w:tcW w:w="877" w:type="pct"/>
            <w:shd w:val="clear" w:color="auto" w:fill="auto"/>
            <w:noWrap w:val="0"/>
            <w:vAlign w:val="center"/>
          </w:tcPr>
          <w:p w14:paraId="0DF064A4">
            <w:pPr>
              <w:snapToGrid w:val="0"/>
              <w:spacing w:line="240" w:lineRule="auto"/>
              <w:ind w:left="0" w:leftChars="0" w:right="0" w:rightChars="0" w:firstLine="0" w:firstLineChars="0"/>
              <w:jc w:val="center"/>
              <w:rPr>
                <w:rFonts w:hint="eastAsia"/>
                <w:color w:val="auto"/>
                <w:highlight w:val="none"/>
                <w:lang w:val="en-US" w:eastAsia="zh-CN"/>
              </w:rPr>
            </w:pPr>
            <w:r>
              <w:rPr>
                <w:rFonts w:hint="eastAsia"/>
                <w:color w:val="auto"/>
                <w:highlight w:val="none"/>
                <w:lang w:val="en-US" w:eastAsia="zh-CN"/>
              </w:rPr>
              <w:t>1200</w:t>
            </w:r>
          </w:p>
        </w:tc>
        <w:tc>
          <w:tcPr>
            <w:tcW w:w="884" w:type="pct"/>
            <w:shd w:val="clear" w:color="auto" w:fill="auto"/>
            <w:noWrap w:val="0"/>
            <w:vAlign w:val="center"/>
          </w:tcPr>
          <w:p w14:paraId="02DCFD1E">
            <w:pPr>
              <w:snapToGrid w:val="0"/>
              <w:spacing w:line="240" w:lineRule="auto"/>
              <w:ind w:left="0" w:leftChars="0" w:right="0" w:rightChars="0" w:firstLine="0" w:firstLineChars="0"/>
              <w:jc w:val="center"/>
              <w:rPr>
                <w:rFonts w:hint="eastAsia"/>
                <w:color w:val="auto"/>
                <w:highlight w:val="none"/>
                <w:lang w:val="en-US" w:eastAsia="zh-CN"/>
              </w:rPr>
            </w:pPr>
            <w:r>
              <w:rPr>
                <w:rFonts w:hint="eastAsia"/>
                <w:color w:val="auto"/>
                <w:highlight w:val="none"/>
                <w:lang w:val="en-US" w:eastAsia="zh-CN"/>
              </w:rPr>
              <w:t>含人工、机械用油</w:t>
            </w:r>
          </w:p>
        </w:tc>
      </w:tr>
      <w:tr w14:paraId="2FCDD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06" w:type="pct"/>
            <w:noWrap w:val="0"/>
            <w:vAlign w:val="center"/>
          </w:tcPr>
          <w:p w14:paraId="1FDAD967">
            <w:pPr>
              <w:snapToGrid w:val="0"/>
              <w:spacing w:line="240" w:lineRule="auto"/>
              <w:ind w:left="0" w:leftChars="0" w:right="0" w:rightChars="0" w:firstLine="0" w:firstLineChars="0"/>
              <w:jc w:val="center"/>
              <w:rPr>
                <w:rFonts w:hint="eastAsia" w:eastAsia="宋体"/>
                <w:color w:val="auto"/>
                <w:highlight w:val="none"/>
                <w:lang w:val="en-US" w:eastAsia="zh-CN"/>
              </w:rPr>
            </w:pPr>
            <w:r>
              <w:rPr>
                <w:rFonts w:hint="eastAsia"/>
                <w:color w:val="auto"/>
                <w:highlight w:val="none"/>
                <w:lang w:val="en-US" w:eastAsia="zh-CN"/>
              </w:rPr>
              <w:t>8</w:t>
            </w:r>
          </w:p>
        </w:tc>
        <w:tc>
          <w:tcPr>
            <w:tcW w:w="2504" w:type="pct"/>
            <w:shd w:val="clear" w:color="auto" w:fill="auto"/>
            <w:noWrap w:val="0"/>
            <w:vAlign w:val="center"/>
          </w:tcPr>
          <w:p w14:paraId="010B7F78">
            <w:pPr>
              <w:snapToGrid w:val="0"/>
              <w:spacing w:line="240" w:lineRule="auto"/>
              <w:ind w:left="0" w:leftChars="0" w:right="0" w:rightChars="0" w:firstLine="0" w:firstLineChars="0"/>
              <w:jc w:val="left"/>
              <w:rPr>
                <w:rFonts w:hint="eastAsia"/>
                <w:color w:val="auto"/>
                <w:highlight w:val="none"/>
              </w:rPr>
            </w:pPr>
            <w:r>
              <w:rPr>
                <w:rFonts w:hint="eastAsia"/>
                <w:color w:val="auto"/>
                <w:highlight w:val="none"/>
              </w:rPr>
              <w:t>发电机</w:t>
            </w:r>
            <w:r>
              <w:rPr>
                <w:rFonts w:hint="eastAsia"/>
                <w:color w:val="auto"/>
                <w:highlight w:val="none"/>
                <w:lang w:val="en-US" w:eastAsia="zh-CN"/>
              </w:rPr>
              <w:t>组（抽水泵、</w:t>
            </w:r>
            <w:r>
              <w:rPr>
                <w:rFonts w:hint="eastAsia"/>
                <w:color w:val="auto"/>
                <w:highlight w:val="none"/>
              </w:rPr>
              <w:t>电铲、风镐</w:t>
            </w:r>
            <w:r>
              <w:rPr>
                <w:rFonts w:hint="eastAsia"/>
                <w:color w:val="auto"/>
                <w:highlight w:val="none"/>
                <w:lang w:eastAsia="zh-CN"/>
              </w:rPr>
              <w:t>、</w:t>
            </w:r>
            <w:r>
              <w:rPr>
                <w:rFonts w:hint="eastAsia"/>
                <w:color w:val="auto"/>
                <w:highlight w:val="none"/>
                <w:lang w:val="en-US" w:eastAsia="zh-CN"/>
              </w:rPr>
              <w:t>切割机、磨光机等）</w:t>
            </w:r>
          </w:p>
        </w:tc>
        <w:tc>
          <w:tcPr>
            <w:tcW w:w="427" w:type="pct"/>
            <w:shd w:val="clear" w:color="auto" w:fill="auto"/>
            <w:noWrap w:val="0"/>
            <w:vAlign w:val="center"/>
          </w:tcPr>
          <w:p w14:paraId="4C7F0EEA">
            <w:pPr>
              <w:snapToGrid w:val="0"/>
              <w:spacing w:line="240" w:lineRule="auto"/>
              <w:ind w:left="0" w:leftChars="0" w:right="0" w:rightChars="0" w:firstLine="0" w:firstLineChars="0"/>
              <w:jc w:val="center"/>
              <w:rPr>
                <w:rFonts w:hint="eastAsia"/>
                <w:color w:val="auto"/>
                <w:highlight w:val="none"/>
              </w:rPr>
            </w:pPr>
          </w:p>
        </w:tc>
        <w:tc>
          <w:tcPr>
            <w:tcW w:w="877" w:type="pct"/>
            <w:shd w:val="clear" w:color="auto" w:fill="auto"/>
            <w:noWrap w:val="0"/>
            <w:vAlign w:val="center"/>
          </w:tcPr>
          <w:p w14:paraId="2B7A463D">
            <w:pPr>
              <w:snapToGrid w:val="0"/>
              <w:spacing w:line="240" w:lineRule="auto"/>
              <w:ind w:left="0" w:leftChars="0" w:right="0" w:rightChars="0" w:firstLine="0" w:firstLineChars="0"/>
              <w:jc w:val="center"/>
              <w:rPr>
                <w:rFonts w:hint="eastAsia"/>
                <w:color w:val="auto"/>
                <w:highlight w:val="none"/>
                <w:lang w:val="en-US" w:eastAsia="zh-CN"/>
              </w:rPr>
            </w:pPr>
            <w:r>
              <w:rPr>
                <w:rFonts w:hint="eastAsia"/>
                <w:color w:val="auto"/>
                <w:highlight w:val="none"/>
                <w:lang w:val="en-US" w:eastAsia="zh-CN"/>
              </w:rPr>
              <w:t>240</w:t>
            </w:r>
          </w:p>
        </w:tc>
        <w:tc>
          <w:tcPr>
            <w:tcW w:w="884" w:type="pct"/>
            <w:shd w:val="clear" w:color="auto" w:fill="auto"/>
            <w:noWrap w:val="0"/>
            <w:vAlign w:val="center"/>
          </w:tcPr>
          <w:p w14:paraId="396ACFDF">
            <w:pPr>
              <w:snapToGrid w:val="0"/>
              <w:spacing w:line="240" w:lineRule="auto"/>
              <w:ind w:left="0" w:leftChars="0" w:right="0" w:rightChars="0" w:firstLine="0" w:firstLineChars="0"/>
              <w:jc w:val="center"/>
              <w:rPr>
                <w:rFonts w:hint="eastAsia"/>
                <w:color w:val="auto"/>
                <w:highlight w:val="none"/>
                <w:lang w:val="en-US" w:eastAsia="zh-CN"/>
              </w:rPr>
            </w:pPr>
          </w:p>
        </w:tc>
      </w:tr>
      <w:tr w14:paraId="48726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jc w:val="center"/>
        </w:trPr>
        <w:tc>
          <w:tcPr>
            <w:tcW w:w="306" w:type="pct"/>
            <w:shd w:val="clear" w:color="auto" w:fill="auto"/>
            <w:noWrap w:val="0"/>
            <w:vAlign w:val="center"/>
          </w:tcPr>
          <w:p w14:paraId="428B4397">
            <w:pPr>
              <w:snapToGrid w:val="0"/>
              <w:spacing w:line="240" w:lineRule="auto"/>
              <w:ind w:left="0" w:leftChars="0" w:right="0" w:rightChars="0" w:firstLine="0" w:firstLineChars="0"/>
              <w:jc w:val="center"/>
              <w:rPr>
                <w:rFonts w:hint="eastAsia" w:eastAsia="宋体"/>
                <w:b/>
                <w:bCs w:val="0"/>
                <w:color w:val="auto"/>
                <w:highlight w:val="none"/>
                <w:lang w:val="en-US" w:eastAsia="zh-CN"/>
              </w:rPr>
            </w:pPr>
            <w:r>
              <w:rPr>
                <w:rFonts w:hint="eastAsia"/>
                <w:b/>
                <w:bCs w:val="0"/>
                <w:color w:val="auto"/>
                <w:highlight w:val="none"/>
                <w:lang w:val="en-US" w:eastAsia="zh-CN"/>
              </w:rPr>
              <w:t>9</w:t>
            </w:r>
          </w:p>
        </w:tc>
        <w:tc>
          <w:tcPr>
            <w:tcW w:w="2504" w:type="pct"/>
            <w:shd w:val="clear" w:color="auto" w:fill="auto"/>
            <w:noWrap w:val="0"/>
            <w:vAlign w:val="center"/>
          </w:tcPr>
          <w:p w14:paraId="198D0556">
            <w:pPr>
              <w:snapToGrid w:val="0"/>
              <w:spacing w:line="240" w:lineRule="auto"/>
              <w:ind w:left="0" w:leftChars="0" w:right="0" w:rightChars="0" w:firstLine="0" w:firstLineChars="0"/>
              <w:jc w:val="both"/>
              <w:rPr>
                <w:rFonts w:hint="eastAsia"/>
                <w:b/>
                <w:bCs w:val="0"/>
                <w:color w:val="auto"/>
                <w:highlight w:val="none"/>
                <w:lang w:val="en-US" w:eastAsia="zh-CN"/>
              </w:rPr>
            </w:pPr>
            <w:r>
              <w:rPr>
                <w:rFonts w:hint="eastAsia"/>
                <w:color w:val="auto"/>
                <w:highlight w:val="none"/>
              </w:rPr>
              <w:t>电铲、风镐、锹、扫把、</w:t>
            </w:r>
            <w:r>
              <w:rPr>
                <w:rFonts w:hint="eastAsia"/>
                <w:color w:val="auto"/>
                <w:highlight w:val="none"/>
                <w:lang w:val="en-US" w:eastAsia="zh-CN"/>
              </w:rPr>
              <w:t>切割机、磨光机、</w:t>
            </w:r>
            <w:r>
              <w:rPr>
                <w:rFonts w:hint="eastAsia"/>
                <w:color w:val="auto"/>
                <w:highlight w:val="none"/>
              </w:rPr>
              <w:t>移动电线</w:t>
            </w:r>
            <w:r>
              <w:rPr>
                <w:rFonts w:hint="eastAsia"/>
                <w:color w:val="auto"/>
                <w:highlight w:val="none"/>
                <w:lang w:eastAsia="zh-CN"/>
              </w:rPr>
              <w:t>、</w:t>
            </w:r>
            <w:r>
              <w:rPr>
                <w:rFonts w:hint="eastAsia"/>
                <w:color w:val="auto"/>
                <w:highlight w:val="none"/>
                <w:lang w:val="en-US" w:eastAsia="zh-CN"/>
              </w:rPr>
              <w:t>瓦刀等常用工具</w:t>
            </w:r>
          </w:p>
        </w:tc>
        <w:tc>
          <w:tcPr>
            <w:tcW w:w="2189" w:type="pct"/>
            <w:gridSpan w:val="3"/>
            <w:shd w:val="clear" w:color="auto" w:fill="auto"/>
            <w:noWrap w:val="0"/>
            <w:vAlign w:val="center"/>
          </w:tcPr>
          <w:p w14:paraId="1B059A93">
            <w:pPr>
              <w:snapToGrid w:val="0"/>
              <w:spacing w:line="240" w:lineRule="auto"/>
              <w:ind w:left="0" w:leftChars="0" w:right="0" w:rightChars="0" w:firstLine="0" w:firstLineChars="0"/>
              <w:jc w:val="center"/>
              <w:rPr>
                <w:rFonts w:hint="default"/>
                <w:b/>
                <w:color w:val="auto"/>
                <w:highlight w:val="none"/>
                <w:lang w:val="en-US" w:eastAsia="zh-CN"/>
              </w:rPr>
            </w:pPr>
            <w:r>
              <w:rPr>
                <w:rFonts w:hint="eastAsia"/>
                <w:b/>
                <w:color w:val="auto"/>
                <w:highlight w:val="none"/>
                <w:lang w:val="en-US" w:eastAsia="zh-CN"/>
              </w:rPr>
              <w:t>自带</w:t>
            </w:r>
          </w:p>
        </w:tc>
      </w:tr>
      <w:tr w14:paraId="4E89F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01" w:type="dxa"/>
            <w:noWrap w:val="0"/>
            <w:vAlign w:val="center"/>
          </w:tcPr>
          <w:p w14:paraId="649AE7C0">
            <w:pPr>
              <w:snapToGrid w:val="0"/>
              <w:spacing w:line="240" w:lineRule="auto"/>
              <w:ind w:left="0" w:leftChars="0" w:right="0" w:rightChars="0" w:firstLine="0" w:firstLineChars="0"/>
              <w:jc w:val="center"/>
              <w:rPr>
                <w:rFonts w:hint="eastAsia"/>
                <w:color w:val="auto"/>
                <w:highlight w:val="none"/>
                <w:lang w:val="en-US" w:eastAsia="zh-CN"/>
              </w:rPr>
            </w:pPr>
            <w:r>
              <w:rPr>
                <w:rFonts w:hint="eastAsia"/>
                <w:b/>
                <w:bCs w:val="0"/>
                <w:color w:val="auto"/>
                <w:highlight w:val="none"/>
              </w:rPr>
              <w:t>序号</w:t>
            </w:r>
          </w:p>
        </w:tc>
        <w:tc>
          <w:tcPr>
            <w:tcW w:w="4920" w:type="dxa"/>
            <w:noWrap w:val="0"/>
            <w:vAlign w:val="center"/>
          </w:tcPr>
          <w:p w14:paraId="053D545C">
            <w:pPr>
              <w:snapToGrid w:val="0"/>
              <w:spacing w:line="240" w:lineRule="auto"/>
              <w:ind w:left="0" w:leftChars="0" w:right="0" w:rightChars="0" w:firstLine="0" w:firstLineChars="0"/>
              <w:jc w:val="both"/>
              <w:rPr>
                <w:rFonts w:hint="eastAsia"/>
                <w:color w:val="auto"/>
                <w:highlight w:val="none"/>
                <w:lang w:val="en-US" w:eastAsia="zh-CN"/>
              </w:rPr>
            </w:pPr>
            <w:r>
              <w:rPr>
                <w:rFonts w:hint="eastAsia"/>
                <w:b/>
                <w:bCs w:val="0"/>
                <w:color w:val="auto"/>
                <w:highlight w:val="none"/>
                <w:lang w:val="en-US" w:eastAsia="zh-CN"/>
              </w:rPr>
              <w:t>非常用机械</w:t>
            </w:r>
          </w:p>
        </w:tc>
        <w:tc>
          <w:tcPr>
            <w:tcW w:w="839" w:type="dxa"/>
            <w:noWrap w:val="0"/>
            <w:vAlign w:val="center"/>
          </w:tcPr>
          <w:p w14:paraId="3C9ED1D4">
            <w:pPr>
              <w:snapToGrid w:val="0"/>
              <w:spacing w:line="240" w:lineRule="auto"/>
              <w:ind w:left="0" w:leftChars="0" w:right="0" w:rightChars="0" w:firstLine="0" w:firstLineChars="0"/>
              <w:jc w:val="center"/>
              <w:rPr>
                <w:rFonts w:hint="eastAsia"/>
                <w:color w:val="auto"/>
                <w:highlight w:val="none"/>
              </w:rPr>
            </w:pPr>
            <w:r>
              <w:rPr>
                <w:rFonts w:hint="eastAsia"/>
                <w:b/>
                <w:color w:val="auto"/>
                <w:highlight w:val="none"/>
              </w:rPr>
              <w:t>单位</w:t>
            </w:r>
          </w:p>
        </w:tc>
        <w:tc>
          <w:tcPr>
            <w:tcW w:w="1723" w:type="dxa"/>
            <w:noWrap w:val="0"/>
            <w:vAlign w:val="center"/>
          </w:tcPr>
          <w:p w14:paraId="727D49B1">
            <w:pPr>
              <w:snapToGrid w:val="0"/>
              <w:spacing w:line="240" w:lineRule="auto"/>
              <w:ind w:left="0" w:leftChars="0" w:right="0" w:rightChars="0" w:firstLine="0" w:firstLineChars="0"/>
              <w:jc w:val="center"/>
              <w:rPr>
                <w:rFonts w:hint="eastAsia"/>
                <w:color w:val="auto"/>
                <w:highlight w:val="none"/>
                <w:lang w:val="en-US" w:eastAsia="zh-CN"/>
              </w:rPr>
            </w:pPr>
            <w:r>
              <w:rPr>
                <w:rFonts w:hint="eastAsia"/>
                <w:b/>
                <w:color w:val="auto"/>
                <w:highlight w:val="none"/>
                <w:lang w:val="en-US" w:eastAsia="zh-CN"/>
              </w:rPr>
              <w:t>*</w:t>
            </w:r>
            <w:r>
              <w:rPr>
                <w:rFonts w:hint="eastAsia"/>
                <w:b/>
                <w:color w:val="auto"/>
                <w:highlight w:val="none"/>
              </w:rPr>
              <w:t>单价</w:t>
            </w:r>
            <w:r>
              <w:rPr>
                <w:rFonts w:hint="eastAsia"/>
                <w:b/>
                <w:color w:val="auto"/>
                <w:highlight w:val="none"/>
                <w:lang w:val="en-US" w:eastAsia="zh-CN"/>
              </w:rPr>
              <w:t>限价（元）</w:t>
            </w:r>
          </w:p>
        </w:tc>
        <w:tc>
          <w:tcPr>
            <w:tcW w:w="1739" w:type="dxa"/>
            <w:noWrap w:val="0"/>
            <w:vAlign w:val="center"/>
          </w:tcPr>
          <w:p w14:paraId="233346E5">
            <w:pPr>
              <w:snapToGrid w:val="0"/>
              <w:spacing w:line="240" w:lineRule="auto"/>
              <w:ind w:left="0" w:leftChars="0" w:right="0" w:rightChars="0" w:firstLine="0" w:firstLineChars="0"/>
              <w:jc w:val="center"/>
              <w:rPr>
                <w:rFonts w:hint="eastAsia"/>
                <w:color w:val="auto"/>
                <w:highlight w:val="none"/>
                <w:lang w:val="en-US" w:eastAsia="zh-CN"/>
              </w:rPr>
            </w:pPr>
            <w:r>
              <w:rPr>
                <w:rFonts w:hint="eastAsia"/>
                <w:b/>
                <w:color w:val="auto"/>
                <w:highlight w:val="none"/>
                <w:lang w:val="en-US" w:eastAsia="zh-CN"/>
              </w:rPr>
              <w:t>备注</w:t>
            </w:r>
          </w:p>
        </w:tc>
      </w:tr>
      <w:tr w14:paraId="21E0E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06" w:type="pct"/>
            <w:noWrap w:val="0"/>
            <w:vAlign w:val="center"/>
          </w:tcPr>
          <w:p w14:paraId="2CD1A416">
            <w:pPr>
              <w:snapToGrid w:val="0"/>
              <w:spacing w:line="240" w:lineRule="auto"/>
              <w:ind w:left="0" w:leftChars="0" w:right="0" w:rightChars="0" w:firstLine="0" w:firstLineChars="0"/>
              <w:jc w:val="center"/>
              <w:rPr>
                <w:rFonts w:hint="eastAsia" w:eastAsia="宋体"/>
                <w:color w:val="auto"/>
                <w:highlight w:val="none"/>
                <w:lang w:val="en-US" w:eastAsia="zh-CN"/>
              </w:rPr>
            </w:pPr>
            <w:r>
              <w:rPr>
                <w:rFonts w:hint="eastAsia"/>
                <w:color w:val="auto"/>
                <w:highlight w:val="none"/>
                <w:lang w:val="en-US" w:eastAsia="zh-CN"/>
              </w:rPr>
              <w:t>1</w:t>
            </w:r>
          </w:p>
        </w:tc>
        <w:tc>
          <w:tcPr>
            <w:tcW w:w="2504" w:type="pct"/>
            <w:noWrap w:val="0"/>
            <w:vAlign w:val="center"/>
          </w:tcPr>
          <w:p w14:paraId="2DFE1BD3">
            <w:pPr>
              <w:snapToGrid w:val="0"/>
              <w:spacing w:line="240" w:lineRule="auto"/>
              <w:ind w:left="0" w:leftChars="0" w:right="0" w:rightChars="0" w:firstLine="0" w:firstLineChars="0"/>
              <w:jc w:val="left"/>
              <w:rPr>
                <w:rFonts w:hint="default" w:eastAsia="宋体"/>
                <w:color w:val="auto"/>
                <w:highlight w:val="none"/>
                <w:lang w:val="en-US" w:eastAsia="zh-CN"/>
              </w:rPr>
            </w:pPr>
            <w:r>
              <w:rPr>
                <w:rFonts w:hint="eastAsia"/>
                <w:color w:val="auto"/>
                <w:highlight w:val="none"/>
                <w:lang w:val="en-US" w:eastAsia="zh-CN"/>
              </w:rPr>
              <w:t>65型挖机</w:t>
            </w:r>
          </w:p>
        </w:tc>
        <w:tc>
          <w:tcPr>
            <w:tcW w:w="427" w:type="pct"/>
            <w:noWrap w:val="0"/>
            <w:vAlign w:val="center"/>
          </w:tcPr>
          <w:p w14:paraId="715EAE06">
            <w:pPr>
              <w:snapToGrid w:val="0"/>
              <w:spacing w:line="240" w:lineRule="auto"/>
              <w:ind w:left="0" w:leftChars="0" w:right="0" w:rightChars="0" w:firstLine="0" w:firstLineChars="0"/>
              <w:jc w:val="center"/>
              <w:rPr>
                <w:rFonts w:hint="eastAsia"/>
                <w:color w:val="auto"/>
                <w:highlight w:val="none"/>
              </w:rPr>
            </w:pPr>
            <w:r>
              <w:rPr>
                <w:rFonts w:hint="eastAsia"/>
                <w:color w:val="auto"/>
                <w:highlight w:val="none"/>
              </w:rPr>
              <w:t>台班</w:t>
            </w:r>
          </w:p>
        </w:tc>
        <w:tc>
          <w:tcPr>
            <w:tcW w:w="877" w:type="pct"/>
            <w:noWrap w:val="0"/>
            <w:vAlign w:val="center"/>
          </w:tcPr>
          <w:p w14:paraId="64385DF6">
            <w:pPr>
              <w:snapToGrid w:val="0"/>
              <w:spacing w:line="240" w:lineRule="auto"/>
              <w:ind w:left="0" w:leftChars="0" w:right="0" w:rightChars="0" w:firstLine="0" w:firstLineChars="0"/>
              <w:jc w:val="center"/>
              <w:rPr>
                <w:rFonts w:hint="default" w:eastAsia="宋体"/>
                <w:color w:val="auto"/>
                <w:highlight w:val="none"/>
                <w:lang w:val="en-US" w:eastAsia="zh-CN"/>
              </w:rPr>
            </w:pPr>
            <w:r>
              <w:rPr>
                <w:rFonts w:hint="eastAsia"/>
                <w:color w:val="auto"/>
                <w:highlight w:val="none"/>
                <w:lang w:val="en-US" w:eastAsia="zh-CN"/>
              </w:rPr>
              <w:t>1200</w:t>
            </w:r>
          </w:p>
        </w:tc>
        <w:tc>
          <w:tcPr>
            <w:tcW w:w="884" w:type="pct"/>
            <w:noWrap w:val="0"/>
            <w:vAlign w:val="center"/>
          </w:tcPr>
          <w:p w14:paraId="68BB1DF1">
            <w:pPr>
              <w:snapToGrid w:val="0"/>
              <w:spacing w:line="240" w:lineRule="auto"/>
              <w:ind w:left="0" w:leftChars="0" w:right="0" w:rightChars="0" w:firstLine="0" w:firstLineChars="0"/>
              <w:jc w:val="center"/>
              <w:rPr>
                <w:rFonts w:hint="default" w:eastAsia="宋体"/>
                <w:color w:val="auto"/>
                <w:highlight w:val="none"/>
                <w:lang w:val="en-US" w:eastAsia="zh-CN"/>
              </w:rPr>
            </w:pPr>
            <w:r>
              <w:rPr>
                <w:rFonts w:hint="eastAsia"/>
                <w:color w:val="auto"/>
                <w:highlight w:val="none"/>
                <w:lang w:val="en-US" w:eastAsia="zh-CN"/>
              </w:rPr>
              <w:t>含人工、机械用油</w:t>
            </w:r>
          </w:p>
        </w:tc>
      </w:tr>
      <w:tr w14:paraId="794E8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06" w:type="pct"/>
            <w:noWrap w:val="0"/>
            <w:vAlign w:val="center"/>
          </w:tcPr>
          <w:p w14:paraId="3ECDF4C6">
            <w:pPr>
              <w:snapToGrid w:val="0"/>
              <w:spacing w:line="240" w:lineRule="auto"/>
              <w:ind w:left="0" w:leftChars="0" w:right="0" w:rightChars="0" w:firstLine="0" w:firstLineChars="0"/>
              <w:jc w:val="center"/>
              <w:rPr>
                <w:rFonts w:hint="eastAsia" w:eastAsia="宋体"/>
                <w:color w:val="auto"/>
                <w:highlight w:val="none"/>
                <w:lang w:eastAsia="zh-CN"/>
              </w:rPr>
            </w:pPr>
            <w:r>
              <w:rPr>
                <w:rFonts w:hint="eastAsia"/>
                <w:color w:val="auto"/>
                <w:highlight w:val="none"/>
                <w:lang w:val="en-US" w:eastAsia="zh-CN"/>
              </w:rPr>
              <w:t>2</w:t>
            </w:r>
          </w:p>
        </w:tc>
        <w:tc>
          <w:tcPr>
            <w:tcW w:w="2504" w:type="pct"/>
            <w:noWrap w:val="0"/>
            <w:vAlign w:val="center"/>
          </w:tcPr>
          <w:p w14:paraId="757A9357">
            <w:pPr>
              <w:snapToGrid w:val="0"/>
              <w:spacing w:line="240" w:lineRule="auto"/>
              <w:ind w:left="0" w:leftChars="0" w:right="0" w:rightChars="0" w:firstLine="0" w:firstLineChars="0"/>
              <w:jc w:val="left"/>
              <w:rPr>
                <w:rFonts w:hint="eastAsia"/>
                <w:color w:val="auto"/>
                <w:highlight w:val="none"/>
              </w:rPr>
            </w:pPr>
            <w:r>
              <w:rPr>
                <w:rFonts w:hint="eastAsia"/>
                <w:color w:val="auto"/>
                <w:highlight w:val="none"/>
              </w:rPr>
              <w:t>90型挖机</w:t>
            </w:r>
          </w:p>
        </w:tc>
        <w:tc>
          <w:tcPr>
            <w:tcW w:w="427" w:type="pct"/>
            <w:noWrap w:val="0"/>
            <w:vAlign w:val="center"/>
          </w:tcPr>
          <w:p w14:paraId="5A05D0B1">
            <w:pPr>
              <w:snapToGrid w:val="0"/>
              <w:spacing w:line="240" w:lineRule="auto"/>
              <w:ind w:left="0" w:leftChars="0" w:right="0" w:rightChars="0" w:firstLine="0" w:firstLineChars="0"/>
              <w:jc w:val="center"/>
              <w:rPr>
                <w:rFonts w:hint="eastAsia"/>
                <w:color w:val="auto"/>
                <w:highlight w:val="none"/>
              </w:rPr>
            </w:pPr>
            <w:r>
              <w:rPr>
                <w:rFonts w:hint="eastAsia"/>
                <w:color w:val="auto"/>
                <w:highlight w:val="none"/>
              </w:rPr>
              <w:t>台班</w:t>
            </w:r>
          </w:p>
        </w:tc>
        <w:tc>
          <w:tcPr>
            <w:tcW w:w="877" w:type="pct"/>
            <w:noWrap w:val="0"/>
            <w:vAlign w:val="center"/>
          </w:tcPr>
          <w:p w14:paraId="6084E4BA">
            <w:pPr>
              <w:snapToGrid w:val="0"/>
              <w:spacing w:line="240" w:lineRule="auto"/>
              <w:ind w:left="0" w:leftChars="0" w:right="0" w:rightChars="0" w:firstLine="0" w:firstLineChars="0"/>
              <w:jc w:val="center"/>
              <w:rPr>
                <w:rFonts w:hint="default" w:eastAsia="宋体"/>
                <w:color w:val="auto"/>
                <w:highlight w:val="none"/>
                <w:lang w:val="en-US" w:eastAsia="zh-CN"/>
              </w:rPr>
            </w:pPr>
            <w:r>
              <w:rPr>
                <w:rFonts w:hint="eastAsia"/>
                <w:color w:val="auto"/>
                <w:highlight w:val="none"/>
                <w:lang w:val="en-US" w:eastAsia="zh-CN"/>
              </w:rPr>
              <w:t>1400</w:t>
            </w:r>
          </w:p>
        </w:tc>
        <w:tc>
          <w:tcPr>
            <w:tcW w:w="884" w:type="pct"/>
            <w:noWrap w:val="0"/>
            <w:vAlign w:val="center"/>
          </w:tcPr>
          <w:p w14:paraId="22F18B67">
            <w:pPr>
              <w:snapToGrid w:val="0"/>
              <w:spacing w:line="240" w:lineRule="auto"/>
              <w:ind w:left="0" w:leftChars="0" w:right="0" w:rightChars="0" w:firstLine="0" w:firstLineChars="0"/>
              <w:jc w:val="center"/>
              <w:rPr>
                <w:rFonts w:hint="eastAsia"/>
                <w:color w:val="auto"/>
                <w:highlight w:val="none"/>
              </w:rPr>
            </w:pPr>
            <w:r>
              <w:rPr>
                <w:rFonts w:hint="eastAsia"/>
                <w:color w:val="auto"/>
                <w:highlight w:val="none"/>
                <w:lang w:val="en-US" w:eastAsia="zh-CN"/>
              </w:rPr>
              <w:t>含人工、机械用油</w:t>
            </w:r>
          </w:p>
        </w:tc>
      </w:tr>
      <w:tr w14:paraId="64C77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06" w:type="pct"/>
            <w:noWrap w:val="0"/>
            <w:vAlign w:val="center"/>
          </w:tcPr>
          <w:p w14:paraId="5E0E2C55">
            <w:pPr>
              <w:snapToGrid w:val="0"/>
              <w:spacing w:line="240" w:lineRule="auto"/>
              <w:ind w:left="0" w:leftChars="0" w:right="0" w:rightChars="0" w:firstLine="0" w:firstLineChars="0"/>
              <w:jc w:val="center"/>
              <w:rPr>
                <w:rFonts w:hint="eastAsia" w:eastAsia="宋体"/>
                <w:color w:val="auto"/>
                <w:highlight w:val="none"/>
                <w:lang w:eastAsia="zh-CN"/>
              </w:rPr>
            </w:pPr>
            <w:r>
              <w:rPr>
                <w:rFonts w:hint="eastAsia"/>
                <w:color w:val="auto"/>
                <w:highlight w:val="none"/>
                <w:lang w:val="en-US" w:eastAsia="zh-CN"/>
              </w:rPr>
              <w:t>3</w:t>
            </w:r>
          </w:p>
        </w:tc>
        <w:tc>
          <w:tcPr>
            <w:tcW w:w="2504" w:type="pct"/>
            <w:noWrap w:val="0"/>
            <w:vAlign w:val="center"/>
          </w:tcPr>
          <w:p w14:paraId="6684B97D">
            <w:pPr>
              <w:snapToGrid w:val="0"/>
              <w:spacing w:line="240" w:lineRule="auto"/>
              <w:ind w:left="0" w:leftChars="0" w:right="0" w:rightChars="0" w:firstLine="0" w:firstLineChars="0"/>
              <w:jc w:val="left"/>
              <w:rPr>
                <w:rFonts w:hint="eastAsia"/>
                <w:color w:val="auto"/>
                <w:highlight w:val="none"/>
              </w:rPr>
            </w:pPr>
            <w:r>
              <w:rPr>
                <w:rFonts w:hint="eastAsia"/>
                <w:color w:val="auto"/>
                <w:highlight w:val="none"/>
                <w:lang w:val="en-US" w:eastAsia="zh-CN"/>
              </w:rPr>
              <w:t>3吨</w:t>
            </w:r>
            <w:r>
              <w:rPr>
                <w:rFonts w:hint="eastAsia"/>
                <w:color w:val="auto"/>
                <w:highlight w:val="none"/>
              </w:rPr>
              <w:t>叉车</w:t>
            </w:r>
          </w:p>
        </w:tc>
        <w:tc>
          <w:tcPr>
            <w:tcW w:w="427" w:type="pct"/>
            <w:noWrap w:val="0"/>
            <w:vAlign w:val="center"/>
          </w:tcPr>
          <w:p w14:paraId="068AA976">
            <w:pPr>
              <w:snapToGrid w:val="0"/>
              <w:spacing w:line="240" w:lineRule="auto"/>
              <w:ind w:left="0" w:leftChars="0" w:right="0" w:rightChars="0" w:firstLine="0" w:firstLineChars="0"/>
              <w:jc w:val="center"/>
              <w:rPr>
                <w:rFonts w:hint="eastAsia"/>
                <w:color w:val="auto"/>
                <w:highlight w:val="none"/>
              </w:rPr>
            </w:pPr>
            <w:r>
              <w:rPr>
                <w:rFonts w:hint="eastAsia"/>
                <w:color w:val="auto"/>
                <w:highlight w:val="none"/>
              </w:rPr>
              <w:t>台班</w:t>
            </w:r>
          </w:p>
        </w:tc>
        <w:tc>
          <w:tcPr>
            <w:tcW w:w="877" w:type="pct"/>
            <w:noWrap w:val="0"/>
            <w:vAlign w:val="center"/>
          </w:tcPr>
          <w:p w14:paraId="06ED3B88">
            <w:pPr>
              <w:snapToGrid w:val="0"/>
              <w:spacing w:line="240" w:lineRule="auto"/>
              <w:ind w:left="0" w:leftChars="0" w:right="0" w:rightChars="0" w:firstLine="0" w:firstLineChars="0"/>
              <w:jc w:val="center"/>
              <w:rPr>
                <w:rFonts w:hint="default" w:eastAsia="宋体"/>
                <w:color w:val="auto"/>
                <w:highlight w:val="none"/>
                <w:lang w:val="en-US" w:eastAsia="zh-CN"/>
              </w:rPr>
            </w:pPr>
            <w:r>
              <w:rPr>
                <w:rFonts w:hint="eastAsia"/>
                <w:color w:val="auto"/>
                <w:highlight w:val="none"/>
                <w:lang w:val="en-US" w:eastAsia="zh-CN"/>
              </w:rPr>
              <w:t>1000</w:t>
            </w:r>
          </w:p>
        </w:tc>
        <w:tc>
          <w:tcPr>
            <w:tcW w:w="884" w:type="pct"/>
            <w:noWrap w:val="0"/>
            <w:vAlign w:val="center"/>
          </w:tcPr>
          <w:p w14:paraId="03657657">
            <w:pPr>
              <w:snapToGrid w:val="0"/>
              <w:spacing w:line="240" w:lineRule="auto"/>
              <w:ind w:left="0" w:leftChars="0" w:right="0" w:rightChars="0" w:firstLine="0" w:firstLineChars="0"/>
              <w:jc w:val="center"/>
              <w:rPr>
                <w:rFonts w:hint="eastAsia"/>
                <w:color w:val="auto"/>
                <w:highlight w:val="none"/>
              </w:rPr>
            </w:pPr>
            <w:r>
              <w:rPr>
                <w:rFonts w:hint="eastAsia"/>
                <w:color w:val="auto"/>
                <w:highlight w:val="none"/>
                <w:lang w:val="en-US" w:eastAsia="zh-CN"/>
              </w:rPr>
              <w:t>含人工、机械用油</w:t>
            </w:r>
          </w:p>
        </w:tc>
      </w:tr>
      <w:tr w14:paraId="0186D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06" w:type="pct"/>
            <w:noWrap w:val="0"/>
            <w:vAlign w:val="center"/>
          </w:tcPr>
          <w:p w14:paraId="68CF6417">
            <w:pPr>
              <w:snapToGrid w:val="0"/>
              <w:spacing w:line="240" w:lineRule="auto"/>
              <w:ind w:left="0" w:leftChars="0" w:right="0" w:rightChars="0" w:firstLine="0" w:firstLineChars="0"/>
              <w:jc w:val="center"/>
              <w:rPr>
                <w:rFonts w:hint="eastAsia" w:eastAsia="宋体"/>
                <w:color w:val="auto"/>
                <w:highlight w:val="none"/>
                <w:lang w:val="en-US" w:eastAsia="zh-CN"/>
              </w:rPr>
            </w:pPr>
            <w:r>
              <w:rPr>
                <w:rFonts w:hint="eastAsia"/>
                <w:color w:val="auto"/>
                <w:highlight w:val="none"/>
                <w:lang w:val="en-US" w:eastAsia="zh-CN"/>
              </w:rPr>
              <w:t>4</w:t>
            </w:r>
          </w:p>
        </w:tc>
        <w:tc>
          <w:tcPr>
            <w:tcW w:w="2504" w:type="pct"/>
            <w:noWrap w:val="0"/>
            <w:vAlign w:val="center"/>
          </w:tcPr>
          <w:p w14:paraId="0CBDB822">
            <w:pPr>
              <w:snapToGrid w:val="0"/>
              <w:spacing w:line="240" w:lineRule="auto"/>
              <w:ind w:left="0" w:leftChars="0" w:right="0" w:rightChars="0" w:firstLine="0" w:firstLineChars="0"/>
              <w:jc w:val="left"/>
              <w:rPr>
                <w:rFonts w:hint="eastAsia"/>
                <w:color w:val="auto"/>
                <w:highlight w:val="none"/>
                <w:lang w:val="en-US" w:eastAsia="zh-CN"/>
              </w:rPr>
            </w:pPr>
            <w:r>
              <w:rPr>
                <w:rFonts w:hint="eastAsia"/>
                <w:color w:val="auto"/>
                <w:highlight w:val="none"/>
                <w:lang w:val="en-US" w:eastAsia="zh-CN"/>
              </w:rPr>
              <w:t>5吨</w:t>
            </w:r>
            <w:r>
              <w:rPr>
                <w:rFonts w:hint="eastAsia"/>
                <w:color w:val="auto"/>
                <w:highlight w:val="none"/>
              </w:rPr>
              <w:t>叉车</w:t>
            </w:r>
          </w:p>
        </w:tc>
        <w:tc>
          <w:tcPr>
            <w:tcW w:w="427" w:type="pct"/>
            <w:noWrap w:val="0"/>
            <w:vAlign w:val="center"/>
          </w:tcPr>
          <w:p w14:paraId="016188A5">
            <w:pPr>
              <w:snapToGrid w:val="0"/>
              <w:spacing w:line="240" w:lineRule="auto"/>
              <w:ind w:left="0" w:leftChars="0" w:right="0" w:rightChars="0" w:firstLine="0" w:firstLineChars="0"/>
              <w:jc w:val="center"/>
              <w:rPr>
                <w:rFonts w:hint="eastAsia"/>
                <w:color w:val="auto"/>
                <w:highlight w:val="none"/>
              </w:rPr>
            </w:pPr>
            <w:r>
              <w:rPr>
                <w:rFonts w:hint="eastAsia"/>
                <w:color w:val="auto"/>
                <w:highlight w:val="none"/>
              </w:rPr>
              <w:t>台班</w:t>
            </w:r>
          </w:p>
        </w:tc>
        <w:tc>
          <w:tcPr>
            <w:tcW w:w="877" w:type="pct"/>
            <w:noWrap w:val="0"/>
            <w:vAlign w:val="center"/>
          </w:tcPr>
          <w:p w14:paraId="58B72487">
            <w:pPr>
              <w:snapToGrid w:val="0"/>
              <w:spacing w:line="240" w:lineRule="auto"/>
              <w:ind w:left="0" w:leftChars="0" w:right="0" w:rightChars="0" w:firstLine="0" w:firstLineChars="0"/>
              <w:jc w:val="center"/>
              <w:rPr>
                <w:rFonts w:hint="default" w:eastAsia="宋体"/>
                <w:color w:val="auto"/>
                <w:highlight w:val="none"/>
                <w:lang w:val="en-US" w:eastAsia="zh-CN"/>
              </w:rPr>
            </w:pPr>
            <w:r>
              <w:rPr>
                <w:rFonts w:hint="eastAsia"/>
                <w:color w:val="auto"/>
                <w:highlight w:val="none"/>
                <w:lang w:val="en-US" w:eastAsia="zh-CN"/>
              </w:rPr>
              <w:t>1200</w:t>
            </w:r>
          </w:p>
        </w:tc>
        <w:tc>
          <w:tcPr>
            <w:tcW w:w="884" w:type="pct"/>
            <w:noWrap w:val="0"/>
            <w:vAlign w:val="center"/>
          </w:tcPr>
          <w:p w14:paraId="5B9D1E30">
            <w:pPr>
              <w:snapToGrid w:val="0"/>
              <w:spacing w:line="240" w:lineRule="auto"/>
              <w:ind w:left="0" w:leftChars="0" w:right="0" w:rightChars="0" w:firstLine="0" w:firstLineChars="0"/>
              <w:jc w:val="center"/>
              <w:rPr>
                <w:rFonts w:hint="eastAsia"/>
                <w:color w:val="auto"/>
                <w:highlight w:val="none"/>
              </w:rPr>
            </w:pPr>
            <w:r>
              <w:rPr>
                <w:rFonts w:hint="eastAsia"/>
                <w:color w:val="auto"/>
                <w:highlight w:val="none"/>
                <w:lang w:val="en-US" w:eastAsia="zh-CN"/>
              </w:rPr>
              <w:t>含人工、机械用油</w:t>
            </w:r>
          </w:p>
        </w:tc>
      </w:tr>
      <w:tr w14:paraId="7ABDD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06" w:type="pct"/>
            <w:noWrap w:val="0"/>
            <w:vAlign w:val="center"/>
          </w:tcPr>
          <w:p w14:paraId="54D78470">
            <w:pPr>
              <w:snapToGrid w:val="0"/>
              <w:spacing w:line="240" w:lineRule="auto"/>
              <w:ind w:left="0" w:leftChars="0" w:right="0" w:rightChars="0" w:firstLine="0" w:firstLineChars="0"/>
              <w:jc w:val="center"/>
              <w:rPr>
                <w:rFonts w:hint="eastAsia" w:eastAsia="宋体"/>
                <w:color w:val="auto"/>
                <w:highlight w:val="none"/>
                <w:lang w:val="en-US" w:eastAsia="zh-CN"/>
              </w:rPr>
            </w:pPr>
            <w:r>
              <w:rPr>
                <w:rFonts w:hint="eastAsia"/>
                <w:color w:val="auto"/>
                <w:highlight w:val="none"/>
                <w:lang w:val="en-US" w:eastAsia="zh-CN"/>
              </w:rPr>
              <w:t>5</w:t>
            </w:r>
          </w:p>
        </w:tc>
        <w:tc>
          <w:tcPr>
            <w:tcW w:w="2504" w:type="pct"/>
            <w:noWrap w:val="0"/>
            <w:vAlign w:val="center"/>
          </w:tcPr>
          <w:p w14:paraId="2DDFAF3D">
            <w:pPr>
              <w:snapToGrid w:val="0"/>
              <w:spacing w:line="240" w:lineRule="auto"/>
              <w:ind w:left="0" w:leftChars="0" w:right="0" w:rightChars="0" w:firstLine="0" w:firstLineChars="0"/>
              <w:jc w:val="left"/>
              <w:rPr>
                <w:rFonts w:hint="eastAsia"/>
                <w:color w:val="auto"/>
                <w:highlight w:val="none"/>
                <w:lang w:val="en-US" w:eastAsia="zh-CN"/>
              </w:rPr>
            </w:pPr>
            <w:r>
              <w:rPr>
                <w:rFonts w:hint="eastAsia"/>
                <w:color w:val="auto"/>
                <w:highlight w:val="none"/>
                <w:lang w:val="en-US" w:eastAsia="zh-CN"/>
              </w:rPr>
              <w:t>10吨</w:t>
            </w:r>
            <w:r>
              <w:rPr>
                <w:rFonts w:hint="eastAsia"/>
                <w:color w:val="auto"/>
                <w:highlight w:val="none"/>
              </w:rPr>
              <w:t>叉车</w:t>
            </w:r>
          </w:p>
        </w:tc>
        <w:tc>
          <w:tcPr>
            <w:tcW w:w="427" w:type="pct"/>
            <w:noWrap w:val="0"/>
            <w:vAlign w:val="center"/>
          </w:tcPr>
          <w:p w14:paraId="22697547">
            <w:pPr>
              <w:snapToGrid w:val="0"/>
              <w:spacing w:line="240" w:lineRule="auto"/>
              <w:ind w:left="0" w:leftChars="0" w:right="0" w:rightChars="0" w:firstLine="0" w:firstLineChars="0"/>
              <w:jc w:val="center"/>
              <w:rPr>
                <w:rFonts w:hint="eastAsia"/>
                <w:color w:val="auto"/>
                <w:highlight w:val="none"/>
              </w:rPr>
            </w:pPr>
            <w:r>
              <w:rPr>
                <w:rFonts w:hint="eastAsia"/>
                <w:color w:val="auto"/>
                <w:highlight w:val="none"/>
              </w:rPr>
              <w:t>台班</w:t>
            </w:r>
          </w:p>
        </w:tc>
        <w:tc>
          <w:tcPr>
            <w:tcW w:w="877" w:type="pct"/>
            <w:noWrap w:val="0"/>
            <w:vAlign w:val="center"/>
          </w:tcPr>
          <w:p w14:paraId="498FC0AB">
            <w:pPr>
              <w:snapToGrid w:val="0"/>
              <w:spacing w:line="240" w:lineRule="auto"/>
              <w:ind w:left="0" w:leftChars="0" w:right="0" w:rightChars="0" w:firstLine="0" w:firstLineChars="0"/>
              <w:jc w:val="center"/>
              <w:rPr>
                <w:rFonts w:hint="default" w:eastAsia="宋体"/>
                <w:color w:val="auto"/>
                <w:highlight w:val="none"/>
                <w:lang w:val="en-US" w:eastAsia="zh-CN"/>
              </w:rPr>
            </w:pPr>
            <w:r>
              <w:rPr>
                <w:rFonts w:hint="eastAsia"/>
                <w:color w:val="auto"/>
                <w:highlight w:val="none"/>
                <w:lang w:val="en-US" w:eastAsia="zh-CN"/>
              </w:rPr>
              <w:t>2000</w:t>
            </w:r>
          </w:p>
        </w:tc>
        <w:tc>
          <w:tcPr>
            <w:tcW w:w="884" w:type="pct"/>
            <w:noWrap w:val="0"/>
            <w:vAlign w:val="center"/>
          </w:tcPr>
          <w:p w14:paraId="366C0253">
            <w:pPr>
              <w:snapToGrid w:val="0"/>
              <w:spacing w:line="240" w:lineRule="auto"/>
              <w:ind w:left="0" w:leftChars="0" w:right="0" w:rightChars="0" w:firstLine="0" w:firstLineChars="0"/>
              <w:jc w:val="center"/>
              <w:rPr>
                <w:rFonts w:hint="eastAsia"/>
                <w:color w:val="auto"/>
                <w:highlight w:val="none"/>
              </w:rPr>
            </w:pPr>
            <w:r>
              <w:rPr>
                <w:rFonts w:hint="eastAsia"/>
                <w:color w:val="auto"/>
                <w:highlight w:val="none"/>
                <w:lang w:val="en-US" w:eastAsia="zh-CN"/>
              </w:rPr>
              <w:t>含人工、机械用油</w:t>
            </w:r>
          </w:p>
        </w:tc>
      </w:tr>
      <w:tr w14:paraId="3D94E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06" w:type="pct"/>
            <w:noWrap w:val="0"/>
            <w:vAlign w:val="center"/>
          </w:tcPr>
          <w:p w14:paraId="4DC0854D">
            <w:pPr>
              <w:snapToGrid w:val="0"/>
              <w:spacing w:line="240" w:lineRule="auto"/>
              <w:ind w:left="0" w:leftChars="0" w:right="0" w:rightChars="0" w:firstLine="0" w:firstLineChars="0"/>
              <w:jc w:val="center"/>
              <w:rPr>
                <w:rFonts w:hint="default" w:eastAsia="宋体"/>
                <w:color w:val="auto"/>
                <w:highlight w:val="none"/>
                <w:lang w:val="en-US" w:eastAsia="zh-CN"/>
              </w:rPr>
            </w:pPr>
            <w:r>
              <w:rPr>
                <w:rFonts w:hint="eastAsia"/>
                <w:color w:val="auto"/>
                <w:highlight w:val="none"/>
                <w:lang w:val="en-US" w:eastAsia="zh-CN"/>
              </w:rPr>
              <w:t>6</w:t>
            </w:r>
          </w:p>
        </w:tc>
        <w:tc>
          <w:tcPr>
            <w:tcW w:w="2504" w:type="pct"/>
            <w:noWrap w:val="0"/>
            <w:vAlign w:val="center"/>
          </w:tcPr>
          <w:p w14:paraId="7785DCDE">
            <w:pPr>
              <w:snapToGrid w:val="0"/>
              <w:spacing w:line="240" w:lineRule="auto"/>
              <w:ind w:left="0" w:leftChars="0" w:right="0" w:rightChars="0" w:firstLine="0" w:firstLineChars="0"/>
              <w:jc w:val="left"/>
              <w:rPr>
                <w:rFonts w:hint="eastAsia"/>
                <w:color w:val="auto"/>
                <w:highlight w:val="none"/>
              </w:rPr>
            </w:pPr>
            <w:r>
              <w:rPr>
                <w:rFonts w:hint="eastAsia"/>
                <w:color w:val="auto"/>
                <w:highlight w:val="none"/>
              </w:rPr>
              <w:t>1</w:t>
            </w:r>
            <w:r>
              <w:rPr>
                <w:rFonts w:hint="eastAsia"/>
                <w:color w:val="auto"/>
                <w:highlight w:val="none"/>
                <w:lang w:val="en-US" w:eastAsia="zh-CN"/>
              </w:rPr>
              <w:t>4</w:t>
            </w:r>
            <w:r>
              <w:rPr>
                <w:rFonts w:hint="eastAsia"/>
                <w:color w:val="auto"/>
                <w:highlight w:val="none"/>
              </w:rPr>
              <w:t>0推土机</w:t>
            </w:r>
          </w:p>
        </w:tc>
        <w:tc>
          <w:tcPr>
            <w:tcW w:w="427" w:type="pct"/>
            <w:noWrap w:val="0"/>
            <w:vAlign w:val="center"/>
          </w:tcPr>
          <w:p w14:paraId="608053EC">
            <w:pPr>
              <w:snapToGrid w:val="0"/>
              <w:spacing w:line="240" w:lineRule="auto"/>
              <w:ind w:left="0" w:leftChars="0" w:right="0" w:rightChars="0" w:firstLine="0" w:firstLineChars="0"/>
              <w:jc w:val="center"/>
              <w:rPr>
                <w:rFonts w:hint="eastAsia"/>
                <w:color w:val="auto"/>
                <w:highlight w:val="none"/>
              </w:rPr>
            </w:pPr>
            <w:r>
              <w:rPr>
                <w:rFonts w:hint="eastAsia"/>
                <w:color w:val="auto"/>
                <w:highlight w:val="none"/>
              </w:rPr>
              <w:t>台班</w:t>
            </w:r>
          </w:p>
        </w:tc>
        <w:tc>
          <w:tcPr>
            <w:tcW w:w="877" w:type="pct"/>
            <w:noWrap w:val="0"/>
            <w:vAlign w:val="center"/>
          </w:tcPr>
          <w:p w14:paraId="3157F9F1">
            <w:pPr>
              <w:snapToGrid w:val="0"/>
              <w:spacing w:line="240" w:lineRule="auto"/>
              <w:ind w:left="0" w:leftChars="0" w:right="0" w:rightChars="0" w:firstLine="0" w:firstLineChars="0"/>
              <w:jc w:val="center"/>
              <w:rPr>
                <w:rFonts w:hint="default" w:eastAsia="宋体"/>
                <w:color w:val="auto"/>
                <w:highlight w:val="none"/>
                <w:lang w:val="en-US" w:eastAsia="zh-CN"/>
              </w:rPr>
            </w:pPr>
            <w:r>
              <w:rPr>
                <w:rFonts w:hint="eastAsia"/>
                <w:color w:val="auto"/>
                <w:highlight w:val="none"/>
                <w:lang w:val="en-US" w:eastAsia="zh-CN"/>
              </w:rPr>
              <w:t>1700</w:t>
            </w:r>
          </w:p>
        </w:tc>
        <w:tc>
          <w:tcPr>
            <w:tcW w:w="884" w:type="pct"/>
            <w:noWrap w:val="0"/>
            <w:vAlign w:val="center"/>
          </w:tcPr>
          <w:p w14:paraId="32C7B9F8">
            <w:pPr>
              <w:snapToGrid w:val="0"/>
              <w:spacing w:line="240" w:lineRule="auto"/>
              <w:ind w:left="0" w:leftChars="0" w:right="0" w:rightChars="0" w:firstLine="0" w:firstLineChars="0"/>
              <w:jc w:val="center"/>
              <w:rPr>
                <w:rFonts w:hint="eastAsia"/>
                <w:color w:val="auto"/>
                <w:highlight w:val="none"/>
              </w:rPr>
            </w:pPr>
            <w:r>
              <w:rPr>
                <w:rFonts w:hint="eastAsia"/>
                <w:color w:val="auto"/>
                <w:highlight w:val="none"/>
                <w:lang w:val="en-US" w:eastAsia="zh-CN"/>
              </w:rPr>
              <w:t>含人工、机械用油</w:t>
            </w:r>
          </w:p>
        </w:tc>
      </w:tr>
      <w:tr w14:paraId="633F8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06" w:type="pct"/>
            <w:noWrap w:val="0"/>
            <w:vAlign w:val="center"/>
          </w:tcPr>
          <w:p w14:paraId="3D39F2D2">
            <w:pPr>
              <w:snapToGrid w:val="0"/>
              <w:spacing w:line="240" w:lineRule="auto"/>
              <w:ind w:left="0" w:leftChars="0" w:right="0" w:rightChars="0" w:firstLine="0" w:firstLineChars="0"/>
              <w:jc w:val="center"/>
              <w:rPr>
                <w:rFonts w:hint="default" w:eastAsia="宋体"/>
                <w:color w:val="auto"/>
                <w:highlight w:val="none"/>
                <w:lang w:val="en-US" w:eastAsia="zh-CN"/>
              </w:rPr>
            </w:pPr>
            <w:r>
              <w:rPr>
                <w:rFonts w:hint="eastAsia"/>
                <w:color w:val="auto"/>
                <w:highlight w:val="none"/>
                <w:lang w:val="en-US" w:eastAsia="zh-CN"/>
              </w:rPr>
              <w:t>7</w:t>
            </w:r>
          </w:p>
        </w:tc>
        <w:tc>
          <w:tcPr>
            <w:tcW w:w="2504" w:type="pct"/>
            <w:noWrap w:val="0"/>
            <w:vAlign w:val="center"/>
          </w:tcPr>
          <w:p w14:paraId="1D53627E">
            <w:pPr>
              <w:snapToGrid w:val="0"/>
              <w:spacing w:line="240" w:lineRule="auto"/>
              <w:ind w:left="0" w:leftChars="0" w:right="0" w:rightChars="0" w:firstLine="0" w:firstLineChars="0"/>
              <w:jc w:val="left"/>
              <w:rPr>
                <w:rFonts w:hint="eastAsia"/>
                <w:color w:val="auto"/>
                <w:highlight w:val="none"/>
              </w:rPr>
            </w:pPr>
            <w:r>
              <w:rPr>
                <w:rFonts w:hint="eastAsia"/>
                <w:color w:val="auto"/>
                <w:highlight w:val="none"/>
                <w:lang w:val="en-US" w:eastAsia="zh-CN"/>
              </w:rPr>
              <w:t>20</w:t>
            </w:r>
            <w:r>
              <w:rPr>
                <w:rFonts w:hint="eastAsia"/>
                <w:color w:val="auto"/>
                <w:highlight w:val="none"/>
              </w:rPr>
              <w:t>0推土机</w:t>
            </w:r>
          </w:p>
        </w:tc>
        <w:tc>
          <w:tcPr>
            <w:tcW w:w="427" w:type="pct"/>
            <w:noWrap w:val="0"/>
            <w:vAlign w:val="center"/>
          </w:tcPr>
          <w:p w14:paraId="6402997A">
            <w:pPr>
              <w:snapToGrid w:val="0"/>
              <w:spacing w:line="240" w:lineRule="auto"/>
              <w:ind w:left="0" w:leftChars="0" w:right="0" w:rightChars="0" w:firstLine="0" w:firstLineChars="0"/>
              <w:jc w:val="center"/>
              <w:rPr>
                <w:rFonts w:hint="eastAsia"/>
                <w:color w:val="auto"/>
                <w:highlight w:val="none"/>
              </w:rPr>
            </w:pPr>
            <w:r>
              <w:rPr>
                <w:rFonts w:hint="eastAsia"/>
                <w:color w:val="auto"/>
                <w:highlight w:val="none"/>
              </w:rPr>
              <w:t>台班</w:t>
            </w:r>
          </w:p>
        </w:tc>
        <w:tc>
          <w:tcPr>
            <w:tcW w:w="877" w:type="pct"/>
            <w:noWrap w:val="0"/>
            <w:vAlign w:val="center"/>
          </w:tcPr>
          <w:p w14:paraId="5E648EB5">
            <w:pPr>
              <w:snapToGrid w:val="0"/>
              <w:spacing w:line="240" w:lineRule="auto"/>
              <w:ind w:left="0" w:leftChars="0" w:right="0" w:rightChars="0" w:firstLine="0" w:firstLineChars="0"/>
              <w:jc w:val="center"/>
              <w:rPr>
                <w:rFonts w:hint="default" w:eastAsia="宋体"/>
                <w:color w:val="auto"/>
                <w:highlight w:val="none"/>
                <w:lang w:val="en-US" w:eastAsia="zh-CN"/>
              </w:rPr>
            </w:pPr>
            <w:r>
              <w:rPr>
                <w:rFonts w:hint="eastAsia"/>
                <w:color w:val="auto"/>
                <w:highlight w:val="none"/>
                <w:lang w:val="en-US" w:eastAsia="zh-CN"/>
              </w:rPr>
              <w:t>2500</w:t>
            </w:r>
          </w:p>
        </w:tc>
        <w:tc>
          <w:tcPr>
            <w:tcW w:w="884" w:type="pct"/>
            <w:noWrap w:val="0"/>
            <w:vAlign w:val="center"/>
          </w:tcPr>
          <w:p w14:paraId="5E1FC7ED">
            <w:pPr>
              <w:snapToGrid w:val="0"/>
              <w:spacing w:line="240" w:lineRule="auto"/>
              <w:ind w:left="0" w:leftChars="0" w:right="0" w:rightChars="0" w:firstLine="0" w:firstLineChars="0"/>
              <w:jc w:val="center"/>
              <w:rPr>
                <w:rFonts w:hint="eastAsia"/>
                <w:color w:val="auto"/>
                <w:highlight w:val="none"/>
              </w:rPr>
            </w:pPr>
            <w:r>
              <w:rPr>
                <w:rFonts w:hint="eastAsia"/>
                <w:color w:val="auto"/>
                <w:highlight w:val="none"/>
                <w:lang w:val="en-US" w:eastAsia="zh-CN"/>
              </w:rPr>
              <w:t>含人工、机械用油</w:t>
            </w:r>
          </w:p>
        </w:tc>
      </w:tr>
      <w:tr w14:paraId="28C9C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06" w:type="pct"/>
            <w:noWrap w:val="0"/>
            <w:vAlign w:val="center"/>
          </w:tcPr>
          <w:p w14:paraId="405C6D09">
            <w:pPr>
              <w:snapToGrid w:val="0"/>
              <w:spacing w:line="240" w:lineRule="auto"/>
              <w:ind w:left="0" w:leftChars="0" w:right="0" w:rightChars="0" w:firstLine="0" w:firstLineChars="0"/>
              <w:jc w:val="center"/>
              <w:rPr>
                <w:rFonts w:hint="default" w:eastAsia="宋体"/>
                <w:color w:val="auto"/>
                <w:highlight w:val="none"/>
                <w:lang w:val="en-US" w:eastAsia="zh-CN"/>
              </w:rPr>
            </w:pPr>
            <w:r>
              <w:rPr>
                <w:rFonts w:hint="eastAsia"/>
                <w:color w:val="auto"/>
                <w:highlight w:val="none"/>
                <w:lang w:val="en-US" w:eastAsia="zh-CN"/>
              </w:rPr>
              <w:t>8</w:t>
            </w:r>
          </w:p>
        </w:tc>
        <w:tc>
          <w:tcPr>
            <w:tcW w:w="2504" w:type="pct"/>
            <w:shd w:val="clear" w:color="auto" w:fill="auto"/>
            <w:noWrap w:val="0"/>
            <w:vAlign w:val="center"/>
          </w:tcPr>
          <w:p w14:paraId="77795CD0">
            <w:pPr>
              <w:snapToGrid w:val="0"/>
              <w:spacing w:line="240" w:lineRule="auto"/>
              <w:ind w:left="0" w:leftChars="0" w:right="0" w:rightChars="0" w:firstLine="0" w:firstLineChars="0"/>
              <w:jc w:val="left"/>
              <w:rPr>
                <w:rFonts w:hint="eastAsia" w:ascii="Calibri" w:hAnsi="Calibri" w:eastAsia="宋体" w:cs="Times New Roman"/>
                <w:color w:val="auto"/>
                <w:kern w:val="2"/>
                <w:sz w:val="21"/>
                <w:highlight w:val="none"/>
                <w:lang w:val="en-US" w:eastAsia="zh-CN" w:bidi="ar-SA"/>
              </w:rPr>
            </w:pPr>
            <w:r>
              <w:rPr>
                <w:rFonts w:hint="eastAsia"/>
                <w:color w:val="auto"/>
                <w:highlight w:val="none"/>
              </w:rPr>
              <w:t>5吨吊车</w:t>
            </w:r>
          </w:p>
        </w:tc>
        <w:tc>
          <w:tcPr>
            <w:tcW w:w="427" w:type="pct"/>
            <w:shd w:val="clear" w:color="auto" w:fill="auto"/>
            <w:noWrap w:val="0"/>
            <w:vAlign w:val="center"/>
          </w:tcPr>
          <w:p w14:paraId="381F7859">
            <w:pPr>
              <w:snapToGrid w:val="0"/>
              <w:spacing w:line="240" w:lineRule="auto"/>
              <w:ind w:left="0" w:leftChars="0" w:right="0" w:rightChars="0" w:firstLine="0" w:firstLineChars="0"/>
              <w:jc w:val="center"/>
              <w:rPr>
                <w:rFonts w:hint="eastAsia" w:ascii="Calibri" w:hAnsi="Calibri" w:eastAsia="宋体" w:cs="Times New Roman"/>
                <w:color w:val="auto"/>
                <w:kern w:val="2"/>
                <w:sz w:val="21"/>
                <w:highlight w:val="none"/>
                <w:lang w:val="en-US" w:eastAsia="zh-CN" w:bidi="ar-SA"/>
              </w:rPr>
            </w:pPr>
            <w:r>
              <w:rPr>
                <w:rFonts w:hint="eastAsia"/>
                <w:color w:val="auto"/>
                <w:highlight w:val="none"/>
              </w:rPr>
              <w:t>台班</w:t>
            </w:r>
          </w:p>
        </w:tc>
        <w:tc>
          <w:tcPr>
            <w:tcW w:w="877" w:type="pct"/>
            <w:shd w:val="clear" w:color="auto" w:fill="auto"/>
            <w:noWrap w:val="0"/>
            <w:vAlign w:val="center"/>
          </w:tcPr>
          <w:p w14:paraId="295CE9DF">
            <w:pPr>
              <w:snapToGrid w:val="0"/>
              <w:spacing w:line="240" w:lineRule="auto"/>
              <w:ind w:left="0" w:leftChars="0" w:right="0" w:rightChars="0" w:firstLine="0" w:firstLineChars="0"/>
              <w:jc w:val="center"/>
              <w:rPr>
                <w:rFonts w:hint="default" w:ascii="Calibri" w:hAnsi="Calibri" w:eastAsia="宋体" w:cs="Times New Roman"/>
                <w:color w:val="auto"/>
                <w:kern w:val="2"/>
                <w:sz w:val="21"/>
                <w:highlight w:val="none"/>
                <w:lang w:val="en-US" w:eastAsia="zh-CN" w:bidi="ar-SA"/>
              </w:rPr>
            </w:pPr>
            <w:r>
              <w:rPr>
                <w:rFonts w:hint="eastAsia"/>
                <w:color w:val="auto"/>
                <w:highlight w:val="none"/>
                <w:lang w:val="en-US" w:eastAsia="zh-CN"/>
              </w:rPr>
              <w:t>800</w:t>
            </w:r>
          </w:p>
        </w:tc>
        <w:tc>
          <w:tcPr>
            <w:tcW w:w="884" w:type="pct"/>
            <w:shd w:val="clear" w:color="auto" w:fill="auto"/>
            <w:noWrap w:val="0"/>
            <w:vAlign w:val="center"/>
          </w:tcPr>
          <w:p w14:paraId="78C11EB2">
            <w:pPr>
              <w:snapToGrid w:val="0"/>
              <w:spacing w:line="240" w:lineRule="auto"/>
              <w:ind w:left="0" w:leftChars="0" w:right="0" w:rightChars="0" w:firstLine="0" w:firstLineChars="0"/>
              <w:jc w:val="center"/>
              <w:rPr>
                <w:rFonts w:hint="eastAsia" w:ascii="Calibri" w:hAnsi="Calibri" w:eastAsia="宋体" w:cs="Times New Roman"/>
                <w:color w:val="auto"/>
                <w:kern w:val="2"/>
                <w:sz w:val="21"/>
                <w:highlight w:val="none"/>
                <w:lang w:val="en-US" w:eastAsia="zh-CN" w:bidi="ar-SA"/>
              </w:rPr>
            </w:pPr>
            <w:r>
              <w:rPr>
                <w:rFonts w:hint="eastAsia"/>
                <w:color w:val="auto"/>
                <w:highlight w:val="none"/>
                <w:lang w:val="en-US" w:eastAsia="zh-CN"/>
              </w:rPr>
              <w:t>含人工、机械用油</w:t>
            </w:r>
          </w:p>
        </w:tc>
      </w:tr>
      <w:tr w14:paraId="3CC91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06" w:type="pct"/>
            <w:noWrap w:val="0"/>
            <w:vAlign w:val="center"/>
          </w:tcPr>
          <w:p w14:paraId="5BACC3B1">
            <w:pPr>
              <w:snapToGrid w:val="0"/>
              <w:spacing w:line="240" w:lineRule="auto"/>
              <w:ind w:left="0" w:leftChars="0" w:right="0" w:rightChars="0" w:firstLine="0" w:firstLineChars="0"/>
              <w:jc w:val="center"/>
              <w:rPr>
                <w:rFonts w:hint="default" w:eastAsia="宋体"/>
                <w:color w:val="auto"/>
                <w:highlight w:val="none"/>
                <w:lang w:val="en-US" w:eastAsia="zh-CN"/>
              </w:rPr>
            </w:pPr>
            <w:r>
              <w:rPr>
                <w:rFonts w:hint="eastAsia"/>
                <w:color w:val="auto"/>
                <w:highlight w:val="none"/>
                <w:lang w:val="en-US" w:eastAsia="zh-CN"/>
              </w:rPr>
              <w:t>9</w:t>
            </w:r>
          </w:p>
        </w:tc>
        <w:tc>
          <w:tcPr>
            <w:tcW w:w="2504" w:type="pct"/>
            <w:shd w:val="clear" w:color="auto" w:fill="auto"/>
            <w:noWrap w:val="0"/>
            <w:vAlign w:val="center"/>
          </w:tcPr>
          <w:p w14:paraId="7A38D3E1">
            <w:pPr>
              <w:snapToGrid w:val="0"/>
              <w:spacing w:line="240" w:lineRule="auto"/>
              <w:ind w:left="0" w:leftChars="0" w:right="0" w:rightChars="0" w:firstLine="0" w:firstLineChars="0"/>
              <w:jc w:val="left"/>
              <w:rPr>
                <w:rFonts w:hint="eastAsia" w:ascii="Calibri" w:hAnsi="Calibri" w:eastAsia="宋体" w:cs="Times New Roman"/>
                <w:color w:val="auto"/>
                <w:kern w:val="2"/>
                <w:sz w:val="21"/>
                <w:highlight w:val="none"/>
                <w:lang w:val="en-US" w:eastAsia="zh-CN" w:bidi="ar-SA"/>
              </w:rPr>
            </w:pPr>
            <w:r>
              <w:rPr>
                <w:rFonts w:hint="eastAsia"/>
                <w:color w:val="auto"/>
                <w:highlight w:val="none"/>
                <w:lang w:val="en-US" w:eastAsia="zh-CN"/>
              </w:rPr>
              <w:t>8</w:t>
            </w:r>
            <w:r>
              <w:rPr>
                <w:rFonts w:hint="eastAsia"/>
                <w:color w:val="auto"/>
                <w:highlight w:val="none"/>
              </w:rPr>
              <w:t>吨吊车</w:t>
            </w:r>
          </w:p>
        </w:tc>
        <w:tc>
          <w:tcPr>
            <w:tcW w:w="427" w:type="pct"/>
            <w:shd w:val="clear" w:color="auto" w:fill="auto"/>
            <w:noWrap w:val="0"/>
            <w:vAlign w:val="center"/>
          </w:tcPr>
          <w:p w14:paraId="5BAC22BA">
            <w:pPr>
              <w:snapToGrid w:val="0"/>
              <w:spacing w:line="240" w:lineRule="auto"/>
              <w:ind w:left="0" w:leftChars="0" w:right="0" w:rightChars="0" w:firstLine="0" w:firstLineChars="0"/>
              <w:jc w:val="center"/>
              <w:rPr>
                <w:rFonts w:hint="eastAsia" w:ascii="Calibri" w:hAnsi="Calibri" w:eastAsia="宋体" w:cs="Times New Roman"/>
                <w:color w:val="auto"/>
                <w:kern w:val="2"/>
                <w:sz w:val="21"/>
                <w:highlight w:val="none"/>
                <w:lang w:val="en-US" w:eastAsia="zh-CN" w:bidi="ar-SA"/>
              </w:rPr>
            </w:pPr>
            <w:r>
              <w:rPr>
                <w:rFonts w:hint="eastAsia"/>
                <w:color w:val="auto"/>
                <w:highlight w:val="none"/>
              </w:rPr>
              <w:t>台班</w:t>
            </w:r>
          </w:p>
        </w:tc>
        <w:tc>
          <w:tcPr>
            <w:tcW w:w="877" w:type="pct"/>
            <w:shd w:val="clear" w:color="auto" w:fill="auto"/>
            <w:noWrap w:val="0"/>
            <w:vAlign w:val="center"/>
          </w:tcPr>
          <w:p w14:paraId="516BF866">
            <w:pPr>
              <w:snapToGrid w:val="0"/>
              <w:spacing w:line="240" w:lineRule="auto"/>
              <w:ind w:left="0" w:leftChars="0" w:right="0" w:rightChars="0" w:firstLine="0" w:firstLineChars="0"/>
              <w:jc w:val="center"/>
              <w:rPr>
                <w:rFonts w:hint="default" w:ascii="Calibri" w:hAnsi="Calibri" w:eastAsia="宋体" w:cs="Times New Roman"/>
                <w:color w:val="auto"/>
                <w:kern w:val="2"/>
                <w:sz w:val="21"/>
                <w:highlight w:val="none"/>
                <w:lang w:val="en-US" w:eastAsia="zh-CN" w:bidi="ar-SA"/>
              </w:rPr>
            </w:pPr>
            <w:r>
              <w:rPr>
                <w:rFonts w:hint="eastAsia"/>
                <w:color w:val="auto"/>
                <w:highlight w:val="none"/>
                <w:lang w:val="en-US" w:eastAsia="zh-CN"/>
              </w:rPr>
              <w:t>1000</w:t>
            </w:r>
          </w:p>
        </w:tc>
        <w:tc>
          <w:tcPr>
            <w:tcW w:w="884" w:type="pct"/>
            <w:shd w:val="clear" w:color="auto" w:fill="auto"/>
            <w:noWrap w:val="0"/>
            <w:vAlign w:val="center"/>
          </w:tcPr>
          <w:p w14:paraId="75B3E0F3">
            <w:pPr>
              <w:snapToGrid w:val="0"/>
              <w:spacing w:line="240" w:lineRule="auto"/>
              <w:ind w:left="0" w:leftChars="0" w:right="0" w:rightChars="0" w:firstLine="0" w:firstLineChars="0"/>
              <w:jc w:val="center"/>
              <w:rPr>
                <w:rFonts w:hint="eastAsia" w:ascii="Calibri" w:hAnsi="Calibri" w:eastAsia="宋体" w:cs="Times New Roman"/>
                <w:color w:val="auto"/>
                <w:kern w:val="2"/>
                <w:sz w:val="21"/>
                <w:highlight w:val="none"/>
                <w:lang w:val="en-US" w:eastAsia="zh-CN" w:bidi="ar-SA"/>
              </w:rPr>
            </w:pPr>
            <w:r>
              <w:rPr>
                <w:rFonts w:hint="eastAsia"/>
                <w:color w:val="auto"/>
                <w:highlight w:val="none"/>
                <w:lang w:val="en-US" w:eastAsia="zh-CN"/>
              </w:rPr>
              <w:t>含人工、机械用油</w:t>
            </w:r>
          </w:p>
        </w:tc>
      </w:tr>
      <w:tr w14:paraId="23562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06" w:type="pct"/>
            <w:noWrap w:val="0"/>
            <w:vAlign w:val="center"/>
          </w:tcPr>
          <w:p w14:paraId="73991F1F">
            <w:pPr>
              <w:snapToGrid w:val="0"/>
              <w:spacing w:line="240" w:lineRule="auto"/>
              <w:ind w:left="0" w:leftChars="0" w:right="0" w:rightChars="0" w:firstLine="0" w:firstLineChars="0"/>
              <w:jc w:val="center"/>
              <w:rPr>
                <w:rFonts w:hint="default" w:eastAsia="宋体"/>
                <w:color w:val="auto"/>
                <w:highlight w:val="none"/>
                <w:lang w:val="en-US" w:eastAsia="zh-CN"/>
              </w:rPr>
            </w:pPr>
            <w:r>
              <w:rPr>
                <w:rFonts w:hint="eastAsia"/>
                <w:color w:val="auto"/>
                <w:highlight w:val="none"/>
                <w:lang w:val="en-US" w:eastAsia="zh-CN"/>
              </w:rPr>
              <w:t>10</w:t>
            </w:r>
          </w:p>
        </w:tc>
        <w:tc>
          <w:tcPr>
            <w:tcW w:w="2504" w:type="pct"/>
            <w:shd w:val="clear" w:color="auto" w:fill="auto"/>
            <w:noWrap w:val="0"/>
            <w:vAlign w:val="center"/>
          </w:tcPr>
          <w:p w14:paraId="367CC57E">
            <w:pPr>
              <w:snapToGrid w:val="0"/>
              <w:spacing w:line="240" w:lineRule="auto"/>
              <w:ind w:left="0" w:leftChars="0" w:right="0" w:rightChars="0" w:firstLine="0" w:firstLineChars="0"/>
              <w:jc w:val="left"/>
              <w:rPr>
                <w:rFonts w:hint="eastAsia" w:ascii="Calibri" w:hAnsi="Calibri" w:eastAsia="宋体" w:cs="Times New Roman"/>
                <w:color w:val="auto"/>
                <w:kern w:val="2"/>
                <w:sz w:val="21"/>
                <w:highlight w:val="none"/>
                <w:lang w:val="en-US" w:eastAsia="zh-CN" w:bidi="ar-SA"/>
              </w:rPr>
            </w:pPr>
            <w:r>
              <w:rPr>
                <w:rFonts w:hint="eastAsia"/>
                <w:color w:val="auto"/>
                <w:highlight w:val="none"/>
                <w:lang w:val="en-US" w:eastAsia="zh-CN"/>
              </w:rPr>
              <w:t>12</w:t>
            </w:r>
            <w:r>
              <w:rPr>
                <w:rFonts w:hint="eastAsia"/>
                <w:color w:val="auto"/>
                <w:highlight w:val="none"/>
              </w:rPr>
              <w:t>吨吊车</w:t>
            </w:r>
          </w:p>
        </w:tc>
        <w:tc>
          <w:tcPr>
            <w:tcW w:w="427" w:type="pct"/>
            <w:shd w:val="clear" w:color="auto" w:fill="auto"/>
            <w:noWrap w:val="0"/>
            <w:vAlign w:val="center"/>
          </w:tcPr>
          <w:p w14:paraId="1F9DDCCF">
            <w:pPr>
              <w:snapToGrid w:val="0"/>
              <w:spacing w:line="240" w:lineRule="auto"/>
              <w:ind w:left="0" w:leftChars="0" w:right="0" w:rightChars="0" w:firstLine="0" w:firstLineChars="0"/>
              <w:jc w:val="center"/>
              <w:rPr>
                <w:rFonts w:hint="eastAsia" w:ascii="Calibri" w:hAnsi="Calibri" w:eastAsia="宋体" w:cs="Times New Roman"/>
                <w:color w:val="auto"/>
                <w:kern w:val="2"/>
                <w:sz w:val="21"/>
                <w:highlight w:val="none"/>
                <w:lang w:val="en-US" w:eastAsia="zh-CN" w:bidi="ar-SA"/>
              </w:rPr>
            </w:pPr>
            <w:r>
              <w:rPr>
                <w:rFonts w:hint="eastAsia"/>
                <w:color w:val="auto"/>
                <w:highlight w:val="none"/>
              </w:rPr>
              <w:t>台班</w:t>
            </w:r>
          </w:p>
        </w:tc>
        <w:tc>
          <w:tcPr>
            <w:tcW w:w="877" w:type="pct"/>
            <w:shd w:val="clear" w:color="auto" w:fill="auto"/>
            <w:noWrap w:val="0"/>
            <w:vAlign w:val="center"/>
          </w:tcPr>
          <w:p w14:paraId="0BF32D8B">
            <w:pPr>
              <w:snapToGrid w:val="0"/>
              <w:spacing w:line="240" w:lineRule="auto"/>
              <w:ind w:left="0" w:leftChars="0" w:right="0" w:rightChars="0" w:firstLine="0" w:firstLineChars="0"/>
              <w:jc w:val="center"/>
              <w:rPr>
                <w:rFonts w:hint="default" w:ascii="Calibri" w:hAnsi="Calibri" w:eastAsia="宋体" w:cs="Times New Roman"/>
                <w:color w:val="auto"/>
                <w:kern w:val="2"/>
                <w:sz w:val="21"/>
                <w:highlight w:val="none"/>
                <w:lang w:val="en-US" w:eastAsia="zh-CN" w:bidi="ar-SA"/>
              </w:rPr>
            </w:pPr>
            <w:r>
              <w:rPr>
                <w:rFonts w:hint="eastAsia"/>
                <w:color w:val="auto"/>
                <w:highlight w:val="none"/>
                <w:lang w:val="en-US" w:eastAsia="zh-CN"/>
              </w:rPr>
              <w:t>1200</w:t>
            </w:r>
          </w:p>
        </w:tc>
        <w:tc>
          <w:tcPr>
            <w:tcW w:w="884" w:type="pct"/>
            <w:shd w:val="clear" w:color="auto" w:fill="auto"/>
            <w:noWrap w:val="0"/>
            <w:vAlign w:val="center"/>
          </w:tcPr>
          <w:p w14:paraId="27437D28">
            <w:pPr>
              <w:snapToGrid w:val="0"/>
              <w:spacing w:line="240" w:lineRule="auto"/>
              <w:ind w:left="0" w:leftChars="0" w:right="0" w:rightChars="0" w:firstLine="0" w:firstLineChars="0"/>
              <w:jc w:val="center"/>
              <w:rPr>
                <w:rFonts w:hint="eastAsia" w:ascii="Calibri" w:hAnsi="Calibri" w:eastAsia="宋体" w:cs="Times New Roman"/>
                <w:color w:val="auto"/>
                <w:kern w:val="2"/>
                <w:sz w:val="21"/>
                <w:highlight w:val="none"/>
                <w:lang w:val="en-US" w:eastAsia="zh-CN" w:bidi="ar-SA"/>
              </w:rPr>
            </w:pPr>
            <w:r>
              <w:rPr>
                <w:rFonts w:hint="eastAsia"/>
                <w:color w:val="auto"/>
                <w:highlight w:val="none"/>
                <w:lang w:val="en-US" w:eastAsia="zh-CN"/>
              </w:rPr>
              <w:t>含人工、机械用油</w:t>
            </w:r>
          </w:p>
        </w:tc>
      </w:tr>
      <w:tr w14:paraId="1C208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06" w:type="pct"/>
            <w:noWrap w:val="0"/>
            <w:vAlign w:val="center"/>
          </w:tcPr>
          <w:p w14:paraId="2738DCDE">
            <w:pPr>
              <w:snapToGrid w:val="0"/>
              <w:spacing w:line="240" w:lineRule="auto"/>
              <w:ind w:left="0" w:leftChars="0" w:right="0" w:rightChars="0" w:firstLine="0" w:firstLineChars="0"/>
              <w:jc w:val="center"/>
              <w:rPr>
                <w:rFonts w:hint="default" w:eastAsia="宋体"/>
                <w:color w:val="auto"/>
                <w:highlight w:val="none"/>
                <w:lang w:val="en-US" w:eastAsia="zh-CN"/>
              </w:rPr>
            </w:pPr>
            <w:r>
              <w:rPr>
                <w:rFonts w:hint="eastAsia"/>
                <w:color w:val="auto"/>
                <w:highlight w:val="none"/>
                <w:lang w:val="en-US" w:eastAsia="zh-CN"/>
              </w:rPr>
              <w:t>11</w:t>
            </w:r>
          </w:p>
        </w:tc>
        <w:tc>
          <w:tcPr>
            <w:tcW w:w="2504" w:type="pct"/>
            <w:shd w:val="clear" w:color="auto" w:fill="auto"/>
            <w:noWrap w:val="0"/>
            <w:vAlign w:val="center"/>
          </w:tcPr>
          <w:p w14:paraId="7C04755A">
            <w:pPr>
              <w:snapToGrid w:val="0"/>
              <w:spacing w:line="240" w:lineRule="auto"/>
              <w:ind w:left="0" w:leftChars="0" w:right="0" w:rightChars="0" w:firstLine="0" w:firstLineChars="0"/>
              <w:jc w:val="left"/>
              <w:rPr>
                <w:rFonts w:hint="default" w:ascii="Calibri" w:hAnsi="Calibri" w:eastAsia="宋体" w:cs="Times New Roman"/>
                <w:color w:val="auto"/>
                <w:kern w:val="2"/>
                <w:sz w:val="21"/>
                <w:highlight w:val="none"/>
                <w:lang w:val="en-US" w:eastAsia="zh-CN" w:bidi="ar-SA"/>
              </w:rPr>
            </w:pPr>
            <w:r>
              <w:rPr>
                <w:rFonts w:hint="eastAsia"/>
                <w:color w:val="auto"/>
                <w:highlight w:val="none"/>
                <w:lang w:val="en-US" w:eastAsia="zh-CN"/>
              </w:rPr>
              <w:t>25</w:t>
            </w:r>
            <w:r>
              <w:rPr>
                <w:rFonts w:hint="eastAsia"/>
                <w:color w:val="auto"/>
                <w:highlight w:val="none"/>
              </w:rPr>
              <w:t>吨吊车</w:t>
            </w:r>
          </w:p>
        </w:tc>
        <w:tc>
          <w:tcPr>
            <w:tcW w:w="427" w:type="pct"/>
            <w:shd w:val="clear" w:color="auto" w:fill="auto"/>
            <w:noWrap w:val="0"/>
            <w:vAlign w:val="center"/>
          </w:tcPr>
          <w:p w14:paraId="00259F35">
            <w:pPr>
              <w:snapToGrid w:val="0"/>
              <w:spacing w:line="240" w:lineRule="auto"/>
              <w:ind w:left="0" w:leftChars="0" w:right="0" w:rightChars="0" w:firstLine="0" w:firstLineChars="0"/>
              <w:jc w:val="center"/>
              <w:rPr>
                <w:rFonts w:hint="eastAsia" w:ascii="Calibri" w:hAnsi="Calibri" w:eastAsia="宋体" w:cs="Times New Roman"/>
                <w:color w:val="auto"/>
                <w:kern w:val="2"/>
                <w:sz w:val="21"/>
                <w:highlight w:val="none"/>
                <w:lang w:val="en-US" w:eastAsia="zh-CN" w:bidi="ar-SA"/>
              </w:rPr>
            </w:pPr>
            <w:r>
              <w:rPr>
                <w:rFonts w:hint="eastAsia"/>
                <w:color w:val="auto"/>
                <w:highlight w:val="none"/>
              </w:rPr>
              <w:t>台班</w:t>
            </w:r>
          </w:p>
        </w:tc>
        <w:tc>
          <w:tcPr>
            <w:tcW w:w="877" w:type="pct"/>
            <w:shd w:val="clear" w:color="auto" w:fill="auto"/>
            <w:noWrap w:val="0"/>
            <w:vAlign w:val="center"/>
          </w:tcPr>
          <w:p w14:paraId="64B148B6">
            <w:pPr>
              <w:snapToGrid w:val="0"/>
              <w:spacing w:line="240" w:lineRule="auto"/>
              <w:ind w:left="0" w:leftChars="0" w:right="0" w:rightChars="0" w:firstLine="0" w:firstLineChars="0"/>
              <w:jc w:val="center"/>
              <w:rPr>
                <w:rFonts w:hint="default" w:ascii="Calibri" w:hAnsi="Calibri" w:eastAsia="宋体" w:cs="Times New Roman"/>
                <w:color w:val="auto"/>
                <w:kern w:val="2"/>
                <w:sz w:val="21"/>
                <w:highlight w:val="none"/>
                <w:lang w:val="en-US" w:eastAsia="zh-CN" w:bidi="ar-SA"/>
              </w:rPr>
            </w:pPr>
            <w:r>
              <w:rPr>
                <w:rFonts w:hint="eastAsia"/>
                <w:color w:val="auto"/>
                <w:highlight w:val="none"/>
                <w:lang w:val="en-US" w:eastAsia="zh-CN"/>
              </w:rPr>
              <w:t>1400</w:t>
            </w:r>
          </w:p>
        </w:tc>
        <w:tc>
          <w:tcPr>
            <w:tcW w:w="884" w:type="pct"/>
            <w:shd w:val="clear" w:color="auto" w:fill="auto"/>
            <w:noWrap w:val="0"/>
            <w:vAlign w:val="center"/>
          </w:tcPr>
          <w:p w14:paraId="6A90F807">
            <w:pPr>
              <w:snapToGrid w:val="0"/>
              <w:spacing w:line="240" w:lineRule="auto"/>
              <w:ind w:left="0" w:leftChars="0" w:right="0" w:rightChars="0" w:firstLine="0" w:firstLineChars="0"/>
              <w:jc w:val="center"/>
              <w:rPr>
                <w:rFonts w:hint="eastAsia" w:ascii="Calibri" w:hAnsi="Calibri" w:eastAsia="宋体" w:cs="Times New Roman"/>
                <w:color w:val="auto"/>
                <w:kern w:val="2"/>
                <w:sz w:val="21"/>
                <w:highlight w:val="none"/>
                <w:lang w:val="en-US" w:eastAsia="zh-CN" w:bidi="ar-SA"/>
              </w:rPr>
            </w:pPr>
            <w:r>
              <w:rPr>
                <w:rFonts w:hint="eastAsia"/>
                <w:color w:val="auto"/>
                <w:highlight w:val="none"/>
                <w:lang w:val="en-US" w:eastAsia="zh-CN"/>
              </w:rPr>
              <w:t>含人工、机械用油</w:t>
            </w:r>
          </w:p>
        </w:tc>
      </w:tr>
      <w:tr w14:paraId="1811E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06" w:type="pct"/>
            <w:noWrap w:val="0"/>
            <w:vAlign w:val="center"/>
          </w:tcPr>
          <w:p w14:paraId="64C8D703">
            <w:pPr>
              <w:snapToGrid w:val="0"/>
              <w:spacing w:line="240" w:lineRule="auto"/>
              <w:ind w:left="0" w:leftChars="0" w:right="0" w:rightChars="0" w:firstLine="0" w:firstLineChars="0"/>
              <w:jc w:val="center"/>
              <w:rPr>
                <w:rFonts w:hint="default" w:eastAsia="宋体"/>
                <w:color w:val="auto"/>
                <w:highlight w:val="none"/>
                <w:lang w:val="en-US" w:eastAsia="zh-CN"/>
              </w:rPr>
            </w:pPr>
            <w:r>
              <w:rPr>
                <w:rFonts w:hint="eastAsia"/>
                <w:color w:val="auto"/>
                <w:highlight w:val="none"/>
                <w:lang w:val="en-US" w:eastAsia="zh-CN"/>
              </w:rPr>
              <w:t>12</w:t>
            </w:r>
          </w:p>
        </w:tc>
        <w:tc>
          <w:tcPr>
            <w:tcW w:w="2504" w:type="pct"/>
            <w:shd w:val="clear" w:color="auto" w:fill="auto"/>
            <w:noWrap w:val="0"/>
            <w:vAlign w:val="center"/>
          </w:tcPr>
          <w:p w14:paraId="21DC8B40">
            <w:pPr>
              <w:snapToGrid w:val="0"/>
              <w:spacing w:line="240" w:lineRule="auto"/>
              <w:ind w:left="0" w:leftChars="0" w:right="0" w:rightChars="0" w:firstLine="0" w:firstLineChars="0"/>
              <w:jc w:val="left"/>
              <w:rPr>
                <w:rFonts w:hint="eastAsia" w:ascii="Calibri" w:hAnsi="Calibri" w:eastAsia="宋体" w:cs="Times New Roman"/>
                <w:color w:val="auto"/>
                <w:kern w:val="2"/>
                <w:sz w:val="21"/>
                <w:highlight w:val="none"/>
                <w:lang w:val="en-US" w:eastAsia="zh-CN" w:bidi="ar-SA"/>
              </w:rPr>
            </w:pPr>
            <w:r>
              <w:rPr>
                <w:rFonts w:hint="eastAsia"/>
                <w:color w:val="auto"/>
                <w:highlight w:val="none"/>
                <w:lang w:val="en-US" w:eastAsia="zh-CN"/>
              </w:rPr>
              <w:t>28米登高车</w:t>
            </w:r>
          </w:p>
        </w:tc>
        <w:tc>
          <w:tcPr>
            <w:tcW w:w="427" w:type="pct"/>
            <w:shd w:val="clear" w:color="auto" w:fill="auto"/>
            <w:noWrap w:val="0"/>
            <w:vAlign w:val="center"/>
          </w:tcPr>
          <w:p w14:paraId="117F0916">
            <w:pPr>
              <w:snapToGrid w:val="0"/>
              <w:spacing w:line="240" w:lineRule="auto"/>
              <w:ind w:left="0" w:leftChars="0" w:right="0" w:rightChars="0" w:firstLine="0" w:firstLineChars="0"/>
              <w:jc w:val="center"/>
              <w:rPr>
                <w:rFonts w:hint="eastAsia" w:ascii="Calibri" w:hAnsi="Calibri" w:eastAsia="宋体" w:cs="Times New Roman"/>
                <w:color w:val="auto"/>
                <w:kern w:val="2"/>
                <w:sz w:val="21"/>
                <w:highlight w:val="none"/>
                <w:lang w:val="en-US" w:eastAsia="zh-CN" w:bidi="ar-SA"/>
              </w:rPr>
            </w:pPr>
            <w:r>
              <w:rPr>
                <w:rFonts w:hint="eastAsia"/>
                <w:color w:val="auto"/>
                <w:highlight w:val="none"/>
              </w:rPr>
              <w:t>台班</w:t>
            </w:r>
          </w:p>
        </w:tc>
        <w:tc>
          <w:tcPr>
            <w:tcW w:w="877" w:type="pct"/>
            <w:shd w:val="clear" w:color="auto" w:fill="auto"/>
            <w:noWrap w:val="0"/>
            <w:vAlign w:val="center"/>
          </w:tcPr>
          <w:p w14:paraId="513683E7">
            <w:pPr>
              <w:snapToGrid w:val="0"/>
              <w:spacing w:line="240" w:lineRule="auto"/>
              <w:ind w:left="0" w:leftChars="0" w:right="0" w:rightChars="0" w:firstLine="0" w:firstLineChars="0"/>
              <w:jc w:val="center"/>
              <w:rPr>
                <w:rFonts w:hint="default" w:ascii="Calibri" w:hAnsi="Calibri" w:eastAsia="宋体" w:cs="Times New Roman"/>
                <w:color w:val="auto"/>
                <w:kern w:val="2"/>
                <w:sz w:val="21"/>
                <w:highlight w:val="none"/>
                <w:lang w:val="en-US" w:eastAsia="zh-CN" w:bidi="ar-SA"/>
              </w:rPr>
            </w:pPr>
            <w:r>
              <w:rPr>
                <w:rFonts w:hint="eastAsia"/>
                <w:color w:val="auto"/>
                <w:highlight w:val="none"/>
                <w:lang w:val="en-US" w:eastAsia="zh-CN"/>
              </w:rPr>
              <w:t>1200</w:t>
            </w:r>
          </w:p>
        </w:tc>
        <w:tc>
          <w:tcPr>
            <w:tcW w:w="884" w:type="pct"/>
            <w:shd w:val="clear" w:color="auto" w:fill="auto"/>
            <w:noWrap w:val="0"/>
            <w:vAlign w:val="center"/>
          </w:tcPr>
          <w:p w14:paraId="16D33B1B">
            <w:pPr>
              <w:snapToGrid w:val="0"/>
              <w:spacing w:line="240" w:lineRule="auto"/>
              <w:ind w:left="0" w:leftChars="0" w:right="0" w:rightChars="0" w:firstLine="0" w:firstLineChars="0"/>
              <w:jc w:val="center"/>
              <w:rPr>
                <w:rFonts w:hint="eastAsia" w:ascii="Calibri" w:hAnsi="Calibri" w:eastAsia="宋体" w:cs="Times New Roman"/>
                <w:color w:val="auto"/>
                <w:kern w:val="2"/>
                <w:sz w:val="21"/>
                <w:highlight w:val="none"/>
                <w:lang w:val="en-US" w:eastAsia="zh-CN" w:bidi="ar-SA"/>
              </w:rPr>
            </w:pPr>
            <w:r>
              <w:rPr>
                <w:rFonts w:hint="eastAsia"/>
                <w:color w:val="auto"/>
                <w:highlight w:val="none"/>
                <w:lang w:val="en-US" w:eastAsia="zh-CN"/>
              </w:rPr>
              <w:t>含人工、机械用油</w:t>
            </w:r>
          </w:p>
        </w:tc>
      </w:tr>
    </w:tbl>
    <w:p w14:paraId="259899C9">
      <w:pPr>
        <w:pStyle w:val="200"/>
        <w:ind w:firstLine="420"/>
        <w:rPr>
          <w:rFonts w:hint="default" w:eastAsia="宋体"/>
          <w:b/>
          <w:bCs/>
          <w:color w:val="auto"/>
          <w:highlight w:val="none"/>
          <w:lang w:val="en-US" w:eastAsia="zh-CN"/>
        </w:rPr>
      </w:pPr>
      <w:r>
        <w:rPr>
          <w:rFonts w:hint="eastAsia"/>
          <w:b/>
          <w:bCs/>
          <w:color w:val="auto"/>
          <w:highlight w:val="none"/>
          <w:lang w:val="en-US" w:eastAsia="zh-CN"/>
        </w:rPr>
        <w:t>机械满8小时算一个台班，人工时满8小时为一个工，未达8小时按出工时间折算。超过单价限价的按无效响应处理。由实际使用机械设备众多，无法全部列出，超出本次清单外的机械设备单价，不得高于该机械设备市场价格。</w:t>
      </w:r>
    </w:p>
    <w:p w14:paraId="10C3C287">
      <w:pPr>
        <w:pStyle w:val="200"/>
        <w:ind w:firstLine="420"/>
        <w:rPr>
          <w:color w:val="auto"/>
          <w:highlight w:val="none"/>
        </w:rPr>
      </w:pPr>
      <w:r>
        <w:rPr>
          <w:rFonts w:hint="eastAsia"/>
          <w:color w:val="auto"/>
          <w:highlight w:val="none"/>
        </w:rPr>
        <w:t>3、合同款按实际发生的工作量</w:t>
      </w:r>
      <w:r>
        <w:rPr>
          <w:rFonts w:hint="eastAsia"/>
          <w:color w:val="auto"/>
          <w:highlight w:val="none"/>
          <w:lang w:val="en-US" w:eastAsia="zh-CN"/>
        </w:rPr>
        <w:t>及考核情况</w:t>
      </w:r>
      <w:r>
        <w:rPr>
          <w:rFonts w:hint="eastAsia"/>
          <w:color w:val="auto"/>
          <w:highlight w:val="none"/>
        </w:rPr>
        <w:t>进行结算，最终结算金额不得超过项目总</w:t>
      </w:r>
      <w:r>
        <w:rPr>
          <w:rFonts w:hint="eastAsia"/>
          <w:color w:val="auto"/>
          <w:highlight w:val="none"/>
          <w:lang w:val="en-US" w:eastAsia="zh-CN"/>
        </w:rPr>
        <w:t>预算</w:t>
      </w:r>
      <w:r>
        <w:rPr>
          <w:rFonts w:hint="eastAsia"/>
          <w:color w:val="auto"/>
          <w:highlight w:val="none"/>
        </w:rPr>
        <w:t>金额。</w:t>
      </w:r>
    </w:p>
    <w:p w14:paraId="684EC9C7">
      <w:pPr>
        <w:pStyle w:val="3"/>
        <w:ind w:firstLine="420"/>
        <w:rPr>
          <w:bCs w:val="0"/>
          <w:color w:val="auto"/>
          <w:sz w:val="21"/>
          <w:szCs w:val="21"/>
          <w:highlight w:val="none"/>
        </w:rPr>
      </w:pPr>
      <w:bookmarkStart w:id="26" w:name="_Toc184301056"/>
      <w:r>
        <w:rPr>
          <w:rFonts w:hint="eastAsia"/>
          <w:bCs w:val="0"/>
          <w:color w:val="auto"/>
          <w:sz w:val="21"/>
          <w:szCs w:val="21"/>
          <w:highlight w:val="none"/>
        </w:rPr>
        <w:t>四、付款方式</w:t>
      </w:r>
      <w:bookmarkEnd w:id="26"/>
    </w:p>
    <w:p w14:paraId="0D6D60A0">
      <w:pPr>
        <w:pStyle w:val="200"/>
        <w:ind w:firstLine="420"/>
        <w:rPr>
          <w:rFonts w:hint="eastAsia"/>
          <w:color w:val="auto"/>
          <w:highlight w:val="none"/>
        </w:rPr>
      </w:pPr>
      <w:r>
        <w:rPr>
          <w:rFonts w:hint="eastAsia"/>
          <w:color w:val="auto"/>
          <w:highlight w:val="none"/>
        </w:rPr>
        <w:t>按合同签订时间内实际产生的工程量计取，前三季度按照考核情况据实结算，第四季度按要求完成全年审计，根据审定价及考核情况据支付尾款。</w:t>
      </w:r>
    </w:p>
    <w:p w14:paraId="0221559B">
      <w:pPr>
        <w:rPr>
          <w:rFonts w:hint="eastAsia" w:eastAsia="宋体"/>
          <w:bCs w:val="0"/>
          <w:color w:val="auto"/>
          <w:sz w:val="21"/>
          <w:szCs w:val="21"/>
          <w:highlight w:val="none"/>
        </w:rPr>
      </w:pPr>
      <w:r>
        <w:rPr>
          <w:rFonts w:hint="eastAsia" w:eastAsia="宋体"/>
          <w:bCs w:val="0"/>
          <w:color w:val="auto"/>
          <w:sz w:val="21"/>
          <w:szCs w:val="21"/>
          <w:highlight w:val="none"/>
          <w:lang w:val="en-US" w:eastAsia="zh-CN"/>
        </w:rPr>
        <w:br w:type="page"/>
      </w:r>
    </w:p>
    <w:p w14:paraId="6BDE6842">
      <w:pPr>
        <w:pStyle w:val="3"/>
        <w:numPr>
          <w:ilvl w:val="1"/>
          <w:numId w:val="0"/>
        </w:numPr>
        <w:rPr>
          <w:rFonts w:hint="eastAsia" w:eastAsia="宋体"/>
          <w:bCs w:val="0"/>
          <w:color w:val="auto"/>
          <w:sz w:val="21"/>
          <w:szCs w:val="21"/>
          <w:highlight w:val="none"/>
        </w:rPr>
      </w:pPr>
      <w:r>
        <w:rPr>
          <w:rFonts w:hint="eastAsia" w:eastAsia="宋体"/>
          <w:bCs w:val="0"/>
          <w:color w:val="auto"/>
          <w:sz w:val="21"/>
          <w:szCs w:val="21"/>
          <w:highlight w:val="none"/>
          <w:lang w:val="en-US" w:eastAsia="zh-CN"/>
        </w:rPr>
        <w:t>五、</w:t>
      </w:r>
      <w:r>
        <w:rPr>
          <w:rFonts w:hint="eastAsia" w:eastAsia="宋体"/>
          <w:bCs w:val="0"/>
          <w:color w:val="auto"/>
          <w:sz w:val="21"/>
          <w:szCs w:val="21"/>
          <w:highlight w:val="none"/>
        </w:rPr>
        <w:t>考核办法</w:t>
      </w:r>
    </w:p>
    <w:p w14:paraId="1A8CFE4D">
      <w:pPr>
        <w:pStyle w:val="3"/>
        <w:keepNext w:val="0"/>
        <w:keepLines w:val="0"/>
        <w:pageBreakBefore w:val="0"/>
        <w:widowControl/>
        <w:numPr>
          <w:ilvl w:val="1"/>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考核办法</w:t>
      </w:r>
    </w:p>
    <w:p w14:paraId="5D0994D6">
      <w:pPr>
        <w:pStyle w:val="3"/>
        <w:keepNext w:val="0"/>
        <w:keepLines w:val="0"/>
        <w:pageBreakBefore w:val="0"/>
        <w:widowControl/>
        <w:numPr>
          <w:ilvl w:val="1"/>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一、考核总则</w:t>
      </w:r>
    </w:p>
    <w:p w14:paraId="0E60C24B">
      <w:pPr>
        <w:pStyle w:val="4"/>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（一）考核目的</w:t>
      </w:r>
    </w:p>
    <w:p w14:paraId="04BD7836">
      <w:pPr>
        <w:pStyle w:val="20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保障葛塘街道城管</w:t>
      </w:r>
      <w:r>
        <w:rPr>
          <w:rFonts w:hint="eastAsia" w:ascii="宋体" w:hAnsi="宋体" w:eastAsia="宋体" w:cs="宋体"/>
          <w:color w:val="auto"/>
          <w:sz w:val="21"/>
          <w:szCs w:val="21"/>
          <w:highlight w:val="none"/>
        </w:rPr>
        <w:t>劳务</w:t>
      </w:r>
      <w:r>
        <w:rPr>
          <w:rFonts w:hint="eastAsia" w:ascii="宋体" w:hAnsi="宋体" w:eastAsia="宋体" w:cs="宋体"/>
          <w:color w:val="auto"/>
          <w:sz w:val="21"/>
          <w:szCs w:val="21"/>
          <w:highlight w:val="none"/>
          <w:lang w:val="en-US" w:eastAsia="zh-CN"/>
        </w:rPr>
        <w:t>外包服务项目工作</w:t>
      </w:r>
      <w:r>
        <w:rPr>
          <w:rFonts w:hint="eastAsia" w:ascii="宋体" w:hAnsi="宋体" w:eastAsia="宋体" w:cs="宋体"/>
          <w:color w:val="auto"/>
          <w:sz w:val="21"/>
          <w:szCs w:val="21"/>
          <w:highlight w:val="none"/>
        </w:rPr>
        <w:t>有序开展，明确服务商服务标准与责任，提升劳务用工服务质量、安全性及响应效率，建立 “奖优罚劣”的合作机制，优化供需双方合作关系，特制定本办法。</w:t>
      </w:r>
    </w:p>
    <w:p w14:paraId="4C5D399A">
      <w:pPr>
        <w:pStyle w:val="4"/>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（二）考核原则</w:t>
      </w:r>
    </w:p>
    <w:p w14:paraId="5828B9C1">
      <w:pPr>
        <w:pStyle w:val="201"/>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公平公正原则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以客观事实为依据，采用量化指标与定性评价相结合的方式，确保考核结果真实可信。</w:t>
      </w:r>
    </w:p>
    <w:p w14:paraId="22B81442">
      <w:pPr>
        <w:pStyle w:val="201"/>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突出重点原则：聚焦应急响应速度、</w:t>
      </w:r>
      <w:r>
        <w:rPr>
          <w:rFonts w:hint="eastAsia" w:ascii="宋体" w:hAnsi="宋体" w:eastAsia="宋体" w:cs="宋体"/>
          <w:color w:val="auto"/>
          <w:sz w:val="21"/>
          <w:szCs w:val="21"/>
          <w:highlight w:val="none"/>
          <w:lang w:val="en-US" w:eastAsia="zh-CN"/>
        </w:rPr>
        <w:t>工作进度效率、</w:t>
      </w:r>
      <w:r>
        <w:rPr>
          <w:rFonts w:hint="eastAsia" w:ascii="宋体" w:hAnsi="宋体" w:eastAsia="宋体" w:cs="宋体"/>
          <w:color w:val="auto"/>
          <w:sz w:val="21"/>
          <w:szCs w:val="21"/>
          <w:highlight w:val="none"/>
        </w:rPr>
        <w:t>特殊用工资质、现场负责人履职等核心需求，兼顾服务合规性、工作质量等综合维度。</w:t>
      </w:r>
    </w:p>
    <w:p w14:paraId="7D7F7C64">
      <w:pPr>
        <w:pStyle w:val="201"/>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可操作原则：考核指标明确、评分标准具体，数据可追溯、流程可落地，便于实际执行与监督。</w:t>
      </w:r>
    </w:p>
    <w:p w14:paraId="3B91B4C8">
      <w:pPr>
        <w:pStyle w:val="201"/>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风险导向原则：强化安全合规考核，重点防范特殊用工资质不符、应急处置不当等潜在风险。</w:t>
      </w:r>
    </w:p>
    <w:p w14:paraId="2405D7E8">
      <w:pPr>
        <w:pStyle w:val="4"/>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（三）考核对象</w:t>
      </w:r>
    </w:p>
    <w:p w14:paraId="6370CB3C">
      <w:pPr>
        <w:pStyle w:val="20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与采购方签订劳务用工服务采购合同的劳务服务商（以下简称 “服务商”）。</w:t>
      </w:r>
    </w:p>
    <w:p w14:paraId="5579B39D">
      <w:pPr>
        <w:pStyle w:val="4"/>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（四）考核周期</w:t>
      </w:r>
    </w:p>
    <w:p w14:paraId="6619D2DD">
      <w:pPr>
        <w:pStyle w:val="201"/>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1.月</w:t>
      </w:r>
      <w:r>
        <w:rPr>
          <w:rFonts w:hint="eastAsia" w:ascii="宋体" w:hAnsi="宋体" w:eastAsia="宋体" w:cs="宋体"/>
          <w:color w:val="auto"/>
          <w:sz w:val="21"/>
          <w:szCs w:val="21"/>
          <w:highlight w:val="none"/>
        </w:rPr>
        <w:t>度考核：</w:t>
      </w:r>
      <w:r>
        <w:rPr>
          <w:rFonts w:hint="eastAsia" w:ascii="宋体" w:hAnsi="宋体" w:eastAsia="宋体" w:cs="宋体"/>
          <w:color w:val="auto"/>
          <w:sz w:val="21"/>
          <w:szCs w:val="21"/>
          <w:highlight w:val="none"/>
          <w:lang w:val="en-US" w:eastAsia="zh-CN"/>
        </w:rPr>
        <w:t>每月末开展，考核当月服务情况，作为季度考核汇总依据</w:t>
      </w:r>
      <w:r>
        <w:rPr>
          <w:rFonts w:hint="eastAsia" w:ascii="宋体" w:hAnsi="宋体" w:eastAsia="宋体" w:cs="宋体"/>
          <w:color w:val="auto"/>
          <w:sz w:val="21"/>
          <w:szCs w:val="21"/>
          <w:highlight w:val="none"/>
        </w:rPr>
        <w:t>。</w:t>
      </w:r>
    </w:p>
    <w:p w14:paraId="7BCC2FEE">
      <w:pPr>
        <w:pStyle w:val="201"/>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季度考核：每季度末汇总月度考核结果，进行综合评估，作为</w:t>
      </w:r>
      <w:r>
        <w:rPr>
          <w:rFonts w:hint="eastAsia" w:ascii="宋体" w:hAnsi="宋体" w:eastAsia="宋体" w:cs="宋体"/>
          <w:color w:val="auto"/>
          <w:sz w:val="21"/>
          <w:szCs w:val="21"/>
          <w:highlight w:val="none"/>
          <w:lang w:val="en-US" w:eastAsia="zh-CN"/>
        </w:rPr>
        <w:t>季</w:t>
      </w:r>
      <w:r>
        <w:rPr>
          <w:rFonts w:hint="eastAsia" w:ascii="宋体" w:hAnsi="宋体" w:eastAsia="宋体" w:cs="宋体"/>
          <w:color w:val="auto"/>
          <w:sz w:val="21"/>
          <w:szCs w:val="21"/>
          <w:highlight w:val="none"/>
        </w:rPr>
        <w:t>度费用结算依据。</w:t>
      </w:r>
    </w:p>
    <w:p w14:paraId="0EBFE58E">
      <w:pPr>
        <w:pStyle w:val="3"/>
        <w:keepNext w:val="0"/>
        <w:keepLines w:val="0"/>
        <w:pageBreakBefore w:val="0"/>
        <w:widowControl/>
        <w:numPr>
          <w:ilvl w:val="1"/>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二、考核指标及评分标准（总分 100 分）</w:t>
      </w:r>
    </w:p>
    <w:p w14:paraId="00E54CC9">
      <w:pPr>
        <w:pStyle w:val="4"/>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）应急响应速度（25 分）</w:t>
      </w:r>
    </w:p>
    <w:p w14:paraId="605674F0">
      <w:pPr>
        <w:pStyle w:val="20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考核服务商针对采购方突发用工需求、现场应急事件的响应与处置效率。</w:t>
      </w:r>
    </w:p>
    <w:p w14:paraId="6E6DDA20">
      <w:pPr>
        <w:pStyle w:val="20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需求响应时间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10分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：接到采购方应急用工需求（如临时增人、突发故障处置）后，30分钟内反馈响应，2小时内安排符合要求的人员到场（重大应急事件1小时内到场）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响应方案反馈超时，每延迟10分钟扣 2 分；人员到场超时，每延迟 30 分钟扣 3 分；重大应急事件响应超时，本项得 0 分</w:t>
      </w:r>
      <w:r>
        <w:rPr>
          <w:rFonts w:hint="eastAsia" w:ascii="宋体" w:hAnsi="宋体" w:eastAsia="宋体" w:cs="宋体"/>
          <w:color w:val="auto"/>
          <w:sz w:val="21"/>
          <w:szCs w:val="21"/>
          <w:highlight w:val="none"/>
          <w:lang w:eastAsia="zh-CN"/>
        </w:rPr>
        <w:t>。</w:t>
      </w:r>
    </w:p>
    <w:p w14:paraId="72259243">
      <w:pPr>
        <w:pStyle w:val="20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应急人员</w:t>
      </w:r>
      <w:r>
        <w:rPr>
          <w:rFonts w:hint="eastAsia" w:ascii="宋体" w:hAnsi="宋体" w:eastAsia="宋体" w:cs="宋体"/>
          <w:color w:val="auto"/>
          <w:sz w:val="21"/>
          <w:szCs w:val="21"/>
          <w:highlight w:val="none"/>
          <w:lang w:val="en-US" w:eastAsia="zh-CN"/>
        </w:rPr>
        <w:t>及相关工具</w:t>
      </w:r>
      <w:r>
        <w:rPr>
          <w:rFonts w:hint="eastAsia" w:ascii="宋体" w:hAnsi="宋体" w:eastAsia="宋体" w:cs="宋体"/>
          <w:color w:val="auto"/>
          <w:sz w:val="21"/>
          <w:szCs w:val="21"/>
          <w:highlight w:val="none"/>
        </w:rPr>
        <w:t>到位率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10分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：按应急需求数量足额派遣合格人员</w:t>
      </w:r>
      <w:r>
        <w:rPr>
          <w:rFonts w:hint="eastAsia" w:ascii="宋体" w:hAnsi="宋体" w:eastAsia="宋体" w:cs="宋体"/>
          <w:color w:val="auto"/>
          <w:sz w:val="21"/>
          <w:szCs w:val="21"/>
          <w:highlight w:val="none"/>
          <w:lang w:val="en-US" w:eastAsia="zh-CN"/>
        </w:rPr>
        <w:t>和相关工具器械</w:t>
      </w:r>
      <w:r>
        <w:rPr>
          <w:rFonts w:hint="eastAsia" w:ascii="宋体" w:hAnsi="宋体" w:eastAsia="宋体" w:cs="宋体"/>
          <w:color w:val="auto"/>
          <w:sz w:val="21"/>
          <w:szCs w:val="21"/>
          <w:highlight w:val="none"/>
        </w:rPr>
        <w:t>，到位率100%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到位率每低于 100% 一个百分点，扣 1 分；到位率低于 80%，本项得 0 分</w:t>
      </w:r>
      <w:r>
        <w:rPr>
          <w:rFonts w:hint="eastAsia" w:ascii="宋体" w:hAnsi="宋体" w:eastAsia="宋体" w:cs="宋体"/>
          <w:color w:val="auto"/>
          <w:sz w:val="21"/>
          <w:szCs w:val="21"/>
          <w:highlight w:val="none"/>
          <w:lang w:eastAsia="zh-CN"/>
        </w:rPr>
        <w:t>。</w:t>
      </w:r>
    </w:p>
    <w:p w14:paraId="507FAA18">
      <w:pPr>
        <w:pStyle w:val="20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应急处置效果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：应急人员具备相应应急处置能力，能快速配合采购方完成任务，因人员技能不足导致应急处置延误的情况</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因人员技能问题导致处置延误 1 次，扣 5 分，本项得 0 分</w:t>
      </w:r>
      <w:r>
        <w:rPr>
          <w:rFonts w:hint="eastAsia" w:ascii="宋体" w:hAnsi="宋体" w:eastAsia="宋体" w:cs="宋体"/>
          <w:color w:val="auto"/>
          <w:sz w:val="21"/>
          <w:szCs w:val="21"/>
          <w:highlight w:val="none"/>
          <w:lang w:eastAsia="zh-CN"/>
        </w:rPr>
        <w:t>。</w:t>
      </w:r>
    </w:p>
    <w:p w14:paraId="09A3D4F0">
      <w:pPr>
        <w:pStyle w:val="4"/>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）特殊用工资质要求（</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 xml:space="preserve"> 分）</w:t>
      </w:r>
    </w:p>
    <w:p w14:paraId="5D88B669">
      <w:pPr>
        <w:pStyle w:val="20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本项针对电工、瓦工、电焊工、登高作业人员等特种作业及特殊技能用工，重点考核资质合规性与匹配度。</w:t>
      </w:r>
    </w:p>
    <w:p w14:paraId="3624149E">
      <w:pPr>
        <w:pStyle w:val="20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资质有效性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：所有特殊用工人员持有的《特种作业操作证》《职业技能等级证书》等均在有效期内，且由法定机构核发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现场核查，</w:t>
      </w:r>
      <w:r>
        <w:rPr>
          <w:rFonts w:hint="eastAsia" w:ascii="宋体" w:hAnsi="宋体" w:eastAsia="宋体" w:cs="宋体"/>
          <w:color w:val="auto"/>
          <w:sz w:val="21"/>
          <w:szCs w:val="21"/>
          <w:highlight w:val="none"/>
        </w:rPr>
        <w:t>每发现 1 名人员资质过期</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xml:space="preserve">无效，扣 </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分；累计 </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名及以上，本项得 0 分</w:t>
      </w:r>
      <w:r>
        <w:rPr>
          <w:rFonts w:hint="eastAsia" w:ascii="宋体" w:hAnsi="宋体" w:eastAsia="宋体" w:cs="宋体"/>
          <w:color w:val="auto"/>
          <w:sz w:val="21"/>
          <w:szCs w:val="21"/>
          <w:highlight w:val="none"/>
          <w:lang w:eastAsia="zh-CN"/>
        </w:rPr>
        <w:t>。</w:t>
      </w:r>
    </w:p>
    <w:p w14:paraId="7ADACAEA">
      <w:pPr>
        <w:pStyle w:val="20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人证合一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：实际到岗特殊用工人员与备案资质人员一致，无 “挂靠”“冒名顶替” 情况</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现场核查、身份信息比对记录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每发现 1 例人证不符，扣 10 分，本项直接得 0 分，并追究服务商违约责任</w:t>
      </w:r>
      <w:r>
        <w:rPr>
          <w:rFonts w:hint="eastAsia" w:ascii="宋体" w:hAnsi="宋体" w:eastAsia="宋体" w:cs="宋体"/>
          <w:color w:val="auto"/>
          <w:sz w:val="21"/>
          <w:szCs w:val="21"/>
          <w:highlight w:val="none"/>
          <w:lang w:eastAsia="zh-CN"/>
        </w:rPr>
        <w:t>。</w:t>
      </w:r>
    </w:p>
    <w:p w14:paraId="28AC6B12">
      <w:pPr>
        <w:pStyle w:val="20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资质匹配度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：特殊用工人员资质类别与实际岗位需求一致（如电工对应电工岗位、登高作业人员对应高空作业任务）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现场作业核查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每发现 1 名人员资质与岗位不匹配，扣 2 分；累计 2 名及以上，本项得 0 分</w:t>
      </w:r>
      <w:r>
        <w:rPr>
          <w:rFonts w:hint="eastAsia" w:ascii="宋体" w:hAnsi="宋体" w:eastAsia="宋体" w:cs="宋体"/>
          <w:color w:val="auto"/>
          <w:sz w:val="21"/>
          <w:szCs w:val="21"/>
          <w:highlight w:val="none"/>
          <w:lang w:eastAsia="zh-CN"/>
        </w:rPr>
        <w:t>。</w:t>
      </w:r>
    </w:p>
    <w:p w14:paraId="7A7EFB09">
      <w:pPr>
        <w:pStyle w:val="4"/>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（三）现场负责人履职（</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 xml:space="preserve"> 分）</w:t>
      </w:r>
    </w:p>
    <w:p w14:paraId="24EDF3DD">
      <w:pPr>
        <w:pStyle w:val="20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考核服务商派驻现场负责人的在岗情况、协调能力及责任落实情况。</w:t>
      </w:r>
    </w:p>
    <w:p w14:paraId="0E6E33CC">
      <w:pPr>
        <w:pStyle w:val="20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在岗稳定性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6 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：现场负责人按合同约定全职在岗，无擅自离岗、更换情况（更换需报备并经采购方同意）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擅自离岗 1 次扣 3 分；</w:t>
      </w:r>
      <w:r>
        <w:rPr>
          <w:rFonts w:hint="eastAsia" w:ascii="宋体" w:hAnsi="宋体" w:eastAsia="宋体" w:cs="宋体"/>
          <w:color w:val="auto"/>
          <w:sz w:val="21"/>
          <w:szCs w:val="21"/>
          <w:highlight w:val="none"/>
          <w:lang w:val="en-US" w:eastAsia="zh-CN"/>
        </w:rPr>
        <w:t>未经甲方同意</w:t>
      </w:r>
      <w:r>
        <w:rPr>
          <w:rFonts w:hint="eastAsia" w:ascii="宋体" w:hAnsi="宋体" w:eastAsia="宋体" w:cs="宋体"/>
          <w:color w:val="auto"/>
          <w:sz w:val="21"/>
          <w:szCs w:val="21"/>
          <w:highlight w:val="none"/>
        </w:rPr>
        <w:t>擅自更换负责人，本项得 0 分</w:t>
      </w:r>
      <w:r>
        <w:rPr>
          <w:rFonts w:hint="eastAsia" w:ascii="宋体" w:hAnsi="宋体" w:eastAsia="宋体" w:cs="宋体"/>
          <w:color w:val="auto"/>
          <w:sz w:val="21"/>
          <w:szCs w:val="21"/>
          <w:highlight w:val="none"/>
          <w:lang w:eastAsia="zh-CN"/>
        </w:rPr>
        <w:t>。</w:t>
      </w:r>
    </w:p>
    <w:p w14:paraId="502AF86A">
      <w:pPr>
        <w:pStyle w:val="20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协调沟通能力</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6 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：及时对接采购方需求，协调劳务人员与采购方的工作衔接，妥善处理现场纠纷（如人员分工、工作异议等），响应采购方沟通需求不超过 15 分钟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沟通响应超时 1 次扣 2 分；未及时处理现场纠纷导致工作延误 1 次，扣 3 分</w:t>
      </w:r>
      <w:r>
        <w:rPr>
          <w:rFonts w:hint="eastAsia" w:ascii="宋体" w:hAnsi="宋体" w:eastAsia="宋体" w:cs="宋体"/>
          <w:color w:val="auto"/>
          <w:sz w:val="21"/>
          <w:szCs w:val="21"/>
          <w:highlight w:val="none"/>
          <w:lang w:eastAsia="zh-CN"/>
        </w:rPr>
        <w:t>。</w:t>
      </w:r>
    </w:p>
    <w:p w14:paraId="72E67B32">
      <w:pPr>
        <w:pStyle w:val="20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责任落实情况</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8 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：负责劳务人员的日常管理（考勤、纪律、安全</w:t>
      </w:r>
      <w:r>
        <w:rPr>
          <w:rFonts w:hint="eastAsia" w:ascii="宋体" w:hAnsi="宋体" w:eastAsia="宋体" w:cs="宋体"/>
          <w:color w:val="auto"/>
          <w:sz w:val="21"/>
          <w:szCs w:val="21"/>
          <w:highlight w:val="none"/>
          <w:lang w:val="en-US" w:eastAsia="zh-CN"/>
        </w:rPr>
        <w:t>监管、</w:t>
      </w:r>
      <w:r>
        <w:rPr>
          <w:rFonts w:hint="eastAsia" w:ascii="宋体" w:hAnsi="宋体" w:eastAsia="宋体" w:cs="宋体"/>
          <w:color w:val="auto"/>
          <w:sz w:val="21"/>
          <w:szCs w:val="21"/>
          <w:highlight w:val="none"/>
        </w:rPr>
        <w:t>人员变动报备</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rPr>
        <w:t>），督促特殊用工人员规范操作，及时向采购方报备人员变动、资质更新等情况</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安全</w:t>
      </w:r>
      <w:r>
        <w:rPr>
          <w:rFonts w:hint="eastAsia" w:ascii="宋体" w:hAnsi="宋体" w:eastAsia="宋体" w:cs="宋体"/>
          <w:color w:val="auto"/>
          <w:sz w:val="21"/>
          <w:szCs w:val="21"/>
          <w:highlight w:val="none"/>
          <w:lang w:val="en-US" w:eastAsia="zh-CN"/>
        </w:rPr>
        <w:t>监管不到位</w:t>
      </w:r>
      <w:r>
        <w:rPr>
          <w:rFonts w:hint="eastAsia" w:ascii="宋体" w:hAnsi="宋体" w:eastAsia="宋体" w:cs="宋体"/>
          <w:color w:val="auto"/>
          <w:sz w:val="21"/>
          <w:szCs w:val="21"/>
          <w:highlight w:val="none"/>
        </w:rPr>
        <w:t xml:space="preserve"> 1 次扣 3 分；人员变动 / 资质更新未及时报备 1 次扣 4 分；因管理不到位导致劳务人员违规操作 1 次，扣 8 分，本项得 0 </w:t>
      </w:r>
      <w:r>
        <w:rPr>
          <w:rFonts w:hint="eastAsia" w:ascii="宋体" w:hAnsi="宋体" w:eastAsia="宋体" w:cs="宋体"/>
          <w:color w:val="auto"/>
          <w:sz w:val="21"/>
          <w:szCs w:val="21"/>
          <w:highlight w:val="none"/>
          <w:lang w:eastAsia="zh-CN"/>
        </w:rPr>
        <w:t>分。</w:t>
      </w:r>
    </w:p>
    <w:p w14:paraId="1D5157CB">
      <w:pPr>
        <w:pStyle w:val="20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4.资料收集整理（10分）：现场负责人需对当天工作内容进行记录、拍摄工作照片，经整理汇总报给采购方，工作量</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lang w:val="en-US" w:eastAsia="zh-CN"/>
        </w:rPr>
        <w:t>实际安排工作内容不相符</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1次</w:t>
      </w:r>
      <w:r>
        <w:rPr>
          <w:rFonts w:hint="eastAsia" w:ascii="宋体" w:hAnsi="宋体" w:eastAsia="宋体" w:cs="宋体"/>
          <w:color w:val="auto"/>
          <w:sz w:val="21"/>
          <w:szCs w:val="21"/>
          <w:highlight w:val="none"/>
        </w:rPr>
        <w:t>扣 2 分；累计</w:t>
      </w:r>
      <w:r>
        <w:rPr>
          <w:rFonts w:hint="eastAsia" w:ascii="宋体" w:hAnsi="宋体" w:eastAsia="宋体" w:cs="宋体"/>
          <w:color w:val="auto"/>
          <w:sz w:val="21"/>
          <w:szCs w:val="21"/>
          <w:highlight w:val="none"/>
          <w:lang w:val="en-US" w:eastAsia="zh-CN"/>
        </w:rPr>
        <w:t>4次</w:t>
      </w:r>
      <w:r>
        <w:rPr>
          <w:rFonts w:hint="eastAsia" w:ascii="宋体" w:hAnsi="宋体" w:eastAsia="宋体" w:cs="宋体"/>
          <w:color w:val="auto"/>
          <w:sz w:val="21"/>
          <w:szCs w:val="21"/>
          <w:highlight w:val="none"/>
        </w:rPr>
        <w:t>，本项得 0 分</w:t>
      </w:r>
      <w:r>
        <w:rPr>
          <w:rFonts w:hint="eastAsia" w:ascii="宋体" w:hAnsi="宋体" w:eastAsia="宋体" w:cs="宋体"/>
          <w:color w:val="auto"/>
          <w:sz w:val="21"/>
          <w:szCs w:val="21"/>
          <w:highlight w:val="none"/>
          <w:lang w:eastAsia="zh-CN"/>
        </w:rPr>
        <w:t>。</w:t>
      </w:r>
    </w:p>
    <w:p w14:paraId="54982505">
      <w:pPr>
        <w:pStyle w:val="4"/>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（四）服务合规性与工作质量（</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 xml:space="preserve"> 分）</w:t>
      </w:r>
    </w:p>
    <w:p w14:paraId="2CB925F4">
      <w:pPr>
        <w:pStyle w:val="20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合规性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：劳务人员劳动合同签订规范，社保缴纳符合国家及地方规定，无劳动纠纷投诉情况</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每</w:t>
      </w:r>
      <w:r>
        <w:rPr>
          <w:rFonts w:hint="eastAsia" w:ascii="宋体" w:hAnsi="宋体" w:eastAsia="宋体" w:cs="宋体"/>
          <w:color w:val="auto"/>
          <w:sz w:val="21"/>
          <w:szCs w:val="21"/>
          <w:highlight w:val="none"/>
        </w:rPr>
        <w:t>发生 1 起</w:t>
      </w:r>
      <w:r>
        <w:rPr>
          <w:rFonts w:hint="eastAsia" w:ascii="宋体" w:hAnsi="宋体" w:eastAsia="宋体" w:cs="宋体"/>
          <w:color w:val="auto"/>
          <w:sz w:val="21"/>
          <w:szCs w:val="21"/>
          <w:highlight w:val="none"/>
          <w:lang w:val="en-US" w:eastAsia="zh-CN"/>
        </w:rPr>
        <w:t>工人对服务商的劳动争议</w:t>
      </w:r>
      <w:r>
        <w:rPr>
          <w:rFonts w:hint="eastAsia" w:ascii="宋体" w:hAnsi="宋体" w:eastAsia="宋体" w:cs="宋体"/>
          <w:color w:val="auto"/>
          <w:sz w:val="21"/>
          <w:szCs w:val="21"/>
          <w:highlight w:val="none"/>
        </w:rPr>
        <w:t>投诉</w:t>
      </w:r>
      <w:r>
        <w:rPr>
          <w:rFonts w:hint="eastAsia" w:ascii="宋体" w:hAnsi="宋体" w:eastAsia="宋体" w:cs="宋体"/>
          <w:color w:val="auto"/>
          <w:sz w:val="21"/>
          <w:szCs w:val="21"/>
          <w:highlight w:val="none"/>
          <w:lang w:val="en-US" w:eastAsia="zh-CN"/>
        </w:rPr>
        <w:t>扣1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20172D91">
      <w:pPr>
        <w:pStyle w:val="20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工作质量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 xml:space="preserve"> 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：劳务人员按采购方要求</w:t>
      </w:r>
      <w:r>
        <w:rPr>
          <w:rFonts w:hint="eastAsia" w:ascii="宋体" w:hAnsi="宋体" w:eastAsia="宋体" w:cs="宋体"/>
          <w:color w:val="auto"/>
          <w:sz w:val="21"/>
          <w:szCs w:val="21"/>
          <w:highlight w:val="none"/>
          <w:lang w:val="en-US" w:eastAsia="zh-CN"/>
        </w:rPr>
        <w:t>保质保量</w:t>
      </w:r>
      <w:r>
        <w:rPr>
          <w:rFonts w:hint="eastAsia" w:ascii="宋体" w:hAnsi="宋体" w:eastAsia="宋体" w:cs="宋体"/>
          <w:color w:val="auto"/>
          <w:sz w:val="21"/>
          <w:szCs w:val="21"/>
          <w:highlight w:val="none"/>
        </w:rPr>
        <w:t>完成工作任务，工作成果符合质量标准，无返工情况（非人员技能原因导致的返工除外）</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出现 1 次因人员技能 / 态度导致的返工</w:t>
      </w:r>
      <w:r>
        <w:rPr>
          <w:rFonts w:hint="eastAsia" w:ascii="宋体" w:hAnsi="宋体" w:eastAsia="宋体" w:cs="宋体"/>
          <w:color w:val="auto"/>
          <w:sz w:val="21"/>
          <w:szCs w:val="21"/>
          <w:highlight w:val="none"/>
          <w:lang w:val="en-US" w:eastAsia="zh-CN"/>
        </w:rPr>
        <w:t>或消极怠工的</w:t>
      </w:r>
      <w:r>
        <w:rPr>
          <w:rFonts w:hint="eastAsia" w:ascii="宋体" w:hAnsi="宋体" w:eastAsia="宋体" w:cs="宋体"/>
          <w:color w:val="auto"/>
          <w:sz w:val="21"/>
          <w:szCs w:val="21"/>
          <w:highlight w:val="none"/>
        </w:rPr>
        <w:t xml:space="preserve">，扣 3 分；累计 </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 次及以上，本项得 0 分</w:t>
      </w:r>
      <w:r>
        <w:rPr>
          <w:rFonts w:hint="eastAsia" w:ascii="宋体" w:hAnsi="宋体" w:eastAsia="宋体" w:cs="宋体"/>
          <w:color w:val="auto"/>
          <w:sz w:val="21"/>
          <w:szCs w:val="21"/>
          <w:highlight w:val="none"/>
          <w:lang w:eastAsia="zh-CN"/>
        </w:rPr>
        <w:t>。</w:t>
      </w:r>
    </w:p>
    <w:p w14:paraId="058B2082">
      <w:pPr>
        <w:pStyle w:val="4"/>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（五）安全文明施工（10 分）</w:t>
      </w:r>
    </w:p>
    <w:p w14:paraId="12528E0E">
      <w:pPr>
        <w:pStyle w:val="20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安全事故发生率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6 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：劳务人员严格遵守</w:t>
      </w:r>
      <w:r>
        <w:rPr>
          <w:rFonts w:hint="eastAsia" w:ascii="宋体" w:hAnsi="宋体" w:eastAsia="宋体" w:cs="宋体"/>
          <w:color w:val="auto"/>
          <w:sz w:val="21"/>
          <w:szCs w:val="21"/>
          <w:highlight w:val="none"/>
          <w:lang w:val="en-US" w:eastAsia="zh-CN"/>
        </w:rPr>
        <w:t>相关</w:t>
      </w:r>
      <w:r>
        <w:rPr>
          <w:rFonts w:hint="eastAsia" w:ascii="宋体" w:hAnsi="宋体" w:eastAsia="宋体" w:cs="宋体"/>
          <w:color w:val="auto"/>
          <w:sz w:val="21"/>
          <w:szCs w:val="21"/>
          <w:highlight w:val="none"/>
        </w:rPr>
        <w:t>安全管理规定，无安全事故（含轻伤及以上事故、设备损坏事故）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发生 1 起轻伤事故</w:t>
      </w:r>
      <w:r>
        <w:rPr>
          <w:rFonts w:hint="eastAsia" w:ascii="宋体" w:hAnsi="宋体" w:eastAsia="宋体" w:cs="宋体"/>
          <w:color w:val="auto"/>
          <w:sz w:val="21"/>
          <w:szCs w:val="21"/>
          <w:highlight w:val="none"/>
          <w:lang w:val="en-US" w:eastAsia="zh-CN"/>
        </w:rPr>
        <w:t>能妥善处理</w:t>
      </w:r>
      <w:r>
        <w:rPr>
          <w:rFonts w:hint="eastAsia" w:ascii="宋体" w:hAnsi="宋体" w:eastAsia="宋体" w:cs="宋体"/>
          <w:color w:val="auto"/>
          <w:sz w:val="21"/>
          <w:szCs w:val="21"/>
          <w:highlight w:val="none"/>
        </w:rPr>
        <w:t xml:space="preserve">扣 </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未妥善处理扣6分</w:t>
      </w:r>
      <w:r>
        <w:rPr>
          <w:rFonts w:hint="eastAsia" w:ascii="宋体" w:hAnsi="宋体" w:eastAsia="宋体" w:cs="宋体"/>
          <w:color w:val="auto"/>
          <w:sz w:val="21"/>
          <w:szCs w:val="21"/>
          <w:highlight w:val="none"/>
        </w:rPr>
        <w:t>；发生 1 起重伤及以上事故，本项得 0 分</w:t>
      </w:r>
      <w:r>
        <w:rPr>
          <w:rFonts w:hint="eastAsia" w:ascii="宋体" w:hAnsi="宋体" w:eastAsia="宋体" w:cs="宋体"/>
          <w:color w:val="auto"/>
          <w:sz w:val="21"/>
          <w:szCs w:val="21"/>
          <w:highlight w:val="none"/>
          <w:lang w:eastAsia="zh-CN"/>
        </w:rPr>
        <w:t>。</w:t>
      </w:r>
    </w:p>
    <w:p w14:paraId="5BB19212">
      <w:pPr>
        <w:pStyle w:val="20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文明施工情况</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4 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：劳务人员着装规范、遵守现场纪律，无随地丢弃垃圾、违规操作工具等不文明行为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每发现 1 例不文明行为，扣 1 分；累计 4 例及以上，本项得 0 分</w:t>
      </w:r>
      <w:r>
        <w:rPr>
          <w:rFonts w:hint="eastAsia" w:ascii="宋体" w:hAnsi="宋体" w:eastAsia="宋体" w:cs="宋体"/>
          <w:color w:val="auto"/>
          <w:sz w:val="21"/>
          <w:szCs w:val="21"/>
          <w:highlight w:val="none"/>
          <w:lang w:eastAsia="zh-CN"/>
        </w:rPr>
        <w:t>。</w:t>
      </w:r>
    </w:p>
    <w:p w14:paraId="2BA45DA7">
      <w:pPr>
        <w:pStyle w:val="3"/>
        <w:keepNext w:val="0"/>
        <w:keepLines w:val="0"/>
        <w:pageBreakBefore w:val="0"/>
        <w:widowControl/>
        <w:numPr>
          <w:ilvl w:val="1"/>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三、考核实施流程</w:t>
      </w:r>
    </w:p>
    <w:p w14:paraId="42315434">
      <w:pPr>
        <w:pStyle w:val="4"/>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（一）数据收集</w:t>
      </w:r>
    </w:p>
    <w:p w14:paraId="35727E95">
      <w:pPr>
        <w:pStyle w:val="20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采购方每月通过现场核查、资料备案审核、沟通记录统计、需求响应跟踪等方式，收集考核相关数据，形成《劳务用工服务考核数据台账》。</w:t>
      </w:r>
    </w:p>
    <w:p w14:paraId="7DEA7688">
      <w:pPr>
        <w:pStyle w:val="4"/>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（二）评分计算</w:t>
      </w:r>
    </w:p>
    <w:p w14:paraId="544F534B">
      <w:pPr>
        <w:pStyle w:val="20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采购方</w:t>
      </w:r>
      <w:r>
        <w:rPr>
          <w:rFonts w:hint="eastAsia" w:ascii="宋体" w:hAnsi="宋体" w:eastAsia="宋体" w:cs="宋体"/>
          <w:color w:val="auto"/>
          <w:sz w:val="21"/>
          <w:szCs w:val="21"/>
          <w:highlight w:val="none"/>
        </w:rPr>
        <w:t>根据本办法规定的评分标准，对各指标进行打分，汇总得出月度考核分</w:t>
      </w:r>
      <w:r>
        <w:rPr>
          <w:rFonts w:hint="eastAsia" w:ascii="宋体" w:hAnsi="宋体" w:eastAsia="宋体" w:cs="宋体"/>
          <w:color w:val="auto"/>
          <w:sz w:val="21"/>
          <w:szCs w:val="21"/>
          <w:highlight w:val="none"/>
          <w:lang w:val="en-US" w:eastAsia="zh-CN"/>
        </w:rPr>
        <w:t>数</w:t>
      </w:r>
      <w:r>
        <w:rPr>
          <w:rFonts w:hint="eastAsia" w:ascii="宋体" w:hAnsi="宋体" w:eastAsia="宋体" w:cs="宋体"/>
          <w:color w:val="auto"/>
          <w:sz w:val="21"/>
          <w:szCs w:val="21"/>
          <w:highlight w:val="none"/>
        </w:rPr>
        <w:t>（总分 = 各指标实际得分之和）。</w:t>
      </w:r>
    </w:p>
    <w:p w14:paraId="455AA51B">
      <w:pPr>
        <w:pStyle w:val="4"/>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（三）结果反馈与申诉</w:t>
      </w:r>
    </w:p>
    <w:p w14:paraId="5428FA92">
      <w:pPr>
        <w:pStyle w:val="201"/>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次</w:t>
      </w:r>
      <w:r>
        <w:rPr>
          <w:rFonts w:hint="eastAsia" w:ascii="宋体" w:hAnsi="宋体" w:eastAsia="宋体" w:cs="宋体"/>
          <w:color w:val="auto"/>
          <w:sz w:val="21"/>
          <w:szCs w:val="21"/>
          <w:highlight w:val="none"/>
        </w:rPr>
        <w:t xml:space="preserve">月 </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 xml:space="preserve"> 日前，</w:t>
      </w:r>
      <w:r>
        <w:rPr>
          <w:rFonts w:hint="eastAsia" w:ascii="宋体" w:hAnsi="宋体" w:eastAsia="宋体" w:cs="宋体"/>
          <w:color w:val="auto"/>
          <w:sz w:val="21"/>
          <w:szCs w:val="21"/>
          <w:highlight w:val="none"/>
          <w:lang w:val="en-US" w:eastAsia="zh-CN"/>
        </w:rPr>
        <w:t>采购方</w:t>
      </w:r>
      <w:r>
        <w:rPr>
          <w:rFonts w:hint="eastAsia" w:ascii="宋体" w:hAnsi="宋体" w:eastAsia="宋体" w:cs="宋体"/>
          <w:color w:val="auto"/>
          <w:sz w:val="21"/>
          <w:szCs w:val="21"/>
          <w:highlight w:val="none"/>
        </w:rPr>
        <w:t>将上</w:t>
      </w:r>
      <w:r>
        <w:rPr>
          <w:rFonts w:hint="eastAsia" w:ascii="宋体" w:hAnsi="宋体" w:eastAsia="宋体" w:cs="宋体"/>
          <w:color w:val="auto"/>
          <w:sz w:val="21"/>
          <w:szCs w:val="21"/>
          <w:highlight w:val="none"/>
          <w:lang w:val="en-US" w:eastAsia="zh-CN"/>
        </w:rPr>
        <w:t>月度</w:t>
      </w:r>
      <w:r>
        <w:rPr>
          <w:rFonts w:hint="eastAsia" w:ascii="宋体" w:hAnsi="宋体" w:eastAsia="宋体" w:cs="宋体"/>
          <w:color w:val="auto"/>
          <w:sz w:val="21"/>
          <w:szCs w:val="21"/>
          <w:highlight w:val="none"/>
        </w:rPr>
        <w:t xml:space="preserve">考核结果及扣分依据书面反馈给服务商，服务商需在 </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个工作日内确认。</w:t>
      </w:r>
    </w:p>
    <w:p w14:paraId="4B6EECC1">
      <w:pPr>
        <w:pStyle w:val="201"/>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服务商对考核结果有异议的，可在收到反馈后 </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个工作日内提交书面申诉及相关佐证材料，</w:t>
      </w:r>
      <w:r>
        <w:rPr>
          <w:rFonts w:hint="eastAsia" w:ascii="宋体" w:hAnsi="宋体" w:eastAsia="宋体" w:cs="宋体"/>
          <w:color w:val="auto"/>
          <w:sz w:val="21"/>
          <w:szCs w:val="21"/>
          <w:highlight w:val="none"/>
          <w:lang w:val="en-US" w:eastAsia="zh-CN"/>
        </w:rPr>
        <w:t>采购方</w:t>
      </w:r>
      <w:r>
        <w:rPr>
          <w:rFonts w:hint="eastAsia" w:ascii="宋体" w:hAnsi="宋体" w:eastAsia="宋体" w:cs="宋体"/>
          <w:color w:val="auto"/>
          <w:sz w:val="21"/>
          <w:szCs w:val="21"/>
          <w:highlight w:val="none"/>
        </w:rPr>
        <w:t xml:space="preserve">在 </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 xml:space="preserve"> 个工作日内复核并出具最终结果。</w:t>
      </w:r>
    </w:p>
    <w:p w14:paraId="4CA048BE">
      <w:pPr>
        <w:pStyle w:val="4"/>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（四）结果汇总</w:t>
      </w:r>
    </w:p>
    <w:p w14:paraId="10DDF39E">
      <w:pPr>
        <w:pStyle w:val="20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季度考核得分 = 季度内 3 个月度考核得分的平均值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作为季度的服务费支付依据</w:t>
      </w:r>
      <w:r>
        <w:rPr>
          <w:rFonts w:hint="eastAsia" w:ascii="宋体" w:hAnsi="宋体" w:eastAsia="宋体" w:cs="宋体"/>
          <w:color w:val="auto"/>
          <w:sz w:val="21"/>
          <w:szCs w:val="21"/>
          <w:highlight w:val="none"/>
        </w:rPr>
        <w:t>。</w:t>
      </w:r>
    </w:p>
    <w:p w14:paraId="37140FE9">
      <w:pPr>
        <w:pStyle w:val="3"/>
        <w:keepNext w:val="0"/>
        <w:keepLines w:val="0"/>
        <w:pageBreakBefore w:val="0"/>
        <w:widowControl/>
        <w:numPr>
          <w:ilvl w:val="1"/>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四、考核结果应用</w:t>
      </w:r>
    </w:p>
    <w:p w14:paraId="4728E96A">
      <w:pPr>
        <w:pStyle w:val="4"/>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（一）月度考核结果</w:t>
      </w:r>
    </w:p>
    <w:p w14:paraId="0E4FBDFF">
      <w:pPr>
        <w:pStyle w:val="201"/>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1.考核</w:t>
      </w:r>
      <w:r>
        <w:rPr>
          <w:rFonts w:hint="eastAsia" w:ascii="宋体" w:hAnsi="宋体" w:eastAsia="宋体" w:cs="宋体"/>
          <w:color w:val="auto"/>
          <w:sz w:val="21"/>
          <w:szCs w:val="21"/>
          <w:highlight w:val="none"/>
        </w:rPr>
        <w:t>得分≥90 分（优秀）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可作为季度考核加分依据，由采购方酌情加1-3分。</w:t>
      </w:r>
    </w:p>
    <w:p w14:paraId="6F943250">
      <w:pPr>
        <w:pStyle w:val="201"/>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70 分≤考核得分＜80 分（合格）：服务商</w:t>
      </w:r>
      <w:r>
        <w:rPr>
          <w:rFonts w:hint="eastAsia" w:ascii="宋体" w:hAnsi="宋体" w:eastAsia="宋体" w:cs="宋体"/>
          <w:color w:val="auto"/>
          <w:sz w:val="21"/>
          <w:szCs w:val="21"/>
          <w:highlight w:val="none"/>
          <w:lang w:val="en-US" w:eastAsia="zh-CN"/>
        </w:rPr>
        <w:t>需</w:t>
      </w:r>
      <w:r>
        <w:rPr>
          <w:rFonts w:hint="eastAsia" w:ascii="宋体" w:hAnsi="宋体" w:eastAsia="宋体" w:cs="宋体"/>
          <w:color w:val="auto"/>
          <w:sz w:val="21"/>
          <w:szCs w:val="21"/>
          <w:highlight w:val="none"/>
        </w:rPr>
        <w:t>在 15 日内完成整改并</w:t>
      </w:r>
      <w:r>
        <w:rPr>
          <w:rFonts w:hint="eastAsia" w:ascii="宋体" w:hAnsi="宋体" w:eastAsia="宋体" w:cs="宋体"/>
          <w:color w:val="auto"/>
          <w:sz w:val="21"/>
          <w:szCs w:val="21"/>
          <w:highlight w:val="none"/>
          <w:lang w:val="en-US" w:eastAsia="zh-CN"/>
        </w:rPr>
        <w:t>向采购方</w:t>
      </w:r>
      <w:r>
        <w:rPr>
          <w:rFonts w:hint="eastAsia" w:ascii="宋体" w:hAnsi="宋体" w:eastAsia="宋体" w:cs="宋体"/>
          <w:color w:val="auto"/>
          <w:sz w:val="21"/>
          <w:szCs w:val="21"/>
          <w:highlight w:val="none"/>
        </w:rPr>
        <w:t>提交整改方案。</w:t>
      </w:r>
    </w:p>
    <w:p w14:paraId="49F04FD5">
      <w:pPr>
        <w:pStyle w:val="201"/>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考核得分＜70 分（不合格）：连续 2 个月考核不合格，</w:t>
      </w:r>
      <w:r>
        <w:rPr>
          <w:rFonts w:hint="eastAsia" w:ascii="宋体" w:hAnsi="宋体" w:eastAsia="宋体" w:cs="宋体"/>
          <w:color w:val="auto"/>
          <w:sz w:val="21"/>
          <w:szCs w:val="21"/>
          <w:highlight w:val="none"/>
          <w:lang w:val="en-US" w:eastAsia="zh-CN"/>
        </w:rPr>
        <w:t>甲方有权</w:t>
      </w:r>
      <w:r>
        <w:rPr>
          <w:rFonts w:hint="eastAsia" w:ascii="宋体" w:hAnsi="宋体" w:eastAsia="宋体" w:cs="宋体"/>
          <w:color w:val="auto"/>
          <w:sz w:val="21"/>
          <w:szCs w:val="21"/>
          <w:highlight w:val="none"/>
        </w:rPr>
        <w:t>终止服务合同。</w:t>
      </w:r>
    </w:p>
    <w:p w14:paraId="26002062">
      <w:pPr>
        <w:pStyle w:val="4"/>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季度考核结果</w:t>
      </w:r>
    </w:p>
    <w:p w14:paraId="6CB732FF">
      <w:pPr>
        <w:pStyle w:val="201"/>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1.考核</w:t>
      </w:r>
      <w:r>
        <w:rPr>
          <w:rFonts w:hint="eastAsia" w:ascii="宋体" w:hAnsi="宋体" w:eastAsia="宋体" w:cs="宋体"/>
          <w:color w:val="auto"/>
          <w:sz w:val="21"/>
          <w:szCs w:val="21"/>
          <w:highlight w:val="none"/>
        </w:rPr>
        <w:t>得分≥</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0 分（优秀</w:t>
      </w:r>
      <w:r>
        <w:rPr>
          <w:rFonts w:hint="eastAsia" w:ascii="宋体" w:hAnsi="宋体" w:eastAsia="宋体" w:cs="宋体"/>
          <w:color w:val="auto"/>
          <w:sz w:val="21"/>
          <w:szCs w:val="21"/>
          <w:highlight w:val="none"/>
          <w:lang w:val="en-US" w:eastAsia="zh-CN"/>
        </w:rPr>
        <w:t>/良好</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全额支付季度服务费。</w:t>
      </w:r>
    </w:p>
    <w:p w14:paraId="6D5ADF78">
      <w:pPr>
        <w:pStyle w:val="201"/>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70 分≤考核得分＜80 分（合格）：</w:t>
      </w:r>
      <w:r>
        <w:rPr>
          <w:rFonts w:hint="eastAsia" w:ascii="宋体" w:hAnsi="宋体" w:eastAsia="宋体" w:cs="宋体"/>
          <w:color w:val="auto"/>
          <w:sz w:val="21"/>
          <w:szCs w:val="21"/>
          <w:highlight w:val="none"/>
          <w:lang w:val="en-US" w:eastAsia="zh-CN"/>
        </w:rPr>
        <w:t>支付季度服务费的98%，</w:t>
      </w:r>
      <w:r>
        <w:rPr>
          <w:rFonts w:hint="eastAsia" w:ascii="宋体" w:hAnsi="宋体" w:eastAsia="宋体" w:cs="宋体"/>
          <w:color w:val="auto"/>
          <w:sz w:val="21"/>
          <w:szCs w:val="21"/>
          <w:highlight w:val="none"/>
        </w:rPr>
        <w:t>服务商</w:t>
      </w:r>
      <w:r>
        <w:rPr>
          <w:rFonts w:hint="eastAsia" w:ascii="宋体" w:hAnsi="宋体" w:eastAsia="宋体" w:cs="宋体"/>
          <w:color w:val="auto"/>
          <w:sz w:val="21"/>
          <w:szCs w:val="21"/>
          <w:highlight w:val="none"/>
          <w:lang w:val="en-US" w:eastAsia="zh-CN"/>
        </w:rPr>
        <w:t>需</w:t>
      </w:r>
      <w:r>
        <w:rPr>
          <w:rFonts w:hint="eastAsia" w:ascii="宋体" w:hAnsi="宋体" w:eastAsia="宋体" w:cs="宋体"/>
          <w:color w:val="auto"/>
          <w:sz w:val="21"/>
          <w:szCs w:val="21"/>
          <w:highlight w:val="none"/>
        </w:rPr>
        <w:t>在 15 日内完成整改并</w:t>
      </w:r>
      <w:r>
        <w:rPr>
          <w:rFonts w:hint="eastAsia" w:ascii="宋体" w:hAnsi="宋体" w:eastAsia="宋体" w:cs="宋体"/>
          <w:color w:val="auto"/>
          <w:sz w:val="21"/>
          <w:szCs w:val="21"/>
          <w:highlight w:val="none"/>
          <w:lang w:val="en-US" w:eastAsia="zh-CN"/>
        </w:rPr>
        <w:t>向采购方</w:t>
      </w:r>
      <w:r>
        <w:rPr>
          <w:rFonts w:hint="eastAsia" w:ascii="宋体" w:hAnsi="宋体" w:eastAsia="宋体" w:cs="宋体"/>
          <w:color w:val="auto"/>
          <w:sz w:val="21"/>
          <w:szCs w:val="21"/>
          <w:highlight w:val="none"/>
        </w:rPr>
        <w:t>提交整改方案。</w:t>
      </w:r>
    </w:p>
    <w:p w14:paraId="70D2A196">
      <w:pPr>
        <w:pStyle w:val="201"/>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考核得分＜70 分（不合格）：</w:t>
      </w:r>
      <w:r>
        <w:rPr>
          <w:rFonts w:hint="eastAsia" w:ascii="宋体" w:hAnsi="宋体" w:eastAsia="宋体" w:cs="宋体"/>
          <w:color w:val="auto"/>
          <w:sz w:val="21"/>
          <w:szCs w:val="21"/>
          <w:highlight w:val="none"/>
          <w:lang w:val="en-US" w:eastAsia="zh-CN"/>
        </w:rPr>
        <w:t>支付季度服务费的96%，甲方有权</w:t>
      </w:r>
      <w:r>
        <w:rPr>
          <w:rFonts w:hint="eastAsia" w:ascii="宋体" w:hAnsi="宋体" w:eastAsia="宋体" w:cs="宋体"/>
          <w:color w:val="auto"/>
          <w:sz w:val="21"/>
          <w:szCs w:val="21"/>
          <w:highlight w:val="none"/>
        </w:rPr>
        <w:t>终止服务合同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且</w:t>
      </w:r>
      <w:r>
        <w:rPr>
          <w:rFonts w:hint="eastAsia" w:ascii="宋体" w:hAnsi="宋体" w:eastAsia="宋体" w:cs="宋体"/>
          <w:color w:val="auto"/>
          <w:sz w:val="21"/>
          <w:szCs w:val="21"/>
          <w:highlight w:val="none"/>
        </w:rPr>
        <w:t>3 年内不得参与采购方劳务用工服务采购项目。</w:t>
      </w:r>
    </w:p>
    <w:p w14:paraId="3B696C2D">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五、附则</w:t>
      </w:r>
    </w:p>
    <w:p w14:paraId="2FE78186">
      <w:pPr>
        <w:pStyle w:val="201"/>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本办法由采购方负责解释与修订，自双方</w:t>
      </w:r>
      <w:r>
        <w:rPr>
          <w:rFonts w:hint="eastAsia" w:ascii="宋体" w:hAnsi="宋体" w:eastAsia="宋体" w:cs="宋体"/>
          <w:color w:val="auto"/>
          <w:sz w:val="21"/>
          <w:szCs w:val="21"/>
          <w:highlight w:val="none"/>
          <w:lang w:val="en-US" w:eastAsia="zh-CN"/>
        </w:rPr>
        <w:t>合同</w:t>
      </w:r>
      <w:r>
        <w:rPr>
          <w:rFonts w:hint="eastAsia" w:ascii="宋体" w:hAnsi="宋体" w:eastAsia="宋体" w:cs="宋体"/>
          <w:color w:val="auto"/>
          <w:sz w:val="21"/>
          <w:szCs w:val="21"/>
          <w:highlight w:val="none"/>
        </w:rPr>
        <w:t>签字盖章之日起生效</w:t>
      </w:r>
      <w:r>
        <w:rPr>
          <w:rFonts w:hint="eastAsia" w:ascii="宋体" w:hAnsi="宋体" w:eastAsia="宋体" w:cs="宋体"/>
          <w:color w:val="auto"/>
          <w:sz w:val="21"/>
          <w:szCs w:val="21"/>
          <w:highlight w:val="none"/>
          <w:lang w:eastAsia="zh-CN"/>
        </w:rPr>
        <w:t>。</w:t>
      </w:r>
    </w:p>
    <w:p w14:paraId="02B9BE39">
      <w:pPr>
        <w:pStyle w:val="200"/>
        <w:ind w:firstLine="420"/>
        <w:rPr>
          <w:rFonts w:hint="default" w:eastAsia="宋体"/>
          <w:b/>
          <w:bCs/>
          <w:color w:val="auto"/>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因不可抗力导致服务商无法履行合同义务的，经采购方核实后，可酌情减免考核扣分。</w:t>
      </w:r>
    </w:p>
    <w:p w14:paraId="6018145B">
      <w:pPr>
        <w:pStyle w:val="200"/>
        <w:ind w:firstLine="420"/>
        <w:rPr>
          <w:color w:val="auto"/>
          <w:highlight w:val="none"/>
        </w:rPr>
      </w:pPr>
    </w:p>
    <w:p w14:paraId="025B2F98">
      <w:pPr>
        <w:widowControl/>
        <w:spacing w:line="360" w:lineRule="auto"/>
        <w:ind w:firstLine="422"/>
        <w:jc w:val="left"/>
        <w:rPr>
          <w:b/>
          <w:color w:val="auto"/>
          <w:highlight w:val="none"/>
        </w:rPr>
      </w:pPr>
    </w:p>
    <w:bookmarkEnd w:id="23"/>
    <w:bookmarkEnd w:id="24"/>
    <w:p w14:paraId="1897BCFF">
      <w:pPr>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jc w:val="left"/>
        <w:outlineLvl w:val="0"/>
        <w:rPr>
          <w:rFonts w:hint="default" w:ascii="宋体" w:hAnsi="宋体" w:cs="宋体"/>
          <w:b/>
          <w:bCs/>
          <w:color w:val="auto"/>
          <w:kern w:val="2"/>
          <w:sz w:val="21"/>
          <w:szCs w:val="21"/>
          <w:highlight w:val="none"/>
          <w:lang w:val="en-US" w:eastAsia="zh-CN" w:bidi="ar"/>
        </w:rPr>
      </w:pPr>
      <w:r>
        <w:rPr>
          <w:rFonts w:hint="eastAsia" w:ascii="宋体" w:hAnsi="宋体" w:cs="宋体"/>
          <w:b/>
          <w:bCs/>
          <w:color w:val="auto"/>
          <w:kern w:val="2"/>
          <w:sz w:val="21"/>
          <w:szCs w:val="21"/>
          <w:highlight w:val="none"/>
          <w:lang w:val="en-US" w:eastAsia="zh-CN" w:bidi="ar"/>
        </w:rPr>
        <w:tab/>
      </w:r>
    </w:p>
    <w:p w14:paraId="05741A09">
      <w:pPr>
        <w:keepNext w:val="0"/>
        <w:keepLines w:val="0"/>
        <w:pageBreakBefore w:val="0"/>
        <w:tabs>
          <w:tab w:val="left" w:pos="426"/>
        </w:tabs>
        <w:kinsoku/>
        <w:wordWrap/>
        <w:overflowPunct/>
        <w:topLinePunct w:val="0"/>
        <w:autoSpaceDE/>
        <w:autoSpaceDN/>
        <w:bidi w:val="0"/>
        <w:adjustRightInd/>
        <w:snapToGrid/>
        <w:spacing w:line="360" w:lineRule="auto"/>
        <w:jc w:val="center"/>
        <w:outlineLvl w:val="0"/>
        <w:rPr>
          <w:rFonts w:ascii="Times New Roman" w:hAnsi="Times New Roman"/>
          <w:b/>
          <w:bCs/>
          <w:color w:val="auto"/>
          <w:sz w:val="32"/>
          <w:szCs w:val="32"/>
          <w:highlight w:val="none"/>
        </w:rPr>
      </w:pPr>
      <w:r>
        <w:rPr>
          <w:rFonts w:ascii="Times New Roman" w:hAnsi="Times New Roman"/>
          <w:color w:val="auto"/>
          <w:sz w:val="24"/>
          <w:szCs w:val="24"/>
          <w:highlight w:val="none"/>
        </w:rPr>
        <w:br w:type="page"/>
      </w:r>
      <w:bookmarkStart w:id="27" w:name="_Toc196149967"/>
      <w:bookmarkStart w:id="28" w:name="_Toc19051"/>
      <w:r>
        <w:rPr>
          <w:rFonts w:ascii="Times New Roman" w:hAnsi="Times New Roman"/>
          <w:b/>
          <w:bCs/>
          <w:color w:val="auto"/>
          <w:sz w:val="32"/>
          <w:szCs w:val="32"/>
          <w:highlight w:val="none"/>
        </w:rPr>
        <w:t xml:space="preserve">第五章 </w:t>
      </w:r>
      <w:r>
        <w:rPr>
          <w:rFonts w:ascii="Times New Roman" w:hAnsi="Times New Roman"/>
          <w:b/>
          <w:bCs/>
          <w:color w:val="auto"/>
          <w:sz w:val="32"/>
          <w:szCs w:val="32"/>
          <w:highlight w:val="none"/>
          <w:lang w:val="zh-CN"/>
        </w:rPr>
        <w:t>合同主要条款</w:t>
      </w:r>
      <w:bookmarkEnd w:id="27"/>
      <w:bookmarkEnd w:id="28"/>
      <w:bookmarkStart w:id="29" w:name="_Toc20823315"/>
      <w:bookmarkStart w:id="30" w:name="_Toc16938559"/>
      <w:bookmarkStart w:id="31" w:name="_Toc513029243"/>
    </w:p>
    <w:bookmarkEnd w:id="29"/>
    <w:bookmarkEnd w:id="30"/>
    <w:bookmarkEnd w:id="31"/>
    <w:tbl>
      <w:tblPr>
        <w:tblStyle w:val="54"/>
        <w:tblW w:w="5000" w:type="pct"/>
        <w:tblInd w:w="0" w:type="dxa"/>
        <w:tblLayout w:type="autofit"/>
        <w:tblCellMar>
          <w:top w:w="0" w:type="dxa"/>
          <w:left w:w="0" w:type="dxa"/>
          <w:bottom w:w="0" w:type="dxa"/>
          <w:right w:w="0" w:type="dxa"/>
        </w:tblCellMar>
      </w:tblPr>
      <w:tblGrid>
        <w:gridCol w:w="4873"/>
        <w:gridCol w:w="4873"/>
      </w:tblGrid>
      <w:tr w14:paraId="03DF0246">
        <w:tblPrEx>
          <w:tblCellMar>
            <w:top w:w="0" w:type="dxa"/>
            <w:left w:w="0" w:type="dxa"/>
            <w:bottom w:w="0" w:type="dxa"/>
            <w:right w:w="0" w:type="dxa"/>
          </w:tblCellMar>
        </w:tblPrEx>
        <w:trPr>
          <w:trHeight w:val="576" w:hRule="atLeast"/>
        </w:trPr>
        <w:tc>
          <w:tcPr>
            <w:tcW w:w="2500" w:type="pct"/>
            <w:noWrap w:val="0"/>
          </w:tcPr>
          <w:p w14:paraId="466B5A1A">
            <w:pPr>
              <w:spacing w:line="360" w:lineRule="auto"/>
              <w:jc w:val="left"/>
              <w:rPr>
                <w:rFonts w:ascii="宋体"/>
                <w:color w:val="auto"/>
                <w:szCs w:val="21"/>
                <w:highlight w:val="none"/>
                <w:lang w:val="zh-CN"/>
              </w:rPr>
            </w:pPr>
            <w:bookmarkStart w:id="32" w:name="bookmark6"/>
            <w:bookmarkEnd w:id="32"/>
            <w:bookmarkStart w:id="33" w:name="_Toc534273798"/>
            <w:bookmarkStart w:id="34" w:name="_Toc31377"/>
            <w:bookmarkStart w:id="35" w:name="_Toc504573082"/>
            <w:bookmarkStart w:id="36" w:name="_Toc534273675"/>
            <w:r>
              <w:rPr>
                <w:rFonts w:hint="eastAsia" w:ascii="宋体"/>
                <w:color w:val="auto"/>
                <w:szCs w:val="21"/>
                <w:highlight w:val="none"/>
                <w:lang w:val="zh-CN"/>
              </w:rPr>
              <w:t>采购人：</w:t>
            </w:r>
          </w:p>
        </w:tc>
        <w:tc>
          <w:tcPr>
            <w:tcW w:w="2500" w:type="pct"/>
            <w:noWrap w:val="0"/>
          </w:tcPr>
          <w:p w14:paraId="7E08A5AE">
            <w:pPr>
              <w:spacing w:line="360" w:lineRule="auto"/>
              <w:ind w:left="588"/>
              <w:jc w:val="left"/>
              <w:rPr>
                <w:rFonts w:ascii="宋体"/>
                <w:color w:val="auto"/>
                <w:szCs w:val="21"/>
                <w:highlight w:val="none"/>
                <w:lang w:val="zh-CN"/>
              </w:rPr>
            </w:pPr>
            <w:r>
              <w:rPr>
                <w:rFonts w:hint="eastAsia" w:ascii="宋体"/>
                <w:color w:val="auto"/>
                <w:szCs w:val="21"/>
                <w:highlight w:val="none"/>
                <w:lang w:val="zh-CN"/>
              </w:rPr>
              <w:t>供应商：（以下称乙方）</w:t>
            </w:r>
          </w:p>
        </w:tc>
      </w:tr>
      <w:tr w14:paraId="22BD043D">
        <w:tblPrEx>
          <w:tblCellMar>
            <w:top w:w="0" w:type="dxa"/>
            <w:left w:w="0" w:type="dxa"/>
            <w:bottom w:w="0" w:type="dxa"/>
            <w:right w:w="0" w:type="dxa"/>
          </w:tblCellMar>
        </w:tblPrEx>
        <w:trPr>
          <w:trHeight w:val="569" w:hRule="atLeast"/>
        </w:trPr>
        <w:tc>
          <w:tcPr>
            <w:tcW w:w="2500" w:type="pct"/>
            <w:noWrap w:val="0"/>
          </w:tcPr>
          <w:p w14:paraId="4D56B62A">
            <w:pPr>
              <w:spacing w:line="360" w:lineRule="auto"/>
              <w:jc w:val="left"/>
              <w:rPr>
                <w:color w:val="auto"/>
                <w:szCs w:val="21"/>
                <w:highlight w:val="none"/>
              </w:rPr>
            </w:pPr>
            <w:r>
              <w:rPr>
                <w:rFonts w:hint="eastAsia" w:ascii="宋体"/>
                <w:color w:val="auto"/>
                <w:szCs w:val="21"/>
                <w:highlight w:val="none"/>
                <w:lang w:val="zh-CN"/>
              </w:rPr>
              <w:t>住所地：</w:t>
            </w:r>
          </w:p>
        </w:tc>
        <w:tc>
          <w:tcPr>
            <w:tcW w:w="2500" w:type="pct"/>
            <w:noWrap w:val="0"/>
          </w:tcPr>
          <w:p w14:paraId="05FE836E">
            <w:pPr>
              <w:spacing w:line="360" w:lineRule="auto"/>
              <w:ind w:left="588"/>
              <w:jc w:val="left"/>
              <w:rPr>
                <w:rFonts w:ascii="宋体"/>
                <w:color w:val="auto"/>
                <w:szCs w:val="21"/>
                <w:highlight w:val="none"/>
              </w:rPr>
            </w:pPr>
            <w:r>
              <w:rPr>
                <w:rFonts w:hint="eastAsia" w:ascii="宋体"/>
                <w:color w:val="auto"/>
                <w:szCs w:val="21"/>
                <w:highlight w:val="none"/>
                <w:lang w:val="zh-CN"/>
              </w:rPr>
              <w:t>住所地</w:t>
            </w:r>
          </w:p>
        </w:tc>
      </w:tr>
      <w:tr w14:paraId="58CDBA62">
        <w:tblPrEx>
          <w:tblCellMar>
            <w:top w:w="0" w:type="dxa"/>
            <w:left w:w="0" w:type="dxa"/>
            <w:bottom w:w="0" w:type="dxa"/>
            <w:right w:w="0" w:type="dxa"/>
          </w:tblCellMar>
        </w:tblPrEx>
        <w:trPr>
          <w:trHeight w:val="421" w:hRule="atLeast"/>
        </w:trPr>
        <w:tc>
          <w:tcPr>
            <w:tcW w:w="2500" w:type="pct"/>
            <w:noWrap w:val="0"/>
          </w:tcPr>
          <w:p w14:paraId="1343BA43">
            <w:pPr>
              <w:spacing w:line="360" w:lineRule="auto"/>
              <w:jc w:val="left"/>
              <w:rPr>
                <w:rFonts w:ascii="宋体"/>
                <w:color w:val="auto"/>
                <w:szCs w:val="21"/>
                <w:highlight w:val="none"/>
                <w:lang w:val="zh-CN"/>
              </w:rPr>
            </w:pPr>
            <w:r>
              <w:rPr>
                <w:rFonts w:hint="eastAsia" w:ascii="宋体"/>
                <w:color w:val="auto"/>
                <w:szCs w:val="21"/>
                <w:highlight w:val="none"/>
                <w:lang w:val="zh-CN"/>
              </w:rPr>
              <w:t>联系方式：</w:t>
            </w:r>
          </w:p>
        </w:tc>
        <w:tc>
          <w:tcPr>
            <w:tcW w:w="2500" w:type="pct"/>
            <w:noWrap w:val="0"/>
          </w:tcPr>
          <w:p w14:paraId="4DA3B896">
            <w:pPr>
              <w:spacing w:line="360" w:lineRule="auto"/>
              <w:ind w:left="588"/>
              <w:jc w:val="left"/>
              <w:rPr>
                <w:rFonts w:ascii="宋体"/>
                <w:color w:val="auto"/>
                <w:szCs w:val="21"/>
                <w:highlight w:val="none"/>
                <w:lang w:val="zh-CN"/>
              </w:rPr>
            </w:pPr>
            <w:r>
              <w:rPr>
                <w:rFonts w:hint="eastAsia" w:ascii="宋体"/>
                <w:color w:val="auto"/>
                <w:szCs w:val="21"/>
                <w:highlight w:val="none"/>
                <w:lang w:val="zh-CN"/>
              </w:rPr>
              <w:t>联系方式：</w:t>
            </w:r>
          </w:p>
        </w:tc>
      </w:tr>
    </w:tbl>
    <w:p w14:paraId="4DE7A7A9">
      <w:pPr>
        <w:pStyle w:val="200"/>
        <w:ind w:firstLine="420"/>
        <w:rPr>
          <w:color w:val="auto"/>
          <w:highlight w:val="none"/>
        </w:rPr>
      </w:pPr>
    </w:p>
    <w:p w14:paraId="4BA3B8AB">
      <w:pPr>
        <w:pStyle w:val="200"/>
        <w:ind w:firstLine="420"/>
        <w:rPr>
          <w:color w:val="auto"/>
          <w:highlight w:val="none"/>
        </w:rPr>
      </w:pPr>
      <w:r>
        <w:rPr>
          <w:rFonts w:hint="eastAsia"/>
          <w:color w:val="auto"/>
          <w:highlight w:val="none"/>
        </w:rPr>
        <w:t>根据《中华人民共和国政府采购法》、《中华人民共和国民法典》等法律法规的规定，甲、乙双方按照</w:t>
      </w:r>
      <w:r>
        <w:rPr>
          <w:rFonts w:hint="eastAsia"/>
          <w:b/>
          <w:color w:val="auto"/>
          <w:highlight w:val="none"/>
          <w:u w:val="single"/>
          <w:lang w:eastAsia="zh-CN"/>
        </w:rPr>
        <w:t>葛塘街道城管劳务外包服务</w:t>
      </w:r>
      <w:r>
        <w:rPr>
          <w:rFonts w:hint="eastAsia"/>
          <w:color w:val="auto"/>
          <w:highlight w:val="none"/>
        </w:rPr>
        <w:t>的竞争性磋商结果签订本合同。</w:t>
      </w:r>
    </w:p>
    <w:p w14:paraId="130FE094">
      <w:pPr>
        <w:pStyle w:val="200"/>
        <w:ind w:firstLine="422"/>
        <w:rPr>
          <w:b/>
          <w:bCs/>
          <w:color w:val="auto"/>
          <w:highlight w:val="none"/>
        </w:rPr>
      </w:pPr>
      <w:r>
        <w:rPr>
          <w:rFonts w:hint="eastAsia"/>
          <w:b/>
          <w:bCs/>
          <w:color w:val="auto"/>
          <w:highlight w:val="none"/>
        </w:rPr>
        <w:t>第一条合同标的</w:t>
      </w:r>
    </w:p>
    <w:p w14:paraId="2B081E85">
      <w:pPr>
        <w:pStyle w:val="200"/>
        <w:ind w:firstLine="420"/>
        <w:rPr>
          <w:color w:val="auto"/>
          <w:highlight w:val="none"/>
        </w:rPr>
      </w:pPr>
      <w:r>
        <w:rPr>
          <w:rFonts w:hint="eastAsia"/>
          <w:color w:val="auto"/>
          <w:highlight w:val="none"/>
        </w:rPr>
        <w:t>乙方根据甲方需求提供下列服务：</w:t>
      </w:r>
      <w:r>
        <w:rPr>
          <w:rFonts w:hint="eastAsia"/>
          <w:b/>
          <w:color w:val="auto"/>
          <w:highlight w:val="none"/>
          <w:u w:val="single"/>
          <w:lang w:eastAsia="zh-CN"/>
        </w:rPr>
        <w:t>葛塘街道城管劳务外包服务</w:t>
      </w:r>
      <w:r>
        <w:rPr>
          <w:rFonts w:hint="eastAsia"/>
          <w:color w:val="auto"/>
          <w:highlight w:val="none"/>
        </w:rPr>
        <w:t>，详见乙方响应文件。</w:t>
      </w:r>
    </w:p>
    <w:p w14:paraId="53FC5816">
      <w:pPr>
        <w:pStyle w:val="200"/>
        <w:ind w:firstLine="422"/>
        <w:rPr>
          <w:b/>
          <w:bCs/>
          <w:color w:val="auto"/>
          <w:highlight w:val="none"/>
        </w:rPr>
      </w:pPr>
      <w:r>
        <w:rPr>
          <w:rFonts w:hint="eastAsia"/>
          <w:b/>
          <w:bCs/>
          <w:color w:val="auto"/>
          <w:highlight w:val="none"/>
        </w:rPr>
        <w:t>第二条合同总价款</w:t>
      </w:r>
    </w:p>
    <w:p w14:paraId="2D9F79B5">
      <w:pPr>
        <w:pStyle w:val="200"/>
        <w:numPr>
          <w:ilvl w:val="0"/>
          <w:numId w:val="0"/>
        </w:numPr>
        <w:ind w:firstLine="420" w:firstLineChars="0"/>
        <w:rPr>
          <w:rFonts w:hint="eastAsia"/>
          <w:color w:val="auto"/>
          <w:highlight w:val="none"/>
          <w:lang w:val="en-US" w:eastAsia="zh-CN"/>
        </w:rPr>
      </w:pPr>
      <w:r>
        <w:rPr>
          <w:rFonts w:hint="eastAsia" w:ascii="宋体" w:hAnsi="宋体" w:eastAsia="宋体" w:cs="Times New Roman"/>
          <w:color w:val="auto"/>
          <w:kern w:val="2"/>
          <w:sz w:val="21"/>
          <w:szCs w:val="21"/>
          <w:lang w:val="en-US" w:eastAsia="zh-CN" w:bidi="ar-SA"/>
        </w:rPr>
        <w:t>1、</w:t>
      </w:r>
      <w:r>
        <w:rPr>
          <w:rFonts w:hint="eastAsia"/>
          <w:color w:val="auto"/>
          <w:highlight w:val="none"/>
        </w:rPr>
        <w:t>本合同项下最终结算金额不得超过项目总</w:t>
      </w:r>
      <w:r>
        <w:rPr>
          <w:rFonts w:hint="eastAsia"/>
          <w:color w:val="auto"/>
          <w:highlight w:val="none"/>
          <w:lang w:val="en-US" w:eastAsia="zh-CN"/>
        </w:rPr>
        <w:t>预算</w:t>
      </w:r>
      <w:r>
        <w:rPr>
          <w:rFonts w:hint="eastAsia"/>
          <w:color w:val="auto"/>
          <w:highlight w:val="none"/>
        </w:rPr>
        <w:t>金额</w:t>
      </w:r>
      <w:r>
        <w:rPr>
          <w:rFonts w:hint="eastAsia"/>
          <w:color w:val="auto"/>
          <w:highlight w:val="none"/>
          <w:lang w:eastAsia="zh-CN"/>
        </w:rPr>
        <w:t>，</w:t>
      </w:r>
      <w:r>
        <w:rPr>
          <w:rFonts w:hint="eastAsia"/>
          <w:color w:val="auto"/>
          <w:highlight w:val="none"/>
          <w:lang w:val="en-US" w:eastAsia="zh-CN"/>
        </w:rPr>
        <w:t>即</w:t>
      </w:r>
      <w:r>
        <w:rPr>
          <w:rFonts w:hint="eastAsia"/>
          <w:b/>
          <w:color w:val="auto"/>
          <w:highlight w:val="none"/>
          <w:u w:val="single"/>
          <w:lang w:val="en-US" w:eastAsia="zh-CN"/>
        </w:rPr>
        <w:t>84万元</w:t>
      </w:r>
      <w:r>
        <w:rPr>
          <w:rFonts w:hint="eastAsia"/>
          <w:color w:val="auto"/>
          <w:highlight w:val="none"/>
        </w:rPr>
        <w:t>，</w:t>
      </w:r>
      <w:r>
        <w:rPr>
          <w:rFonts w:hint="eastAsia"/>
          <w:color w:val="auto"/>
          <w:highlight w:val="none"/>
          <w:lang w:val="en-US" w:eastAsia="zh-CN"/>
        </w:rPr>
        <w:t>结算单价：</w:t>
      </w:r>
    </w:p>
    <w:tbl>
      <w:tblPr>
        <w:tblStyle w:val="162"/>
        <w:tblW w:w="5036"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99"/>
        <w:gridCol w:w="4922"/>
        <w:gridCol w:w="839"/>
        <w:gridCol w:w="1725"/>
        <w:gridCol w:w="1737"/>
      </w:tblGrid>
      <w:tr w14:paraId="47CF2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jc w:val="center"/>
        </w:trPr>
        <w:tc>
          <w:tcPr>
            <w:tcW w:w="305" w:type="pct"/>
            <w:noWrap w:val="0"/>
            <w:vAlign w:val="center"/>
          </w:tcPr>
          <w:p w14:paraId="75AE3FB0">
            <w:pPr>
              <w:snapToGrid w:val="0"/>
              <w:spacing w:line="240" w:lineRule="auto"/>
              <w:ind w:left="0" w:leftChars="0" w:right="0" w:rightChars="0" w:firstLine="0" w:firstLineChars="0"/>
              <w:jc w:val="center"/>
              <w:rPr>
                <w:rFonts w:hint="eastAsia"/>
                <w:b/>
                <w:bCs w:val="0"/>
                <w:color w:val="auto"/>
                <w:highlight w:val="none"/>
              </w:rPr>
            </w:pPr>
            <w:r>
              <w:rPr>
                <w:rFonts w:hint="eastAsia"/>
                <w:b/>
                <w:bCs w:val="0"/>
                <w:color w:val="auto"/>
                <w:highlight w:val="none"/>
              </w:rPr>
              <w:t>序号</w:t>
            </w:r>
          </w:p>
        </w:tc>
        <w:tc>
          <w:tcPr>
            <w:tcW w:w="2505" w:type="pct"/>
            <w:noWrap w:val="0"/>
            <w:vAlign w:val="center"/>
          </w:tcPr>
          <w:p w14:paraId="58ECF3B8">
            <w:pPr>
              <w:snapToGrid w:val="0"/>
              <w:spacing w:line="240" w:lineRule="auto"/>
              <w:ind w:left="0" w:leftChars="0" w:right="0" w:rightChars="0" w:firstLine="0" w:firstLineChars="0"/>
              <w:jc w:val="both"/>
              <w:rPr>
                <w:rFonts w:hint="eastAsia"/>
                <w:b/>
                <w:bCs w:val="0"/>
                <w:color w:val="auto"/>
                <w:highlight w:val="none"/>
              </w:rPr>
            </w:pPr>
            <w:r>
              <w:rPr>
                <w:rFonts w:hint="eastAsia"/>
                <w:b/>
                <w:bCs w:val="0"/>
                <w:color w:val="auto"/>
                <w:highlight w:val="none"/>
                <w:lang w:val="en-US" w:eastAsia="zh-CN"/>
              </w:rPr>
              <w:t>常用机械</w:t>
            </w:r>
          </w:p>
        </w:tc>
        <w:tc>
          <w:tcPr>
            <w:tcW w:w="427" w:type="pct"/>
            <w:noWrap w:val="0"/>
            <w:vAlign w:val="center"/>
          </w:tcPr>
          <w:p w14:paraId="266F7941">
            <w:pPr>
              <w:snapToGrid w:val="0"/>
              <w:spacing w:line="240" w:lineRule="auto"/>
              <w:ind w:left="0" w:leftChars="0" w:right="0" w:rightChars="0" w:firstLine="0" w:firstLineChars="0"/>
              <w:jc w:val="center"/>
              <w:rPr>
                <w:rFonts w:hint="eastAsia"/>
                <w:b/>
                <w:color w:val="auto"/>
                <w:highlight w:val="none"/>
              </w:rPr>
            </w:pPr>
            <w:r>
              <w:rPr>
                <w:rFonts w:hint="eastAsia"/>
                <w:b/>
                <w:color w:val="auto"/>
                <w:highlight w:val="none"/>
              </w:rPr>
              <w:t>单位</w:t>
            </w:r>
          </w:p>
        </w:tc>
        <w:tc>
          <w:tcPr>
            <w:tcW w:w="878" w:type="pct"/>
            <w:noWrap w:val="0"/>
            <w:vAlign w:val="center"/>
          </w:tcPr>
          <w:p w14:paraId="36663779">
            <w:pPr>
              <w:snapToGrid w:val="0"/>
              <w:spacing w:line="240" w:lineRule="auto"/>
              <w:ind w:left="0" w:leftChars="0" w:right="0" w:rightChars="0" w:firstLine="0" w:firstLineChars="0"/>
              <w:jc w:val="center"/>
              <w:rPr>
                <w:rFonts w:hint="eastAsia" w:eastAsia="宋体"/>
                <w:b/>
                <w:color w:val="auto"/>
                <w:highlight w:val="none"/>
                <w:lang w:val="en-US" w:eastAsia="zh-CN"/>
              </w:rPr>
            </w:pPr>
            <w:r>
              <w:rPr>
                <w:rFonts w:hint="eastAsia"/>
                <w:b/>
                <w:color w:val="auto"/>
                <w:highlight w:val="none"/>
              </w:rPr>
              <w:t>单价</w:t>
            </w:r>
            <w:r>
              <w:rPr>
                <w:rFonts w:hint="eastAsia"/>
                <w:b/>
                <w:color w:val="auto"/>
                <w:highlight w:val="none"/>
                <w:lang w:val="en-US" w:eastAsia="zh-CN"/>
              </w:rPr>
              <w:t>（元）</w:t>
            </w:r>
          </w:p>
        </w:tc>
        <w:tc>
          <w:tcPr>
            <w:tcW w:w="883" w:type="pct"/>
            <w:noWrap w:val="0"/>
            <w:vAlign w:val="center"/>
          </w:tcPr>
          <w:p w14:paraId="3B71D197">
            <w:pPr>
              <w:snapToGrid w:val="0"/>
              <w:spacing w:line="240" w:lineRule="auto"/>
              <w:ind w:left="0" w:leftChars="0" w:right="0" w:rightChars="0" w:firstLine="0" w:firstLineChars="0"/>
              <w:jc w:val="center"/>
              <w:rPr>
                <w:rFonts w:hint="eastAsia" w:eastAsia="宋体"/>
                <w:b/>
                <w:color w:val="auto"/>
                <w:highlight w:val="none"/>
                <w:lang w:val="en-US" w:eastAsia="zh-CN"/>
              </w:rPr>
            </w:pPr>
            <w:r>
              <w:rPr>
                <w:rFonts w:hint="eastAsia"/>
                <w:b/>
                <w:color w:val="auto"/>
                <w:highlight w:val="none"/>
                <w:lang w:val="en-US" w:eastAsia="zh-CN"/>
              </w:rPr>
              <w:t>备注</w:t>
            </w:r>
          </w:p>
        </w:tc>
      </w:tr>
      <w:tr w14:paraId="1EE75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05" w:type="pct"/>
            <w:noWrap w:val="0"/>
            <w:vAlign w:val="center"/>
          </w:tcPr>
          <w:p w14:paraId="08956BDF">
            <w:pPr>
              <w:snapToGrid w:val="0"/>
              <w:spacing w:line="240" w:lineRule="auto"/>
              <w:ind w:left="0" w:leftChars="0" w:right="0" w:rightChars="0" w:firstLine="0" w:firstLineChars="0"/>
              <w:jc w:val="center"/>
              <w:rPr>
                <w:rFonts w:hint="eastAsia"/>
                <w:color w:val="auto"/>
                <w:highlight w:val="none"/>
              </w:rPr>
            </w:pPr>
            <w:r>
              <w:rPr>
                <w:rFonts w:hint="eastAsia"/>
                <w:color w:val="auto"/>
                <w:highlight w:val="none"/>
              </w:rPr>
              <w:t>1</w:t>
            </w:r>
          </w:p>
        </w:tc>
        <w:tc>
          <w:tcPr>
            <w:tcW w:w="2505" w:type="pct"/>
            <w:noWrap w:val="0"/>
            <w:vAlign w:val="center"/>
          </w:tcPr>
          <w:p w14:paraId="05C8114D">
            <w:pPr>
              <w:snapToGrid w:val="0"/>
              <w:spacing w:line="240" w:lineRule="auto"/>
              <w:ind w:left="0" w:leftChars="0" w:right="0" w:rightChars="0" w:firstLine="0" w:firstLineChars="0"/>
              <w:jc w:val="left"/>
              <w:rPr>
                <w:rFonts w:hint="eastAsia"/>
                <w:color w:val="auto"/>
                <w:highlight w:val="none"/>
              </w:rPr>
            </w:pPr>
            <w:r>
              <w:rPr>
                <w:rFonts w:hint="eastAsia"/>
                <w:color w:val="auto"/>
                <w:highlight w:val="none"/>
              </w:rPr>
              <w:t>人工综合价</w:t>
            </w:r>
          </w:p>
          <w:p w14:paraId="64D92B79">
            <w:pPr>
              <w:snapToGrid w:val="0"/>
              <w:spacing w:line="240" w:lineRule="auto"/>
              <w:ind w:left="0" w:leftChars="0" w:right="0" w:rightChars="0" w:firstLine="0" w:firstLineChars="0"/>
              <w:jc w:val="left"/>
              <w:rPr>
                <w:rFonts w:hint="eastAsia"/>
                <w:color w:val="auto"/>
                <w:highlight w:val="none"/>
              </w:rPr>
            </w:pPr>
            <w:r>
              <w:rPr>
                <w:rFonts w:hint="eastAsia"/>
                <w:color w:val="auto"/>
                <w:highlight w:val="none"/>
              </w:rPr>
              <w:t>(含木工、瓦工、漆工、电焊工、杂工、电工)</w:t>
            </w:r>
          </w:p>
        </w:tc>
        <w:tc>
          <w:tcPr>
            <w:tcW w:w="427" w:type="pct"/>
            <w:noWrap w:val="0"/>
            <w:vAlign w:val="center"/>
          </w:tcPr>
          <w:p w14:paraId="78F5CBB1">
            <w:pPr>
              <w:snapToGrid w:val="0"/>
              <w:spacing w:line="240" w:lineRule="auto"/>
              <w:ind w:left="0" w:leftChars="0" w:right="0" w:rightChars="0" w:firstLine="0" w:firstLineChars="0"/>
              <w:jc w:val="center"/>
              <w:rPr>
                <w:rFonts w:hint="eastAsia"/>
                <w:color w:val="auto"/>
                <w:highlight w:val="none"/>
              </w:rPr>
            </w:pPr>
            <w:r>
              <w:rPr>
                <w:rFonts w:hint="eastAsia"/>
                <w:color w:val="auto"/>
                <w:highlight w:val="none"/>
              </w:rPr>
              <w:t>工 日</w:t>
            </w:r>
          </w:p>
        </w:tc>
        <w:tc>
          <w:tcPr>
            <w:tcW w:w="878" w:type="pct"/>
            <w:noWrap w:val="0"/>
            <w:vAlign w:val="center"/>
          </w:tcPr>
          <w:p w14:paraId="342FC1E3">
            <w:pPr>
              <w:snapToGrid w:val="0"/>
              <w:spacing w:line="240" w:lineRule="auto"/>
              <w:ind w:left="0" w:leftChars="0" w:right="0" w:rightChars="0" w:firstLine="0" w:firstLineChars="0"/>
              <w:jc w:val="center"/>
              <w:rPr>
                <w:rFonts w:hint="default" w:eastAsia="宋体"/>
                <w:color w:val="auto"/>
                <w:highlight w:val="none"/>
                <w:lang w:val="en-US" w:eastAsia="zh-CN"/>
              </w:rPr>
            </w:pPr>
          </w:p>
        </w:tc>
        <w:tc>
          <w:tcPr>
            <w:tcW w:w="883" w:type="pct"/>
            <w:noWrap w:val="0"/>
            <w:vAlign w:val="center"/>
          </w:tcPr>
          <w:p w14:paraId="185C15F4">
            <w:pPr>
              <w:snapToGrid w:val="0"/>
              <w:spacing w:line="240" w:lineRule="auto"/>
              <w:ind w:left="0" w:leftChars="0" w:right="0" w:rightChars="0" w:firstLine="0" w:firstLineChars="0"/>
              <w:jc w:val="center"/>
              <w:rPr>
                <w:rFonts w:hint="eastAsia" w:eastAsia="宋体"/>
                <w:color w:val="auto"/>
                <w:highlight w:val="none"/>
                <w:lang w:val="en-US" w:eastAsia="zh-CN"/>
              </w:rPr>
            </w:pPr>
            <w:r>
              <w:rPr>
                <w:rFonts w:hint="eastAsia"/>
                <w:color w:val="auto"/>
                <w:highlight w:val="none"/>
                <w:lang w:val="en-US" w:eastAsia="zh-CN"/>
              </w:rPr>
              <w:t>含税金</w:t>
            </w:r>
          </w:p>
        </w:tc>
      </w:tr>
      <w:tr w14:paraId="44D90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05" w:type="pct"/>
            <w:noWrap w:val="0"/>
            <w:vAlign w:val="center"/>
          </w:tcPr>
          <w:p w14:paraId="186184AF">
            <w:pPr>
              <w:snapToGrid w:val="0"/>
              <w:spacing w:line="240" w:lineRule="auto"/>
              <w:ind w:left="0" w:leftChars="0" w:right="0" w:rightChars="0" w:firstLine="0" w:firstLineChars="0"/>
              <w:jc w:val="center"/>
              <w:rPr>
                <w:rFonts w:hint="eastAsia"/>
                <w:color w:val="auto"/>
                <w:highlight w:val="none"/>
              </w:rPr>
            </w:pPr>
            <w:r>
              <w:rPr>
                <w:rFonts w:hint="eastAsia"/>
                <w:color w:val="auto"/>
                <w:highlight w:val="none"/>
              </w:rPr>
              <w:t>2</w:t>
            </w:r>
          </w:p>
        </w:tc>
        <w:tc>
          <w:tcPr>
            <w:tcW w:w="2505" w:type="pct"/>
            <w:noWrap w:val="0"/>
            <w:vAlign w:val="center"/>
          </w:tcPr>
          <w:p w14:paraId="52DBA233">
            <w:pPr>
              <w:snapToGrid w:val="0"/>
              <w:spacing w:line="240" w:lineRule="auto"/>
              <w:ind w:left="0" w:leftChars="0" w:right="0" w:rightChars="0" w:firstLine="0" w:firstLineChars="0"/>
              <w:jc w:val="left"/>
              <w:rPr>
                <w:rFonts w:hint="eastAsia"/>
                <w:color w:val="auto"/>
                <w:highlight w:val="none"/>
              </w:rPr>
            </w:pPr>
            <w:r>
              <w:rPr>
                <w:rFonts w:hint="eastAsia"/>
                <w:color w:val="auto"/>
                <w:highlight w:val="none"/>
              </w:rPr>
              <w:t>拖拉机</w:t>
            </w:r>
          </w:p>
        </w:tc>
        <w:tc>
          <w:tcPr>
            <w:tcW w:w="427" w:type="pct"/>
            <w:noWrap w:val="0"/>
            <w:vAlign w:val="center"/>
          </w:tcPr>
          <w:p w14:paraId="668992A9">
            <w:pPr>
              <w:snapToGrid w:val="0"/>
              <w:spacing w:line="240" w:lineRule="auto"/>
              <w:ind w:left="0" w:leftChars="0" w:right="0" w:rightChars="0" w:firstLine="0" w:firstLineChars="0"/>
              <w:jc w:val="center"/>
              <w:rPr>
                <w:rFonts w:hint="eastAsia"/>
                <w:color w:val="auto"/>
                <w:highlight w:val="none"/>
              </w:rPr>
            </w:pPr>
            <w:r>
              <w:rPr>
                <w:rFonts w:hint="eastAsia"/>
                <w:color w:val="auto"/>
                <w:highlight w:val="none"/>
              </w:rPr>
              <w:t>台班</w:t>
            </w:r>
          </w:p>
        </w:tc>
        <w:tc>
          <w:tcPr>
            <w:tcW w:w="878" w:type="pct"/>
            <w:noWrap w:val="0"/>
            <w:vAlign w:val="center"/>
          </w:tcPr>
          <w:p w14:paraId="2BD87E78">
            <w:pPr>
              <w:snapToGrid w:val="0"/>
              <w:spacing w:line="240" w:lineRule="auto"/>
              <w:ind w:left="0" w:leftChars="0" w:right="0" w:rightChars="0" w:firstLine="0" w:firstLineChars="0"/>
              <w:jc w:val="center"/>
              <w:rPr>
                <w:rFonts w:hint="default" w:eastAsia="宋体"/>
                <w:color w:val="auto"/>
                <w:highlight w:val="none"/>
                <w:lang w:val="en-US" w:eastAsia="zh-CN"/>
              </w:rPr>
            </w:pPr>
          </w:p>
        </w:tc>
        <w:tc>
          <w:tcPr>
            <w:tcW w:w="883" w:type="pct"/>
            <w:noWrap w:val="0"/>
            <w:vAlign w:val="center"/>
          </w:tcPr>
          <w:p w14:paraId="53E08347">
            <w:pPr>
              <w:snapToGrid w:val="0"/>
              <w:spacing w:line="240" w:lineRule="auto"/>
              <w:ind w:left="0" w:leftChars="0" w:right="0" w:rightChars="0" w:firstLine="0" w:firstLineChars="0"/>
              <w:jc w:val="center"/>
              <w:rPr>
                <w:rFonts w:hint="default" w:eastAsia="宋体"/>
                <w:color w:val="auto"/>
                <w:highlight w:val="none"/>
                <w:lang w:val="en-US" w:eastAsia="zh-CN"/>
              </w:rPr>
            </w:pPr>
            <w:r>
              <w:rPr>
                <w:rFonts w:hint="eastAsia"/>
                <w:color w:val="auto"/>
                <w:highlight w:val="none"/>
                <w:lang w:val="en-US" w:eastAsia="zh-CN"/>
              </w:rPr>
              <w:t>含人工、机械用油</w:t>
            </w:r>
          </w:p>
        </w:tc>
      </w:tr>
      <w:tr w14:paraId="21183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05" w:type="pct"/>
            <w:noWrap w:val="0"/>
            <w:vAlign w:val="center"/>
          </w:tcPr>
          <w:p w14:paraId="381D21FB">
            <w:pPr>
              <w:snapToGrid w:val="0"/>
              <w:spacing w:line="240" w:lineRule="auto"/>
              <w:ind w:left="0" w:leftChars="0" w:right="0" w:rightChars="0" w:firstLine="0" w:firstLineChars="0"/>
              <w:jc w:val="center"/>
              <w:rPr>
                <w:rFonts w:hint="eastAsia" w:eastAsia="宋体"/>
                <w:color w:val="auto"/>
                <w:highlight w:val="none"/>
                <w:lang w:val="en-US" w:eastAsia="zh-CN"/>
              </w:rPr>
            </w:pPr>
            <w:r>
              <w:rPr>
                <w:rFonts w:hint="eastAsia"/>
                <w:color w:val="auto"/>
                <w:highlight w:val="none"/>
                <w:lang w:val="en-US" w:eastAsia="zh-CN"/>
              </w:rPr>
              <w:t>3</w:t>
            </w:r>
          </w:p>
        </w:tc>
        <w:tc>
          <w:tcPr>
            <w:tcW w:w="2505" w:type="pct"/>
            <w:shd w:val="clear" w:color="auto" w:fill="auto"/>
            <w:noWrap w:val="0"/>
            <w:vAlign w:val="center"/>
          </w:tcPr>
          <w:p w14:paraId="1151164B">
            <w:pPr>
              <w:snapToGrid w:val="0"/>
              <w:spacing w:line="240" w:lineRule="auto"/>
              <w:ind w:left="0" w:leftChars="0" w:right="0" w:rightChars="0" w:firstLine="0" w:firstLineChars="0"/>
              <w:jc w:val="left"/>
              <w:rPr>
                <w:rFonts w:hint="eastAsia" w:ascii="Calibri" w:hAnsi="Calibri" w:eastAsia="宋体" w:cs="Times New Roman"/>
                <w:color w:val="auto"/>
                <w:kern w:val="2"/>
                <w:sz w:val="21"/>
                <w:highlight w:val="none"/>
                <w:lang w:val="en-US" w:eastAsia="zh-CN" w:bidi="ar-SA"/>
              </w:rPr>
            </w:pPr>
            <w:r>
              <w:rPr>
                <w:rFonts w:hint="eastAsia"/>
                <w:color w:val="auto"/>
                <w:highlight w:val="none"/>
              </w:rPr>
              <w:t>150型挖机</w:t>
            </w:r>
          </w:p>
        </w:tc>
        <w:tc>
          <w:tcPr>
            <w:tcW w:w="427" w:type="pct"/>
            <w:shd w:val="clear" w:color="auto" w:fill="auto"/>
            <w:noWrap w:val="0"/>
            <w:vAlign w:val="center"/>
          </w:tcPr>
          <w:p w14:paraId="739677F8">
            <w:pPr>
              <w:snapToGrid w:val="0"/>
              <w:spacing w:line="240" w:lineRule="auto"/>
              <w:ind w:left="0" w:leftChars="0" w:right="0" w:rightChars="0" w:firstLine="0" w:firstLineChars="0"/>
              <w:jc w:val="center"/>
              <w:rPr>
                <w:rFonts w:hint="eastAsia" w:ascii="Calibri" w:hAnsi="Calibri" w:eastAsia="宋体" w:cs="Times New Roman"/>
                <w:color w:val="auto"/>
                <w:kern w:val="2"/>
                <w:sz w:val="21"/>
                <w:highlight w:val="none"/>
                <w:lang w:val="en-US" w:eastAsia="zh-CN" w:bidi="ar-SA"/>
              </w:rPr>
            </w:pPr>
            <w:r>
              <w:rPr>
                <w:rFonts w:hint="eastAsia"/>
                <w:color w:val="auto"/>
                <w:highlight w:val="none"/>
              </w:rPr>
              <w:t>台班</w:t>
            </w:r>
          </w:p>
        </w:tc>
        <w:tc>
          <w:tcPr>
            <w:tcW w:w="878" w:type="pct"/>
            <w:shd w:val="clear" w:color="auto" w:fill="auto"/>
            <w:noWrap w:val="0"/>
            <w:vAlign w:val="center"/>
          </w:tcPr>
          <w:p w14:paraId="787E91D8">
            <w:pPr>
              <w:snapToGrid w:val="0"/>
              <w:spacing w:line="240" w:lineRule="auto"/>
              <w:ind w:left="0" w:leftChars="0" w:right="0" w:rightChars="0" w:firstLine="0" w:firstLineChars="0"/>
              <w:jc w:val="center"/>
              <w:rPr>
                <w:rFonts w:hint="eastAsia" w:ascii="Calibri" w:hAnsi="Calibri" w:eastAsia="宋体" w:cs="Times New Roman"/>
                <w:color w:val="auto"/>
                <w:kern w:val="2"/>
                <w:sz w:val="21"/>
                <w:highlight w:val="none"/>
                <w:lang w:val="en-US" w:eastAsia="zh-CN" w:bidi="ar-SA"/>
              </w:rPr>
            </w:pPr>
          </w:p>
        </w:tc>
        <w:tc>
          <w:tcPr>
            <w:tcW w:w="883" w:type="pct"/>
            <w:shd w:val="clear" w:color="auto" w:fill="auto"/>
            <w:noWrap w:val="0"/>
            <w:vAlign w:val="center"/>
          </w:tcPr>
          <w:p w14:paraId="5A8AF507">
            <w:pPr>
              <w:snapToGrid w:val="0"/>
              <w:spacing w:line="240" w:lineRule="auto"/>
              <w:ind w:left="0" w:leftChars="0" w:right="0" w:rightChars="0" w:firstLine="0" w:firstLineChars="0"/>
              <w:jc w:val="center"/>
              <w:rPr>
                <w:rFonts w:hint="eastAsia" w:ascii="Calibri" w:hAnsi="Calibri" w:eastAsia="宋体" w:cs="Times New Roman"/>
                <w:color w:val="auto"/>
                <w:kern w:val="2"/>
                <w:sz w:val="21"/>
                <w:highlight w:val="none"/>
                <w:lang w:val="en-US" w:eastAsia="zh-CN" w:bidi="ar-SA"/>
              </w:rPr>
            </w:pPr>
            <w:r>
              <w:rPr>
                <w:rFonts w:hint="eastAsia"/>
                <w:color w:val="auto"/>
                <w:highlight w:val="none"/>
                <w:lang w:val="en-US" w:eastAsia="zh-CN"/>
              </w:rPr>
              <w:t>含人工、机械用油</w:t>
            </w:r>
          </w:p>
        </w:tc>
      </w:tr>
      <w:tr w14:paraId="707C0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05" w:type="pct"/>
            <w:noWrap w:val="0"/>
            <w:vAlign w:val="center"/>
          </w:tcPr>
          <w:p w14:paraId="1246B70B">
            <w:pPr>
              <w:snapToGrid w:val="0"/>
              <w:spacing w:line="240" w:lineRule="auto"/>
              <w:ind w:left="0" w:leftChars="0" w:right="0" w:rightChars="0" w:firstLine="0" w:firstLineChars="0"/>
              <w:jc w:val="center"/>
              <w:rPr>
                <w:rFonts w:hint="eastAsia" w:eastAsia="宋体"/>
                <w:color w:val="auto"/>
                <w:highlight w:val="none"/>
                <w:lang w:val="en-US" w:eastAsia="zh-CN"/>
              </w:rPr>
            </w:pPr>
            <w:r>
              <w:rPr>
                <w:rFonts w:hint="eastAsia"/>
                <w:color w:val="auto"/>
                <w:highlight w:val="none"/>
                <w:lang w:val="en-US" w:eastAsia="zh-CN"/>
              </w:rPr>
              <w:t>4</w:t>
            </w:r>
          </w:p>
        </w:tc>
        <w:tc>
          <w:tcPr>
            <w:tcW w:w="2505" w:type="pct"/>
            <w:shd w:val="clear" w:color="auto" w:fill="auto"/>
            <w:noWrap w:val="0"/>
            <w:vAlign w:val="center"/>
          </w:tcPr>
          <w:p w14:paraId="31FD2237">
            <w:pPr>
              <w:snapToGrid w:val="0"/>
              <w:spacing w:line="240" w:lineRule="auto"/>
              <w:ind w:left="0" w:leftChars="0" w:right="0" w:rightChars="0" w:firstLine="0" w:firstLineChars="0"/>
              <w:jc w:val="left"/>
              <w:rPr>
                <w:rFonts w:hint="eastAsia" w:ascii="Calibri" w:hAnsi="Calibri" w:eastAsia="宋体" w:cs="Times New Roman"/>
                <w:color w:val="auto"/>
                <w:kern w:val="2"/>
                <w:sz w:val="21"/>
                <w:highlight w:val="none"/>
                <w:lang w:val="en-US" w:eastAsia="zh-CN" w:bidi="ar-SA"/>
              </w:rPr>
            </w:pPr>
            <w:r>
              <w:rPr>
                <w:rFonts w:hint="eastAsia"/>
                <w:color w:val="auto"/>
                <w:highlight w:val="none"/>
              </w:rPr>
              <w:t>五小工程车</w:t>
            </w:r>
          </w:p>
        </w:tc>
        <w:tc>
          <w:tcPr>
            <w:tcW w:w="427" w:type="pct"/>
            <w:shd w:val="clear" w:color="auto" w:fill="auto"/>
            <w:noWrap w:val="0"/>
            <w:vAlign w:val="center"/>
          </w:tcPr>
          <w:p w14:paraId="52F8004E">
            <w:pPr>
              <w:snapToGrid w:val="0"/>
              <w:spacing w:line="240" w:lineRule="auto"/>
              <w:ind w:left="0" w:leftChars="0" w:right="0" w:rightChars="0" w:firstLine="0" w:firstLineChars="0"/>
              <w:jc w:val="center"/>
              <w:rPr>
                <w:rFonts w:hint="eastAsia" w:ascii="Calibri" w:hAnsi="Calibri" w:eastAsia="宋体" w:cs="Times New Roman"/>
                <w:color w:val="auto"/>
                <w:kern w:val="2"/>
                <w:sz w:val="21"/>
                <w:highlight w:val="none"/>
                <w:lang w:val="en-US" w:eastAsia="zh-CN" w:bidi="ar-SA"/>
              </w:rPr>
            </w:pPr>
            <w:r>
              <w:rPr>
                <w:rFonts w:hint="eastAsia"/>
                <w:color w:val="auto"/>
                <w:highlight w:val="none"/>
              </w:rPr>
              <w:t>车</w:t>
            </w:r>
          </w:p>
        </w:tc>
        <w:tc>
          <w:tcPr>
            <w:tcW w:w="878" w:type="pct"/>
            <w:shd w:val="clear" w:color="auto" w:fill="auto"/>
            <w:noWrap w:val="0"/>
            <w:vAlign w:val="center"/>
          </w:tcPr>
          <w:p w14:paraId="24300B9C">
            <w:pPr>
              <w:snapToGrid w:val="0"/>
              <w:spacing w:line="240" w:lineRule="auto"/>
              <w:ind w:left="0" w:leftChars="0" w:right="0" w:rightChars="0" w:firstLine="0" w:firstLineChars="0"/>
              <w:jc w:val="center"/>
              <w:rPr>
                <w:rFonts w:hint="eastAsia" w:ascii="Calibri" w:hAnsi="Calibri" w:eastAsia="宋体" w:cs="Times New Roman"/>
                <w:color w:val="auto"/>
                <w:kern w:val="2"/>
                <w:sz w:val="21"/>
                <w:highlight w:val="none"/>
                <w:lang w:val="en-US" w:eastAsia="zh-CN" w:bidi="ar-SA"/>
              </w:rPr>
            </w:pPr>
          </w:p>
        </w:tc>
        <w:tc>
          <w:tcPr>
            <w:tcW w:w="883" w:type="pct"/>
            <w:shd w:val="clear" w:color="auto" w:fill="auto"/>
            <w:noWrap w:val="0"/>
            <w:vAlign w:val="center"/>
          </w:tcPr>
          <w:p w14:paraId="66DDC6C3">
            <w:pPr>
              <w:snapToGrid w:val="0"/>
              <w:spacing w:line="240" w:lineRule="auto"/>
              <w:ind w:left="0" w:leftChars="0" w:right="0" w:rightChars="0" w:firstLine="0" w:firstLineChars="0"/>
              <w:jc w:val="center"/>
              <w:rPr>
                <w:rFonts w:hint="eastAsia" w:ascii="Calibri" w:hAnsi="Calibri" w:eastAsia="宋体" w:cs="Times New Roman"/>
                <w:color w:val="auto"/>
                <w:kern w:val="2"/>
                <w:sz w:val="21"/>
                <w:highlight w:val="none"/>
                <w:lang w:val="en-US" w:eastAsia="zh-CN" w:bidi="ar-SA"/>
              </w:rPr>
            </w:pPr>
            <w:r>
              <w:rPr>
                <w:rFonts w:hint="eastAsia"/>
                <w:color w:val="auto"/>
                <w:highlight w:val="none"/>
                <w:lang w:val="en-US" w:eastAsia="zh-CN"/>
              </w:rPr>
              <w:t>含人工、机械用油</w:t>
            </w:r>
          </w:p>
        </w:tc>
      </w:tr>
      <w:tr w14:paraId="02754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05" w:type="pct"/>
            <w:noWrap w:val="0"/>
            <w:vAlign w:val="center"/>
          </w:tcPr>
          <w:p w14:paraId="23FA2D7F">
            <w:pPr>
              <w:snapToGrid w:val="0"/>
              <w:spacing w:line="240" w:lineRule="auto"/>
              <w:ind w:left="0" w:leftChars="0" w:right="0" w:rightChars="0" w:firstLine="0" w:firstLineChars="0"/>
              <w:jc w:val="center"/>
              <w:rPr>
                <w:rFonts w:hint="eastAsia" w:eastAsia="宋体"/>
                <w:color w:val="auto"/>
                <w:highlight w:val="none"/>
                <w:lang w:val="en-US" w:eastAsia="zh-CN"/>
              </w:rPr>
            </w:pPr>
            <w:r>
              <w:rPr>
                <w:rFonts w:hint="eastAsia"/>
                <w:color w:val="auto"/>
                <w:highlight w:val="none"/>
                <w:lang w:val="en-US" w:eastAsia="zh-CN"/>
              </w:rPr>
              <w:t>5</w:t>
            </w:r>
          </w:p>
        </w:tc>
        <w:tc>
          <w:tcPr>
            <w:tcW w:w="2505" w:type="pct"/>
            <w:shd w:val="clear" w:color="auto" w:fill="auto"/>
            <w:noWrap w:val="0"/>
            <w:vAlign w:val="center"/>
          </w:tcPr>
          <w:p w14:paraId="102FDE74">
            <w:pPr>
              <w:snapToGrid w:val="0"/>
              <w:spacing w:line="240" w:lineRule="auto"/>
              <w:ind w:left="0" w:leftChars="0" w:right="0" w:rightChars="0" w:firstLine="0" w:firstLineChars="0"/>
              <w:jc w:val="left"/>
              <w:rPr>
                <w:rFonts w:hint="eastAsia" w:ascii="Calibri" w:hAnsi="Calibri" w:eastAsia="宋体" w:cs="Times New Roman"/>
                <w:color w:val="auto"/>
                <w:kern w:val="2"/>
                <w:sz w:val="21"/>
                <w:highlight w:val="none"/>
                <w:lang w:val="en-US" w:eastAsia="zh-CN" w:bidi="ar-SA"/>
              </w:rPr>
            </w:pPr>
            <w:r>
              <w:rPr>
                <w:rFonts w:hint="eastAsia"/>
                <w:color w:val="auto"/>
                <w:highlight w:val="none"/>
              </w:rPr>
              <w:t>160推土机</w:t>
            </w:r>
          </w:p>
        </w:tc>
        <w:tc>
          <w:tcPr>
            <w:tcW w:w="427" w:type="pct"/>
            <w:shd w:val="clear" w:color="auto" w:fill="auto"/>
            <w:noWrap w:val="0"/>
            <w:vAlign w:val="center"/>
          </w:tcPr>
          <w:p w14:paraId="05AE0390">
            <w:pPr>
              <w:snapToGrid w:val="0"/>
              <w:spacing w:line="240" w:lineRule="auto"/>
              <w:ind w:left="0" w:leftChars="0" w:right="0" w:rightChars="0" w:firstLine="0" w:firstLineChars="0"/>
              <w:jc w:val="center"/>
              <w:rPr>
                <w:rFonts w:hint="eastAsia" w:ascii="Calibri" w:hAnsi="Calibri" w:eastAsia="宋体" w:cs="Times New Roman"/>
                <w:color w:val="auto"/>
                <w:kern w:val="2"/>
                <w:sz w:val="21"/>
                <w:highlight w:val="none"/>
                <w:lang w:val="en-US" w:eastAsia="zh-CN" w:bidi="ar-SA"/>
              </w:rPr>
            </w:pPr>
            <w:r>
              <w:rPr>
                <w:rFonts w:hint="eastAsia"/>
                <w:color w:val="auto"/>
                <w:highlight w:val="none"/>
              </w:rPr>
              <w:t>台班</w:t>
            </w:r>
          </w:p>
        </w:tc>
        <w:tc>
          <w:tcPr>
            <w:tcW w:w="878" w:type="pct"/>
            <w:shd w:val="clear" w:color="auto" w:fill="auto"/>
            <w:noWrap w:val="0"/>
            <w:vAlign w:val="center"/>
          </w:tcPr>
          <w:p w14:paraId="67D37006">
            <w:pPr>
              <w:snapToGrid w:val="0"/>
              <w:spacing w:line="240" w:lineRule="auto"/>
              <w:ind w:left="0" w:leftChars="0" w:right="0" w:rightChars="0" w:firstLine="0" w:firstLineChars="0"/>
              <w:jc w:val="center"/>
              <w:rPr>
                <w:rFonts w:hint="eastAsia" w:ascii="Calibri" w:hAnsi="Calibri" w:eastAsia="宋体" w:cs="Times New Roman"/>
                <w:color w:val="auto"/>
                <w:kern w:val="2"/>
                <w:sz w:val="21"/>
                <w:highlight w:val="none"/>
                <w:lang w:val="en-US" w:eastAsia="zh-CN" w:bidi="ar-SA"/>
              </w:rPr>
            </w:pPr>
          </w:p>
        </w:tc>
        <w:tc>
          <w:tcPr>
            <w:tcW w:w="883" w:type="pct"/>
            <w:shd w:val="clear" w:color="auto" w:fill="auto"/>
            <w:noWrap w:val="0"/>
            <w:vAlign w:val="center"/>
          </w:tcPr>
          <w:p w14:paraId="76D1A56D">
            <w:pPr>
              <w:snapToGrid w:val="0"/>
              <w:spacing w:line="240" w:lineRule="auto"/>
              <w:ind w:left="0" w:leftChars="0" w:right="0" w:rightChars="0" w:firstLine="0" w:firstLineChars="0"/>
              <w:jc w:val="center"/>
              <w:rPr>
                <w:rFonts w:hint="eastAsia" w:ascii="Calibri" w:hAnsi="Calibri" w:eastAsia="宋体" w:cs="Times New Roman"/>
                <w:color w:val="auto"/>
                <w:kern w:val="2"/>
                <w:sz w:val="21"/>
                <w:highlight w:val="none"/>
                <w:lang w:val="en-US" w:eastAsia="zh-CN" w:bidi="ar-SA"/>
              </w:rPr>
            </w:pPr>
            <w:r>
              <w:rPr>
                <w:rFonts w:hint="eastAsia"/>
                <w:color w:val="auto"/>
                <w:highlight w:val="none"/>
                <w:lang w:val="en-US" w:eastAsia="zh-CN"/>
              </w:rPr>
              <w:t>含人工、机械用油</w:t>
            </w:r>
          </w:p>
        </w:tc>
      </w:tr>
      <w:tr w14:paraId="288EB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05" w:type="pct"/>
            <w:noWrap w:val="0"/>
            <w:vAlign w:val="center"/>
          </w:tcPr>
          <w:p w14:paraId="78E14329">
            <w:pPr>
              <w:snapToGrid w:val="0"/>
              <w:spacing w:line="240" w:lineRule="auto"/>
              <w:ind w:left="0" w:leftChars="0" w:right="0" w:rightChars="0" w:firstLine="0" w:firstLineChars="0"/>
              <w:jc w:val="center"/>
              <w:rPr>
                <w:rFonts w:hint="eastAsia" w:eastAsia="宋体"/>
                <w:color w:val="auto"/>
                <w:highlight w:val="none"/>
                <w:lang w:val="en-US" w:eastAsia="zh-CN"/>
              </w:rPr>
            </w:pPr>
            <w:r>
              <w:rPr>
                <w:rFonts w:hint="eastAsia"/>
                <w:color w:val="auto"/>
                <w:highlight w:val="none"/>
                <w:lang w:val="en-US" w:eastAsia="zh-CN"/>
              </w:rPr>
              <w:t>6</w:t>
            </w:r>
          </w:p>
        </w:tc>
        <w:tc>
          <w:tcPr>
            <w:tcW w:w="2505" w:type="pct"/>
            <w:shd w:val="clear" w:color="auto" w:fill="auto"/>
            <w:noWrap w:val="0"/>
            <w:vAlign w:val="center"/>
          </w:tcPr>
          <w:p w14:paraId="13D6BCAE">
            <w:pPr>
              <w:snapToGrid w:val="0"/>
              <w:spacing w:line="240" w:lineRule="auto"/>
              <w:ind w:left="0" w:leftChars="0" w:right="0" w:rightChars="0" w:firstLine="0" w:firstLineChars="0"/>
              <w:jc w:val="left"/>
              <w:rPr>
                <w:rFonts w:hint="eastAsia"/>
                <w:color w:val="auto"/>
                <w:highlight w:val="none"/>
              </w:rPr>
            </w:pPr>
            <w:r>
              <w:rPr>
                <w:rFonts w:hint="eastAsia"/>
                <w:color w:val="auto"/>
                <w:highlight w:val="none"/>
              </w:rPr>
              <w:t>打草机</w:t>
            </w:r>
          </w:p>
        </w:tc>
        <w:tc>
          <w:tcPr>
            <w:tcW w:w="427" w:type="pct"/>
            <w:shd w:val="clear" w:color="auto" w:fill="auto"/>
            <w:noWrap w:val="0"/>
            <w:vAlign w:val="center"/>
          </w:tcPr>
          <w:p w14:paraId="13A1C101">
            <w:pPr>
              <w:snapToGrid w:val="0"/>
              <w:spacing w:line="240" w:lineRule="auto"/>
              <w:ind w:left="0" w:leftChars="0" w:right="0" w:rightChars="0" w:firstLine="0" w:firstLineChars="0"/>
              <w:jc w:val="center"/>
              <w:rPr>
                <w:rFonts w:hint="eastAsia"/>
                <w:color w:val="auto"/>
                <w:highlight w:val="none"/>
              </w:rPr>
            </w:pPr>
            <w:r>
              <w:rPr>
                <w:rFonts w:hint="eastAsia"/>
                <w:color w:val="auto"/>
                <w:highlight w:val="none"/>
              </w:rPr>
              <w:t>工 日</w:t>
            </w:r>
          </w:p>
        </w:tc>
        <w:tc>
          <w:tcPr>
            <w:tcW w:w="878" w:type="pct"/>
            <w:shd w:val="clear" w:color="auto" w:fill="auto"/>
            <w:noWrap w:val="0"/>
            <w:vAlign w:val="center"/>
          </w:tcPr>
          <w:p w14:paraId="7084354B">
            <w:pPr>
              <w:snapToGrid w:val="0"/>
              <w:spacing w:line="240" w:lineRule="auto"/>
              <w:ind w:left="0" w:leftChars="0" w:right="0" w:rightChars="0" w:firstLine="0" w:firstLineChars="0"/>
              <w:jc w:val="center"/>
              <w:rPr>
                <w:rFonts w:hint="eastAsia"/>
                <w:color w:val="auto"/>
                <w:highlight w:val="none"/>
                <w:lang w:val="en-US" w:eastAsia="zh-CN"/>
              </w:rPr>
            </w:pPr>
          </w:p>
        </w:tc>
        <w:tc>
          <w:tcPr>
            <w:tcW w:w="883" w:type="pct"/>
            <w:shd w:val="clear" w:color="auto" w:fill="auto"/>
            <w:noWrap w:val="0"/>
            <w:vAlign w:val="center"/>
          </w:tcPr>
          <w:p w14:paraId="683E10C2">
            <w:pPr>
              <w:snapToGrid w:val="0"/>
              <w:spacing w:line="240" w:lineRule="auto"/>
              <w:ind w:left="0" w:leftChars="0" w:right="0" w:rightChars="0" w:firstLine="0" w:firstLineChars="0"/>
              <w:jc w:val="center"/>
              <w:rPr>
                <w:rFonts w:hint="eastAsia"/>
                <w:color w:val="auto"/>
                <w:highlight w:val="none"/>
                <w:lang w:val="en-US" w:eastAsia="zh-CN"/>
              </w:rPr>
            </w:pPr>
            <w:r>
              <w:rPr>
                <w:rFonts w:hint="eastAsia"/>
                <w:color w:val="auto"/>
                <w:highlight w:val="none"/>
                <w:lang w:val="en-US" w:eastAsia="zh-CN"/>
              </w:rPr>
              <w:t>含人工、机械用油</w:t>
            </w:r>
          </w:p>
        </w:tc>
      </w:tr>
      <w:tr w14:paraId="17BF1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05" w:type="pct"/>
            <w:noWrap w:val="0"/>
            <w:vAlign w:val="center"/>
          </w:tcPr>
          <w:p w14:paraId="3E77C1C5">
            <w:pPr>
              <w:snapToGrid w:val="0"/>
              <w:spacing w:line="240" w:lineRule="auto"/>
              <w:ind w:left="0" w:leftChars="0" w:right="0" w:rightChars="0" w:firstLine="0" w:firstLineChars="0"/>
              <w:jc w:val="center"/>
              <w:rPr>
                <w:rFonts w:hint="eastAsia" w:eastAsia="宋体"/>
                <w:color w:val="auto"/>
                <w:highlight w:val="none"/>
                <w:lang w:val="en-US" w:eastAsia="zh-CN"/>
              </w:rPr>
            </w:pPr>
            <w:r>
              <w:rPr>
                <w:rFonts w:hint="eastAsia"/>
                <w:color w:val="auto"/>
                <w:highlight w:val="none"/>
                <w:lang w:val="en-US" w:eastAsia="zh-CN"/>
              </w:rPr>
              <w:t>7</w:t>
            </w:r>
          </w:p>
        </w:tc>
        <w:tc>
          <w:tcPr>
            <w:tcW w:w="2505" w:type="pct"/>
            <w:shd w:val="clear" w:color="auto" w:fill="auto"/>
            <w:noWrap w:val="0"/>
            <w:vAlign w:val="center"/>
          </w:tcPr>
          <w:p w14:paraId="16568D28">
            <w:pPr>
              <w:snapToGrid w:val="0"/>
              <w:spacing w:line="240" w:lineRule="auto"/>
              <w:ind w:left="0" w:leftChars="0" w:right="0" w:rightChars="0" w:firstLine="0" w:firstLineChars="0"/>
              <w:jc w:val="left"/>
              <w:rPr>
                <w:rFonts w:hint="eastAsia"/>
                <w:color w:val="auto"/>
                <w:highlight w:val="none"/>
              </w:rPr>
            </w:pPr>
            <w:r>
              <w:rPr>
                <w:rFonts w:hint="eastAsia"/>
                <w:color w:val="auto"/>
                <w:highlight w:val="none"/>
                <w:lang w:val="en-US" w:eastAsia="zh-CN"/>
              </w:rPr>
              <w:t>洒水车</w:t>
            </w:r>
          </w:p>
        </w:tc>
        <w:tc>
          <w:tcPr>
            <w:tcW w:w="427" w:type="pct"/>
            <w:shd w:val="clear" w:color="auto" w:fill="auto"/>
            <w:noWrap w:val="0"/>
            <w:vAlign w:val="center"/>
          </w:tcPr>
          <w:p w14:paraId="63F89AF4">
            <w:pPr>
              <w:snapToGrid w:val="0"/>
              <w:spacing w:line="240" w:lineRule="auto"/>
              <w:ind w:left="0" w:leftChars="0" w:right="0" w:rightChars="0" w:firstLine="0" w:firstLineChars="0"/>
              <w:jc w:val="center"/>
              <w:rPr>
                <w:rFonts w:hint="eastAsia"/>
                <w:color w:val="auto"/>
                <w:highlight w:val="none"/>
              </w:rPr>
            </w:pPr>
            <w:r>
              <w:rPr>
                <w:rFonts w:hint="eastAsia"/>
                <w:color w:val="auto"/>
                <w:highlight w:val="none"/>
                <w:lang w:val="en-US" w:eastAsia="zh-CN"/>
              </w:rPr>
              <w:t>车</w:t>
            </w:r>
          </w:p>
        </w:tc>
        <w:tc>
          <w:tcPr>
            <w:tcW w:w="878" w:type="pct"/>
            <w:shd w:val="clear" w:color="auto" w:fill="auto"/>
            <w:noWrap w:val="0"/>
            <w:vAlign w:val="center"/>
          </w:tcPr>
          <w:p w14:paraId="20062974">
            <w:pPr>
              <w:snapToGrid w:val="0"/>
              <w:spacing w:line="240" w:lineRule="auto"/>
              <w:ind w:left="0" w:leftChars="0" w:right="0" w:rightChars="0" w:firstLine="0" w:firstLineChars="0"/>
              <w:jc w:val="center"/>
              <w:rPr>
                <w:rFonts w:hint="eastAsia"/>
                <w:color w:val="auto"/>
                <w:highlight w:val="none"/>
                <w:lang w:val="en-US" w:eastAsia="zh-CN"/>
              </w:rPr>
            </w:pPr>
          </w:p>
        </w:tc>
        <w:tc>
          <w:tcPr>
            <w:tcW w:w="883" w:type="pct"/>
            <w:shd w:val="clear" w:color="auto" w:fill="auto"/>
            <w:noWrap w:val="0"/>
            <w:vAlign w:val="center"/>
          </w:tcPr>
          <w:p w14:paraId="763F2382">
            <w:pPr>
              <w:snapToGrid w:val="0"/>
              <w:spacing w:line="240" w:lineRule="auto"/>
              <w:ind w:left="0" w:leftChars="0" w:right="0" w:rightChars="0" w:firstLine="0" w:firstLineChars="0"/>
              <w:jc w:val="center"/>
              <w:rPr>
                <w:rFonts w:hint="eastAsia"/>
                <w:color w:val="auto"/>
                <w:highlight w:val="none"/>
                <w:lang w:val="en-US" w:eastAsia="zh-CN"/>
              </w:rPr>
            </w:pPr>
            <w:r>
              <w:rPr>
                <w:rFonts w:hint="eastAsia"/>
                <w:color w:val="auto"/>
                <w:highlight w:val="none"/>
                <w:lang w:val="en-US" w:eastAsia="zh-CN"/>
              </w:rPr>
              <w:t>含人工、机械用油</w:t>
            </w:r>
          </w:p>
        </w:tc>
      </w:tr>
      <w:tr w14:paraId="5E4D3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05" w:type="pct"/>
            <w:noWrap w:val="0"/>
            <w:vAlign w:val="center"/>
          </w:tcPr>
          <w:p w14:paraId="770B7BBD">
            <w:pPr>
              <w:snapToGrid w:val="0"/>
              <w:spacing w:line="240" w:lineRule="auto"/>
              <w:ind w:left="0" w:leftChars="0" w:right="0" w:rightChars="0" w:firstLine="0" w:firstLineChars="0"/>
              <w:jc w:val="center"/>
              <w:rPr>
                <w:rFonts w:hint="eastAsia" w:eastAsia="宋体"/>
                <w:color w:val="auto"/>
                <w:highlight w:val="none"/>
                <w:lang w:val="en-US" w:eastAsia="zh-CN"/>
              </w:rPr>
            </w:pPr>
            <w:r>
              <w:rPr>
                <w:rFonts w:hint="eastAsia"/>
                <w:color w:val="auto"/>
                <w:highlight w:val="none"/>
                <w:lang w:val="en-US" w:eastAsia="zh-CN"/>
              </w:rPr>
              <w:t>8</w:t>
            </w:r>
          </w:p>
        </w:tc>
        <w:tc>
          <w:tcPr>
            <w:tcW w:w="2505" w:type="pct"/>
            <w:shd w:val="clear" w:color="auto" w:fill="auto"/>
            <w:noWrap w:val="0"/>
            <w:vAlign w:val="center"/>
          </w:tcPr>
          <w:p w14:paraId="6607836F">
            <w:pPr>
              <w:snapToGrid w:val="0"/>
              <w:spacing w:line="240" w:lineRule="auto"/>
              <w:ind w:left="0" w:leftChars="0" w:right="0" w:rightChars="0" w:firstLine="0" w:firstLineChars="0"/>
              <w:jc w:val="left"/>
              <w:rPr>
                <w:rFonts w:hint="eastAsia"/>
                <w:color w:val="auto"/>
                <w:highlight w:val="none"/>
              </w:rPr>
            </w:pPr>
            <w:r>
              <w:rPr>
                <w:rFonts w:hint="eastAsia"/>
                <w:color w:val="auto"/>
                <w:highlight w:val="none"/>
              </w:rPr>
              <w:t>发电机</w:t>
            </w:r>
            <w:r>
              <w:rPr>
                <w:rFonts w:hint="eastAsia"/>
                <w:color w:val="auto"/>
                <w:highlight w:val="none"/>
                <w:lang w:val="en-US" w:eastAsia="zh-CN"/>
              </w:rPr>
              <w:t>组（抽水泵、</w:t>
            </w:r>
            <w:r>
              <w:rPr>
                <w:rFonts w:hint="eastAsia"/>
                <w:color w:val="auto"/>
                <w:highlight w:val="none"/>
              </w:rPr>
              <w:t>电铲、风镐</w:t>
            </w:r>
            <w:r>
              <w:rPr>
                <w:rFonts w:hint="eastAsia"/>
                <w:color w:val="auto"/>
                <w:highlight w:val="none"/>
                <w:lang w:eastAsia="zh-CN"/>
              </w:rPr>
              <w:t>、</w:t>
            </w:r>
            <w:r>
              <w:rPr>
                <w:rFonts w:hint="eastAsia"/>
                <w:color w:val="auto"/>
                <w:highlight w:val="none"/>
                <w:lang w:val="en-US" w:eastAsia="zh-CN"/>
              </w:rPr>
              <w:t>切割机、磨光机等）</w:t>
            </w:r>
          </w:p>
        </w:tc>
        <w:tc>
          <w:tcPr>
            <w:tcW w:w="427" w:type="pct"/>
            <w:shd w:val="clear" w:color="auto" w:fill="auto"/>
            <w:noWrap w:val="0"/>
            <w:vAlign w:val="center"/>
          </w:tcPr>
          <w:p w14:paraId="0984A224">
            <w:pPr>
              <w:snapToGrid w:val="0"/>
              <w:spacing w:line="240" w:lineRule="auto"/>
              <w:ind w:left="0" w:leftChars="0" w:right="0" w:rightChars="0" w:firstLine="0" w:firstLineChars="0"/>
              <w:jc w:val="center"/>
              <w:rPr>
                <w:rFonts w:hint="eastAsia"/>
                <w:color w:val="auto"/>
                <w:highlight w:val="none"/>
              </w:rPr>
            </w:pPr>
          </w:p>
        </w:tc>
        <w:tc>
          <w:tcPr>
            <w:tcW w:w="878" w:type="pct"/>
            <w:shd w:val="clear" w:color="auto" w:fill="auto"/>
            <w:noWrap w:val="0"/>
            <w:vAlign w:val="center"/>
          </w:tcPr>
          <w:p w14:paraId="1B29D3C7">
            <w:pPr>
              <w:snapToGrid w:val="0"/>
              <w:spacing w:line="240" w:lineRule="auto"/>
              <w:ind w:left="0" w:leftChars="0" w:right="0" w:rightChars="0" w:firstLine="0" w:firstLineChars="0"/>
              <w:jc w:val="center"/>
              <w:rPr>
                <w:rFonts w:hint="default"/>
                <w:color w:val="auto"/>
                <w:highlight w:val="none"/>
                <w:lang w:val="en-US" w:eastAsia="zh-CN"/>
              </w:rPr>
            </w:pPr>
          </w:p>
        </w:tc>
        <w:tc>
          <w:tcPr>
            <w:tcW w:w="883" w:type="pct"/>
            <w:shd w:val="clear" w:color="auto" w:fill="auto"/>
            <w:noWrap w:val="0"/>
            <w:vAlign w:val="center"/>
          </w:tcPr>
          <w:p w14:paraId="28B90D1A">
            <w:pPr>
              <w:snapToGrid w:val="0"/>
              <w:spacing w:line="240" w:lineRule="auto"/>
              <w:ind w:left="0" w:leftChars="0" w:right="0" w:rightChars="0" w:firstLine="0" w:firstLineChars="0"/>
              <w:jc w:val="center"/>
              <w:rPr>
                <w:rFonts w:hint="eastAsia"/>
                <w:color w:val="auto"/>
                <w:highlight w:val="none"/>
                <w:lang w:val="en-US" w:eastAsia="zh-CN"/>
              </w:rPr>
            </w:pPr>
          </w:p>
        </w:tc>
      </w:tr>
      <w:tr w14:paraId="13BC6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05" w:type="pct"/>
            <w:shd w:val="clear" w:color="auto" w:fill="auto"/>
            <w:noWrap w:val="0"/>
            <w:vAlign w:val="center"/>
          </w:tcPr>
          <w:p w14:paraId="2E123AC6">
            <w:pPr>
              <w:snapToGrid w:val="0"/>
              <w:spacing w:line="240" w:lineRule="auto"/>
              <w:ind w:left="0" w:leftChars="0" w:right="0" w:rightChars="0" w:firstLine="0" w:firstLineChars="0"/>
              <w:jc w:val="center"/>
              <w:rPr>
                <w:rFonts w:hint="eastAsia" w:ascii="Calibri" w:hAnsi="Calibri" w:eastAsia="宋体" w:cs="Times New Roman"/>
                <w:color w:val="auto"/>
                <w:kern w:val="2"/>
                <w:sz w:val="21"/>
                <w:highlight w:val="none"/>
                <w:lang w:val="en-US" w:eastAsia="zh-CN" w:bidi="ar-SA"/>
              </w:rPr>
            </w:pPr>
            <w:r>
              <w:rPr>
                <w:rFonts w:hint="eastAsia"/>
                <w:color w:val="auto"/>
                <w:highlight w:val="none"/>
                <w:lang w:val="en-US" w:eastAsia="zh-CN"/>
              </w:rPr>
              <w:t>9</w:t>
            </w:r>
          </w:p>
        </w:tc>
        <w:tc>
          <w:tcPr>
            <w:tcW w:w="2505" w:type="pct"/>
            <w:shd w:val="clear" w:color="auto" w:fill="auto"/>
            <w:noWrap w:val="0"/>
            <w:vAlign w:val="center"/>
          </w:tcPr>
          <w:p w14:paraId="7169EA97">
            <w:pPr>
              <w:snapToGrid w:val="0"/>
              <w:spacing w:line="240" w:lineRule="auto"/>
              <w:ind w:left="0" w:leftChars="0" w:right="0" w:rightChars="0" w:firstLine="0" w:firstLineChars="0"/>
              <w:jc w:val="left"/>
              <w:rPr>
                <w:rFonts w:hint="eastAsia" w:ascii="Calibri" w:hAnsi="Calibri" w:eastAsia="宋体" w:cs="Times New Roman"/>
                <w:color w:val="auto"/>
                <w:kern w:val="2"/>
                <w:sz w:val="21"/>
                <w:highlight w:val="none"/>
                <w:lang w:val="en-US" w:eastAsia="zh-CN" w:bidi="ar-SA"/>
              </w:rPr>
            </w:pPr>
            <w:r>
              <w:rPr>
                <w:rFonts w:hint="eastAsia"/>
                <w:color w:val="auto"/>
                <w:highlight w:val="none"/>
              </w:rPr>
              <w:t>电铲、风镐、锹、扫把、</w:t>
            </w:r>
            <w:r>
              <w:rPr>
                <w:rFonts w:hint="eastAsia"/>
                <w:color w:val="auto"/>
                <w:highlight w:val="none"/>
                <w:lang w:val="en-US" w:eastAsia="zh-CN"/>
              </w:rPr>
              <w:t>切割机、磨光机、</w:t>
            </w:r>
            <w:r>
              <w:rPr>
                <w:rFonts w:hint="eastAsia"/>
                <w:color w:val="auto"/>
                <w:highlight w:val="none"/>
              </w:rPr>
              <w:t>移动电线</w:t>
            </w:r>
            <w:r>
              <w:rPr>
                <w:rFonts w:hint="eastAsia"/>
                <w:color w:val="auto"/>
                <w:highlight w:val="none"/>
                <w:lang w:eastAsia="zh-CN"/>
              </w:rPr>
              <w:t>、</w:t>
            </w:r>
            <w:r>
              <w:rPr>
                <w:rFonts w:hint="eastAsia"/>
                <w:color w:val="auto"/>
                <w:highlight w:val="none"/>
                <w:lang w:val="en-US" w:eastAsia="zh-CN"/>
              </w:rPr>
              <w:t>瓦刀等常用工具</w:t>
            </w:r>
          </w:p>
        </w:tc>
        <w:tc>
          <w:tcPr>
            <w:tcW w:w="2189" w:type="pct"/>
            <w:gridSpan w:val="3"/>
            <w:shd w:val="clear" w:color="auto" w:fill="auto"/>
            <w:noWrap w:val="0"/>
            <w:vAlign w:val="center"/>
          </w:tcPr>
          <w:p w14:paraId="73829C24">
            <w:pPr>
              <w:snapToGrid w:val="0"/>
              <w:spacing w:line="240" w:lineRule="auto"/>
              <w:ind w:left="0" w:leftChars="0" w:right="0" w:rightChars="0" w:firstLine="0" w:firstLineChars="0"/>
              <w:jc w:val="center"/>
              <w:rPr>
                <w:rFonts w:hint="eastAsia" w:ascii="Calibri" w:hAnsi="Calibri" w:eastAsia="宋体" w:cs="Times New Roman"/>
                <w:b/>
                <w:color w:val="auto"/>
                <w:kern w:val="2"/>
                <w:sz w:val="21"/>
                <w:highlight w:val="none"/>
                <w:lang w:val="en-US" w:eastAsia="zh-CN" w:bidi="ar-SA"/>
              </w:rPr>
            </w:pPr>
          </w:p>
          <w:p w14:paraId="349AF617">
            <w:pPr>
              <w:snapToGrid w:val="0"/>
              <w:spacing w:line="240" w:lineRule="auto"/>
              <w:ind w:left="0" w:leftChars="0" w:right="0" w:rightChars="0" w:firstLine="0" w:firstLineChars="0"/>
              <w:jc w:val="center"/>
              <w:rPr>
                <w:rFonts w:hint="eastAsia" w:ascii="Calibri" w:hAnsi="Calibri" w:eastAsia="宋体" w:cs="Times New Roman"/>
                <w:b/>
                <w:color w:val="auto"/>
                <w:kern w:val="2"/>
                <w:sz w:val="21"/>
                <w:highlight w:val="none"/>
                <w:lang w:val="en-US" w:eastAsia="zh-CN" w:bidi="ar-SA"/>
              </w:rPr>
            </w:pPr>
            <w:r>
              <w:rPr>
                <w:rFonts w:hint="eastAsia"/>
                <w:b/>
                <w:color w:val="auto"/>
                <w:highlight w:val="none"/>
                <w:lang w:val="en-US" w:eastAsia="zh-CN"/>
              </w:rPr>
              <w:t>自带</w:t>
            </w:r>
          </w:p>
          <w:p w14:paraId="4AE066BB">
            <w:pPr>
              <w:snapToGrid w:val="0"/>
              <w:spacing w:line="240" w:lineRule="auto"/>
              <w:ind w:left="0" w:leftChars="0" w:right="0" w:rightChars="0" w:firstLine="0" w:firstLineChars="0"/>
              <w:jc w:val="center"/>
              <w:rPr>
                <w:rFonts w:hint="eastAsia" w:ascii="Calibri" w:hAnsi="Calibri" w:eastAsia="宋体" w:cs="Times New Roman"/>
                <w:b/>
                <w:color w:val="auto"/>
                <w:kern w:val="2"/>
                <w:sz w:val="21"/>
                <w:highlight w:val="none"/>
                <w:lang w:val="en-US" w:eastAsia="zh-CN" w:bidi="ar-SA"/>
              </w:rPr>
            </w:pPr>
          </w:p>
        </w:tc>
      </w:tr>
      <w:tr w14:paraId="62901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05" w:type="pct"/>
            <w:shd w:val="clear" w:color="auto" w:fill="auto"/>
            <w:noWrap w:val="0"/>
            <w:vAlign w:val="center"/>
          </w:tcPr>
          <w:p w14:paraId="74D0C78A">
            <w:pPr>
              <w:snapToGrid w:val="0"/>
              <w:spacing w:line="240" w:lineRule="auto"/>
              <w:ind w:left="0" w:leftChars="0" w:right="0" w:rightChars="0" w:firstLine="0" w:firstLineChars="0"/>
              <w:jc w:val="center"/>
              <w:rPr>
                <w:rFonts w:hint="eastAsia" w:ascii="Calibri" w:hAnsi="Calibri" w:eastAsia="宋体" w:cs="Times New Roman"/>
                <w:b/>
                <w:bCs w:val="0"/>
                <w:color w:val="auto"/>
                <w:kern w:val="2"/>
                <w:sz w:val="21"/>
                <w:highlight w:val="none"/>
                <w:lang w:val="en-US" w:eastAsia="zh-CN" w:bidi="ar-SA"/>
              </w:rPr>
            </w:pPr>
            <w:r>
              <w:rPr>
                <w:rFonts w:hint="eastAsia"/>
                <w:b/>
                <w:bCs w:val="0"/>
                <w:color w:val="auto"/>
                <w:highlight w:val="none"/>
              </w:rPr>
              <w:t>序号</w:t>
            </w:r>
          </w:p>
        </w:tc>
        <w:tc>
          <w:tcPr>
            <w:tcW w:w="2505" w:type="pct"/>
            <w:shd w:val="clear" w:color="auto" w:fill="auto"/>
            <w:noWrap w:val="0"/>
            <w:vAlign w:val="center"/>
          </w:tcPr>
          <w:p w14:paraId="20367C33">
            <w:pPr>
              <w:snapToGrid w:val="0"/>
              <w:spacing w:line="240" w:lineRule="auto"/>
              <w:ind w:left="0" w:leftChars="0" w:right="0" w:rightChars="0" w:firstLine="0" w:firstLineChars="0"/>
              <w:jc w:val="both"/>
              <w:rPr>
                <w:rFonts w:hint="default" w:ascii="Calibri" w:hAnsi="Calibri" w:eastAsia="宋体" w:cs="Times New Roman"/>
                <w:b/>
                <w:bCs w:val="0"/>
                <w:color w:val="auto"/>
                <w:kern w:val="2"/>
                <w:sz w:val="21"/>
                <w:highlight w:val="none"/>
                <w:lang w:val="en-US" w:eastAsia="zh-CN" w:bidi="ar-SA"/>
              </w:rPr>
            </w:pPr>
            <w:r>
              <w:rPr>
                <w:rFonts w:hint="eastAsia"/>
                <w:b/>
                <w:bCs w:val="0"/>
                <w:color w:val="auto"/>
                <w:highlight w:val="none"/>
                <w:lang w:val="en-US" w:eastAsia="zh-CN"/>
              </w:rPr>
              <w:t>非常用机械</w:t>
            </w:r>
          </w:p>
        </w:tc>
        <w:tc>
          <w:tcPr>
            <w:tcW w:w="427" w:type="pct"/>
            <w:shd w:val="clear" w:color="auto" w:fill="auto"/>
            <w:noWrap w:val="0"/>
            <w:vAlign w:val="center"/>
          </w:tcPr>
          <w:p w14:paraId="630EF2F3">
            <w:pPr>
              <w:snapToGrid w:val="0"/>
              <w:spacing w:line="240" w:lineRule="auto"/>
              <w:ind w:left="0" w:leftChars="0" w:right="0" w:rightChars="0" w:firstLine="0" w:firstLineChars="0"/>
              <w:jc w:val="center"/>
              <w:rPr>
                <w:rFonts w:hint="eastAsia" w:ascii="Calibri" w:hAnsi="Calibri" w:eastAsia="宋体" w:cs="Times New Roman"/>
                <w:b/>
                <w:color w:val="auto"/>
                <w:kern w:val="2"/>
                <w:sz w:val="21"/>
                <w:highlight w:val="none"/>
                <w:lang w:val="en-US" w:eastAsia="zh-CN" w:bidi="ar-SA"/>
              </w:rPr>
            </w:pPr>
            <w:r>
              <w:rPr>
                <w:rFonts w:hint="eastAsia"/>
                <w:b/>
                <w:color w:val="auto"/>
                <w:highlight w:val="none"/>
              </w:rPr>
              <w:t>单位</w:t>
            </w:r>
          </w:p>
        </w:tc>
        <w:tc>
          <w:tcPr>
            <w:tcW w:w="878" w:type="pct"/>
            <w:shd w:val="clear" w:color="auto" w:fill="auto"/>
            <w:noWrap w:val="0"/>
            <w:vAlign w:val="center"/>
          </w:tcPr>
          <w:p w14:paraId="72BC7926">
            <w:pPr>
              <w:snapToGrid w:val="0"/>
              <w:spacing w:line="240" w:lineRule="auto"/>
              <w:ind w:left="0" w:leftChars="0" w:right="0" w:rightChars="0" w:firstLine="0" w:firstLineChars="0"/>
              <w:jc w:val="center"/>
              <w:rPr>
                <w:rFonts w:hint="default" w:ascii="Calibri" w:hAnsi="Calibri" w:eastAsia="宋体" w:cs="Times New Roman"/>
                <w:b/>
                <w:color w:val="auto"/>
                <w:kern w:val="2"/>
                <w:sz w:val="21"/>
                <w:highlight w:val="none"/>
                <w:lang w:val="en-US" w:eastAsia="zh-CN" w:bidi="ar-SA"/>
              </w:rPr>
            </w:pPr>
            <w:r>
              <w:rPr>
                <w:rFonts w:hint="eastAsia"/>
                <w:b/>
                <w:color w:val="auto"/>
                <w:highlight w:val="none"/>
              </w:rPr>
              <w:t>单价</w:t>
            </w:r>
          </w:p>
        </w:tc>
        <w:tc>
          <w:tcPr>
            <w:tcW w:w="883" w:type="pct"/>
            <w:shd w:val="clear" w:color="auto" w:fill="auto"/>
            <w:noWrap w:val="0"/>
            <w:vAlign w:val="center"/>
          </w:tcPr>
          <w:p w14:paraId="5E4414EE">
            <w:pPr>
              <w:snapToGrid w:val="0"/>
              <w:spacing w:line="240" w:lineRule="auto"/>
              <w:ind w:left="0" w:leftChars="0" w:right="0" w:rightChars="0" w:firstLine="0" w:firstLineChars="0"/>
              <w:jc w:val="center"/>
              <w:rPr>
                <w:rFonts w:hint="default" w:ascii="Calibri" w:hAnsi="Calibri" w:eastAsia="宋体" w:cs="Times New Roman"/>
                <w:b/>
                <w:color w:val="auto"/>
                <w:kern w:val="2"/>
                <w:sz w:val="21"/>
                <w:highlight w:val="none"/>
                <w:lang w:val="en-US" w:eastAsia="zh-CN" w:bidi="ar-SA"/>
              </w:rPr>
            </w:pPr>
            <w:r>
              <w:rPr>
                <w:rFonts w:hint="eastAsia"/>
                <w:b/>
                <w:color w:val="auto"/>
                <w:highlight w:val="none"/>
                <w:lang w:val="en-US" w:eastAsia="zh-CN"/>
              </w:rPr>
              <w:t>备注</w:t>
            </w:r>
          </w:p>
        </w:tc>
      </w:tr>
      <w:tr w14:paraId="6EE1F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05" w:type="pct"/>
            <w:shd w:val="clear" w:color="auto" w:fill="auto"/>
            <w:noWrap w:val="0"/>
            <w:vAlign w:val="center"/>
          </w:tcPr>
          <w:p w14:paraId="091CA605">
            <w:pPr>
              <w:snapToGrid w:val="0"/>
              <w:spacing w:line="240" w:lineRule="auto"/>
              <w:ind w:left="0" w:leftChars="0" w:right="0" w:rightChars="0" w:firstLine="0" w:firstLineChars="0"/>
              <w:jc w:val="center"/>
              <w:rPr>
                <w:rFonts w:hint="eastAsia" w:ascii="Calibri" w:hAnsi="Calibri" w:eastAsia="宋体" w:cs="Times New Roman"/>
                <w:color w:val="auto"/>
                <w:kern w:val="2"/>
                <w:sz w:val="21"/>
                <w:highlight w:val="none"/>
                <w:lang w:val="en-US" w:eastAsia="zh-CN" w:bidi="ar-SA"/>
              </w:rPr>
            </w:pPr>
            <w:r>
              <w:rPr>
                <w:rFonts w:hint="eastAsia"/>
                <w:color w:val="auto"/>
                <w:highlight w:val="none"/>
                <w:lang w:val="en-US" w:eastAsia="zh-CN"/>
              </w:rPr>
              <w:t>1</w:t>
            </w:r>
          </w:p>
        </w:tc>
        <w:tc>
          <w:tcPr>
            <w:tcW w:w="2505" w:type="pct"/>
            <w:shd w:val="clear" w:color="auto" w:fill="auto"/>
            <w:noWrap w:val="0"/>
            <w:vAlign w:val="center"/>
          </w:tcPr>
          <w:p w14:paraId="142424C7">
            <w:pPr>
              <w:snapToGrid w:val="0"/>
              <w:spacing w:line="240" w:lineRule="auto"/>
              <w:ind w:left="0" w:leftChars="0" w:right="0" w:rightChars="0" w:firstLine="0" w:firstLineChars="0"/>
              <w:jc w:val="left"/>
              <w:rPr>
                <w:rFonts w:hint="eastAsia" w:ascii="Calibri" w:hAnsi="Calibri" w:eastAsia="宋体" w:cs="Times New Roman"/>
                <w:color w:val="auto"/>
                <w:kern w:val="2"/>
                <w:sz w:val="21"/>
                <w:highlight w:val="none"/>
                <w:lang w:val="en-US" w:eastAsia="zh-CN" w:bidi="ar-SA"/>
              </w:rPr>
            </w:pPr>
            <w:r>
              <w:rPr>
                <w:rFonts w:hint="eastAsia"/>
                <w:color w:val="auto"/>
                <w:highlight w:val="none"/>
                <w:lang w:val="en-US" w:eastAsia="zh-CN"/>
              </w:rPr>
              <w:t>65型挖机</w:t>
            </w:r>
          </w:p>
        </w:tc>
        <w:tc>
          <w:tcPr>
            <w:tcW w:w="427" w:type="pct"/>
            <w:shd w:val="clear" w:color="auto" w:fill="auto"/>
            <w:noWrap w:val="0"/>
            <w:vAlign w:val="center"/>
          </w:tcPr>
          <w:p w14:paraId="35749913">
            <w:pPr>
              <w:snapToGrid w:val="0"/>
              <w:spacing w:line="240" w:lineRule="auto"/>
              <w:ind w:left="0" w:leftChars="0" w:right="0" w:rightChars="0" w:firstLine="0" w:firstLineChars="0"/>
              <w:jc w:val="center"/>
              <w:rPr>
                <w:rFonts w:hint="eastAsia" w:ascii="Calibri" w:hAnsi="Calibri" w:eastAsia="宋体" w:cs="Times New Roman"/>
                <w:color w:val="auto"/>
                <w:kern w:val="2"/>
                <w:sz w:val="21"/>
                <w:highlight w:val="none"/>
                <w:lang w:val="en-US" w:eastAsia="zh-CN" w:bidi="ar-SA"/>
              </w:rPr>
            </w:pPr>
            <w:r>
              <w:rPr>
                <w:rFonts w:hint="eastAsia"/>
                <w:color w:val="auto"/>
                <w:highlight w:val="none"/>
              </w:rPr>
              <w:t>台班</w:t>
            </w:r>
          </w:p>
        </w:tc>
        <w:tc>
          <w:tcPr>
            <w:tcW w:w="878" w:type="pct"/>
            <w:shd w:val="clear" w:color="auto" w:fill="auto"/>
            <w:noWrap w:val="0"/>
            <w:vAlign w:val="center"/>
          </w:tcPr>
          <w:p w14:paraId="7916BF64">
            <w:pPr>
              <w:snapToGrid w:val="0"/>
              <w:spacing w:line="240" w:lineRule="auto"/>
              <w:ind w:left="0" w:leftChars="0" w:right="0" w:rightChars="0" w:firstLine="0" w:firstLineChars="0"/>
              <w:jc w:val="center"/>
              <w:rPr>
                <w:rFonts w:hint="default" w:ascii="Calibri" w:hAnsi="Calibri" w:eastAsia="宋体" w:cs="Times New Roman"/>
                <w:color w:val="auto"/>
                <w:kern w:val="2"/>
                <w:sz w:val="21"/>
                <w:highlight w:val="none"/>
                <w:lang w:val="en-US" w:eastAsia="zh-CN" w:bidi="ar-SA"/>
              </w:rPr>
            </w:pPr>
          </w:p>
        </w:tc>
        <w:tc>
          <w:tcPr>
            <w:tcW w:w="883" w:type="pct"/>
            <w:shd w:val="clear" w:color="auto" w:fill="auto"/>
            <w:noWrap w:val="0"/>
            <w:vAlign w:val="center"/>
          </w:tcPr>
          <w:p w14:paraId="3F897AC8">
            <w:pPr>
              <w:snapToGrid w:val="0"/>
              <w:spacing w:line="240" w:lineRule="auto"/>
              <w:ind w:left="0" w:leftChars="0" w:right="0" w:rightChars="0" w:firstLine="0" w:firstLineChars="0"/>
              <w:jc w:val="center"/>
              <w:rPr>
                <w:rFonts w:hint="eastAsia" w:ascii="Calibri" w:hAnsi="Calibri" w:eastAsia="宋体" w:cs="Times New Roman"/>
                <w:color w:val="auto"/>
                <w:kern w:val="2"/>
                <w:sz w:val="21"/>
                <w:highlight w:val="none"/>
                <w:lang w:val="en-US" w:eastAsia="zh-CN" w:bidi="ar-SA"/>
              </w:rPr>
            </w:pPr>
            <w:r>
              <w:rPr>
                <w:rFonts w:hint="eastAsia"/>
                <w:color w:val="auto"/>
                <w:highlight w:val="none"/>
                <w:lang w:val="en-US" w:eastAsia="zh-CN"/>
              </w:rPr>
              <w:t>含人工、机械用油</w:t>
            </w:r>
          </w:p>
        </w:tc>
      </w:tr>
      <w:tr w14:paraId="67930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05" w:type="pct"/>
            <w:shd w:val="clear" w:color="auto" w:fill="auto"/>
            <w:noWrap w:val="0"/>
            <w:vAlign w:val="center"/>
          </w:tcPr>
          <w:p w14:paraId="5D8855D4">
            <w:pPr>
              <w:snapToGrid w:val="0"/>
              <w:spacing w:line="240" w:lineRule="auto"/>
              <w:ind w:left="0" w:leftChars="0" w:right="0" w:rightChars="0" w:firstLine="0" w:firstLineChars="0"/>
              <w:jc w:val="center"/>
              <w:rPr>
                <w:rFonts w:hint="eastAsia" w:ascii="Calibri" w:hAnsi="Calibri" w:eastAsia="宋体" w:cs="Times New Roman"/>
                <w:color w:val="auto"/>
                <w:kern w:val="2"/>
                <w:sz w:val="21"/>
                <w:highlight w:val="none"/>
                <w:lang w:val="en-US" w:eastAsia="zh-CN" w:bidi="ar-SA"/>
              </w:rPr>
            </w:pPr>
            <w:r>
              <w:rPr>
                <w:rFonts w:hint="eastAsia"/>
                <w:color w:val="auto"/>
                <w:highlight w:val="none"/>
                <w:lang w:val="en-US" w:eastAsia="zh-CN"/>
              </w:rPr>
              <w:t>2</w:t>
            </w:r>
          </w:p>
        </w:tc>
        <w:tc>
          <w:tcPr>
            <w:tcW w:w="2505" w:type="pct"/>
            <w:shd w:val="clear" w:color="auto" w:fill="auto"/>
            <w:noWrap w:val="0"/>
            <w:vAlign w:val="center"/>
          </w:tcPr>
          <w:p w14:paraId="2E5B35B5">
            <w:pPr>
              <w:snapToGrid w:val="0"/>
              <w:spacing w:line="240" w:lineRule="auto"/>
              <w:ind w:left="0" w:leftChars="0" w:right="0" w:rightChars="0" w:firstLine="0" w:firstLineChars="0"/>
              <w:jc w:val="left"/>
              <w:rPr>
                <w:rFonts w:hint="eastAsia" w:ascii="Calibri" w:hAnsi="Calibri" w:eastAsia="宋体" w:cs="Times New Roman"/>
                <w:color w:val="auto"/>
                <w:kern w:val="2"/>
                <w:sz w:val="21"/>
                <w:highlight w:val="none"/>
                <w:lang w:val="en-US" w:eastAsia="zh-CN" w:bidi="ar-SA"/>
              </w:rPr>
            </w:pPr>
            <w:r>
              <w:rPr>
                <w:rFonts w:hint="eastAsia"/>
                <w:color w:val="auto"/>
                <w:highlight w:val="none"/>
              </w:rPr>
              <w:t>90型挖机</w:t>
            </w:r>
          </w:p>
        </w:tc>
        <w:tc>
          <w:tcPr>
            <w:tcW w:w="427" w:type="pct"/>
            <w:shd w:val="clear" w:color="auto" w:fill="auto"/>
            <w:noWrap w:val="0"/>
            <w:vAlign w:val="center"/>
          </w:tcPr>
          <w:p w14:paraId="0B0CFE8A">
            <w:pPr>
              <w:snapToGrid w:val="0"/>
              <w:spacing w:line="240" w:lineRule="auto"/>
              <w:ind w:left="0" w:leftChars="0" w:right="0" w:rightChars="0" w:firstLine="0" w:firstLineChars="0"/>
              <w:jc w:val="center"/>
              <w:rPr>
                <w:rFonts w:hint="eastAsia" w:ascii="Calibri" w:hAnsi="Calibri" w:eastAsia="宋体" w:cs="Times New Roman"/>
                <w:color w:val="auto"/>
                <w:kern w:val="2"/>
                <w:sz w:val="21"/>
                <w:highlight w:val="none"/>
                <w:lang w:val="en-US" w:eastAsia="zh-CN" w:bidi="ar-SA"/>
              </w:rPr>
            </w:pPr>
            <w:r>
              <w:rPr>
                <w:rFonts w:hint="eastAsia"/>
                <w:color w:val="auto"/>
                <w:highlight w:val="none"/>
              </w:rPr>
              <w:t>台班</w:t>
            </w:r>
          </w:p>
        </w:tc>
        <w:tc>
          <w:tcPr>
            <w:tcW w:w="878" w:type="pct"/>
            <w:shd w:val="clear" w:color="auto" w:fill="auto"/>
            <w:noWrap w:val="0"/>
            <w:vAlign w:val="center"/>
          </w:tcPr>
          <w:p w14:paraId="69E1AAC4">
            <w:pPr>
              <w:snapToGrid w:val="0"/>
              <w:spacing w:line="240" w:lineRule="auto"/>
              <w:ind w:left="0" w:leftChars="0" w:right="0" w:rightChars="0" w:firstLine="0" w:firstLineChars="0"/>
              <w:jc w:val="center"/>
              <w:rPr>
                <w:rFonts w:hint="default" w:ascii="Calibri" w:hAnsi="Calibri" w:eastAsia="宋体" w:cs="Times New Roman"/>
                <w:color w:val="auto"/>
                <w:kern w:val="2"/>
                <w:sz w:val="21"/>
                <w:highlight w:val="none"/>
                <w:lang w:val="en-US" w:eastAsia="zh-CN" w:bidi="ar-SA"/>
              </w:rPr>
            </w:pPr>
          </w:p>
        </w:tc>
        <w:tc>
          <w:tcPr>
            <w:tcW w:w="883" w:type="pct"/>
            <w:shd w:val="clear" w:color="auto" w:fill="auto"/>
            <w:noWrap w:val="0"/>
            <w:vAlign w:val="center"/>
          </w:tcPr>
          <w:p w14:paraId="24D7C2DA">
            <w:pPr>
              <w:snapToGrid w:val="0"/>
              <w:spacing w:line="240" w:lineRule="auto"/>
              <w:ind w:left="0" w:leftChars="0" w:right="0" w:rightChars="0" w:firstLine="0" w:firstLineChars="0"/>
              <w:jc w:val="center"/>
              <w:rPr>
                <w:rFonts w:hint="eastAsia" w:ascii="Calibri" w:hAnsi="Calibri" w:eastAsia="宋体" w:cs="Times New Roman"/>
                <w:color w:val="auto"/>
                <w:kern w:val="2"/>
                <w:sz w:val="21"/>
                <w:highlight w:val="none"/>
                <w:lang w:val="en-US" w:eastAsia="zh-CN" w:bidi="ar-SA"/>
              </w:rPr>
            </w:pPr>
            <w:r>
              <w:rPr>
                <w:rFonts w:hint="eastAsia"/>
                <w:color w:val="auto"/>
                <w:highlight w:val="none"/>
                <w:lang w:val="en-US" w:eastAsia="zh-CN"/>
              </w:rPr>
              <w:t>含人工、机械用油</w:t>
            </w:r>
          </w:p>
        </w:tc>
      </w:tr>
      <w:tr w14:paraId="7CA59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05" w:type="pct"/>
            <w:shd w:val="clear" w:color="auto" w:fill="auto"/>
            <w:noWrap w:val="0"/>
            <w:vAlign w:val="center"/>
          </w:tcPr>
          <w:p w14:paraId="151B9B2E">
            <w:pPr>
              <w:snapToGrid w:val="0"/>
              <w:spacing w:line="240" w:lineRule="auto"/>
              <w:ind w:left="0" w:leftChars="0" w:right="0" w:rightChars="0" w:firstLine="0" w:firstLineChars="0"/>
              <w:jc w:val="center"/>
              <w:rPr>
                <w:rFonts w:hint="eastAsia" w:ascii="Calibri" w:hAnsi="Calibri" w:eastAsia="宋体" w:cs="Times New Roman"/>
                <w:color w:val="auto"/>
                <w:kern w:val="2"/>
                <w:sz w:val="21"/>
                <w:highlight w:val="none"/>
                <w:lang w:val="en-US" w:eastAsia="zh-CN" w:bidi="ar-SA"/>
              </w:rPr>
            </w:pPr>
            <w:r>
              <w:rPr>
                <w:rFonts w:hint="eastAsia"/>
                <w:color w:val="auto"/>
                <w:highlight w:val="none"/>
                <w:lang w:val="en-US" w:eastAsia="zh-CN"/>
              </w:rPr>
              <w:t>3</w:t>
            </w:r>
          </w:p>
        </w:tc>
        <w:tc>
          <w:tcPr>
            <w:tcW w:w="2505" w:type="pct"/>
            <w:shd w:val="clear" w:color="auto" w:fill="auto"/>
            <w:noWrap w:val="0"/>
            <w:vAlign w:val="center"/>
          </w:tcPr>
          <w:p w14:paraId="0B7B853C">
            <w:pPr>
              <w:snapToGrid w:val="0"/>
              <w:spacing w:line="240" w:lineRule="auto"/>
              <w:ind w:left="0" w:leftChars="0" w:right="0" w:rightChars="0" w:firstLine="0" w:firstLineChars="0"/>
              <w:jc w:val="left"/>
              <w:rPr>
                <w:rFonts w:hint="eastAsia" w:ascii="Calibri" w:hAnsi="Calibri" w:eastAsia="宋体" w:cs="Times New Roman"/>
                <w:color w:val="auto"/>
                <w:kern w:val="2"/>
                <w:sz w:val="21"/>
                <w:highlight w:val="none"/>
                <w:lang w:val="en-US" w:eastAsia="zh-CN" w:bidi="ar-SA"/>
              </w:rPr>
            </w:pPr>
            <w:r>
              <w:rPr>
                <w:rFonts w:hint="eastAsia"/>
                <w:color w:val="auto"/>
                <w:highlight w:val="none"/>
                <w:lang w:val="en-US" w:eastAsia="zh-CN"/>
              </w:rPr>
              <w:t>3吨</w:t>
            </w:r>
            <w:r>
              <w:rPr>
                <w:rFonts w:hint="eastAsia"/>
                <w:color w:val="auto"/>
                <w:highlight w:val="none"/>
              </w:rPr>
              <w:t>叉车</w:t>
            </w:r>
          </w:p>
        </w:tc>
        <w:tc>
          <w:tcPr>
            <w:tcW w:w="427" w:type="pct"/>
            <w:shd w:val="clear" w:color="auto" w:fill="auto"/>
            <w:noWrap w:val="0"/>
            <w:vAlign w:val="center"/>
          </w:tcPr>
          <w:p w14:paraId="6814A1A9">
            <w:pPr>
              <w:snapToGrid w:val="0"/>
              <w:spacing w:line="240" w:lineRule="auto"/>
              <w:ind w:left="0" w:leftChars="0" w:right="0" w:rightChars="0" w:firstLine="0" w:firstLineChars="0"/>
              <w:jc w:val="center"/>
              <w:rPr>
                <w:rFonts w:hint="eastAsia" w:ascii="Calibri" w:hAnsi="Calibri" w:eastAsia="宋体" w:cs="Times New Roman"/>
                <w:color w:val="auto"/>
                <w:kern w:val="2"/>
                <w:sz w:val="21"/>
                <w:highlight w:val="none"/>
                <w:lang w:val="en-US" w:eastAsia="zh-CN" w:bidi="ar-SA"/>
              </w:rPr>
            </w:pPr>
            <w:r>
              <w:rPr>
                <w:rFonts w:hint="eastAsia"/>
                <w:color w:val="auto"/>
                <w:highlight w:val="none"/>
              </w:rPr>
              <w:t>台班</w:t>
            </w:r>
          </w:p>
        </w:tc>
        <w:tc>
          <w:tcPr>
            <w:tcW w:w="878" w:type="pct"/>
            <w:shd w:val="clear" w:color="auto" w:fill="auto"/>
            <w:noWrap w:val="0"/>
            <w:vAlign w:val="center"/>
          </w:tcPr>
          <w:p w14:paraId="321AC55C">
            <w:pPr>
              <w:snapToGrid w:val="0"/>
              <w:spacing w:line="240" w:lineRule="auto"/>
              <w:ind w:left="0" w:leftChars="0" w:right="0" w:rightChars="0" w:firstLine="0" w:firstLineChars="0"/>
              <w:jc w:val="center"/>
              <w:rPr>
                <w:rFonts w:hint="default" w:ascii="Calibri" w:hAnsi="Calibri" w:eastAsia="宋体" w:cs="Times New Roman"/>
                <w:color w:val="auto"/>
                <w:kern w:val="2"/>
                <w:sz w:val="21"/>
                <w:highlight w:val="none"/>
                <w:lang w:val="en-US" w:eastAsia="zh-CN" w:bidi="ar-SA"/>
              </w:rPr>
            </w:pPr>
          </w:p>
        </w:tc>
        <w:tc>
          <w:tcPr>
            <w:tcW w:w="883" w:type="pct"/>
            <w:shd w:val="clear" w:color="auto" w:fill="auto"/>
            <w:noWrap w:val="0"/>
            <w:vAlign w:val="center"/>
          </w:tcPr>
          <w:p w14:paraId="0A30AA9A">
            <w:pPr>
              <w:snapToGrid w:val="0"/>
              <w:spacing w:line="240" w:lineRule="auto"/>
              <w:ind w:left="0" w:leftChars="0" w:right="0" w:rightChars="0" w:firstLine="0" w:firstLineChars="0"/>
              <w:jc w:val="center"/>
              <w:rPr>
                <w:rFonts w:hint="eastAsia" w:ascii="Calibri" w:hAnsi="Calibri" w:eastAsia="宋体" w:cs="Times New Roman"/>
                <w:color w:val="auto"/>
                <w:kern w:val="2"/>
                <w:sz w:val="21"/>
                <w:highlight w:val="none"/>
                <w:lang w:val="en-US" w:eastAsia="zh-CN" w:bidi="ar-SA"/>
              </w:rPr>
            </w:pPr>
            <w:r>
              <w:rPr>
                <w:rFonts w:hint="eastAsia"/>
                <w:color w:val="auto"/>
                <w:highlight w:val="none"/>
                <w:lang w:val="en-US" w:eastAsia="zh-CN"/>
              </w:rPr>
              <w:t>含人工、机械用油</w:t>
            </w:r>
          </w:p>
        </w:tc>
      </w:tr>
      <w:tr w14:paraId="39DE4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05" w:type="pct"/>
            <w:shd w:val="clear" w:color="auto" w:fill="auto"/>
            <w:noWrap w:val="0"/>
            <w:vAlign w:val="center"/>
          </w:tcPr>
          <w:p w14:paraId="315557BB">
            <w:pPr>
              <w:snapToGrid w:val="0"/>
              <w:spacing w:line="240" w:lineRule="auto"/>
              <w:ind w:left="0" w:leftChars="0" w:right="0" w:rightChars="0" w:firstLine="0" w:firstLineChars="0"/>
              <w:jc w:val="center"/>
              <w:rPr>
                <w:rFonts w:hint="eastAsia" w:ascii="Calibri" w:hAnsi="Calibri" w:eastAsia="宋体" w:cs="Times New Roman"/>
                <w:color w:val="auto"/>
                <w:kern w:val="2"/>
                <w:sz w:val="21"/>
                <w:highlight w:val="none"/>
                <w:lang w:val="en-US" w:eastAsia="zh-CN" w:bidi="ar-SA"/>
              </w:rPr>
            </w:pPr>
            <w:r>
              <w:rPr>
                <w:rFonts w:hint="eastAsia"/>
                <w:color w:val="auto"/>
                <w:highlight w:val="none"/>
                <w:lang w:val="en-US" w:eastAsia="zh-CN"/>
              </w:rPr>
              <w:t>4</w:t>
            </w:r>
          </w:p>
        </w:tc>
        <w:tc>
          <w:tcPr>
            <w:tcW w:w="2505" w:type="pct"/>
            <w:shd w:val="clear" w:color="auto" w:fill="auto"/>
            <w:noWrap w:val="0"/>
            <w:vAlign w:val="center"/>
          </w:tcPr>
          <w:p w14:paraId="6129B43B">
            <w:pPr>
              <w:snapToGrid w:val="0"/>
              <w:spacing w:line="240" w:lineRule="auto"/>
              <w:ind w:left="0" w:leftChars="0" w:right="0" w:rightChars="0" w:firstLine="0" w:firstLineChars="0"/>
              <w:jc w:val="left"/>
              <w:rPr>
                <w:rFonts w:hint="eastAsia" w:ascii="Calibri" w:hAnsi="Calibri" w:eastAsia="宋体" w:cs="Times New Roman"/>
                <w:color w:val="auto"/>
                <w:kern w:val="2"/>
                <w:sz w:val="21"/>
                <w:highlight w:val="none"/>
                <w:lang w:val="en-US" w:eastAsia="zh-CN" w:bidi="ar-SA"/>
              </w:rPr>
            </w:pPr>
            <w:r>
              <w:rPr>
                <w:rFonts w:hint="eastAsia"/>
                <w:color w:val="auto"/>
                <w:highlight w:val="none"/>
                <w:lang w:val="en-US" w:eastAsia="zh-CN"/>
              </w:rPr>
              <w:t>5吨</w:t>
            </w:r>
            <w:r>
              <w:rPr>
                <w:rFonts w:hint="eastAsia"/>
                <w:color w:val="auto"/>
                <w:highlight w:val="none"/>
              </w:rPr>
              <w:t>叉车</w:t>
            </w:r>
          </w:p>
        </w:tc>
        <w:tc>
          <w:tcPr>
            <w:tcW w:w="427" w:type="pct"/>
            <w:shd w:val="clear" w:color="auto" w:fill="auto"/>
            <w:noWrap w:val="0"/>
            <w:vAlign w:val="center"/>
          </w:tcPr>
          <w:p w14:paraId="1CB6A024">
            <w:pPr>
              <w:snapToGrid w:val="0"/>
              <w:spacing w:line="240" w:lineRule="auto"/>
              <w:ind w:left="0" w:leftChars="0" w:right="0" w:rightChars="0" w:firstLine="0" w:firstLineChars="0"/>
              <w:jc w:val="center"/>
              <w:rPr>
                <w:rFonts w:hint="eastAsia" w:ascii="Calibri" w:hAnsi="Calibri" w:eastAsia="宋体" w:cs="Times New Roman"/>
                <w:color w:val="auto"/>
                <w:kern w:val="2"/>
                <w:sz w:val="21"/>
                <w:highlight w:val="none"/>
                <w:lang w:val="en-US" w:eastAsia="zh-CN" w:bidi="ar-SA"/>
              </w:rPr>
            </w:pPr>
            <w:r>
              <w:rPr>
                <w:rFonts w:hint="eastAsia"/>
                <w:color w:val="auto"/>
                <w:highlight w:val="none"/>
              </w:rPr>
              <w:t>台班</w:t>
            </w:r>
          </w:p>
        </w:tc>
        <w:tc>
          <w:tcPr>
            <w:tcW w:w="878" w:type="pct"/>
            <w:shd w:val="clear" w:color="auto" w:fill="auto"/>
            <w:noWrap w:val="0"/>
            <w:vAlign w:val="center"/>
          </w:tcPr>
          <w:p w14:paraId="41D12AA6">
            <w:pPr>
              <w:snapToGrid w:val="0"/>
              <w:spacing w:line="240" w:lineRule="auto"/>
              <w:ind w:left="0" w:leftChars="0" w:right="0" w:rightChars="0" w:firstLine="0" w:firstLineChars="0"/>
              <w:jc w:val="center"/>
              <w:rPr>
                <w:rFonts w:hint="default" w:ascii="Calibri" w:hAnsi="Calibri" w:eastAsia="宋体" w:cs="Times New Roman"/>
                <w:color w:val="auto"/>
                <w:kern w:val="2"/>
                <w:sz w:val="21"/>
                <w:highlight w:val="none"/>
                <w:lang w:val="en-US" w:eastAsia="zh-CN" w:bidi="ar-SA"/>
              </w:rPr>
            </w:pPr>
          </w:p>
        </w:tc>
        <w:tc>
          <w:tcPr>
            <w:tcW w:w="883" w:type="pct"/>
            <w:shd w:val="clear" w:color="auto" w:fill="auto"/>
            <w:noWrap w:val="0"/>
            <w:vAlign w:val="center"/>
          </w:tcPr>
          <w:p w14:paraId="1BFD5256">
            <w:pPr>
              <w:snapToGrid w:val="0"/>
              <w:spacing w:line="240" w:lineRule="auto"/>
              <w:ind w:left="0" w:leftChars="0" w:right="0" w:rightChars="0" w:firstLine="0" w:firstLineChars="0"/>
              <w:jc w:val="center"/>
              <w:rPr>
                <w:rFonts w:hint="eastAsia" w:ascii="Calibri" w:hAnsi="Calibri" w:eastAsia="宋体" w:cs="Times New Roman"/>
                <w:color w:val="auto"/>
                <w:kern w:val="2"/>
                <w:sz w:val="21"/>
                <w:highlight w:val="none"/>
                <w:lang w:val="en-US" w:eastAsia="zh-CN" w:bidi="ar-SA"/>
              </w:rPr>
            </w:pPr>
            <w:r>
              <w:rPr>
                <w:rFonts w:hint="eastAsia"/>
                <w:color w:val="auto"/>
                <w:highlight w:val="none"/>
                <w:lang w:val="en-US" w:eastAsia="zh-CN"/>
              </w:rPr>
              <w:t>含人工、机械用油</w:t>
            </w:r>
          </w:p>
        </w:tc>
      </w:tr>
      <w:tr w14:paraId="589EF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05" w:type="pct"/>
            <w:shd w:val="clear" w:color="auto" w:fill="auto"/>
            <w:noWrap w:val="0"/>
            <w:vAlign w:val="center"/>
          </w:tcPr>
          <w:p w14:paraId="2D8BC33B">
            <w:pPr>
              <w:snapToGrid w:val="0"/>
              <w:spacing w:line="240" w:lineRule="auto"/>
              <w:ind w:left="0" w:leftChars="0" w:right="0" w:rightChars="0" w:firstLine="0" w:firstLineChars="0"/>
              <w:jc w:val="center"/>
              <w:rPr>
                <w:rFonts w:hint="default" w:ascii="Calibri" w:hAnsi="Calibri" w:eastAsia="宋体" w:cs="Times New Roman"/>
                <w:color w:val="auto"/>
                <w:kern w:val="2"/>
                <w:sz w:val="21"/>
                <w:highlight w:val="none"/>
                <w:lang w:val="en-US" w:eastAsia="zh-CN" w:bidi="ar-SA"/>
              </w:rPr>
            </w:pPr>
            <w:r>
              <w:rPr>
                <w:rFonts w:hint="eastAsia"/>
                <w:color w:val="auto"/>
                <w:highlight w:val="none"/>
                <w:lang w:val="en-US" w:eastAsia="zh-CN"/>
              </w:rPr>
              <w:t>5</w:t>
            </w:r>
          </w:p>
        </w:tc>
        <w:tc>
          <w:tcPr>
            <w:tcW w:w="2505" w:type="pct"/>
            <w:shd w:val="clear" w:color="auto" w:fill="auto"/>
            <w:noWrap w:val="0"/>
            <w:vAlign w:val="center"/>
          </w:tcPr>
          <w:p w14:paraId="5F01230C">
            <w:pPr>
              <w:snapToGrid w:val="0"/>
              <w:spacing w:line="240" w:lineRule="auto"/>
              <w:ind w:left="0" w:leftChars="0" w:right="0" w:rightChars="0" w:firstLine="0" w:firstLineChars="0"/>
              <w:jc w:val="left"/>
              <w:rPr>
                <w:rFonts w:hint="eastAsia" w:ascii="Calibri" w:hAnsi="Calibri" w:eastAsia="宋体" w:cs="Times New Roman"/>
                <w:color w:val="auto"/>
                <w:kern w:val="2"/>
                <w:sz w:val="21"/>
                <w:highlight w:val="none"/>
                <w:lang w:val="en-US" w:eastAsia="zh-CN" w:bidi="ar-SA"/>
              </w:rPr>
            </w:pPr>
            <w:r>
              <w:rPr>
                <w:rFonts w:hint="eastAsia"/>
                <w:color w:val="auto"/>
                <w:highlight w:val="none"/>
                <w:lang w:val="en-US" w:eastAsia="zh-CN"/>
              </w:rPr>
              <w:t>10吨</w:t>
            </w:r>
            <w:r>
              <w:rPr>
                <w:rFonts w:hint="eastAsia"/>
                <w:color w:val="auto"/>
                <w:highlight w:val="none"/>
              </w:rPr>
              <w:t>叉车</w:t>
            </w:r>
          </w:p>
        </w:tc>
        <w:tc>
          <w:tcPr>
            <w:tcW w:w="427" w:type="pct"/>
            <w:shd w:val="clear" w:color="auto" w:fill="auto"/>
            <w:noWrap w:val="0"/>
            <w:vAlign w:val="center"/>
          </w:tcPr>
          <w:p w14:paraId="3AE37B39">
            <w:pPr>
              <w:snapToGrid w:val="0"/>
              <w:spacing w:line="240" w:lineRule="auto"/>
              <w:ind w:left="0" w:leftChars="0" w:right="0" w:rightChars="0" w:firstLine="0" w:firstLineChars="0"/>
              <w:jc w:val="center"/>
              <w:rPr>
                <w:rFonts w:hint="eastAsia" w:ascii="Calibri" w:hAnsi="Calibri" w:eastAsia="宋体" w:cs="Times New Roman"/>
                <w:color w:val="auto"/>
                <w:kern w:val="2"/>
                <w:sz w:val="21"/>
                <w:highlight w:val="none"/>
                <w:lang w:val="en-US" w:eastAsia="zh-CN" w:bidi="ar-SA"/>
              </w:rPr>
            </w:pPr>
            <w:r>
              <w:rPr>
                <w:rFonts w:hint="eastAsia"/>
                <w:color w:val="auto"/>
                <w:highlight w:val="none"/>
              </w:rPr>
              <w:t>台班</w:t>
            </w:r>
          </w:p>
        </w:tc>
        <w:tc>
          <w:tcPr>
            <w:tcW w:w="878" w:type="pct"/>
            <w:shd w:val="clear" w:color="auto" w:fill="auto"/>
            <w:noWrap w:val="0"/>
            <w:vAlign w:val="center"/>
          </w:tcPr>
          <w:p w14:paraId="4E101FA6">
            <w:pPr>
              <w:snapToGrid w:val="0"/>
              <w:spacing w:line="240" w:lineRule="auto"/>
              <w:ind w:left="0" w:leftChars="0" w:right="0" w:rightChars="0" w:firstLine="0" w:firstLineChars="0"/>
              <w:jc w:val="center"/>
              <w:rPr>
                <w:rFonts w:hint="default" w:ascii="Calibri" w:hAnsi="Calibri" w:eastAsia="宋体" w:cs="Times New Roman"/>
                <w:color w:val="auto"/>
                <w:kern w:val="2"/>
                <w:sz w:val="21"/>
                <w:highlight w:val="none"/>
                <w:lang w:val="en-US" w:eastAsia="zh-CN" w:bidi="ar-SA"/>
              </w:rPr>
            </w:pPr>
          </w:p>
        </w:tc>
        <w:tc>
          <w:tcPr>
            <w:tcW w:w="883" w:type="pct"/>
            <w:shd w:val="clear" w:color="auto" w:fill="auto"/>
            <w:noWrap w:val="0"/>
            <w:vAlign w:val="center"/>
          </w:tcPr>
          <w:p w14:paraId="09AC3D32">
            <w:pPr>
              <w:snapToGrid w:val="0"/>
              <w:spacing w:line="240" w:lineRule="auto"/>
              <w:ind w:left="0" w:leftChars="0" w:right="0" w:rightChars="0" w:firstLine="0" w:firstLineChars="0"/>
              <w:jc w:val="center"/>
              <w:rPr>
                <w:rFonts w:hint="eastAsia" w:ascii="Calibri" w:hAnsi="Calibri" w:eastAsia="宋体" w:cs="Times New Roman"/>
                <w:color w:val="auto"/>
                <w:kern w:val="2"/>
                <w:sz w:val="21"/>
                <w:highlight w:val="none"/>
                <w:lang w:val="en-US" w:eastAsia="zh-CN" w:bidi="ar-SA"/>
              </w:rPr>
            </w:pPr>
            <w:r>
              <w:rPr>
                <w:rFonts w:hint="eastAsia"/>
                <w:color w:val="auto"/>
                <w:highlight w:val="none"/>
                <w:lang w:val="en-US" w:eastAsia="zh-CN"/>
              </w:rPr>
              <w:t>含人工、机械用油</w:t>
            </w:r>
          </w:p>
        </w:tc>
      </w:tr>
      <w:tr w14:paraId="20F33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05" w:type="pct"/>
            <w:shd w:val="clear" w:color="auto" w:fill="auto"/>
            <w:noWrap w:val="0"/>
            <w:vAlign w:val="center"/>
          </w:tcPr>
          <w:p w14:paraId="36EDF0FE">
            <w:pPr>
              <w:snapToGrid w:val="0"/>
              <w:spacing w:line="240" w:lineRule="auto"/>
              <w:ind w:left="0" w:leftChars="0" w:right="0" w:rightChars="0" w:firstLine="0" w:firstLineChars="0"/>
              <w:jc w:val="center"/>
              <w:rPr>
                <w:rFonts w:hint="default" w:ascii="Calibri" w:hAnsi="Calibri" w:eastAsia="宋体" w:cs="Times New Roman"/>
                <w:color w:val="auto"/>
                <w:kern w:val="2"/>
                <w:sz w:val="21"/>
                <w:highlight w:val="none"/>
                <w:lang w:val="en-US" w:eastAsia="zh-CN" w:bidi="ar-SA"/>
              </w:rPr>
            </w:pPr>
            <w:r>
              <w:rPr>
                <w:rFonts w:hint="eastAsia"/>
                <w:color w:val="auto"/>
                <w:highlight w:val="none"/>
                <w:lang w:val="en-US" w:eastAsia="zh-CN"/>
              </w:rPr>
              <w:t>6</w:t>
            </w:r>
          </w:p>
        </w:tc>
        <w:tc>
          <w:tcPr>
            <w:tcW w:w="2505" w:type="pct"/>
            <w:shd w:val="clear" w:color="auto" w:fill="auto"/>
            <w:noWrap w:val="0"/>
            <w:vAlign w:val="center"/>
          </w:tcPr>
          <w:p w14:paraId="5614D8C8">
            <w:pPr>
              <w:snapToGrid w:val="0"/>
              <w:spacing w:line="240" w:lineRule="auto"/>
              <w:ind w:left="0" w:leftChars="0" w:right="0" w:rightChars="0" w:firstLine="0" w:firstLineChars="0"/>
              <w:jc w:val="left"/>
              <w:rPr>
                <w:rFonts w:hint="eastAsia" w:ascii="Calibri" w:hAnsi="Calibri" w:eastAsia="宋体" w:cs="Times New Roman"/>
                <w:color w:val="auto"/>
                <w:kern w:val="2"/>
                <w:sz w:val="21"/>
                <w:highlight w:val="none"/>
                <w:lang w:val="en-US" w:eastAsia="zh-CN" w:bidi="ar-SA"/>
              </w:rPr>
            </w:pPr>
            <w:r>
              <w:rPr>
                <w:rFonts w:hint="eastAsia"/>
                <w:color w:val="auto"/>
                <w:highlight w:val="none"/>
              </w:rPr>
              <w:t>1</w:t>
            </w:r>
            <w:r>
              <w:rPr>
                <w:rFonts w:hint="eastAsia"/>
                <w:color w:val="auto"/>
                <w:highlight w:val="none"/>
                <w:lang w:val="en-US" w:eastAsia="zh-CN"/>
              </w:rPr>
              <w:t>4</w:t>
            </w:r>
            <w:r>
              <w:rPr>
                <w:rFonts w:hint="eastAsia"/>
                <w:color w:val="auto"/>
                <w:highlight w:val="none"/>
              </w:rPr>
              <w:t>0推土机</w:t>
            </w:r>
          </w:p>
        </w:tc>
        <w:tc>
          <w:tcPr>
            <w:tcW w:w="427" w:type="pct"/>
            <w:shd w:val="clear" w:color="auto" w:fill="auto"/>
            <w:noWrap w:val="0"/>
            <w:vAlign w:val="center"/>
          </w:tcPr>
          <w:p w14:paraId="2B54F482">
            <w:pPr>
              <w:snapToGrid w:val="0"/>
              <w:spacing w:line="240" w:lineRule="auto"/>
              <w:ind w:left="0" w:leftChars="0" w:right="0" w:rightChars="0" w:firstLine="0" w:firstLineChars="0"/>
              <w:jc w:val="center"/>
              <w:rPr>
                <w:rFonts w:hint="eastAsia" w:ascii="Calibri" w:hAnsi="Calibri" w:eastAsia="宋体" w:cs="Times New Roman"/>
                <w:color w:val="auto"/>
                <w:kern w:val="2"/>
                <w:sz w:val="21"/>
                <w:highlight w:val="none"/>
                <w:lang w:val="en-US" w:eastAsia="zh-CN" w:bidi="ar-SA"/>
              </w:rPr>
            </w:pPr>
            <w:r>
              <w:rPr>
                <w:rFonts w:hint="eastAsia"/>
                <w:color w:val="auto"/>
                <w:highlight w:val="none"/>
              </w:rPr>
              <w:t>台班</w:t>
            </w:r>
          </w:p>
        </w:tc>
        <w:tc>
          <w:tcPr>
            <w:tcW w:w="878" w:type="pct"/>
            <w:shd w:val="clear" w:color="auto" w:fill="auto"/>
            <w:noWrap w:val="0"/>
            <w:vAlign w:val="center"/>
          </w:tcPr>
          <w:p w14:paraId="267207AE">
            <w:pPr>
              <w:snapToGrid w:val="0"/>
              <w:spacing w:line="240" w:lineRule="auto"/>
              <w:ind w:left="0" w:leftChars="0" w:right="0" w:rightChars="0" w:firstLine="0" w:firstLineChars="0"/>
              <w:jc w:val="center"/>
              <w:rPr>
                <w:rFonts w:hint="default" w:ascii="Calibri" w:hAnsi="Calibri" w:eastAsia="宋体" w:cs="Times New Roman"/>
                <w:color w:val="auto"/>
                <w:kern w:val="2"/>
                <w:sz w:val="21"/>
                <w:highlight w:val="none"/>
                <w:lang w:val="en-US" w:eastAsia="zh-CN" w:bidi="ar-SA"/>
              </w:rPr>
            </w:pPr>
          </w:p>
        </w:tc>
        <w:tc>
          <w:tcPr>
            <w:tcW w:w="883" w:type="pct"/>
            <w:shd w:val="clear" w:color="auto" w:fill="auto"/>
            <w:noWrap w:val="0"/>
            <w:vAlign w:val="center"/>
          </w:tcPr>
          <w:p w14:paraId="59A6685B">
            <w:pPr>
              <w:snapToGrid w:val="0"/>
              <w:spacing w:line="240" w:lineRule="auto"/>
              <w:ind w:left="0" w:leftChars="0" w:right="0" w:rightChars="0" w:firstLine="0" w:firstLineChars="0"/>
              <w:jc w:val="center"/>
              <w:rPr>
                <w:rFonts w:hint="eastAsia" w:ascii="Calibri" w:hAnsi="Calibri" w:eastAsia="宋体" w:cs="Times New Roman"/>
                <w:color w:val="auto"/>
                <w:kern w:val="2"/>
                <w:sz w:val="21"/>
                <w:highlight w:val="none"/>
                <w:lang w:val="en-US" w:eastAsia="zh-CN" w:bidi="ar-SA"/>
              </w:rPr>
            </w:pPr>
            <w:r>
              <w:rPr>
                <w:rFonts w:hint="eastAsia"/>
                <w:color w:val="auto"/>
                <w:highlight w:val="none"/>
                <w:lang w:val="en-US" w:eastAsia="zh-CN"/>
              </w:rPr>
              <w:t>含人工、机械用油</w:t>
            </w:r>
          </w:p>
        </w:tc>
      </w:tr>
      <w:tr w14:paraId="51195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05" w:type="pct"/>
            <w:shd w:val="clear" w:color="auto" w:fill="auto"/>
            <w:noWrap w:val="0"/>
            <w:vAlign w:val="center"/>
          </w:tcPr>
          <w:p w14:paraId="53E10E09">
            <w:pPr>
              <w:snapToGrid w:val="0"/>
              <w:spacing w:line="240" w:lineRule="auto"/>
              <w:ind w:left="0" w:leftChars="0" w:right="0" w:rightChars="0" w:firstLine="0" w:firstLineChars="0"/>
              <w:jc w:val="center"/>
              <w:rPr>
                <w:rFonts w:hint="default" w:ascii="Calibri" w:hAnsi="Calibri" w:eastAsia="宋体" w:cs="Times New Roman"/>
                <w:color w:val="auto"/>
                <w:kern w:val="2"/>
                <w:sz w:val="21"/>
                <w:highlight w:val="none"/>
                <w:lang w:val="en-US" w:eastAsia="zh-CN" w:bidi="ar-SA"/>
              </w:rPr>
            </w:pPr>
            <w:r>
              <w:rPr>
                <w:rFonts w:hint="eastAsia"/>
                <w:color w:val="auto"/>
                <w:highlight w:val="none"/>
                <w:lang w:val="en-US" w:eastAsia="zh-CN"/>
              </w:rPr>
              <w:t>7</w:t>
            </w:r>
          </w:p>
        </w:tc>
        <w:tc>
          <w:tcPr>
            <w:tcW w:w="2505" w:type="pct"/>
            <w:shd w:val="clear" w:color="auto" w:fill="auto"/>
            <w:noWrap w:val="0"/>
            <w:vAlign w:val="center"/>
          </w:tcPr>
          <w:p w14:paraId="639E0BB1">
            <w:pPr>
              <w:snapToGrid w:val="0"/>
              <w:spacing w:line="240" w:lineRule="auto"/>
              <w:ind w:left="0" w:leftChars="0" w:right="0" w:rightChars="0" w:firstLine="0" w:firstLineChars="0"/>
              <w:jc w:val="left"/>
              <w:rPr>
                <w:rFonts w:hint="eastAsia" w:ascii="Calibri" w:hAnsi="Calibri" w:eastAsia="宋体" w:cs="Times New Roman"/>
                <w:color w:val="auto"/>
                <w:kern w:val="2"/>
                <w:sz w:val="21"/>
                <w:highlight w:val="none"/>
                <w:lang w:val="en-US" w:eastAsia="zh-CN" w:bidi="ar-SA"/>
              </w:rPr>
            </w:pPr>
            <w:r>
              <w:rPr>
                <w:rFonts w:hint="eastAsia"/>
                <w:color w:val="auto"/>
                <w:highlight w:val="none"/>
                <w:lang w:val="en-US" w:eastAsia="zh-CN"/>
              </w:rPr>
              <w:t>20</w:t>
            </w:r>
            <w:r>
              <w:rPr>
                <w:rFonts w:hint="eastAsia"/>
                <w:color w:val="auto"/>
                <w:highlight w:val="none"/>
              </w:rPr>
              <w:t>0推土机</w:t>
            </w:r>
          </w:p>
        </w:tc>
        <w:tc>
          <w:tcPr>
            <w:tcW w:w="427" w:type="pct"/>
            <w:shd w:val="clear" w:color="auto" w:fill="auto"/>
            <w:noWrap w:val="0"/>
            <w:vAlign w:val="center"/>
          </w:tcPr>
          <w:p w14:paraId="2AD77A55">
            <w:pPr>
              <w:snapToGrid w:val="0"/>
              <w:spacing w:line="240" w:lineRule="auto"/>
              <w:ind w:left="0" w:leftChars="0" w:right="0" w:rightChars="0" w:firstLine="0" w:firstLineChars="0"/>
              <w:jc w:val="center"/>
              <w:rPr>
                <w:rFonts w:hint="eastAsia" w:ascii="Calibri" w:hAnsi="Calibri" w:eastAsia="宋体" w:cs="Times New Roman"/>
                <w:color w:val="auto"/>
                <w:kern w:val="2"/>
                <w:sz w:val="21"/>
                <w:highlight w:val="none"/>
                <w:lang w:val="en-US" w:eastAsia="zh-CN" w:bidi="ar-SA"/>
              </w:rPr>
            </w:pPr>
            <w:r>
              <w:rPr>
                <w:rFonts w:hint="eastAsia"/>
                <w:color w:val="auto"/>
                <w:highlight w:val="none"/>
              </w:rPr>
              <w:t>台班</w:t>
            </w:r>
          </w:p>
        </w:tc>
        <w:tc>
          <w:tcPr>
            <w:tcW w:w="878" w:type="pct"/>
            <w:shd w:val="clear" w:color="auto" w:fill="auto"/>
            <w:noWrap w:val="0"/>
            <w:vAlign w:val="center"/>
          </w:tcPr>
          <w:p w14:paraId="7C6339B9">
            <w:pPr>
              <w:snapToGrid w:val="0"/>
              <w:spacing w:line="240" w:lineRule="auto"/>
              <w:ind w:left="0" w:leftChars="0" w:right="0" w:rightChars="0" w:firstLine="0" w:firstLineChars="0"/>
              <w:jc w:val="center"/>
              <w:rPr>
                <w:rFonts w:hint="default" w:ascii="Calibri" w:hAnsi="Calibri" w:eastAsia="宋体" w:cs="Times New Roman"/>
                <w:color w:val="auto"/>
                <w:kern w:val="2"/>
                <w:sz w:val="21"/>
                <w:highlight w:val="none"/>
                <w:lang w:val="en-US" w:eastAsia="zh-CN" w:bidi="ar-SA"/>
              </w:rPr>
            </w:pPr>
          </w:p>
        </w:tc>
        <w:tc>
          <w:tcPr>
            <w:tcW w:w="883" w:type="pct"/>
            <w:shd w:val="clear" w:color="auto" w:fill="auto"/>
            <w:noWrap w:val="0"/>
            <w:vAlign w:val="center"/>
          </w:tcPr>
          <w:p w14:paraId="30AE56FF">
            <w:pPr>
              <w:snapToGrid w:val="0"/>
              <w:spacing w:line="240" w:lineRule="auto"/>
              <w:ind w:left="0" w:leftChars="0" w:right="0" w:rightChars="0" w:firstLine="0" w:firstLineChars="0"/>
              <w:jc w:val="center"/>
              <w:rPr>
                <w:rFonts w:hint="eastAsia" w:ascii="Calibri" w:hAnsi="Calibri" w:eastAsia="宋体" w:cs="Times New Roman"/>
                <w:color w:val="auto"/>
                <w:kern w:val="2"/>
                <w:sz w:val="21"/>
                <w:highlight w:val="none"/>
                <w:lang w:val="en-US" w:eastAsia="zh-CN" w:bidi="ar-SA"/>
              </w:rPr>
            </w:pPr>
            <w:r>
              <w:rPr>
                <w:rFonts w:hint="eastAsia"/>
                <w:color w:val="auto"/>
                <w:highlight w:val="none"/>
                <w:lang w:val="en-US" w:eastAsia="zh-CN"/>
              </w:rPr>
              <w:t>含人工、机械用油</w:t>
            </w:r>
          </w:p>
        </w:tc>
      </w:tr>
      <w:tr w14:paraId="3B989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05" w:type="pct"/>
            <w:shd w:val="clear" w:color="auto" w:fill="auto"/>
            <w:noWrap w:val="0"/>
            <w:vAlign w:val="center"/>
          </w:tcPr>
          <w:p w14:paraId="7E488FB8">
            <w:pPr>
              <w:snapToGrid w:val="0"/>
              <w:spacing w:line="240" w:lineRule="auto"/>
              <w:ind w:left="0" w:leftChars="0" w:right="0" w:rightChars="0" w:firstLine="0" w:firstLineChars="0"/>
              <w:jc w:val="center"/>
              <w:rPr>
                <w:rFonts w:hint="default" w:ascii="Calibri" w:hAnsi="Calibri" w:eastAsia="宋体" w:cs="Times New Roman"/>
                <w:color w:val="auto"/>
                <w:kern w:val="2"/>
                <w:sz w:val="21"/>
                <w:highlight w:val="none"/>
                <w:lang w:val="en-US" w:eastAsia="zh-CN" w:bidi="ar-SA"/>
              </w:rPr>
            </w:pPr>
            <w:r>
              <w:rPr>
                <w:rFonts w:hint="eastAsia"/>
                <w:color w:val="auto"/>
                <w:highlight w:val="none"/>
                <w:lang w:val="en-US" w:eastAsia="zh-CN"/>
              </w:rPr>
              <w:t>8</w:t>
            </w:r>
          </w:p>
        </w:tc>
        <w:tc>
          <w:tcPr>
            <w:tcW w:w="2505" w:type="pct"/>
            <w:shd w:val="clear" w:color="auto" w:fill="auto"/>
            <w:noWrap w:val="0"/>
            <w:vAlign w:val="center"/>
          </w:tcPr>
          <w:p w14:paraId="63A43983">
            <w:pPr>
              <w:snapToGrid w:val="0"/>
              <w:spacing w:line="240" w:lineRule="auto"/>
              <w:ind w:left="0" w:leftChars="0" w:right="0" w:rightChars="0" w:firstLine="0" w:firstLineChars="0"/>
              <w:jc w:val="left"/>
              <w:rPr>
                <w:rFonts w:hint="eastAsia" w:ascii="Calibri" w:hAnsi="Calibri" w:eastAsia="宋体" w:cs="Times New Roman"/>
                <w:color w:val="auto"/>
                <w:kern w:val="2"/>
                <w:sz w:val="21"/>
                <w:highlight w:val="none"/>
                <w:lang w:val="en-US" w:eastAsia="zh-CN" w:bidi="ar-SA"/>
              </w:rPr>
            </w:pPr>
            <w:r>
              <w:rPr>
                <w:rFonts w:hint="eastAsia"/>
                <w:color w:val="auto"/>
                <w:highlight w:val="none"/>
              </w:rPr>
              <w:t>5吨吊车</w:t>
            </w:r>
          </w:p>
        </w:tc>
        <w:tc>
          <w:tcPr>
            <w:tcW w:w="427" w:type="pct"/>
            <w:shd w:val="clear" w:color="auto" w:fill="auto"/>
            <w:noWrap w:val="0"/>
            <w:vAlign w:val="center"/>
          </w:tcPr>
          <w:p w14:paraId="0389CAEF">
            <w:pPr>
              <w:snapToGrid w:val="0"/>
              <w:spacing w:line="240" w:lineRule="auto"/>
              <w:ind w:left="0" w:leftChars="0" w:right="0" w:rightChars="0" w:firstLine="0" w:firstLineChars="0"/>
              <w:jc w:val="center"/>
              <w:rPr>
                <w:rFonts w:hint="eastAsia" w:ascii="Calibri" w:hAnsi="Calibri" w:eastAsia="宋体" w:cs="Times New Roman"/>
                <w:color w:val="auto"/>
                <w:kern w:val="2"/>
                <w:sz w:val="21"/>
                <w:highlight w:val="none"/>
                <w:lang w:val="en-US" w:eastAsia="zh-CN" w:bidi="ar-SA"/>
              </w:rPr>
            </w:pPr>
            <w:r>
              <w:rPr>
                <w:rFonts w:hint="eastAsia"/>
                <w:color w:val="auto"/>
                <w:highlight w:val="none"/>
              </w:rPr>
              <w:t>台班</w:t>
            </w:r>
          </w:p>
        </w:tc>
        <w:tc>
          <w:tcPr>
            <w:tcW w:w="878" w:type="pct"/>
            <w:shd w:val="clear" w:color="auto" w:fill="auto"/>
            <w:noWrap w:val="0"/>
            <w:vAlign w:val="center"/>
          </w:tcPr>
          <w:p w14:paraId="0EC9BF80">
            <w:pPr>
              <w:snapToGrid w:val="0"/>
              <w:spacing w:line="240" w:lineRule="auto"/>
              <w:ind w:left="0" w:leftChars="0" w:right="0" w:rightChars="0" w:firstLine="0" w:firstLineChars="0"/>
              <w:jc w:val="center"/>
              <w:rPr>
                <w:rFonts w:hint="default" w:ascii="Calibri" w:hAnsi="Calibri" w:eastAsia="宋体" w:cs="Times New Roman"/>
                <w:color w:val="auto"/>
                <w:kern w:val="2"/>
                <w:sz w:val="21"/>
                <w:highlight w:val="none"/>
                <w:lang w:val="en-US" w:eastAsia="zh-CN" w:bidi="ar-SA"/>
              </w:rPr>
            </w:pPr>
          </w:p>
        </w:tc>
        <w:tc>
          <w:tcPr>
            <w:tcW w:w="883" w:type="pct"/>
            <w:shd w:val="clear" w:color="auto" w:fill="auto"/>
            <w:noWrap w:val="0"/>
            <w:vAlign w:val="center"/>
          </w:tcPr>
          <w:p w14:paraId="65FB0B7D">
            <w:pPr>
              <w:snapToGrid w:val="0"/>
              <w:spacing w:line="240" w:lineRule="auto"/>
              <w:ind w:left="0" w:leftChars="0" w:right="0" w:rightChars="0" w:firstLine="0" w:firstLineChars="0"/>
              <w:jc w:val="center"/>
              <w:rPr>
                <w:rFonts w:hint="eastAsia" w:ascii="Calibri" w:hAnsi="Calibri" w:eastAsia="宋体" w:cs="Times New Roman"/>
                <w:color w:val="auto"/>
                <w:kern w:val="2"/>
                <w:sz w:val="21"/>
                <w:highlight w:val="none"/>
                <w:lang w:val="en-US" w:eastAsia="zh-CN" w:bidi="ar-SA"/>
              </w:rPr>
            </w:pPr>
            <w:r>
              <w:rPr>
                <w:rFonts w:hint="eastAsia"/>
                <w:color w:val="auto"/>
                <w:highlight w:val="none"/>
                <w:lang w:val="en-US" w:eastAsia="zh-CN"/>
              </w:rPr>
              <w:t>含人工、机械用油</w:t>
            </w:r>
          </w:p>
        </w:tc>
      </w:tr>
      <w:tr w14:paraId="02D93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05" w:type="pct"/>
            <w:shd w:val="clear" w:color="auto" w:fill="auto"/>
            <w:noWrap w:val="0"/>
            <w:vAlign w:val="center"/>
          </w:tcPr>
          <w:p w14:paraId="1DFDC58A">
            <w:pPr>
              <w:snapToGrid w:val="0"/>
              <w:spacing w:line="240" w:lineRule="auto"/>
              <w:ind w:left="0" w:leftChars="0" w:right="0" w:rightChars="0" w:firstLine="0" w:firstLineChars="0"/>
              <w:jc w:val="center"/>
              <w:rPr>
                <w:rFonts w:hint="default" w:ascii="Calibri" w:hAnsi="Calibri" w:eastAsia="宋体" w:cs="Times New Roman"/>
                <w:color w:val="auto"/>
                <w:kern w:val="2"/>
                <w:sz w:val="21"/>
                <w:highlight w:val="none"/>
                <w:lang w:val="en-US" w:eastAsia="zh-CN" w:bidi="ar-SA"/>
              </w:rPr>
            </w:pPr>
            <w:r>
              <w:rPr>
                <w:rFonts w:hint="eastAsia"/>
                <w:color w:val="auto"/>
                <w:highlight w:val="none"/>
                <w:lang w:val="en-US" w:eastAsia="zh-CN"/>
              </w:rPr>
              <w:t>9</w:t>
            </w:r>
          </w:p>
        </w:tc>
        <w:tc>
          <w:tcPr>
            <w:tcW w:w="2505" w:type="pct"/>
            <w:shd w:val="clear" w:color="auto" w:fill="auto"/>
            <w:noWrap w:val="0"/>
            <w:vAlign w:val="center"/>
          </w:tcPr>
          <w:p w14:paraId="7067B4DB">
            <w:pPr>
              <w:snapToGrid w:val="0"/>
              <w:spacing w:line="240" w:lineRule="auto"/>
              <w:ind w:left="0" w:leftChars="0" w:right="0" w:rightChars="0" w:firstLine="0" w:firstLineChars="0"/>
              <w:jc w:val="left"/>
              <w:rPr>
                <w:rFonts w:hint="eastAsia" w:ascii="Calibri" w:hAnsi="Calibri" w:eastAsia="宋体" w:cs="Times New Roman"/>
                <w:color w:val="auto"/>
                <w:kern w:val="2"/>
                <w:sz w:val="21"/>
                <w:highlight w:val="none"/>
                <w:lang w:val="en-US" w:eastAsia="zh-CN" w:bidi="ar-SA"/>
              </w:rPr>
            </w:pPr>
            <w:r>
              <w:rPr>
                <w:rFonts w:hint="eastAsia"/>
                <w:color w:val="auto"/>
                <w:highlight w:val="none"/>
                <w:lang w:val="en-US" w:eastAsia="zh-CN"/>
              </w:rPr>
              <w:t>8</w:t>
            </w:r>
            <w:r>
              <w:rPr>
                <w:rFonts w:hint="eastAsia"/>
                <w:color w:val="auto"/>
                <w:highlight w:val="none"/>
              </w:rPr>
              <w:t>吨吊车</w:t>
            </w:r>
          </w:p>
        </w:tc>
        <w:tc>
          <w:tcPr>
            <w:tcW w:w="427" w:type="pct"/>
            <w:shd w:val="clear" w:color="auto" w:fill="auto"/>
            <w:noWrap w:val="0"/>
            <w:vAlign w:val="center"/>
          </w:tcPr>
          <w:p w14:paraId="3CB110B2">
            <w:pPr>
              <w:snapToGrid w:val="0"/>
              <w:spacing w:line="240" w:lineRule="auto"/>
              <w:ind w:left="0" w:leftChars="0" w:right="0" w:rightChars="0" w:firstLine="0" w:firstLineChars="0"/>
              <w:jc w:val="center"/>
              <w:rPr>
                <w:rFonts w:hint="eastAsia" w:ascii="Calibri" w:hAnsi="Calibri" w:eastAsia="宋体" w:cs="Times New Roman"/>
                <w:color w:val="auto"/>
                <w:kern w:val="2"/>
                <w:sz w:val="21"/>
                <w:highlight w:val="none"/>
                <w:lang w:val="en-US" w:eastAsia="zh-CN" w:bidi="ar-SA"/>
              </w:rPr>
            </w:pPr>
            <w:r>
              <w:rPr>
                <w:rFonts w:hint="eastAsia"/>
                <w:color w:val="auto"/>
                <w:highlight w:val="none"/>
              </w:rPr>
              <w:t>台班</w:t>
            </w:r>
          </w:p>
        </w:tc>
        <w:tc>
          <w:tcPr>
            <w:tcW w:w="878" w:type="pct"/>
            <w:shd w:val="clear" w:color="auto" w:fill="auto"/>
            <w:noWrap w:val="0"/>
            <w:vAlign w:val="center"/>
          </w:tcPr>
          <w:p w14:paraId="23AA7859">
            <w:pPr>
              <w:snapToGrid w:val="0"/>
              <w:spacing w:line="240" w:lineRule="auto"/>
              <w:ind w:left="0" w:leftChars="0" w:right="0" w:rightChars="0" w:firstLine="0" w:firstLineChars="0"/>
              <w:jc w:val="center"/>
              <w:rPr>
                <w:rFonts w:hint="default" w:ascii="Calibri" w:hAnsi="Calibri" w:eastAsia="宋体" w:cs="Times New Roman"/>
                <w:color w:val="auto"/>
                <w:kern w:val="2"/>
                <w:sz w:val="21"/>
                <w:highlight w:val="none"/>
                <w:lang w:val="en-US" w:eastAsia="zh-CN" w:bidi="ar-SA"/>
              </w:rPr>
            </w:pPr>
          </w:p>
        </w:tc>
        <w:tc>
          <w:tcPr>
            <w:tcW w:w="883" w:type="pct"/>
            <w:shd w:val="clear" w:color="auto" w:fill="auto"/>
            <w:noWrap w:val="0"/>
            <w:vAlign w:val="center"/>
          </w:tcPr>
          <w:p w14:paraId="247C821C">
            <w:pPr>
              <w:snapToGrid w:val="0"/>
              <w:spacing w:line="240" w:lineRule="auto"/>
              <w:ind w:left="0" w:leftChars="0" w:right="0" w:rightChars="0" w:firstLine="0" w:firstLineChars="0"/>
              <w:jc w:val="center"/>
              <w:rPr>
                <w:rFonts w:hint="eastAsia" w:ascii="Calibri" w:hAnsi="Calibri" w:eastAsia="宋体" w:cs="Times New Roman"/>
                <w:color w:val="auto"/>
                <w:kern w:val="2"/>
                <w:sz w:val="21"/>
                <w:highlight w:val="none"/>
                <w:lang w:val="en-US" w:eastAsia="zh-CN" w:bidi="ar-SA"/>
              </w:rPr>
            </w:pPr>
            <w:r>
              <w:rPr>
                <w:rFonts w:hint="eastAsia"/>
                <w:color w:val="auto"/>
                <w:highlight w:val="none"/>
                <w:lang w:val="en-US" w:eastAsia="zh-CN"/>
              </w:rPr>
              <w:t>含人工、机械用油</w:t>
            </w:r>
          </w:p>
        </w:tc>
      </w:tr>
      <w:tr w14:paraId="4A5EE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05" w:type="pct"/>
            <w:shd w:val="clear" w:color="auto" w:fill="auto"/>
            <w:noWrap w:val="0"/>
            <w:vAlign w:val="center"/>
          </w:tcPr>
          <w:p w14:paraId="711BA0B3">
            <w:pPr>
              <w:snapToGrid w:val="0"/>
              <w:spacing w:line="240" w:lineRule="auto"/>
              <w:ind w:left="0" w:leftChars="0" w:right="0" w:rightChars="0" w:firstLine="0" w:firstLineChars="0"/>
              <w:jc w:val="center"/>
              <w:rPr>
                <w:rFonts w:hint="default" w:ascii="Calibri" w:hAnsi="Calibri" w:eastAsia="宋体" w:cs="Times New Roman"/>
                <w:color w:val="auto"/>
                <w:kern w:val="2"/>
                <w:sz w:val="21"/>
                <w:highlight w:val="none"/>
                <w:lang w:val="en-US" w:eastAsia="zh-CN" w:bidi="ar-SA"/>
              </w:rPr>
            </w:pPr>
            <w:r>
              <w:rPr>
                <w:rFonts w:hint="eastAsia"/>
                <w:color w:val="auto"/>
                <w:highlight w:val="none"/>
                <w:lang w:val="en-US" w:eastAsia="zh-CN"/>
              </w:rPr>
              <w:t>10</w:t>
            </w:r>
          </w:p>
        </w:tc>
        <w:tc>
          <w:tcPr>
            <w:tcW w:w="2505" w:type="pct"/>
            <w:shd w:val="clear" w:color="auto" w:fill="auto"/>
            <w:noWrap w:val="0"/>
            <w:vAlign w:val="center"/>
          </w:tcPr>
          <w:p w14:paraId="4C67FC3B">
            <w:pPr>
              <w:snapToGrid w:val="0"/>
              <w:spacing w:line="240" w:lineRule="auto"/>
              <w:ind w:left="0" w:leftChars="0" w:right="0" w:rightChars="0" w:firstLine="0" w:firstLineChars="0"/>
              <w:jc w:val="left"/>
              <w:rPr>
                <w:rFonts w:hint="default" w:ascii="Calibri" w:hAnsi="Calibri" w:eastAsia="宋体" w:cs="Times New Roman"/>
                <w:color w:val="auto"/>
                <w:kern w:val="2"/>
                <w:sz w:val="21"/>
                <w:highlight w:val="none"/>
                <w:lang w:val="en-US" w:eastAsia="zh-CN" w:bidi="ar-SA"/>
              </w:rPr>
            </w:pPr>
            <w:r>
              <w:rPr>
                <w:rFonts w:hint="eastAsia"/>
                <w:color w:val="auto"/>
                <w:highlight w:val="none"/>
                <w:lang w:val="en-US" w:eastAsia="zh-CN"/>
              </w:rPr>
              <w:t>12</w:t>
            </w:r>
            <w:r>
              <w:rPr>
                <w:rFonts w:hint="eastAsia"/>
                <w:color w:val="auto"/>
                <w:highlight w:val="none"/>
              </w:rPr>
              <w:t>吨吊车</w:t>
            </w:r>
          </w:p>
        </w:tc>
        <w:tc>
          <w:tcPr>
            <w:tcW w:w="427" w:type="pct"/>
            <w:shd w:val="clear" w:color="auto" w:fill="auto"/>
            <w:noWrap w:val="0"/>
            <w:vAlign w:val="center"/>
          </w:tcPr>
          <w:p w14:paraId="4FA6E4B8">
            <w:pPr>
              <w:snapToGrid w:val="0"/>
              <w:spacing w:line="240" w:lineRule="auto"/>
              <w:ind w:left="0" w:leftChars="0" w:right="0" w:rightChars="0" w:firstLine="0" w:firstLineChars="0"/>
              <w:jc w:val="center"/>
              <w:rPr>
                <w:rFonts w:hint="eastAsia" w:ascii="Calibri" w:hAnsi="Calibri" w:eastAsia="宋体" w:cs="Times New Roman"/>
                <w:color w:val="auto"/>
                <w:kern w:val="2"/>
                <w:sz w:val="21"/>
                <w:highlight w:val="none"/>
                <w:lang w:val="en-US" w:eastAsia="zh-CN" w:bidi="ar-SA"/>
              </w:rPr>
            </w:pPr>
            <w:r>
              <w:rPr>
                <w:rFonts w:hint="eastAsia"/>
                <w:color w:val="auto"/>
                <w:highlight w:val="none"/>
              </w:rPr>
              <w:t>台班</w:t>
            </w:r>
          </w:p>
        </w:tc>
        <w:tc>
          <w:tcPr>
            <w:tcW w:w="878" w:type="pct"/>
            <w:shd w:val="clear" w:color="auto" w:fill="auto"/>
            <w:noWrap w:val="0"/>
            <w:vAlign w:val="center"/>
          </w:tcPr>
          <w:p w14:paraId="68400E3C">
            <w:pPr>
              <w:snapToGrid w:val="0"/>
              <w:spacing w:line="240" w:lineRule="auto"/>
              <w:ind w:left="0" w:leftChars="0" w:right="0" w:rightChars="0" w:firstLine="0" w:firstLineChars="0"/>
              <w:jc w:val="center"/>
              <w:rPr>
                <w:rFonts w:hint="default" w:ascii="Calibri" w:hAnsi="Calibri" w:eastAsia="宋体" w:cs="Times New Roman"/>
                <w:color w:val="auto"/>
                <w:kern w:val="2"/>
                <w:sz w:val="21"/>
                <w:highlight w:val="none"/>
                <w:lang w:val="en-US" w:eastAsia="zh-CN" w:bidi="ar-SA"/>
              </w:rPr>
            </w:pPr>
          </w:p>
        </w:tc>
        <w:tc>
          <w:tcPr>
            <w:tcW w:w="883" w:type="pct"/>
            <w:shd w:val="clear" w:color="auto" w:fill="auto"/>
            <w:noWrap w:val="0"/>
            <w:vAlign w:val="center"/>
          </w:tcPr>
          <w:p w14:paraId="5D0AD41F">
            <w:pPr>
              <w:snapToGrid w:val="0"/>
              <w:spacing w:line="240" w:lineRule="auto"/>
              <w:ind w:left="0" w:leftChars="0" w:right="0" w:rightChars="0" w:firstLine="0" w:firstLineChars="0"/>
              <w:jc w:val="center"/>
              <w:rPr>
                <w:rFonts w:hint="eastAsia" w:ascii="Calibri" w:hAnsi="Calibri" w:eastAsia="宋体" w:cs="Times New Roman"/>
                <w:color w:val="auto"/>
                <w:kern w:val="2"/>
                <w:sz w:val="21"/>
                <w:highlight w:val="none"/>
                <w:lang w:val="en-US" w:eastAsia="zh-CN" w:bidi="ar-SA"/>
              </w:rPr>
            </w:pPr>
            <w:r>
              <w:rPr>
                <w:rFonts w:hint="eastAsia"/>
                <w:color w:val="auto"/>
                <w:highlight w:val="none"/>
                <w:lang w:val="en-US" w:eastAsia="zh-CN"/>
              </w:rPr>
              <w:t>含人工、机械用油</w:t>
            </w:r>
          </w:p>
        </w:tc>
      </w:tr>
      <w:tr w14:paraId="1B273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05" w:type="pct"/>
            <w:shd w:val="clear" w:color="auto" w:fill="auto"/>
            <w:noWrap w:val="0"/>
            <w:vAlign w:val="center"/>
          </w:tcPr>
          <w:p w14:paraId="50750997">
            <w:pPr>
              <w:snapToGrid w:val="0"/>
              <w:spacing w:line="240" w:lineRule="auto"/>
              <w:ind w:left="0" w:leftChars="0" w:right="0" w:rightChars="0" w:firstLine="0" w:firstLineChars="0"/>
              <w:jc w:val="center"/>
              <w:rPr>
                <w:rFonts w:hint="default" w:ascii="Calibri" w:hAnsi="Calibri" w:eastAsia="宋体" w:cs="Times New Roman"/>
                <w:color w:val="auto"/>
                <w:kern w:val="2"/>
                <w:sz w:val="21"/>
                <w:highlight w:val="none"/>
                <w:lang w:val="en-US" w:eastAsia="zh-CN" w:bidi="ar-SA"/>
              </w:rPr>
            </w:pPr>
            <w:r>
              <w:rPr>
                <w:rFonts w:hint="eastAsia"/>
                <w:color w:val="auto"/>
                <w:highlight w:val="none"/>
                <w:lang w:val="en-US" w:eastAsia="zh-CN"/>
              </w:rPr>
              <w:t>11</w:t>
            </w:r>
          </w:p>
        </w:tc>
        <w:tc>
          <w:tcPr>
            <w:tcW w:w="2505" w:type="pct"/>
            <w:shd w:val="clear" w:color="auto" w:fill="auto"/>
            <w:noWrap w:val="0"/>
            <w:vAlign w:val="center"/>
          </w:tcPr>
          <w:p w14:paraId="1E9A8885">
            <w:pPr>
              <w:snapToGrid w:val="0"/>
              <w:spacing w:line="240" w:lineRule="auto"/>
              <w:ind w:left="0" w:leftChars="0" w:right="0" w:rightChars="0" w:firstLine="0" w:firstLineChars="0"/>
              <w:jc w:val="left"/>
              <w:rPr>
                <w:rFonts w:hint="eastAsia" w:ascii="Calibri" w:hAnsi="Calibri" w:eastAsia="宋体" w:cs="Times New Roman"/>
                <w:color w:val="auto"/>
                <w:kern w:val="2"/>
                <w:sz w:val="21"/>
                <w:highlight w:val="none"/>
                <w:lang w:val="en-US" w:eastAsia="zh-CN" w:bidi="ar-SA"/>
              </w:rPr>
            </w:pPr>
            <w:r>
              <w:rPr>
                <w:rFonts w:hint="eastAsia"/>
                <w:color w:val="auto"/>
                <w:highlight w:val="none"/>
                <w:lang w:val="en-US" w:eastAsia="zh-CN"/>
              </w:rPr>
              <w:t>25</w:t>
            </w:r>
            <w:r>
              <w:rPr>
                <w:rFonts w:hint="eastAsia"/>
                <w:color w:val="auto"/>
                <w:highlight w:val="none"/>
              </w:rPr>
              <w:t>吨吊车</w:t>
            </w:r>
          </w:p>
        </w:tc>
        <w:tc>
          <w:tcPr>
            <w:tcW w:w="427" w:type="pct"/>
            <w:shd w:val="clear" w:color="auto" w:fill="auto"/>
            <w:noWrap w:val="0"/>
            <w:vAlign w:val="center"/>
          </w:tcPr>
          <w:p w14:paraId="6B6DDF70">
            <w:pPr>
              <w:snapToGrid w:val="0"/>
              <w:spacing w:line="240" w:lineRule="auto"/>
              <w:ind w:left="0" w:leftChars="0" w:right="0" w:rightChars="0" w:firstLine="0" w:firstLineChars="0"/>
              <w:jc w:val="center"/>
              <w:rPr>
                <w:rFonts w:hint="eastAsia" w:ascii="Calibri" w:hAnsi="Calibri" w:eastAsia="宋体" w:cs="Times New Roman"/>
                <w:color w:val="auto"/>
                <w:kern w:val="2"/>
                <w:sz w:val="21"/>
                <w:highlight w:val="none"/>
                <w:lang w:val="en-US" w:eastAsia="zh-CN" w:bidi="ar-SA"/>
              </w:rPr>
            </w:pPr>
            <w:r>
              <w:rPr>
                <w:rFonts w:hint="eastAsia"/>
                <w:color w:val="auto"/>
                <w:highlight w:val="none"/>
              </w:rPr>
              <w:t>台班</w:t>
            </w:r>
          </w:p>
        </w:tc>
        <w:tc>
          <w:tcPr>
            <w:tcW w:w="878" w:type="pct"/>
            <w:shd w:val="clear" w:color="auto" w:fill="auto"/>
            <w:noWrap w:val="0"/>
            <w:vAlign w:val="center"/>
          </w:tcPr>
          <w:p w14:paraId="174D76D1">
            <w:pPr>
              <w:snapToGrid w:val="0"/>
              <w:spacing w:line="240" w:lineRule="auto"/>
              <w:ind w:left="0" w:leftChars="0" w:right="0" w:rightChars="0" w:firstLine="0" w:firstLineChars="0"/>
              <w:jc w:val="center"/>
              <w:rPr>
                <w:rFonts w:hint="default" w:ascii="Calibri" w:hAnsi="Calibri" w:eastAsia="宋体" w:cs="Times New Roman"/>
                <w:color w:val="auto"/>
                <w:kern w:val="2"/>
                <w:sz w:val="21"/>
                <w:highlight w:val="none"/>
                <w:lang w:val="en-US" w:eastAsia="zh-CN" w:bidi="ar-SA"/>
              </w:rPr>
            </w:pPr>
          </w:p>
        </w:tc>
        <w:tc>
          <w:tcPr>
            <w:tcW w:w="883" w:type="pct"/>
            <w:shd w:val="clear" w:color="auto" w:fill="auto"/>
            <w:noWrap w:val="0"/>
            <w:vAlign w:val="center"/>
          </w:tcPr>
          <w:p w14:paraId="37244C0A">
            <w:pPr>
              <w:snapToGrid w:val="0"/>
              <w:spacing w:line="240" w:lineRule="auto"/>
              <w:ind w:left="0" w:leftChars="0" w:right="0" w:rightChars="0" w:firstLine="0" w:firstLineChars="0"/>
              <w:jc w:val="center"/>
              <w:rPr>
                <w:rFonts w:hint="eastAsia" w:ascii="Calibri" w:hAnsi="Calibri" w:eastAsia="宋体" w:cs="Times New Roman"/>
                <w:color w:val="auto"/>
                <w:kern w:val="2"/>
                <w:sz w:val="21"/>
                <w:highlight w:val="none"/>
                <w:lang w:val="en-US" w:eastAsia="zh-CN" w:bidi="ar-SA"/>
              </w:rPr>
            </w:pPr>
            <w:r>
              <w:rPr>
                <w:rFonts w:hint="eastAsia"/>
                <w:color w:val="auto"/>
                <w:highlight w:val="none"/>
                <w:lang w:val="en-US" w:eastAsia="zh-CN"/>
              </w:rPr>
              <w:t>含人工、机械用油</w:t>
            </w:r>
          </w:p>
        </w:tc>
      </w:tr>
      <w:tr w14:paraId="00C0B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05" w:type="pct"/>
            <w:shd w:val="clear" w:color="auto" w:fill="auto"/>
            <w:noWrap w:val="0"/>
            <w:vAlign w:val="center"/>
          </w:tcPr>
          <w:p w14:paraId="7D52764F">
            <w:pPr>
              <w:snapToGrid w:val="0"/>
              <w:spacing w:line="240" w:lineRule="auto"/>
              <w:ind w:left="0" w:leftChars="0" w:right="0" w:rightChars="0" w:firstLine="0" w:firstLineChars="0"/>
              <w:jc w:val="center"/>
              <w:rPr>
                <w:rFonts w:hint="eastAsia" w:ascii="Calibri" w:hAnsi="Calibri" w:eastAsia="宋体" w:cs="Times New Roman"/>
                <w:color w:val="auto"/>
                <w:kern w:val="2"/>
                <w:sz w:val="21"/>
                <w:highlight w:val="none"/>
                <w:lang w:val="en-US" w:eastAsia="zh-CN" w:bidi="ar-SA"/>
              </w:rPr>
            </w:pPr>
            <w:r>
              <w:rPr>
                <w:rFonts w:hint="eastAsia"/>
                <w:color w:val="auto"/>
                <w:highlight w:val="none"/>
                <w:lang w:val="en-US" w:eastAsia="zh-CN"/>
              </w:rPr>
              <w:t>12</w:t>
            </w:r>
          </w:p>
        </w:tc>
        <w:tc>
          <w:tcPr>
            <w:tcW w:w="2505" w:type="pct"/>
            <w:shd w:val="clear" w:color="auto" w:fill="auto"/>
            <w:noWrap w:val="0"/>
            <w:vAlign w:val="center"/>
          </w:tcPr>
          <w:p w14:paraId="63D72916">
            <w:pPr>
              <w:snapToGrid w:val="0"/>
              <w:spacing w:line="240" w:lineRule="auto"/>
              <w:ind w:left="0" w:leftChars="0" w:right="0" w:rightChars="0" w:firstLine="0" w:firstLineChars="0"/>
              <w:jc w:val="left"/>
              <w:rPr>
                <w:rFonts w:hint="eastAsia" w:ascii="Calibri" w:hAnsi="Calibri" w:eastAsia="宋体" w:cs="Times New Roman"/>
                <w:color w:val="auto"/>
                <w:kern w:val="2"/>
                <w:sz w:val="21"/>
                <w:highlight w:val="none"/>
                <w:lang w:val="en-US" w:eastAsia="zh-CN" w:bidi="ar-SA"/>
              </w:rPr>
            </w:pPr>
            <w:r>
              <w:rPr>
                <w:rFonts w:hint="eastAsia"/>
                <w:color w:val="auto"/>
                <w:highlight w:val="none"/>
                <w:lang w:val="en-US" w:eastAsia="zh-CN"/>
              </w:rPr>
              <w:t>28米登高车</w:t>
            </w:r>
          </w:p>
        </w:tc>
        <w:tc>
          <w:tcPr>
            <w:tcW w:w="427" w:type="pct"/>
            <w:shd w:val="clear" w:color="auto" w:fill="auto"/>
            <w:noWrap w:val="0"/>
            <w:vAlign w:val="center"/>
          </w:tcPr>
          <w:p w14:paraId="184AA323">
            <w:pPr>
              <w:snapToGrid w:val="0"/>
              <w:spacing w:line="240" w:lineRule="auto"/>
              <w:ind w:left="0" w:leftChars="0" w:right="0" w:rightChars="0" w:firstLine="0" w:firstLineChars="0"/>
              <w:jc w:val="center"/>
              <w:rPr>
                <w:rFonts w:hint="eastAsia" w:ascii="Calibri" w:hAnsi="Calibri" w:eastAsia="宋体" w:cs="Times New Roman"/>
                <w:color w:val="auto"/>
                <w:kern w:val="2"/>
                <w:sz w:val="21"/>
                <w:highlight w:val="none"/>
                <w:lang w:val="en-US" w:eastAsia="zh-CN" w:bidi="ar-SA"/>
              </w:rPr>
            </w:pPr>
            <w:r>
              <w:rPr>
                <w:rFonts w:hint="eastAsia"/>
                <w:color w:val="auto"/>
                <w:highlight w:val="none"/>
              </w:rPr>
              <w:t>台班</w:t>
            </w:r>
          </w:p>
        </w:tc>
        <w:tc>
          <w:tcPr>
            <w:tcW w:w="878" w:type="pct"/>
            <w:shd w:val="clear" w:color="auto" w:fill="auto"/>
            <w:noWrap w:val="0"/>
            <w:vAlign w:val="center"/>
          </w:tcPr>
          <w:p w14:paraId="22824D6D">
            <w:pPr>
              <w:snapToGrid w:val="0"/>
              <w:spacing w:line="240" w:lineRule="auto"/>
              <w:ind w:left="0" w:leftChars="0" w:right="0" w:rightChars="0" w:firstLine="0" w:firstLineChars="0"/>
              <w:jc w:val="center"/>
              <w:rPr>
                <w:rFonts w:hint="default" w:ascii="Calibri" w:hAnsi="Calibri" w:eastAsia="宋体" w:cs="Times New Roman"/>
                <w:color w:val="auto"/>
                <w:kern w:val="2"/>
                <w:sz w:val="21"/>
                <w:highlight w:val="none"/>
                <w:lang w:val="en-US" w:eastAsia="zh-CN" w:bidi="ar-SA"/>
              </w:rPr>
            </w:pPr>
          </w:p>
        </w:tc>
        <w:tc>
          <w:tcPr>
            <w:tcW w:w="883" w:type="pct"/>
            <w:shd w:val="clear" w:color="auto" w:fill="auto"/>
            <w:noWrap w:val="0"/>
            <w:vAlign w:val="center"/>
          </w:tcPr>
          <w:p w14:paraId="60AAF506">
            <w:pPr>
              <w:snapToGrid w:val="0"/>
              <w:spacing w:line="240" w:lineRule="auto"/>
              <w:ind w:left="0" w:leftChars="0" w:right="0" w:rightChars="0" w:firstLine="0" w:firstLineChars="0"/>
              <w:jc w:val="center"/>
              <w:rPr>
                <w:rFonts w:hint="eastAsia" w:ascii="Calibri" w:hAnsi="Calibri" w:eastAsia="宋体" w:cs="Times New Roman"/>
                <w:color w:val="auto"/>
                <w:kern w:val="2"/>
                <w:sz w:val="21"/>
                <w:highlight w:val="none"/>
                <w:lang w:val="en-US" w:eastAsia="zh-CN" w:bidi="ar-SA"/>
              </w:rPr>
            </w:pPr>
            <w:r>
              <w:rPr>
                <w:rFonts w:hint="eastAsia"/>
                <w:color w:val="auto"/>
                <w:highlight w:val="none"/>
                <w:lang w:val="en-US" w:eastAsia="zh-CN"/>
              </w:rPr>
              <w:t>含人工、机械用油</w:t>
            </w:r>
          </w:p>
        </w:tc>
      </w:tr>
    </w:tbl>
    <w:p w14:paraId="0579887F">
      <w:pPr>
        <w:pStyle w:val="200"/>
        <w:ind w:firstLine="420"/>
        <w:rPr>
          <w:rFonts w:hint="eastAsia"/>
          <w:color w:val="auto"/>
          <w:highlight w:val="none"/>
        </w:rPr>
      </w:pPr>
      <w:r>
        <w:rPr>
          <w:rFonts w:hint="eastAsia"/>
          <w:b/>
          <w:bCs/>
          <w:color w:val="auto"/>
          <w:highlight w:val="none"/>
          <w:lang w:val="en-US" w:eastAsia="zh-CN"/>
        </w:rPr>
        <w:t>机械满8小时算一个台班，人工时满8小时为一个工，未达8小时按出工时间折算。</w:t>
      </w:r>
    </w:p>
    <w:p w14:paraId="28F920A9">
      <w:pPr>
        <w:pStyle w:val="200"/>
        <w:numPr>
          <w:ilvl w:val="0"/>
          <w:numId w:val="0"/>
        </w:numPr>
        <w:ind w:left="0" w:leftChars="0" w:firstLine="420" w:firstLineChars="0"/>
        <w:rPr>
          <w:rFonts w:hint="eastAsia"/>
          <w:color w:val="auto"/>
          <w:highlight w:val="none"/>
        </w:rPr>
      </w:pPr>
      <w:r>
        <w:rPr>
          <w:rFonts w:hint="eastAsia" w:ascii="宋体" w:hAnsi="宋体" w:eastAsia="宋体" w:cs="Times New Roman"/>
          <w:color w:val="auto"/>
          <w:kern w:val="2"/>
          <w:sz w:val="21"/>
          <w:szCs w:val="21"/>
          <w:lang w:val="zh-CN" w:eastAsia="zh-CN" w:bidi="ar-SA"/>
        </w:rPr>
        <w:t>2、</w:t>
      </w:r>
      <w:r>
        <w:rPr>
          <w:rFonts w:hint="eastAsia"/>
          <w:color w:val="auto"/>
          <w:highlight w:val="none"/>
        </w:rPr>
        <w:t>甲方</w:t>
      </w:r>
      <w:r>
        <w:rPr>
          <w:rFonts w:hint="eastAsia"/>
          <w:color w:val="auto"/>
          <w:highlight w:val="none"/>
          <w:lang w:val="en-US" w:eastAsia="zh-CN"/>
        </w:rPr>
        <w:t>只支付人工或机械费用（含人工、机械用油），其他费用均由乙方支付</w:t>
      </w:r>
      <w:r>
        <w:rPr>
          <w:rFonts w:hint="eastAsia"/>
          <w:color w:val="auto"/>
          <w:highlight w:val="none"/>
        </w:rPr>
        <w:t>。</w:t>
      </w:r>
    </w:p>
    <w:p w14:paraId="07180A11">
      <w:pPr>
        <w:pStyle w:val="200"/>
        <w:numPr>
          <w:ilvl w:val="0"/>
          <w:numId w:val="0"/>
        </w:numPr>
        <w:ind w:left="0" w:leftChars="0" w:firstLine="420" w:firstLineChars="0"/>
        <w:rPr>
          <w:rFonts w:hint="eastAsia"/>
          <w:color w:val="auto"/>
          <w:highlight w:val="none"/>
        </w:rPr>
      </w:pPr>
      <w:r>
        <w:rPr>
          <w:rFonts w:hint="eastAsia" w:ascii="宋体" w:hAnsi="宋体" w:eastAsia="宋体" w:cs="Times New Roman"/>
          <w:color w:val="auto"/>
          <w:kern w:val="2"/>
          <w:sz w:val="21"/>
          <w:szCs w:val="21"/>
          <w:lang w:val="zh-CN" w:eastAsia="zh-CN" w:bidi="ar-SA"/>
        </w:rPr>
        <w:t>3、</w:t>
      </w:r>
      <w:r>
        <w:rPr>
          <w:rFonts w:hint="eastAsia"/>
          <w:color w:val="auto"/>
          <w:highlight w:val="none"/>
        </w:rPr>
        <w:t>甲方需要进行劳务工作时，</w:t>
      </w:r>
      <w:r>
        <w:rPr>
          <w:rFonts w:hint="eastAsia"/>
          <w:color w:val="auto"/>
          <w:highlight w:val="none"/>
          <w:lang w:val="en-US" w:eastAsia="zh-CN"/>
        </w:rPr>
        <w:t>乙方</w:t>
      </w:r>
      <w:r>
        <w:rPr>
          <w:rFonts w:hint="eastAsia"/>
          <w:color w:val="auto"/>
          <w:highlight w:val="none"/>
        </w:rPr>
        <w:t>负责人要在</w:t>
      </w:r>
      <w:r>
        <w:rPr>
          <w:rFonts w:hint="eastAsia"/>
          <w:color w:val="auto"/>
          <w:highlight w:val="none"/>
          <w:lang w:val="en-US" w:eastAsia="zh-CN"/>
        </w:rPr>
        <w:t>半</w:t>
      </w:r>
      <w:r>
        <w:rPr>
          <w:rFonts w:hint="eastAsia"/>
          <w:color w:val="auto"/>
          <w:highlight w:val="none"/>
        </w:rPr>
        <w:t>小时内响应，所提供的劳务人员和器械在</w:t>
      </w:r>
      <w:r>
        <w:rPr>
          <w:rFonts w:hint="eastAsia"/>
          <w:color w:val="auto"/>
          <w:highlight w:val="none"/>
          <w:lang w:val="en-US" w:eastAsia="zh-CN"/>
        </w:rPr>
        <w:t>2</w:t>
      </w:r>
      <w:r>
        <w:rPr>
          <w:rFonts w:hint="eastAsia"/>
          <w:color w:val="auto"/>
          <w:highlight w:val="none"/>
        </w:rPr>
        <w:t>小时内响应到位。</w:t>
      </w:r>
    </w:p>
    <w:p w14:paraId="3E1CC0C4">
      <w:pPr>
        <w:pStyle w:val="200"/>
        <w:numPr>
          <w:ilvl w:val="0"/>
          <w:numId w:val="0"/>
        </w:numPr>
        <w:ind w:left="0" w:leftChars="0" w:firstLine="420" w:firstLineChars="0"/>
        <w:rPr>
          <w:rFonts w:hint="eastAsia"/>
          <w:color w:val="auto"/>
          <w:highlight w:val="none"/>
        </w:rPr>
      </w:pPr>
      <w:r>
        <w:rPr>
          <w:rFonts w:hint="eastAsia" w:ascii="宋体" w:hAnsi="宋体" w:eastAsia="宋体" w:cs="Times New Roman"/>
          <w:color w:val="auto"/>
          <w:kern w:val="2"/>
          <w:sz w:val="21"/>
          <w:szCs w:val="21"/>
          <w:lang w:val="zh-CN" w:eastAsia="zh-CN" w:bidi="ar-SA"/>
        </w:rPr>
        <w:t>4、</w:t>
      </w:r>
      <w:r>
        <w:rPr>
          <w:rFonts w:hint="eastAsia"/>
          <w:color w:val="auto"/>
          <w:highlight w:val="none"/>
          <w:lang w:val="en-US" w:eastAsia="zh-CN"/>
        </w:rPr>
        <w:t>乙方</w:t>
      </w:r>
      <w:r>
        <w:rPr>
          <w:rFonts w:hint="eastAsia"/>
          <w:color w:val="auto"/>
          <w:highlight w:val="none"/>
        </w:rPr>
        <w:t>所提供的劳务人员具有器械操作证书，能执行安全操作规范，确保劳务工作过程中不发生因操作不当发生的意外损伤，</w:t>
      </w:r>
      <w:r>
        <w:rPr>
          <w:rFonts w:hint="eastAsia"/>
          <w:color w:val="auto"/>
          <w:highlight w:val="none"/>
          <w:lang w:val="en-US" w:eastAsia="zh-CN"/>
        </w:rPr>
        <w:t>若发生劳动安全责任事故，由乙方承担</w:t>
      </w:r>
      <w:r>
        <w:rPr>
          <w:rFonts w:hint="eastAsia"/>
          <w:color w:val="auto"/>
          <w:highlight w:val="none"/>
        </w:rPr>
        <w:t>。</w:t>
      </w:r>
    </w:p>
    <w:p w14:paraId="69460E70">
      <w:pPr>
        <w:pStyle w:val="200"/>
        <w:ind w:firstLine="422"/>
        <w:rPr>
          <w:b/>
          <w:bCs/>
          <w:color w:val="auto"/>
          <w:highlight w:val="none"/>
        </w:rPr>
      </w:pPr>
      <w:r>
        <w:rPr>
          <w:rFonts w:hint="eastAsia"/>
          <w:b/>
          <w:bCs/>
          <w:color w:val="auto"/>
          <w:highlight w:val="none"/>
        </w:rPr>
        <w:t>第三条组成本合同的有关文件</w:t>
      </w:r>
    </w:p>
    <w:p w14:paraId="2345782E">
      <w:pPr>
        <w:pStyle w:val="200"/>
        <w:ind w:firstLine="420"/>
        <w:rPr>
          <w:color w:val="auto"/>
          <w:highlight w:val="none"/>
        </w:rPr>
      </w:pPr>
      <w:r>
        <w:rPr>
          <w:rFonts w:hint="eastAsia"/>
          <w:color w:val="auto"/>
          <w:highlight w:val="none"/>
        </w:rPr>
        <w:t>1、下列关于</w:t>
      </w:r>
      <w:r>
        <w:rPr>
          <w:rFonts w:hint="eastAsia"/>
          <w:b/>
          <w:color w:val="auto"/>
          <w:highlight w:val="none"/>
          <w:u w:val="single"/>
          <w:lang w:eastAsia="zh-CN"/>
        </w:rPr>
        <w:t>葛塘街道城管劳务外包服务</w:t>
      </w:r>
      <w:r>
        <w:rPr>
          <w:rFonts w:hint="eastAsia"/>
          <w:color w:val="auto"/>
          <w:highlight w:val="none"/>
        </w:rPr>
        <w:t>的竞争性磋商文件、供应商响应文件，或与本次采购活动方式相适应的文件，以及有关附件是本合同不可分割的组成部分，与本合同具有同等法律效力，这些文件包括但不限于：</w:t>
      </w:r>
    </w:p>
    <w:p w14:paraId="3E1CD3AC">
      <w:pPr>
        <w:pStyle w:val="200"/>
        <w:ind w:firstLine="420"/>
        <w:rPr>
          <w:color w:val="auto"/>
          <w:highlight w:val="none"/>
        </w:rPr>
      </w:pPr>
      <w:r>
        <w:rPr>
          <w:rFonts w:hint="eastAsia"/>
          <w:color w:val="auto"/>
          <w:highlight w:val="none"/>
        </w:rPr>
        <w:t>（</w:t>
      </w:r>
      <w:r>
        <w:rPr>
          <w:color w:val="auto"/>
          <w:highlight w:val="none"/>
        </w:rPr>
        <w:t>1</w:t>
      </w:r>
      <w:r>
        <w:rPr>
          <w:rFonts w:hint="eastAsia"/>
          <w:color w:val="auto"/>
          <w:highlight w:val="none"/>
        </w:rPr>
        <w:t>）乙方提供的响应文件和报价表；</w:t>
      </w:r>
    </w:p>
    <w:p w14:paraId="1F2D30B3">
      <w:pPr>
        <w:pStyle w:val="200"/>
        <w:ind w:firstLine="420"/>
        <w:rPr>
          <w:color w:val="auto"/>
          <w:highlight w:val="none"/>
        </w:rPr>
      </w:pPr>
      <w:r>
        <w:rPr>
          <w:rFonts w:hint="eastAsia"/>
          <w:color w:val="auto"/>
          <w:highlight w:val="none"/>
        </w:rPr>
        <w:t>（2）技术规格响应表；</w:t>
      </w:r>
    </w:p>
    <w:p w14:paraId="795A955C">
      <w:pPr>
        <w:pStyle w:val="200"/>
        <w:ind w:firstLine="420"/>
        <w:rPr>
          <w:color w:val="auto"/>
          <w:highlight w:val="none"/>
        </w:rPr>
      </w:pPr>
      <w:r>
        <w:rPr>
          <w:rFonts w:hint="eastAsia"/>
          <w:color w:val="auto"/>
          <w:highlight w:val="none"/>
        </w:rPr>
        <w:t>（3）服务承诺；</w:t>
      </w:r>
    </w:p>
    <w:p w14:paraId="46F3F793">
      <w:pPr>
        <w:pStyle w:val="200"/>
        <w:ind w:firstLine="420"/>
        <w:rPr>
          <w:color w:val="auto"/>
          <w:highlight w:val="none"/>
        </w:rPr>
      </w:pPr>
      <w:r>
        <w:rPr>
          <w:rFonts w:hint="eastAsia"/>
          <w:color w:val="auto"/>
          <w:highlight w:val="none"/>
        </w:rPr>
        <w:t>（4）成交通知书；</w:t>
      </w:r>
    </w:p>
    <w:p w14:paraId="1804C75B">
      <w:pPr>
        <w:pStyle w:val="200"/>
        <w:ind w:firstLine="420"/>
        <w:rPr>
          <w:color w:val="auto"/>
          <w:highlight w:val="none"/>
        </w:rPr>
      </w:pPr>
      <w:r>
        <w:rPr>
          <w:rFonts w:hint="eastAsia"/>
          <w:color w:val="auto"/>
          <w:highlight w:val="none"/>
        </w:rPr>
        <w:t>（5）甲乙双方商定的其他文件等。</w:t>
      </w:r>
    </w:p>
    <w:p w14:paraId="780F45B1">
      <w:pPr>
        <w:pStyle w:val="200"/>
        <w:ind w:firstLine="420"/>
        <w:rPr>
          <w:color w:val="auto"/>
          <w:highlight w:val="none"/>
        </w:rPr>
      </w:pPr>
      <w:r>
        <w:rPr>
          <w:rFonts w:hint="eastAsia"/>
          <w:color w:val="auto"/>
          <w:highlight w:val="none"/>
        </w:rPr>
        <w:t>2、合同文件的优先次序：</w:t>
      </w:r>
    </w:p>
    <w:p w14:paraId="2A7C78F4">
      <w:pPr>
        <w:pStyle w:val="200"/>
        <w:ind w:firstLine="420"/>
        <w:rPr>
          <w:color w:val="auto"/>
          <w:highlight w:val="none"/>
        </w:rPr>
      </w:pPr>
      <w:r>
        <w:rPr>
          <w:rFonts w:hint="eastAsia"/>
          <w:color w:val="auto"/>
          <w:highlight w:val="none"/>
        </w:rPr>
        <w:t xml:space="preserve"> 组成合同的各个文件应该认为是一个整体，互为补充和解释，如果有互相矛盾处，以下面所列先后顺序为准：</w:t>
      </w:r>
    </w:p>
    <w:p w14:paraId="1B4D878B">
      <w:pPr>
        <w:pStyle w:val="200"/>
        <w:ind w:firstLine="420"/>
        <w:rPr>
          <w:color w:val="auto"/>
          <w:highlight w:val="none"/>
        </w:rPr>
      </w:pPr>
      <w:r>
        <w:rPr>
          <w:rFonts w:hint="eastAsia"/>
          <w:color w:val="auto"/>
          <w:highlight w:val="none"/>
        </w:rPr>
        <w:t>（1）本合同（含澄清文件）；</w:t>
      </w:r>
    </w:p>
    <w:p w14:paraId="3B3C697C">
      <w:pPr>
        <w:pStyle w:val="200"/>
        <w:ind w:firstLine="420"/>
        <w:rPr>
          <w:color w:val="auto"/>
          <w:highlight w:val="none"/>
        </w:rPr>
      </w:pPr>
      <w:r>
        <w:rPr>
          <w:rFonts w:hint="eastAsia"/>
          <w:color w:val="auto"/>
          <w:highlight w:val="none"/>
        </w:rPr>
        <w:t>（2）成交通知书；</w:t>
      </w:r>
    </w:p>
    <w:p w14:paraId="31FC5B46">
      <w:pPr>
        <w:pStyle w:val="200"/>
        <w:ind w:firstLine="420"/>
        <w:rPr>
          <w:color w:val="auto"/>
          <w:highlight w:val="none"/>
        </w:rPr>
      </w:pPr>
      <w:r>
        <w:rPr>
          <w:rFonts w:hint="eastAsia"/>
          <w:color w:val="auto"/>
          <w:highlight w:val="none"/>
        </w:rPr>
        <w:t>（3）响应文件和报价表；</w:t>
      </w:r>
    </w:p>
    <w:p w14:paraId="104AC5E5">
      <w:pPr>
        <w:pStyle w:val="200"/>
        <w:ind w:firstLine="420"/>
        <w:rPr>
          <w:color w:val="auto"/>
          <w:highlight w:val="none"/>
        </w:rPr>
      </w:pPr>
      <w:r>
        <w:rPr>
          <w:rFonts w:hint="eastAsia"/>
          <w:color w:val="auto"/>
          <w:highlight w:val="none"/>
        </w:rPr>
        <w:t>（4）服务承诺；</w:t>
      </w:r>
    </w:p>
    <w:p w14:paraId="3C4C1DED">
      <w:pPr>
        <w:pStyle w:val="200"/>
        <w:ind w:firstLine="420"/>
        <w:rPr>
          <w:color w:val="auto"/>
          <w:highlight w:val="none"/>
        </w:rPr>
      </w:pPr>
      <w:r>
        <w:rPr>
          <w:rFonts w:hint="eastAsia"/>
          <w:color w:val="auto"/>
          <w:highlight w:val="none"/>
        </w:rPr>
        <w:t>（5）技术规范；</w:t>
      </w:r>
    </w:p>
    <w:p w14:paraId="0882E41C">
      <w:pPr>
        <w:pStyle w:val="200"/>
        <w:ind w:firstLine="420"/>
        <w:rPr>
          <w:color w:val="auto"/>
          <w:highlight w:val="none"/>
        </w:rPr>
      </w:pPr>
      <w:r>
        <w:rPr>
          <w:rFonts w:hint="eastAsia"/>
          <w:color w:val="auto"/>
          <w:highlight w:val="none"/>
        </w:rPr>
        <w:t>（6）构成本合同组成的其他文件。</w:t>
      </w:r>
    </w:p>
    <w:p w14:paraId="6B35DE0E">
      <w:pPr>
        <w:pStyle w:val="200"/>
        <w:ind w:firstLine="420"/>
        <w:rPr>
          <w:color w:val="auto"/>
          <w:highlight w:val="none"/>
        </w:rPr>
      </w:pPr>
      <w:r>
        <w:rPr>
          <w:rFonts w:hint="eastAsia"/>
          <w:color w:val="auto"/>
          <w:highlight w:val="none"/>
        </w:rPr>
        <w:t>双方在本合同履行过程中，可以签定补充或修正文件，补充或修正文件与本合同具有同等法律效力，内容不一致的，以时间在后的文件为准。</w:t>
      </w:r>
    </w:p>
    <w:p w14:paraId="2B5619D2">
      <w:pPr>
        <w:pStyle w:val="200"/>
        <w:ind w:firstLine="422"/>
        <w:rPr>
          <w:b/>
          <w:bCs/>
          <w:color w:val="auto"/>
          <w:highlight w:val="none"/>
        </w:rPr>
      </w:pPr>
      <w:r>
        <w:rPr>
          <w:rFonts w:hint="eastAsia"/>
          <w:b/>
          <w:bCs/>
          <w:color w:val="auto"/>
          <w:highlight w:val="none"/>
        </w:rPr>
        <w:t>第四条权利保证</w:t>
      </w:r>
    </w:p>
    <w:p w14:paraId="2BBAF2D3">
      <w:pPr>
        <w:pStyle w:val="200"/>
        <w:ind w:firstLine="420"/>
        <w:rPr>
          <w:color w:val="auto"/>
          <w:highlight w:val="none"/>
        </w:rPr>
      </w:pPr>
      <w:r>
        <w:rPr>
          <w:rFonts w:hint="eastAsia"/>
          <w:color w:val="auto"/>
          <w:highlight w:val="none"/>
        </w:rPr>
        <w:t>1、乙方应保证甲方在使用该服务或其任何一部分时不受第三方提出侵犯其专利权、版权、商标权或其他权利的起诉。一旦出现侵权，乙方应承担全部责任。</w:t>
      </w:r>
    </w:p>
    <w:p w14:paraId="1470D70F">
      <w:pPr>
        <w:pStyle w:val="200"/>
        <w:ind w:firstLine="420"/>
        <w:rPr>
          <w:color w:val="auto"/>
          <w:highlight w:val="none"/>
        </w:rPr>
      </w:pPr>
      <w:r>
        <w:rPr>
          <w:rFonts w:hint="eastAsia"/>
          <w:color w:val="auto"/>
          <w:highlight w:val="none"/>
        </w:rPr>
        <w:t>2、乙方指定为本项目联系人，联系方式为，全权负责本合同往来函件的确认，及相关提供伴随服务/售后服务的工作联系。</w:t>
      </w:r>
    </w:p>
    <w:p w14:paraId="43DB80E1">
      <w:pPr>
        <w:pStyle w:val="200"/>
        <w:ind w:firstLine="420"/>
        <w:rPr>
          <w:b/>
          <w:bCs/>
          <w:color w:val="auto"/>
          <w:highlight w:val="none"/>
        </w:rPr>
      </w:pPr>
      <w:r>
        <w:rPr>
          <w:rFonts w:hint="eastAsia"/>
          <w:color w:val="auto"/>
          <w:highlight w:val="none"/>
        </w:rPr>
        <w:t>3、未经甲方书面同意，乙方不得将本合同或因履行本合同所知悉的甲方情况透露给第三人，且不得将上述内容用于本合同以外的用途。</w:t>
      </w:r>
    </w:p>
    <w:p w14:paraId="748AD6BF">
      <w:pPr>
        <w:pStyle w:val="200"/>
        <w:ind w:firstLine="422"/>
        <w:rPr>
          <w:b/>
          <w:bCs/>
          <w:color w:val="auto"/>
          <w:highlight w:val="none"/>
        </w:rPr>
      </w:pPr>
      <w:r>
        <w:rPr>
          <w:rFonts w:hint="eastAsia"/>
          <w:b/>
          <w:bCs/>
          <w:color w:val="auto"/>
          <w:highlight w:val="none"/>
        </w:rPr>
        <w:t>第五条质量保证</w:t>
      </w:r>
    </w:p>
    <w:p w14:paraId="4B8E09CE">
      <w:pPr>
        <w:pStyle w:val="200"/>
        <w:ind w:firstLine="420"/>
        <w:rPr>
          <w:color w:val="auto"/>
          <w:highlight w:val="none"/>
        </w:rPr>
      </w:pPr>
      <w:r>
        <w:rPr>
          <w:rFonts w:hint="eastAsia"/>
          <w:color w:val="auto"/>
          <w:highlight w:val="none"/>
        </w:rPr>
        <w:t>1、乙方所提供的服务质量符合采购文件规定。</w:t>
      </w:r>
    </w:p>
    <w:p w14:paraId="61E4E2C6">
      <w:pPr>
        <w:pStyle w:val="200"/>
        <w:ind w:firstLine="422"/>
        <w:rPr>
          <w:b/>
          <w:bCs/>
          <w:color w:val="auto"/>
          <w:highlight w:val="none"/>
        </w:rPr>
      </w:pPr>
      <w:r>
        <w:rPr>
          <w:rFonts w:hint="eastAsia"/>
          <w:b/>
          <w:bCs/>
          <w:color w:val="auto"/>
          <w:highlight w:val="none"/>
        </w:rPr>
        <w:t>第六条交付和验收</w:t>
      </w:r>
    </w:p>
    <w:p w14:paraId="59860784">
      <w:pPr>
        <w:pStyle w:val="200"/>
        <w:ind w:firstLine="420"/>
        <w:rPr>
          <w:rFonts w:hint="eastAsia" w:ascii="Times New Roman" w:hAnsi="Times New Roman"/>
          <w:color w:val="auto"/>
          <w:spacing w:val="8"/>
          <w:kern w:val="0"/>
          <w:szCs w:val="21"/>
          <w:highlight w:val="none"/>
          <w:lang w:val="en-US" w:eastAsia="zh-CN"/>
        </w:rPr>
      </w:pPr>
      <w:r>
        <w:rPr>
          <w:color w:val="auto"/>
          <w:highlight w:val="none"/>
        </w:rPr>
        <w:t>1</w:t>
      </w:r>
      <w:r>
        <w:rPr>
          <w:rFonts w:hint="eastAsia"/>
          <w:color w:val="auto"/>
          <w:highlight w:val="none"/>
        </w:rPr>
        <w:t>、服务期：</w:t>
      </w:r>
      <w:r>
        <w:rPr>
          <w:rFonts w:hint="eastAsia" w:ascii="Times New Roman" w:hAnsi="Times New Roman"/>
          <w:color w:val="auto"/>
          <w:spacing w:val="8"/>
          <w:kern w:val="0"/>
          <w:szCs w:val="21"/>
          <w:highlight w:val="none"/>
          <w:lang w:val="en-US" w:eastAsia="zh-CN"/>
        </w:rPr>
        <w:t>一年</w:t>
      </w:r>
    </w:p>
    <w:p w14:paraId="18A66B0C">
      <w:pPr>
        <w:pStyle w:val="200"/>
        <w:ind w:firstLine="420"/>
        <w:rPr>
          <w:color w:val="auto"/>
          <w:highlight w:val="none"/>
        </w:rPr>
      </w:pPr>
      <w:r>
        <w:rPr>
          <w:rFonts w:hint="eastAsia"/>
          <w:color w:val="auto"/>
          <w:highlight w:val="none"/>
        </w:rPr>
        <w:t>2、验收标准：符合各项国家质量和安全标准。</w:t>
      </w:r>
    </w:p>
    <w:p w14:paraId="6A75B437">
      <w:pPr>
        <w:pStyle w:val="200"/>
        <w:ind w:firstLine="422"/>
        <w:rPr>
          <w:b/>
          <w:bCs/>
          <w:i/>
          <w:iCs/>
          <w:color w:val="auto"/>
          <w:highlight w:val="none"/>
        </w:rPr>
      </w:pPr>
      <w:r>
        <w:rPr>
          <w:rFonts w:hint="eastAsia"/>
          <w:b/>
          <w:bCs/>
          <w:color w:val="auto"/>
          <w:highlight w:val="none"/>
        </w:rPr>
        <w:t>第七条 合同款支付</w:t>
      </w:r>
    </w:p>
    <w:p w14:paraId="2439F2D2">
      <w:pPr>
        <w:pStyle w:val="200"/>
        <w:ind w:firstLine="420"/>
        <w:rPr>
          <w:color w:val="auto"/>
          <w:highlight w:val="none"/>
        </w:rPr>
      </w:pPr>
      <w:r>
        <w:rPr>
          <w:color w:val="auto"/>
          <w:highlight w:val="none"/>
        </w:rPr>
        <w:t>1</w:t>
      </w:r>
      <w:r>
        <w:rPr>
          <w:rFonts w:hint="eastAsia"/>
          <w:color w:val="auto"/>
          <w:highlight w:val="none"/>
        </w:rPr>
        <w:t>、本合同项下所有款项均以人民币支付。</w:t>
      </w:r>
    </w:p>
    <w:p w14:paraId="40CDD438">
      <w:pPr>
        <w:pStyle w:val="200"/>
        <w:ind w:firstLine="422"/>
        <w:rPr>
          <w:b/>
          <w:color w:val="auto"/>
          <w:highlight w:val="none"/>
        </w:rPr>
      </w:pPr>
      <w:r>
        <w:rPr>
          <w:rFonts w:hint="eastAsia"/>
          <w:b/>
          <w:color w:val="auto"/>
          <w:highlight w:val="none"/>
        </w:rPr>
        <w:t>2、付款方式及时间：</w:t>
      </w:r>
    </w:p>
    <w:p w14:paraId="2155BFE6">
      <w:pPr>
        <w:spacing w:line="360" w:lineRule="auto"/>
        <w:ind w:firstLine="420"/>
        <w:rPr>
          <w:rFonts w:hint="eastAsia"/>
          <w:b/>
          <w:bCs/>
          <w:color w:val="auto"/>
          <w:highlight w:val="none"/>
        </w:rPr>
      </w:pPr>
      <w:r>
        <w:rPr>
          <w:rFonts w:hint="eastAsia"/>
          <w:color w:val="auto"/>
          <w:highlight w:val="none"/>
        </w:rPr>
        <w:t>按合同签订时间内实际产生的工程量计取，</w:t>
      </w:r>
      <w:r>
        <w:rPr>
          <w:rFonts w:hint="eastAsia"/>
          <w:color w:val="auto"/>
          <w:highlight w:val="none"/>
          <w:lang w:val="en-US" w:eastAsia="zh-CN"/>
        </w:rPr>
        <w:t>按季度支付，</w:t>
      </w:r>
      <w:r>
        <w:rPr>
          <w:rFonts w:hint="eastAsia"/>
          <w:color w:val="auto"/>
          <w:highlight w:val="none"/>
        </w:rPr>
        <w:t>前三季度按照考核情况据实结算，第四季度按要求完成全年审计，根据审定价及考核情况据支付尾款。</w:t>
      </w:r>
    </w:p>
    <w:p w14:paraId="03CE7FD3">
      <w:pPr>
        <w:spacing w:line="360" w:lineRule="auto"/>
        <w:ind w:firstLine="420"/>
        <w:rPr>
          <w:b/>
          <w:bCs/>
          <w:color w:val="auto"/>
          <w:highlight w:val="none"/>
        </w:rPr>
      </w:pPr>
      <w:r>
        <w:rPr>
          <w:rFonts w:hint="eastAsia"/>
          <w:b/>
          <w:bCs/>
          <w:color w:val="auto"/>
          <w:highlight w:val="none"/>
        </w:rPr>
        <w:t>第八条违约责任</w:t>
      </w:r>
    </w:p>
    <w:p w14:paraId="12D0E75B">
      <w:pPr>
        <w:pStyle w:val="200"/>
        <w:ind w:firstLine="420"/>
        <w:rPr>
          <w:color w:val="auto"/>
          <w:highlight w:val="none"/>
        </w:rPr>
      </w:pPr>
      <w:r>
        <w:rPr>
          <w:rFonts w:hint="eastAsia"/>
          <w:color w:val="auto"/>
          <w:highlight w:val="none"/>
        </w:rPr>
        <w:t>1、甲方无正当理由拒收服务的，甲方向乙方偿付合同总价的</w:t>
      </w:r>
      <w:r>
        <w:rPr>
          <w:color w:val="auto"/>
          <w:highlight w:val="none"/>
        </w:rPr>
        <w:t>5%</w:t>
      </w:r>
      <w:r>
        <w:rPr>
          <w:rFonts w:hint="eastAsia"/>
          <w:color w:val="auto"/>
          <w:highlight w:val="none"/>
        </w:rPr>
        <w:t>违约金。</w:t>
      </w:r>
    </w:p>
    <w:p w14:paraId="21ED2C29">
      <w:pPr>
        <w:pStyle w:val="200"/>
        <w:ind w:firstLine="420"/>
        <w:rPr>
          <w:color w:val="auto"/>
          <w:highlight w:val="none"/>
        </w:rPr>
      </w:pPr>
      <w:r>
        <w:rPr>
          <w:rFonts w:hint="eastAsia"/>
          <w:color w:val="auto"/>
          <w:highlight w:val="none"/>
        </w:rPr>
        <w:t>2、甲方未按合同规定的期限向乙方支付服务款的，每逾期</w:t>
      </w:r>
      <w:r>
        <w:rPr>
          <w:color w:val="auto"/>
          <w:highlight w:val="none"/>
        </w:rPr>
        <w:t>1</w:t>
      </w:r>
      <w:r>
        <w:rPr>
          <w:rFonts w:hint="eastAsia"/>
          <w:color w:val="auto"/>
          <w:highlight w:val="none"/>
        </w:rPr>
        <w:t>天甲方向乙方偿付欠款总额的</w:t>
      </w:r>
      <w:r>
        <w:rPr>
          <w:color w:val="auto"/>
          <w:highlight w:val="none"/>
        </w:rPr>
        <w:t>5</w:t>
      </w:r>
      <w:r>
        <w:rPr>
          <w:rFonts w:hint="eastAsia"/>
          <w:color w:val="auto"/>
          <w:highlight w:val="none"/>
        </w:rPr>
        <w:t>‰逾期付款违约金，但累计逾期付款违约金总额不超过欠款总额的</w:t>
      </w:r>
      <w:r>
        <w:rPr>
          <w:color w:val="auto"/>
          <w:highlight w:val="none"/>
        </w:rPr>
        <w:t>5%</w:t>
      </w:r>
      <w:r>
        <w:rPr>
          <w:rFonts w:hint="eastAsia"/>
          <w:color w:val="auto"/>
          <w:highlight w:val="none"/>
        </w:rPr>
        <w:t>。乙方设备交付具备验收条件后，甲方应于乙方交付后10工作日内组织验收，超过10个工作日未验收，视为验收合格。</w:t>
      </w:r>
    </w:p>
    <w:p w14:paraId="4BAC2E64">
      <w:pPr>
        <w:pStyle w:val="200"/>
        <w:ind w:firstLine="420"/>
        <w:rPr>
          <w:color w:val="auto"/>
          <w:highlight w:val="none"/>
        </w:rPr>
      </w:pPr>
      <w:r>
        <w:rPr>
          <w:rFonts w:hint="eastAsia"/>
          <w:color w:val="auto"/>
          <w:highlight w:val="none"/>
        </w:rPr>
        <w:t>3、乙方所交付的服务等如不符合合同约定的，甲方有权拒收；同时乙方应向甲方支付合同总价5%的违约金。经甲方要求整改后，仍然不符合合同约定的，甲方有权解除本合同。若乙方提供的货物经最终检验为不合格的，甲方有权单方解除本合同。若乙方未按合同约定履行其他义务的，经甲方催告后 5 日内仍不改正且超过10日的，甲方有权单方解除合同，</w:t>
      </w:r>
    </w:p>
    <w:p w14:paraId="0F2ECE5A">
      <w:pPr>
        <w:pStyle w:val="200"/>
        <w:ind w:firstLine="420"/>
        <w:rPr>
          <w:color w:val="auto"/>
          <w:highlight w:val="none"/>
        </w:rPr>
      </w:pPr>
      <w:r>
        <w:rPr>
          <w:rFonts w:hint="eastAsia"/>
          <w:color w:val="auto"/>
          <w:highlight w:val="none"/>
        </w:rPr>
        <w:t>4、乙方逾期进行服务的，每逾期</w:t>
      </w:r>
      <w:r>
        <w:rPr>
          <w:color w:val="auto"/>
          <w:highlight w:val="none"/>
        </w:rPr>
        <w:t>1</w:t>
      </w:r>
      <w:r>
        <w:rPr>
          <w:rFonts w:hint="eastAsia"/>
          <w:color w:val="auto"/>
          <w:highlight w:val="none"/>
        </w:rPr>
        <w:t>天，乙方向甲方偿付合同总额的</w:t>
      </w:r>
      <w:r>
        <w:rPr>
          <w:color w:val="auto"/>
          <w:highlight w:val="none"/>
        </w:rPr>
        <w:t>5</w:t>
      </w:r>
      <w:r>
        <w:rPr>
          <w:rFonts w:hint="eastAsia"/>
          <w:color w:val="auto"/>
          <w:highlight w:val="none"/>
        </w:rPr>
        <w:t>‰的违约金,但累计逾期付款违约金总额不超过欠款总额的5%。如乙方逾期交付达</w:t>
      </w:r>
      <w:r>
        <w:rPr>
          <w:color w:val="auto"/>
          <w:highlight w:val="none"/>
        </w:rPr>
        <w:t>10</w:t>
      </w:r>
      <w:r>
        <w:rPr>
          <w:rFonts w:hint="eastAsia"/>
          <w:color w:val="auto"/>
          <w:highlight w:val="none"/>
        </w:rPr>
        <w:t>天，甲方有权解除合同，解除合同的通知自到达乙方时生效。</w:t>
      </w:r>
    </w:p>
    <w:p w14:paraId="0ACF59DE">
      <w:pPr>
        <w:pStyle w:val="200"/>
        <w:ind w:firstLine="420"/>
        <w:rPr>
          <w:color w:val="auto"/>
          <w:highlight w:val="none"/>
        </w:rPr>
      </w:pPr>
      <w:r>
        <w:rPr>
          <w:rFonts w:hint="eastAsia"/>
          <w:color w:val="auto"/>
          <w:highlight w:val="none"/>
        </w:rPr>
        <w:t>5、乙方未按本合同的规定和</w:t>
      </w:r>
      <w:bookmarkStart w:id="37" w:name="_Hlk77237841"/>
      <w:r>
        <w:rPr>
          <w:rFonts w:hint="eastAsia"/>
          <w:color w:val="auto"/>
          <w:highlight w:val="none"/>
        </w:rPr>
        <w:t>“服务承诺”提供伴随服务</w:t>
      </w:r>
      <w:r>
        <w:rPr>
          <w:color w:val="auto"/>
          <w:highlight w:val="none"/>
        </w:rPr>
        <w:t>/</w:t>
      </w:r>
      <w:r>
        <w:rPr>
          <w:rFonts w:hint="eastAsia"/>
          <w:color w:val="auto"/>
          <w:highlight w:val="none"/>
        </w:rPr>
        <w:t>售后服务的</w:t>
      </w:r>
      <w:bookmarkEnd w:id="37"/>
      <w:r>
        <w:rPr>
          <w:rFonts w:hint="eastAsia"/>
          <w:color w:val="auto"/>
          <w:highlight w:val="none"/>
        </w:rPr>
        <w:t>，应按合同总价款的</w:t>
      </w:r>
      <w:r>
        <w:rPr>
          <w:color w:val="auto"/>
          <w:highlight w:val="none"/>
        </w:rPr>
        <w:t>5 %</w:t>
      </w:r>
      <w:r>
        <w:rPr>
          <w:rFonts w:hint="eastAsia"/>
          <w:color w:val="auto"/>
          <w:highlight w:val="none"/>
        </w:rPr>
        <w:t>向甲方承担违约责任。</w:t>
      </w:r>
    </w:p>
    <w:p w14:paraId="4BB89787">
      <w:pPr>
        <w:pStyle w:val="200"/>
        <w:ind w:firstLine="420"/>
        <w:rPr>
          <w:color w:val="auto"/>
          <w:highlight w:val="none"/>
        </w:rPr>
      </w:pPr>
      <w:r>
        <w:rPr>
          <w:rFonts w:hint="eastAsia"/>
          <w:color w:val="auto"/>
          <w:highlight w:val="none"/>
        </w:rPr>
        <w:t>6、乙方在承担上述3</w:t>
      </w:r>
      <w:r>
        <w:rPr>
          <w:color w:val="auto"/>
          <w:highlight w:val="none"/>
        </w:rPr>
        <w:t>-</w:t>
      </w:r>
      <w:r>
        <w:rPr>
          <w:rFonts w:hint="eastAsia"/>
          <w:color w:val="auto"/>
          <w:highlight w:val="none"/>
        </w:rPr>
        <w:t>6款一项或多项违约责任后，仍应继续履行合同规定的义务（甲方解除合同的除外）。甲方未能及时追究乙方的任何一项违约责任并不表明甲方放弃追究乙方该项或其他违约责任。</w:t>
      </w:r>
    </w:p>
    <w:p w14:paraId="7A67107B">
      <w:pPr>
        <w:pStyle w:val="200"/>
        <w:ind w:firstLine="420"/>
        <w:rPr>
          <w:color w:val="auto"/>
          <w:highlight w:val="none"/>
        </w:rPr>
      </w:pPr>
      <w:r>
        <w:rPr>
          <w:rFonts w:hint="eastAsia"/>
          <w:color w:val="auto"/>
          <w:highlight w:val="none"/>
        </w:rPr>
        <w:t>7、乙方响应属虚假承诺，或经权威部门监测提供的服务不能满足竞争性磋商文件要求，或是由于乙方的过错造成合同无法继续履行的，乙方应向甲方支付不少于合同总价</w:t>
      </w:r>
      <w:r>
        <w:rPr>
          <w:color w:val="auto"/>
          <w:highlight w:val="none"/>
        </w:rPr>
        <w:t>30%</w:t>
      </w:r>
      <w:r>
        <w:rPr>
          <w:rFonts w:hint="eastAsia"/>
          <w:color w:val="auto"/>
          <w:highlight w:val="none"/>
        </w:rPr>
        <w:t>赔偿金。</w:t>
      </w:r>
    </w:p>
    <w:p w14:paraId="7B096877">
      <w:pPr>
        <w:pStyle w:val="200"/>
        <w:ind w:firstLine="420"/>
        <w:rPr>
          <w:color w:val="auto"/>
          <w:highlight w:val="none"/>
        </w:rPr>
      </w:pPr>
      <w:r>
        <w:rPr>
          <w:rFonts w:hint="eastAsia"/>
          <w:color w:val="auto"/>
          <w:highlight w:val="none"/>
        </w:rPr>
        <w:t>8、甲方依法律规定或本合同约定单方解除合同的或合同终止后，乙方应退还已收取的全部款项，同时应按合同总价款的5%向甲方支付违约金，给甲方造成损失的，还应赔偿全部损失，包括但不限于赔偿金、罚款、诉讼费、保全费、评估费、调查费、律师费等。</w:t>
      </w:r>
    </w:p>
    <w:p w14:paraId="45BB24C0">
      <w:pPr>
        <w:pStyle w:val="200"/>
        <w:ind w:firstLine="422"/>
        <w:rPr>
          <w:rFonts w:cs="宋体"/>
          <w:b/>
          <w:bCs/>
          <w:color w:val="auto"/>
          <w:highlight w:val="none"/>
        </w:rPr>
      </w:pPr>
      <w:r>
        <w:rPr>
          <w:rFonts w:hint="eastAsia" w:cs="宋体"/>
          <w:b/>
          <w:bCs/>
          <w:color w:val="auto"/>
          <w:highlight w:val="none"/>
        </w:rPr>
        <w:t>第九条合同的变更和终止</w:t>
      </w:r>
    </w:p>
    <w:p w14:paraId="2DFD7F6D">
      <w:pPr>
        <w:pStyle w:val="200"/>
        <w:ind w:firstLine="420"/>
        <w:rPr>
          <w:rFonts w:cs="宋体"/>
          <w:color w:val="auto"/>
          <w:highlight w:val="none"/>
        </w:rPr>
      </w:pPr>
      <w:r>
        <w:rPr>
          <w:color w:val="auto"/>
          <w:highlight w:val="none"/>
        </w:rPr>
        <w:t>1</w:t>
      </w:r>
      <w:r>
        <w:rPr>
          <w:rFonts w:hint="eastAsia" w:cs="宋体"/>
          <w:color w:val="auto"/>
          <w:highlight w:val="none"/>
        </w:rPr>
        <w:t>、除《政府采购法》第</w:t>
      </w:r>
      <w:r>
        <w:rPr>
          <w:color w:val="auto"/>
          <w:highlight w:val="none"/>
        </w:rPr>
        <w:t>50</w:t>
      </w:r>
      <w:r>
        <w:rPr>
          <w:rFonts w:hint="eastAsia" w:cs="宋体"/>
          <w:color w:val="auto"/>
          <w:highlight w:val="none"/>
        </w:rPr>
        <w:t>条第二款规定的情形外，本合同一经签订，甲乙双方不得擅自变更、中止或终止合同。</w:t>
      </w:r>
    </w:p>
    <w:p w14:paraId="497291E3">
      <w:pPr>
        <w:pStyle w:val="200"/>
        <w:ind w:firstLine="420"/>
        <w:rPr>
          <w:rFonts w:cs="宋体"/>
          <w:color w:val="auto"/>
          <w:highlight w:val="none"/>
        </w:rPr>
      </w:pPr>
      <w:r>
        <w:rPr>
          <w:color w:val="auto"/>
          <w:highlight w:val="none"/>
        </w:rPr>
        <w:t>2</w:t>
      </w:r>
      <w:r>
        <w:rPr>
          <w:rFonts w:hint="eastAsia" w:cs="宋体"/>
          <w:color w:val="auto"/>
          <w:highlight w:val="none"/>
        </w:rPr>
        <w:t>、除发生法律规定的不能预见、不能避免并不能克服的客观情况外，甲乙双方不得放弃或拒绝履行合同。</w:t>
      </w:r>
    </w:p>
    <w:p w14:paraId="358F7FBF">
      <w:pPr>
        <w:pStyle w:val="200"/>
        <w:ind w:firstLine="422"/>
        <w:rPr>
          <w:rFonts w:cs="宋体"/>
          <w:b/>
          <w:bCs/>
          <w:color w:val="auto"/>
          <w:highlight w:val="none"/>
        </w:rPr>
      </w:pPr>
      <w:r>
        <w:rPr>
          <w:rFonts w:hint="eastAsia" w:cs="宋体"/>
          <w:b/>
          <w:bCs/>
          <w:color w:val="auto"/>
          <w:highlight w:val="none"/>
        </w:rPr>
        <w:t>第十条合同的转让</w:t>
      </w:r>
    </w:p>
    <w:p w14:paraId="57E0BFA8">
      <w:pPr>
        <w:pStyle w:val="200"/>
        <w:ind w:firstLine="420"/>
        <w:rPr>
          <w:rFonts w:cs="宋体"/>
          <w:color w:val="auto"/>
          <w:highlight w:val="none"/>
        </w:rPr>
      </w:pPr>
      <w:r>
        <w:rPr>
          <w:rFonts w:hint="eastAsia" w:cs="宋体"/>
          <w:color w:val="auto"/>
          <w:highlight w:val="none"/>
        </w:rPr>
        <w:t>乙方不得擅自部分或全部转让其应履行的合同义务。</w:t>
      </w:r>
    </w:p>
    <w:p w14:paraId="20576299">
      <w:pPr>
        <w:pStyle w:val="200"/>
        <w:ind w:firstLine="422"/>
        <w:rPr>
          <w:rFonts w:cs="宋体"/>
          <w:b/>
          <w:bCs/>
          <w:color w:val="auto"/>
          <w:highlight w:val="none"/>
        </w:rPr>
      </w:pPr>
      <w:r>
        <w:rPr>
          <w:rFonts w:hint="eastAsia" w:cs="宋体"/>
          <w:b/>
          <w:bCs/>
          <w:color w:val="auto"/>
          <w:highlight w:val="none"/>
        </w:rPr>
        <w:t>第十一条争议的解决</w:t>
      </w:r>
    </w:p>
    <w:p w14:paraId="04A1761A">
      <w:pPr>
        <w:pStyle w:val="200"/>
        <w:ind w:firstLine="420"/>
        <w:rPr>
          <w:rFonts w:cs="宋体"/>
          <w:color w:val="auto"/>
          <w:highlight w:val="none"/>
        </w:rPr>
      </w:pPr>
      <w:r>
        <w:rPr>
          <w:rFonts w:cs="宋体"/>
          <w:color w:val="auto"/>
          <w:highlight w:val="none"/>
        </w:rPr>
        <w:t>1</w:t>
      </w:r>
      <w:r>
        <w:rPr>
          <w:rFonts w:hint="eastAsia" w:cs="宋体"/>
          <w:color w:val="auto"/>
          <w:highlight w:val="none"/>
        </w:rPr>
        <w:t>、因服务的质量问题发生争议的，应当邀请国家认可的质量检测机构对服务质量进行鉴定。符合标准的，鉴定费由甲方承担；不符合质量标准的，鉴定费由乙方承担。</w:t>
      </w:r>
    </w:p>
    <w:p w14:paraId="0E339E3F">
      <w:pPr>
        <w:pStyle w:val="200"/>
        <w:ind w:firstLine="420"/>
        <w:rPr>
          <w:rFonts w:cs="宋体"/>
          <w:color w:val="auto"/>
          <w:highlight w:val="none"/>
        </w:rPr>
      </w:pPr>
      <w:r>
        <w:rPr>
          <w:rFonts w:cs="宋体"/>
          <w:color w:val="auto"/>
          <w:highlight w:val="none"/>
        </w:rPr>
        <w:t>2</w:t>
      </w:r>
      <w:r>
        <w:rPr>
          <w:rFonts w:hint="eastAsia" w:cs="宋体"/>
          <w:color w:val="auto"/>
          <w:highlight w:val="none"/>
        </w:rPr>
        <w:t>、因履行本合同引起的或与本合同有关的争议，甲、乙双方应首先通过友好协商解决，如果协商不能解决争议，则采取以下第</w:t>
      </w:r>
      <w:r>
        <w:rPr>
          <w:rFonts w:hint="eastAsia" w:cs="宋体"/>
          <w:b/>
          <w:color w:val="auto"/>
          <w:highlight w:val="none"/>
          <w:u w:val="single"/>
        </w:rPr>
        <w:t>（1）</w:t>
      </w:r>
      <w:r>
        <w:rPr>
          <w:rFonts w:hint="eastAsia" w:cs="宋体"/>
          <w:color w:val="auto"/>
          <w:highlight w:val="none"/>
        </w:rPr>
        <w:t>种方式解决争议：</w:t>
      </w:r>
    </w:p>
    <w:p w14:paraId="6B351955">
      <w:pPr>
        <w:pStyle w:val="200"/>
        <w:ind w:firstLine="420"/>
        <w:rPr>
          <w:rFonts w:cs="宋体"/>
          <w:color w:val="auto"/>
          <w:highlight w:val="none"/>
        </w:rPr>
      </w:pPr>
      <w:r>
        <w:rPr>
          <w:rFonts w:hint="eastAsia" w:cs="宋体"/>
          <w:color w:val="auto"/>
          <w:highlight w:val="none"/>
        </w:rPr>
        <w:t>（</w:t>
      </w:r>
      <w:r>
        <w:rPr>
          <w:rFonts w:cs="宋体"/>
          <w:color w:val="auto"/>
          <w:highlight w:val="none"/>
        </w:rPr>
        <w:t>1</w:t>
      </w:r>
      <w:r>
        <w:rPr>
          <w:rFonts w:hint="eastAsia" w:cs="宋体"/>
          <w:color w:val="auto"/>
          <w:highlight w:val="none"/>
        </w:rPr>
        <w:t>）向甲方所在地有管辖权的人民法院提起诉讼；</w:t>
      </w:r>
    </w:p>
    <w:p w14:paraId="6D7739A7">
      <w:pPr>
        <w:pStyle w:val="200"/>
        <w:ind w:firstLine="420"/>
        <w:rPr>
          <w:rFonts w:cs="宋体"/>
          <w:color w:val="auto"/>
          <w:highlight w:val="none"/>
        </w:rPr>
      </w:pPr>
      <w:r>
        <w:rPr>
          <w:rFonts w:hint="eastAsia" w:cs="宋体"/>
          <w:color w:val="auto"/>
          <w:highlight w:val="none"/>
        </w:rPr>
        <w:t>（</w:t>
      </w:r>
      <w:r>
        <w:rPr>
          <w:rFonts w:cs="宋体"/>
          <w:color w:val="auto"/>
          <w:highlight w:val="none"/>
        </w:rPr>
        <w:t>2</w:t>
      </w:r>
      <w:r>
        <w:rPr>
          <w:rFonts w:hint="eastAsia" w:cs="宋体"/>
          <w:color w:val="auto"/>
          <w:highlight w:val="none"/>
        </w:rPr>
        <w:t>）向南京仲裁委员会按其仲裁规则申请仲裁。</w:t>
      </w:r>
    </w:p>
    <w:p w14:paraId="01A75F9B">
      <w:pPr>
        <w:pStyle w:val="200"/>
        <w:ind w:firstLine="420"/>
        <w:rPr>
          <w:rFonts w:cs="宋体"/>
          <w:color w:val="auto"/>
          <w:highlight w:val="none"/>
        </w:rPr>
      </w:pPr>
      <w:r>
        <w:rPr>
          <w:rFonts w:hint="eastAsia" w:cs="宋体"/>
          <w:color w:val="auto"/>
          <w:highlight w:val="none"/>
        </w:rPr>
        <w:t>如没有约定，默认采取第2种方式解决争议。</w:t>
      </w:r>
    </w:p>
    <w:p w14:paraId="74E26474">
      <w:pPr>
        <w:pStyle w:val="200"/>
        <w:ind w:firstLine="420"/>
        <w:rPr>
          <w:rFonts w:cs="宋体"/>
          <w:color w:val="auto"/>
          <w:highlight w:val="none"/>
        </w:rPr>
      </w:pPr>
      <w:r>
        <w:rPr>
          <w:rFonts w:cs="宋体"/>
          <w:color w:val="auto"/>
          <w:highlight w:val="none"/>
        </w:rPr>
        <w:t>3</w:t>
      </w:r>
      <w:r>
        <w:rPr>
          <w:rFonts w:hint="eastAsia" w:cs="宋体"/>
          <w:color w:val="auto"/>
          <w:highlight w:val="none"/>
        </w:rPr>
        <w:t>、在仲裁期间，本合同应继续履行。</w:t>
      </w:r>
    </w:p>
    <w:p w14:paraId="189AF807">
      <w:pPr>
        <w:pStyle w:val="200"/>
        <w:ind w:firstLine="422"/>
        <w:rPr>
          <w:rFonts w:cs="宋体"/>
          <w:b/>
          <w:bCs/>
          <w:color w:val="auto"/>
          <w:highlight w:val="none"/>
        </w:rPr>
      </w:pPr>
      <w:r>
        <w:rPr>
          <w:rFonts w:hint="eastAsia" w:cs="宋体"/>
          <w:b/>
          <w:bCs/>
          <w:color w:val="auto"/>
          <w:highlight w:val="none"/>
        </w:rPr>
        <w:t>第十二条诚实信用</w:t>
      </w:r>
    </w:p>
    <w:p w14:paraId="68C9098D">
      <w:pPr>
        <w:pStyle w:val="200"/>
        <w:ind w:firstLine="420"/>
        <w:rPr>
          <w:rFonts w:cs="宋体"/>
          <w:color w:val="auto"/>
          <w:highlight w:val="none"/>
        </w:rPr>
      </w:pPr>
      <w:r>
        <w:rPr>
          <w:rFonts w:hint="eastAsia" w:cs="宋体"/>
          <w:color w:val="auto"/>
          <w:highlight w:val="none"/>
        </w:rPr>
        <w:t>乙方应诚实信用，严格按照竞争性磋商文件要求和响应承诺履行合同，不向甲方进行商业贿赂或者提供不正当利益。</w:t>
      </w:r>
    </w:p>
    <w:p w14:paraId="4BDF3080">
      <w:pPr>
        <w:pStyle w:val="200"/>
        <w:ind w:firstLine="422"/>
        <w:rPr>
          <w:rFonts w:cs="宋体"/>
          <w:b/>
          <w:bCs/>
          <w:color w:val="auto"/>
          <w:highlight w:val="none"/>
        </w:rPr>
      </w:pPr>
      <w:r>
        <w:rPr>
          <w:rFonts w:hint="eastAsia" w:cs="宋体"/>
          <w:b/>
          <w:bCs/>
          <w:color w:val="auto"/>
          <w:highlight w:val="none"/>
        </w:rPr>
        <w:t>第十三条合同生效及其他</w:t>
      </w:r>
    </w:p>
    <w:p w14:paraId="0B497BF6">
      <w:pPr>
        <w:pStyle w:val="200"/>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420"/>
        <w:textAlignment w:val="auto"/>
        <w:rPr>
          <w:rFonts w:hint="eastAsia" w:cs="宋体"/>
          <w:color w:val="auto"/>
          <w:highlight w:val="none"/>
        </w:rPr>
      </w:pPr>
      <w:r>
        <w:rPr>
          <w:rFonts w:hint="eastAsia" w:cs="宋体"/>
          <w:color w:val="auto"/>
          <w:highlight w:val="none"/>
        </w:rPr>
        <w:t>本合同自签订之日起生效。</w:t>
      </w:r>
    </w:p>
    <w:p w14:paraId="4D24D7ED">
      <w:pPr>
        <w:pStyle w:val="200"/>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420"/>
        <w:textAlignment w:val="auto"/>
        <w:rPr>
          <w:rFonts w:hint="eastAsia" w:cs="宋体"/>
          <w:color w:val="auto"/>
          <w:highlight w:val="none"/>
        </w:rPr>
      </w:pPr>
      <w:r>
        <w:rPr>
          <w:rFonts w:hint="eastAsia" w:cs="宋体"/>
          <w:color w:val="auto"/>
          <w:highlight w:val="none"/>
          <w:lang w:val="en-US" w:eastAsia="zh-CN"/>
        </w:rPr>
        <w:t>本合同附件为合同的有效组成部分，与本合同具有同等法律效力。</w:t>
      </w:r>
    </w:p>
    <w:p w14:paraId="52F76E8E">
      <w:pPr>
        <w:pStyle w:val="200"/>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cs="宋体"/>
          <w:color w:val="auto"/>
          <w:highlight w:val="none"/>
        </w:rPr>
      </w:pPr>
      <w:r>
        <w:rPr>
          <w:rFonts w:hint="eastAsia" w:cs="宋体"/>
          <w:color w:val="auto"/>
          <w:highlight w:val="none"/>
          <w:lang w:val="en-US" w:eastAsia="zh-CN"/>
        </w:rPr>
        <w:t>3</w:t>
      </w:r>
      <w:r>
        <w:rPr>
          <w:rFonts w:hint="eastAsia" w:cs="宋体"/>
          <w:color w:val="auto"/>
          <w:highlight w:val="none"/>
        </w:rPr>
        <w:t>、本合同一式叁份，甲乙双方各执一份，一份报送政府采购监督管理部门备案。</w:t>
      </w:r>
    </w:p>
    <w:p w14:paraId="71BA6C0B">
      <w:pPr>
        <w:pStyle w:val="200"/>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cs="宋体"/>
          <w:color w:val="auto"/>
          <w:highlight w:val="none"/>
        </w:rPr>
      </w:pPr>
      <w:r>
        <w:rPr>
          <w:rFonts w:hint="eastAsia" w:cs="宋体"/>
          <w:color w:val="auto"/>
          <w:highlight w:val="none"/>
          <w:lang w:val="en-US" w:eastAsia="zh-CN"/>
        </w:rPr>
        <w:t>4</w:t>
      </w:r>
      <w:r>
        <w:rPr>
          <w:rFonts w:hint="eastAsia" w:cs="宋体"/>
          <w:color w:val="auto"/>
          <w:highlight w:val="none"/>
        </w:rPr>
        <w:t>、本合同应按照中华人民共和国的现行法律进行解释。</w:t>
      </w:r>
    </w:p>
    <w:p w14:paraId="0823DA6A">
      <w:pPr>
        <w:pStyle w:val="200"/>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cs="宋体"/>
          <w:color w:val="auto"/>
          <w:highlight w:val="none"/>
        </w:rPr>
      </w:pPr>
      <w:r>
        <w:rPr>
          <w:rFonts w:hint="eastAsia" w:cs="宋体"/>
          <w:color w:val="auto"/>
          <w:highlight w:val="none"/>
          <w:lang w:val="en-US" w:eastAsia="zh-CN"/>
        </w:rPr>
        <w:t>5</w:t>
      </w:r>
      <w:r>
        <w:rPr>
          <w:rFonts w:hint="eastAsia" w:cs="宋体"/>
          <w:color w:val="auto"/>
          <w:highlight w:val="none"/>
        </w:rPr>
        <w:t>、本合同所需或所确定的所有通知、要求或其他通讯应以书面形式，通过亲自派送、特快专递、电子邮箱可按合同约定或签署盖章信息中所列（或此后重新书面指定）的信息传送，签署栏的信息也是法院送达邮寄法律文书的法定送达地址。一方若需变更通讯地址，应当及时通知对方。因接受方或其签收人原因导致接受方没有收到送达文件的，视为已送达。任何通知、要求或通讯若以传真方式或电子邮件传送，将视为立即送达，若以邮寄方式传送，在寄出的七日后视为送达。</w:t>
      </w:r>
    </w:p>
    <w:p w14:paraId="3E9ACF3D">
      <w:pPr>
        <w:pStyle w:val="200"/>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eastAsia="宋体" w:cs="宋体"/>
          <w:color w:val="auto"/>
          <w:highlight w:val="none"/>
          <w:lang w:val="en-US" w:eastAsia="zh-CN"/>
        </w:rPr>
      </w:pPr>
      <w:r>
        <w:rPr>
          <w:rFonts w:hint="eastAsia" w:cs="宋体"/>
          <w:color w:val="auto"/>
          <w:highlight w:val="none"/>
          <w:lang w:val="en-US" w:eastAsia="zh-CN"/>
        </w:rPr>
        <w:t>6、附件：考核办法</w:t>
      </w:r>
    </w:p>
    <w:tbl>
      <w:tblPr>
        <w:tblStyle w:val="54"/>
        <w:tblW w:w="4999" w:type="pct"/>
        <w:jc w:val="center"/>
        <w:tblLayout w:type="autofit"/>
        <w:tblCellMar>
          <w:top w:w="0" w:type="dxa"/>
          <w:left w:w="0" w:type="dxa"/>
          <w:bottom w:w="0" w:type="dxa"/>
          <w:right w:w="0" w:type="dxa"/>
        </w:tblCellMar>
      </w:tblPr>
      <w:tblGrid>
        <w:gridCol w:w="4703"/>
        <w:gridCol w:w="5041"/>
      </w:tblGrid>
      <w:tr w14:paraId="2519AA8E">
        <w:tblPrEx>
          <w:tblCellMar>
            <w:top w:w="0" w:type="dxa"/>
            <w:left w:w="0" w:type="dxa"/>
            <w:bottom w:w="0" w:type="dxa"/>
            <w:right w:w="0" w:type="dxa"/>
          </w:tblCellMar>
        </w:tblPrEx>
        <w:trPr>
          <w:trHeight w:val="516" w:hRule="atLeast"/>
          <w:jc w:val="center"/>
        </w:trPr>
        <w:tc>
          <w:tcPr>
            <w:tcW w:w="2413" w:type="pct"/>
            <w:tcBorders>
              <w:top w:val="nil"/>
              <w:left w:val="nil"/>
              <w:bottom w:val="nil"/>
              <w:right w:val="nil"/>
            </w:tcBorders>
            <w:noWrap w:val="0"/>
          </w:tcPr>
          <w:p w14:paraId="7FAB01E4">
            <w:pPr>
              <w:widowControl/>
              <w:jc w:val="left"/>
              <w:rPr>
                <w:rFonts w:ascii="宋体" w:cs="宋体"/>
                <w:color w:val="auto"/>
                <w:szCs w:val="21"/>
                <w:highlight w:val="none"/>
                <w:lang w:val="zh-CN"/>
              </w:rPr>
            </w:pPr>
            <w:r>
              <w:rPr>
                <w:rFonts w:hint="eastAsia" w:ascii="宋体" w:hAnsi="宋体" w:cs="宋体"/>
                <w:color w:val="auto"/>
                <w:szCs w:val="21"/>
                <w:highlight w:val="none"/>
                <w:lang w:val="zh-CN"/>
              </w:rPr>
              <w:t>甲方（采购人）：（盖章）</w:t>
            </w:r>
          </w:p>
        </w:tc>
        <w:tc>
          <w:tcPr>
            <w:tcW w:w="2586" w:type="pct"/>
            <w:tcBorders>
              <w:top w:val="nil"/>
              <w:left w:val="nil"/>
              <w:bottom w:val="nil"/>
              <w:right w:val="nil"/>
            </w:tcBorders>
            <w:noWrap w:val="0"/>
          </w:tcPr>
          <w:p w14:paraId="531DE773">
            <w:pPr>
              <w:widowControl/>
              <w:jc w:val="left"/>
              <w:rPr>
                <w:rFonts w:ascii="宋体" w:cs="宋体"/>
                <w:color w:val="auto"/>
                <w:szCs w:val="21"/>
                <w:highlight w:val="none"/>
                <w:lang w:val="zh-CN"/>
              </w:rPr>
            </w:pPr>
            <w:r>
              <w:rPr>
                <w:rFonts w:hint="eastAsia" w:ascii="宋体" w:hAnsi="宋体" w:cs="宋体"/>
                <w:color w:val="auto"/>
                <w:szCs w:val="21"/>
                <w:highlight w:val="none"/>
                <w:lang w:val="zh-CN"/>
              </w:rPr>
              <w:t>乙方（供应商）：（盖章）</w:t>
            </w:r>
          </w:p>
        </w:tc>
      </w:tr>
      <w:tr w14:paraId="733F2AAE">
        <w:tblPrEx>
          <w:tblCellMar>
            <w:top w:w="0" w:type="dxa"/>
            <w:left w:w="0" w:type="dxa"/>
            <w:bottom w:w="0" w:type="dxa"/>
            <w:right w:w="0" w:type="dxa"/>
          </w:tblCellMar>
        </w:tblPrEx>
        <w:trPr>
          <w:trHeight w:val="516" w:hRule="atLeast"/>
          <w:jc w:val="center"/>
        </w:trPr>
        <w:tc>
          <w:tcPr>
            <w:tcW w:w="2413" w:type="pct"/>
            <w:tcBorders>
              <w:top w:val="nil"/>
              <w:left w:val="nil"/>
              <w:bottom w:val="nil"/>
              <w:right w:val="nil"/>
            </w:tcBorders>
            <w:noWrap w:val="0"/>
          </w:tcPr>
          <w:p w14:paraId="7D6C78B4">
            <w:pPr>
              <w:widowControl/>
              <w:jc w:val="left"/>
              <w:rPr>
                <w:rFonts w:ascii="宋体" w:cs="宋体"/>
                <w:color w:val="auto"/>
                <w:szCs w:val="21"/>
                <w:highlight w:val="none"/>
              </w:rPr>
            </w:pPr>
            <w:r>
              <w:rPr>
                <w:rFonts w:hint="eastAsia" w:ascii="宋体" w:hAnsi="宋体" w:cs="宋体"/>
                <w:color w:val="auto"/>
                <w:szCs w:val="21"/>
                <w:highlight w:val="none"/>
                <w:lang w:val="zh-CN"/>
              </w:rPr>
              <w:t>代表人：</w:t>
            </w:r>
          </w:p>
        </w:tc>
        <w:tc>
          <w:tcPr>
            <w:tcW w:w="2586" w:type="pct"/>
            <w:tcBorders>
              <w:top w:val="nil"/>
              <w:left w:val="nil"/>
              <w:bottom w:val="nil"/>
              <w:right w:val="nil"/>
            </w:tcBorders>
            <w:noWrap w:val="0"/>
          </w:tcPr>
          <w:p w14:paraId="2543F7A3">
            <w:pPr>
              <w:widowControl/>
              <w:jc w:val="left"/>
              <w:rPr>
                <w:rFonts w:ascii="宋体" w:cs="宋体"/>
                <w:color w:val="auto"/>
                <w:szCs w:val="21"/>
                <w:highlight w:val="none"/>
              </w:rPr>
            </w:pPr>
            <w:r>
              <w:rPr>
                <w:rFonts w:hint="eastAsia" w:ascii="宋体" w:hAnsi="宋体" w:cs="宋体"/>
                <w:color w:val="auto"/>
                <w:szCs w:val="21"/>
                <w:highlight w:val="none"/>
                <w:lang w:val="zh-CN"/>
              </w:rPr>
              <w:t>代表人</w:t>
            </w:r>
            <w:r>
              <w:rPr>
                <w:rFonts w:hint="eastAsia" w:ascii="宋体" w:hAnsi="宋体" w:cs="宋体"/>
                <w:color w:val="auto"/>
                <w:szCs w:val="21"/>
                <w:highlight w:val="none"/>
              </w:rPr>
              <w:t>：</w:t>
            </w:r>
          </w:p>
        </w:tc>
      </w:tr>
      <w:tr w14:paraId="685CF0E8">
        <w:tblPrEx>
          <w:tblCellMar>
            <w:top w:w="0" w:type="dxa"/>
            <w:left w:w="0" w:type="dxa"/>
            <w:bottom w:w="0" w:type="dxa"/>
            <w:right w:w="0" w:type="dxa"/>
          </w:tblCellMar>
        </w:tblPrEx>
        <w:trPr>
          <w:trHeight w:val="516" w:hRule="atLeast"/>
          <w:jc w:val="center"/>
        </w:trPr>
        <w:tc>
          <w:tcPr>
            <w:tcW w:w="2413" w:type="pct"/>
            <w:tcBorders>
              <w:top w:val="nil"/>
              <w:left w:val="nil"/>
              <w:bottom w:val="nil"/>
              <w:right w:val="nil"/>
            </w:tcBorders>
            <w:noWrap w:val="0"/>
          </w:tcPr>
          <w:p w14:paraId="6C43F693">
            <w:pPr>
              <w:widowControl/>
              <w:jc w:val="left"/>
              <w:rPr>
                <w:rFonts w:ascii="宋体" w:cs="宋体"/>
                <w:color w:val="auto"/>
                <w:szCs w:val="21"/>
                <w:highlight w:val="none"/>
              </w:rPr>
            </w:pPr>
            <w:r>
              <w:rPr>
                <w:rFonts w:hint="eastAsia" w:ascii="宋体" w:hAnsi="宋体" w:cs="宋体"/>
                <w:color w:val="auto"/>
                <w:szCs w:val="21"/>
                <w:highlight w:val="none"/>
                <w:lang w:val="zh-CN"/>
              </w:rPr>
              <w:t>电话：</w:t>
            </w:r>
          </w:p>
        </w:tc>
        <w:tc>
          <w:tcPr>
            <w:tcW w:w="2586" w:type="pct"/>
            <w:tcBorders>
              <w:top w:val="nil"/>
              <w:left w:val="nil"/>
              <w:bottom w:val="nil"/>
              <w:right w:val="nil"/>
            </w:tcBorders>
            <w:noWrap w:val="0"/>
          </w:tcPr>
          <w:p w14:paraId="1BEB4C10">
            <w:pPr>
              <w:widowControl/>
              <w:jc w:val="left"/>
              <w:rPr>
                <w:rFonts w:ascii="宋体" w:cs="宋体"/>
                <w:color w:val="auto"/>
                <w:szCs w:val="21"/>
                <w:highlight w:val="none"/>
              </w:rPr>
            </w:pPr>
            <w:r>
              <w:rPr>
                <w:rFonts w:hint="eastAsia" w:ascii="宋体" w:hAnsi="宋体" w:cs="宋体"/>
                <w:color w:val="auto"/>
                <w:szCs w:val="21"/>
                <w:highlight w:val="none"/>
                <w:lang w:val="zh-CN"/>
              </w:rPr>
              <w:t>电话：</w:t>
            </w:r>
          </w:p>
        </w:tc>
      </w:tr>
      <w:tr w14:paraId="18043491">
        <w:tblPrEx>
          <w:tblCellMar>
            <w:top w:w="0" w:type="dxa"/>
            <w:left w:w="0" w:type="dxa"/>
            <w:bottom w:w="0" w:type="dxa"/>
            <w:right w:w="0" w:type="dxa"/>
          </w:tblCellMar>
        </w:tblPrEx>
        <w:trPr>
          <w:trHeight w:val="516" w:hRule="atLeast"/>
          <w:jc w:val="center"/>
        </w:trPr>
        <w:tc>
          <w:tcPr>
            <w:tcW w:w="2413" w:type="pct"/>
            <w:tcBorders>
              <w:top w:val="nil"/>
              <w:left w:val="nil"/>
              <w:bottom w:val="nil"/>
              <w:right w:val="nil"/>
            </w:tcBorders>
            <w:noWrap w:val="0"/>
          </w:tcPr>
          <w:p w14:paraId="6E53E558">
            <w:pPr>
              <w:widowControl/>
              <w:jc w:val="left"/>
              <w:rPr>
                <w:rFonts w:ascii="宋体" w:cs="宋体"/>
                <w:color w:val="auto"/>
                <w:szCs w:val="21"/>
                <w:highlight w:val="none"/>
              </w:rPr>
            </w:pPr>
            <w:r>
              <w:rPr>
                <w:rFonts w:hint="eastAsia" w:ascii="宋体" w:hAnsi="宋体" w:cs="宋体"/>
                <w:color w:val="auto"/>
                <w:szCs w:val="21"/>
                <w:highlight w:val="none"/>
                <w:lang w:val="zh-CN"/>
              </w:rPr>
              <w:t>开户银行：</w:t>
            </w:r>
          </w:p>
        </w:tc>
        <w:tc>
          <w:tcPr>
            <w:tcW w:w="2586" w:type="pct"/>
            <w:tcBorders>
              <w:top w:val="nil"/>
              <w:left w:val="nil"/>
              <w:bottom w:val="nil"/>
              <w:right w:val="nil"/>
            </w:tcBorders>
            <w:noWrap w:val="0"/>
          </w:tcPr>
          <w:p w14:paraId="08CF319A">
            <w:pPr>
              <w:widowControl/>
              <w:jc w:val="left"/>
              <w:rPr>
                <w:rFonts w:ascii="宋体" w:cs="宋体"/>
                <w:color w:val="auto"/>
                <w:szCs w:val="21"/>
                <w:highlight w:val="none"/>
              </w:rPr>
            </w:pPr>
            <w:r>
              <w:rPr>
                <w:rFonts w:hint="eastAsia" w:ascii="宋体" w:hAnsi="宋体" w:cs="宋体"/>
                <w:color w:val="auto"/>
                <w:szCs w:val="21"/>
                <w:highlight w:val="none"/>
                <w:lang w:val="zh-CN"/>
              </w:rPr>
              <w:t>开户银行：</w:t>
            </w:r>
          </w:p>
        </w:tc>
      </w:tr>
      <w:tr w14:paraId="09EE66DA">
        <w:tblPrEx>
          <w:tblCellMar>
            <w:top w:w="0" w:type="dxa"/>
            <w:left w:w="0" w:type="dxa"/>
            <w:bottom w:w="0" w:type="dxa"/>
            <w:right w:w="0" w:type="dxa"/>
          </w:tblCellMar>
        </w:tblPrEx>
        <w:trPr>
          <w:trHeight w:val="90" w:hRule="atLeast"/>
          <w:jc w:val="center"/>
        </w:trPr>
        <w:tc>
          <w:tcPr>
            <w:tcW w:w="2413" w:type="pct"/>
            <w:tcBorders>
              <w:top w:val="nil"/>
              <w:left w:val="nil"/>
              <w:bottom w:val="nil"/>
              <w:right w:val="nil"/>
            </w:tcBorders>
            <w:noWrap w:val="0"/>
          </w:tcPr>
          <w:p w14:paraId="4CB2001D">
            <w:pPr>
              <w:widowControl/>
              <w:jc w:val="left"/>
              <w:rPr>
                <w:rFonts w:ascii="宋体" w:cs="宋体"/>
                <w:color w:val="auto"/>
                <w:szCs w:val="21"/>
                <w:highlight w:val="none"/>
              </w:rPr>
            </w:pPr>
            <w:r>
              <w:rPr>
                <w:rFonts w:hint="eastAsia" w:ascii="宋体" w:hAnsi="宋体" w:cs="宋体"/>
                <w:color w:val="auto"/>
                <w:szCs w:val="21"/>
                <w:highlight w:val="none"/>
                <w:lang w:val="en-US" w:eastAsia="zh-CN"/>
              </w:rPr>
              <w:t>账</w:t>
            </w:r>
            <w:r>
              <w:rPr>
                <w:rFonts w:hint="eastAsia" w:ascii="宋体" w:hAnsi="宋体" w:cs="宋体"/>
                <w:color w:val="auto"/>
                <w:szCs w:val="21"/>
                <w:highlight w:val="none"/>
                <w:lang w:val="zh-CN"/>
              </w:rPr>
              <w:t>号：</w:t>
            </w:r>
          </w:p>
        </w:tc>
        <w:tc>
          <w:tcPr>
            <w:tcW w:w="2586" w:type="pct"/>
            <w:tcBorders>
              <w:top w:val="nil"/>
              <w:left w:val="nil"/>
              <w:bottom w:val="nil"/>
              <w:right w:val="nil"/>
            </w:tcBorders>
            <w:noWrap w:val="0"/>
          </w:tcPr>
          <w:p w14:paraId="5C5AD653">
            <w:pPr>
              <w:widowControl/>
              <w:jc w:val="left"/>
              <w:rPr>
                <w:rFonts w:ascii="宋体" w:hAnsi="宋体" w:cs="宋体"/>
                <w:color w:val="auto"/>
                <w:szCs w:val="21"/>
                <w:highlight w:val="none"/>
                <w:lang w:val="zh-CN"/>
              </w:rPr>
            </w:pPr>
            <w:r>
              <w:rPr>
                <w:rFonts w:hint="eastAsia" w:ascii="宋体" w:hAnsi="宋体" w:cs="宋体"/>
                <w:color w:val="auto"/>
                <w:szCs w:val="21"/>
                <w:highlight w:val="none"/>
                <w:lang w:val="en-US" w:eastAsia="zh-CN"/>
              </w:rPr>
              <w:t>账</w:t>
            </w:r>
            <w:r>
              <w:rPr>
                <w:rFonts w:hint="eastAsia" w:ascii="宋体" w:hAnsi="宋体" w:cs="宋体"/>
                <w:color w:val="auto"/>
                <w:szCs w:val="21"/>
                <w:highlight w:val="none"/>
                <w:lang w:val="zh-CN"/>
              </w:rPr>
              <w:t>号：</w:t>
            </w:r>
          </w:p>
        </w:tc>
      </w:tr>
      <w:tr w14:paraId="4B0295C1">
        <w:tblPrEx>
          <w:tblCellMar>
            <w:top w:w="0" w:type="dxa"/>
            <w:left w:w="0" w:type="dxa"/>
            <w:bottom w:w="0" w:type="dxa"/>
            <w:right w:w="0" w:type="dxa"/>
          </w:tblCellMar>
        </w:tblPrEx>
        <w:trPr>
          <w:trHeight w:val="218" w:hRule="atLeast"/>
          <w:jc w:val="center"/>
        </w:trPr>
        <w:tc>
          <w:tcPr>
            <w:tcW w:w="2413" w:type="pct"/>
            <w:tcBorders>
              <w:top w:val="nil"/>
              <w:left w:val="nil"/>
              <w:bottom w:val="nil"/>
              <w:right w:val="nil"/>
            </w:tcBorders>
            <w:noWrap w:val="0"/>
          </w:tcPr>
          <w:p w14:paraId="59CAF8F3">
            <w:pPr>
              <w:widowControl/>
              <w:jc w:val="left"/>
              <w:rPr>
                <w:rFonts w:ascii="宋体" w:cs="宋体"/>
                <w:color w:val="auto"/>
                <w:szCs w:val="21"/>
                <w:highlight w:val="none"/>
                <w:lang w:val="zh-CN"/>
              </w:rPr>
            </w:pPr>
            <w:r>
              <w:rPr>
                <w:rFonts w:hint="eastAsia" w:ascii="宋体" w:cs="宋体"/>
                <w:color w:val="auto"/>
                <w:szCs w:val="21"/>
                <w:highlight w:val="none"/>
                <w:lang w:val="zh-CN"/>
              </w:rPr>
              <w:t>日期：年月日</w:t>
            </w:r>
          </w:p>
        </w:tc>
        <w:tc>
          <w:tcPr>
            <w:tcW w:w="2586" w:type="pct"/>
            <w:tcBorders>
              <w:top w:val="nil"/>
              <w:left w:val="nil"/>
              <w:bottom w:val="nil"/>
              <w:right w:val="nil"/>
            </w:tcBorders>
            <w:noWrap w:val="0"/>
          </w:tcPr>
          <w:p w14:paraId="48991877">
            <w:pPr>
              <w:widowControl/>
              <w:jc w:val="left"/>
              <w:rPr>
                <w:rFonts w:ascii="宋体" w:cs="宋体"/>
                <w:color w:val="auto"/>
                <w:sz w:val="24"/>
                <w:szCs w:val="21"/>
                <w:highlight w:val="none"/>
                <w:lang w:val="zh-CN"/>
              </w:rPr>
            </w:pPr>
          </w:p>
        </w:tc>
      </w:tr>
    </w:tbl>
    <w:p w14:paraId="6E4DAF74">
      <w:pPr>
        <w:rPr>
          <w:rFonts w:ascii="Times New Roman" w:hAnsi="Times New Roman"/>
          <w:b/>
          <w:bCs/>
          <w:color w:val="auto"/>
          <w:sz w:val="32"/>
          <w:szCs w:val="32"/>
          <w:highlight w:val="none"/>
          <w:lang w:val="zh-CN"/>
        </w:rPr>
      </w:pPr>
      <w:r>
        <w:rPr>
          <w:rFonts w:ascii="Times New Roman" w:hAnsi="Times New Roman"/>
          <w:b/>
          <w:bCs/>
          <w:color w:val="auto"/>
          <w:sz w:val="32"/>
          <w:szCs w:val="32"/>
          <w:highlight w:val="none"/>
          <w:lang w:val="zh-CN"/>
        </w:rPr>
        <w:br w:type="page"/>
      </w:r>
    </w:p>
    <w:p w14:paraId="34B063D7">
      <w:pPr>
        <w:spacing w:after="0" w:line="240" w:lineRule="auto"/>
        <w:jc w:val="both"/>
        <w:rPr>
          <w:rFonts w:hint="eastAsia" w:ascii="Times New Roman" w:hAnsi="Times New Roman"/>
          <w:b w:val="0"/>
          <w:bCs w:val="0"/>
          <w:color w:val="auto"/>
          <w:sz w:val="21"/>
          <w:szCs w:val="21"/>
          <w:highlight w:val="none"/>
          <w:lang w:val="en-US" w:eastAsia="zh-CN"/>
        </w:rPr>
      </w:pPr>
      <w:r>
        <w:rPr>
          <w:rFonts w:hint="eastAsia" w:ascii="Times New Roman" w:hAnsi="Times New Roman"/>
          <w:b w:val="0"/>
          <w:bCs w:val="0"/>
          <w:color w:val="auto"/>
          <w:sz w:val="21"/>
          <w:szCs w:val="21"/>
          <w:highlight w:val="none"/>
          <w:lang w:val="en-US" w:eastAsia="zh-CN"/>
        </w:rPr>
        <w:t>附件：考核办法</w:t>
      </w:r>
    </w:p>
    <w:p w14:paraId="0C93E010">
      <w:pPr>
        <w:pStyle w:val="2"/>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考核办法</w:t>
      </w:r>
    </w:p>
    <w:p w14:paraId="350161E1">
      <w:pPr>
        <w:pStyle w:val="3"/>
        <w:keepNext w:val="0"/>
        <w:keepLines w:val="0"/>
        <w:pageBreakBefore w:val="0"/>
        <w:widowControl/>
        <w:numPr>
          <w:ilvl w:val="1"/>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一、考核总则</w:t>
      </w:r>
    </w:p>
    <w:p w14:paraId="7235C13D">
      <w:pPr>
        <w:pStyle w:val="4"/>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（一）考核目的</w:t>
      </w:r>
    </w:p>
    <w:p w14:paraId="32F8DFF1">
      <w:pPr>
        <w:pStyle w:val="20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保障葛塘街道城管</w:t>
      </w:r>
      <w:r>
        <w:rPr>
          <w:rFonts w:hint="eastAsia" w:ascii="宋体" w:hAnsi="宋体" w:eastAsia="宋体" w:cs="宋体"/>
          <w:color w:val="auto"/>
          <w:sz w:val="21"/>
          <w:szCs w:val="21"/>
          <w:highlight w:val="none"/>
        </w:rPr>
        <w:t>劳务</w:t>
      </w:r>
      <w:r>
        <w:rPr>
          <w:rFonts w:hint="eastAsia" w:ascii="宋体" w:hAnsi="宋体" w:eastAsia="宋体" w:cs="宋体"/>
          <w:color w:val="auto"/>
          <w:sz w:val="21"/>
          <w:szCs w:val="21"/>
          <w:highlight w:val="none"/>
          <w:lang w:val="en-US" w:eastAsia="zh-CN"/>
        </w:rPr>
        <w:t>外包服务项目工作</w:t>
      </w:r>
      <w:r>
        <w:rPr>
          <w:rFonts w:hint="eastAsia" w:ascii="宋体" w:hAnsi="宋体" w:eastAsia="宋体" w:cs="宋体"/>
          <w:color w:val="auto"/>
          <w:sz w:val="21"/>
          <w:szCs w:val="21"/>
          <w:highlight w:val="none"/>
        </w:rPr>
        <w:t>有序开展，明确服务商服务标准与责任，提升劳务用工服务质量、安全性及响应效率，建立 “奖优罚劣”的合作机制，优化供需双方合作关系，特制定本办法。</w:t>
      </w:r>
    </w:p>
    <w:p w14:paraId="3E15CAC2">
      <w:pPr>
        <w:pStyle w:val="4"/>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（二）考核原则</w:t>
      </w:r>
    </w:p>
    <w:p w14:paraId="7183068F">
      <w:pPr>
        <w:pStyle w:val="201"/>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公平公正原则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以客观事实为依据，采用量化指标与定性评价相结合的方式，确保考核结果真实可信。</w:t>
      </w:r>
    </w:p>
    <w:p w14:paraId="028393DD">
      <w:pPr>
        <w:pStyle w:val="201"/>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突出重点原则：聚焦应急响应速度、</w:t>
      </w:r>
      <w:r>
        <w:rPr>
          <w:rFonts w:hint="eastAsia" w:ascii="宋体" w:hAnsi="宋体" w:eastAsia="宋体" w:cs="宋体"/>
          <w:color w:val="auto"/>
          <w:sz w:val="21"/>
          <w:szCs w:val="21"/>
          <w:highlight w:val="none"/>
          <w:lang w:val="en-US" w:eastAsia="zh-CN"/>
        </w:rPr>
        <w:t>工作进度效率、</w:t>
      </w:r>
      <w:r>
        <w:rPr>
          <w:rFonts w:hint="eastAsia" w:ascii="宋体" w:hAnsi="宋体" w:eastAsia="宋体" w:cs="宋体"/>
          <w:color w:val="auto"/>
          <w:sz w:val="21"/>
          <w:szCs w:val="21"/>
          <w:highlight w:val="none"/>
        </w:rPr>
        <w:t>特殊用工资质、现场负责人履职等核心需求，兼顾服务合规性、工作质量等综合维度。</w:t>
      </w:r>
    </w:p>
    <w:p w14:paraId="7651F42D">
      <w:pPr>
        <w:pStyle w:val="201"/>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可操作原则：考核指标明确、评分标准具体，数据可追溯、流程可落地，便于实际执行与监督。</w:t>
      </w:r>
    </w:p>
    <w:p w14:paraId="738774CF">
      <w:pPr>
        <w:pStyle w:val="201"/>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风险导向原则：强化安全合规考核，重点防范特殊用工资质不符、应急处置不当等潜在风险。</w:t>
      </w:r>
    </w:p>
    <w:p w14:paraId="65108CEA">
      <w:pPr>
        <w:pStyle w:val="4"/>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（三）考核对象</w:t>
      </w:r>
    </w:p>
    <w:p w14:paraId="50D353B2">
      <w:pPr>
        <w:pStyle w:val="20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与采购方签订劳务用工服务采购合同的劳务服务商（以下简称 “服务商”）。</w:t>
      </w:r>
    </w:p>
    <w:p w14:paraId="488CB1A4">
      <w:pPr>
        <w:pStyle w:val="4"/>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（四）考核周期</w:t>
      </w:r>
    </w:p>
    <w:p w14:paraId="5C6CED0E">
      <w:pPr>
        <w:pStyle w:val="201"/>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1.月</w:t>
      </w:r>
      <w:r>
        <w:rPr>
          <w:rFonts w:hint="eastAsia" w:ascii="宋体" w:hAnsi="宋体" w:eastAsia="宋体" w:cs="宋体"/>
          <w:color w:val="auto"/>
          <w:sz w:val="21"/>
          <w:szCs w:val="21"/>
          <w:highlight w:val="none"/>
        </w:rPr>
        <w:t>度考核：</w:t>
      </w:r>
      <w:r>
        <w:rPr>
          <w:rFonts w:hint="eastAsia" w:ascii="宋体" w:hAnsi="宋体" w:eastAsia="宋体" w:cs="宋体"/>
          <w:color w:val="auto"/>
          <w:sz w:val="21"/>
          <w:szCs w:val="21"/>
          <w:highlight w:val="none"/>
          <w:lang w:val="en-US" w:eastAsia="zh-CN"/>
        </w:rPr>
        <w:t>每月末开展，考核当月服务情况，作为季度考核汇总依据</w:t>
      </w:r>
      <w:r>
        <w:rPr>
          <w:rFonts w:hint="eastAsia" w:ascii="宋体" w:hAnsi="宋体" w:eastAsia="宋体" w:cs="宋体"/>
          <w:color w:val="auto"/>
          <w:sz w:val="21"/>
          <w:szCs w:val="21"/>
          <w:highlight w:val="none"/>
        </w:rPr>
        <w:t>。</w:t>
      </w:r>
    </w:p>
    <w:p w14:paraId="15ABD194">
      <w:pPr>
        <w:pStyle w:val="201"/>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季度考核：每季度末汇总月度考核结果，进行综合评估，作为</w:t>
      </w:r>
      <w:r>
        <w:rPr>
          <w:rFonts w:hint="eastAsia" w:ascii="宋体" w:hAnsi="宋体" w:eastAsia="宋体" w:cs="宋体"/>
          <w:color w:val="auto"/>
          <w:sz w:val="21"/>
          <w:szCs w:val="21"/>
          <w:highlight w:val="none"/>
          <w:lang w:val="en-US" w:eastAsia="zh-CN"/>
        </w:rPr>
        <w:t>季</w:t>
      </w:r>
      <w:r>
        <w:rPr>
          <w:rFonts w:hint="eastAsia" w:ascii="宋体" w:hAnsi="宋体" w:eastAsia="宋体" w:cs="宋体"/>
          <w:color w:val="auto"/>
          <w:sz w:val="21"/>
          <w:szCs w:val="21"/>
          <w:highlight w:val="none"/>
        </w:rPr>
        <w:t>度费用结算依据。</w:t>
      </w:r>
    </w:p>
    <w:p w14:paraId="03A6988A">
      <w:pPr>
        <w:pStyle w:val="3"/>
        <w:keepNext w:val="0"/>
        <w:keepLines w:val="0"/>
        <w:pageBreakBefore w:val="0"/>
        <w:widowControl/>
        <w:numPr>
          <w:ilvl w:val="1"/>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二、考核指标及评分标准（总分 100 分）</w:t>
      </w:r>
    </w:p>
    <w:p w14:paraId="1E8D5107">
      <w:pPr>
        <w:pStyle w:val="4"/>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）应急响应速度（25 分）</w:t>
      </w:r>
    </w:p>
    <w:p w14:paraId="7EB7832D">
      <w:pPr>
        <w:pStyle w:val="20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考核服务商针对采购方突发用工需求、现场应急事件的响应与处置效率。</w:t>
      </w:r>
    </w:p>
    <w:p w14:paraId="125C6D2C">
      <w:pPr>
        <w:pStyle w:val="20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需求响应时间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10分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：接到采购方应急用工需求（如临时增人、突发故障处置）后，30分钟内反馈响应，2小时内安排符合要求的人员到场（重大应急事件1小时内到场）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响应方案反馈超时，每延迟10分钟扣 2 分；人员到场超时，每延迟 30 分钟扣 3 分；重大应急事件响应超时，本项得 0 分</w:t>
      </w:r>
      <w:r>
        <w:rPr>
          <w:rFonts w:hint="eastAsia" w:ascii="宋体" w:hAnsi="宋体" w:eastAsia="宋体" w:cs="宋体"/>
          <w:color w:val="auto"/>
          <w:sz w:val="21"/>
          <w:szCs w:val="21"/>
          <w:highlight w:val="none"/>
          <w:lang w:eastAsia="zh-CN"/>
        </w:rPr>
        <w:t>。</w:t>
      </w:r>
    </w:p>
    <w:p w14:paraId="4A6E486B">
      <w:pPr>
        <w:pStyle w:val="20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应急人员</w:t>
      </w:r>
      <w:r>
        <w:rPr>
          <w:rFonts w:hint="eastAsia" w:ascii="宋体" w:hAnsi="宋体" w:eastAsia="宋体" w:cs="宋体"/>
          <w:color w:val="auto"/>
          <w:sz w:val="21"/>
          <w:szCs w:val="21"/>
          <w:highlight w:val="none"/>
          <w:lang w:val="en-US" w:eastAsia="zh-CN"/>
        </w:rPr>
        <w:t>及相关工具</w:t>
      </w:r>
      <w:r>
        <w:rPr>
          <w:rFonts w:hint="eastAsia" w:ascii="宋体" w:hAnsi="宋体" w:eastAsia="宋体" w:cs="宋体"/>
          <w:color w:val="auto"/>
          <w:sz w:val="21"/>
          <w:szCs w:val="21"/>
          <w:highlight w:val="none"/>
        </w:rPr>
        <w:t>到位率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10分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：按应急需求数量足额派遣合格人员</w:t>
      </w:r>
      <w:r>
        <w:rPr>
          <w:rFonts w:hint="eastAsia" w:ascii="宋体" w:hAnsi="宋体" w:eastAsia="宋体" w:cs="宋体"/>
          <w:color w:val="auto"/>
          <w:sz w:val="21"/>
          <w:szCs w:val="21"/>
          <w:highlight w:val="none"/>
          <w:lang w:val="en-US" w:eastAsia="zh-CN"/>
        </w:rPr>
        <w:t>和相关工具器械</w:t>
      </w:r>
      <w:r>
        <w:rPr>
          <w:rFonts w:hint="eastAsia" w:ascii="宋体" w:hAnsi="宋体" w:eastAsia="宋体" w:cs="宋体"/>
          <w:color w:val="auto"/>
          <w:sz w:val="21"/>
          <w:szCs w:val="21"/>
          <w:highlight w:val="none"/>
        </w:rPr>
        <w:t>，到位率100%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到位率每低于 100% 一个百分点，扣 1 分；到位率低于 80%，本项得 0 分</w:t>
      </w:r>
      <w:r>
        <w:rPr>
          <w:rFonts w:hint="eastAsia" w:ascii="宋体" w:hAnsi="宋体" w:eastAsia="宋体" w:cs="宋体"/>
          <w:color w:val="auto"/>
          <w:sz w:val="21"/>
          <w:szCs w:val="21"/>
          <w:highlight w:val="none"/>
          <w:lang w:eastAsia="zh-CN"/>
        </w:rPr>
        <w:t>。</w:t>
      </w:r>
    </w:p>
    <w:p w14:paraId="590C56FC">
      <w:pPr>
        <w:pStyle w:val="20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应急处置效果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：应急人员具备相应应急处置能力，能快速配合采购方完成任务，因人员技能不足导致应急处置延误的情况</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因人员技能问题导致处置延误 1 次，扣 5 分，本项得 0 分</w:t>
      </w:r>
      <w:r>
        <w:rPr>
          <w:rFonts w:hint="eastAsia" w:ascii="宋体" w:hAnsi="宋体" w:eastAsia="宋体" w:cs="宋体"/>
          <w:color w:val="auto"/>
          <w:sz w:val="21"/>
          <w:szCs w:val="21"/>
          <w:highlight w:val="none"/>
          <w:lang w:eastAsia="zh-CN"/>
        </w:rPr>
        <w:t>。</w:t>
      </w:r>
    </w:p>
    <w:p w14:paraId="3F766C40">
      <w:pPr>
        <w:pStyle w:val="4"/>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）特殊用工资质要求（</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 xml:space="preserve"> 分）</w:t>
      </w:r>
    </w:p>
    <w:p w14:paraId="1E26F46E">
      <w:pPr>
        <w:pStyle w:val="20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本项针对电工、瓦工、电焊工、登高作业人员等特种作业及特殊技能用工，重点考核资质合规性与匹配度。</w:t>
      </w:r>
    </w:p>
    <w:p w14:paraId="24404FAF">
      <w:pPr>
        <w:pStyle w:val="20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资质有效性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：所有特殊用工人员持有的《特种作业操作证》《职业技能等级证书》等均在有效期内，且由法定机构核发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现场核查，</w:t>
      </w:r>
      <w:r>
        <w:rPr>
          <w:rFonts w:hint="eastAsia" w:ascii="宋体" w:hAnsi="宋体" w:eastAsia="宋体" w:cs="宋体"/>
          <w:color w:val="auto"/>
          <w:sz w:val="21"/>
          <w:szCs w:val="21"/>
          <w:highlight w:val="none"/>
        </w:rPr>
        <w:t>每发现 1 名人员资质过期</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xml:space="preserve">无效，扣 </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分；累计 </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名及以上，本项得 0 分</w:t>
      </w:r>
      <w:r>
        <w:rPr>
          <w:rFonts w:hint="eastAsia" w:ascii="宋体" w:hAnsi="宋体" w:eastAsia="宋体" w:cs="宋体"/>
          <w:color w:val="auto"/>
          <w:sz w:val="21"/>
          <w:szCs w:val="21"/>
          <w:highlight w:val="none"/>
          <w:lang w:eastAsia="zh-CN"/>
        </w:rPr>
        <w:t>。</w:t>
      </w:r>
    </w:p>
    <w:p w14:paraId="051B4168">
      <w:pPr>
        <w:pStyle w:val="20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人证合一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：实际到岗特殊用工人员与备案资质人员一致，无 “挂靠”“冒名顶替” 情况</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现场核查、身份信息比对记录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每发现 1 例人证不符，扣 10 分，本项直接得 0 分，并追究服务商违约责任</w:t>
      </w:r>
      <w:r>
        <w:rPr>
          <w:rFonts w:hint="eastAsia" w:ascii="宋体" w:hAnsi="宋体" w:eastAsia="宋体" w:cs="宋体"/>
          <w:color w:val="auto"/>
          <w:sz w:val="21"/>
          <w:szCs w:val="21"/>
          <w:highlight w:val="none"/>
          <w:lang w:eastAsia="zh-CN"/>
        </w:rPr>
        <w:t>。</w:t>
      </w:r>
    </w:p>
    <w:p w14:paraId="2D6E169C">
      <w:pPr>
        <w:pStyle w:val="20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资质匹配度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：特殊用工人员资质类别与实际岗位需求一致（如电工对应电工岗位、登高作业人员对应高空作业任务）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现场作业核查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每发现 1 名人员资质与岗位不匹配，扣 2 分；累计 2 名及以上，本项得 0 分</w:t>
      </w:r>
      <w:r>
        <w:rPr>
          <w:rFonts w:hint="eastAsia" w:ascii="宋体" w:hAnsi="宋体" w:eastAsia="宋体" w:cs="宋体"/>
          <w:color w:val="auto"/>
          <w:sz w:val="21"/>
          <w:szCs w:val="21"/>
          <w:highlight w:val="none"/>
          <w:lang w:eastAsia="zh-CN"/>
        </w:rPr>
        <w:t>。</w:t>
      </w:r>
    </w:p>
    <w:p w14:paraId="06460C88">
      <w:pPr>
        <w:pStyle w:val="4"/>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（三）现场负责人履职（</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 xml:space="preserve"> 分）</w:t>
      </w:r>
    </w:p>
    <w:p w14:paraId="012222E5">
      <w:pPr>
        <w:pStyle w:val="20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考核服务商派驻现场负责人的在岗情况、协调能力及责任落实情况。</w:t>
      </w:r>
    </w:p>
    <w:p w14:paraId="4F78D667">
      <w:pPr>
        <w:pStyle w:val="20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在岗稳定性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6 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：现场负责人按合同约定全职在岗，无擅自离岗、更换情况（更换需报备并经采购方同意）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擅自离岗 1 次扣 3 分；</w:t>
      </w:r>
      <w:r>
        <w:rPr>
          <w:rFonts w:hint="eastAsia" w:ascii="宋体" w:hAnsi="宋体" w:eastAsia="宋体" w:cs="宋体"/>
          <w:color w:val="auto"/>
          <w:sz w:val="21"/>
          <w:szCs w:val="21"/>
          <w:highlight w:val="none"/>
          <w:lang w:val="en-US" w:eastAsia="zh-CN"/>
        </w:rPr>
        <w:t>未经甲方同意</w:t>
      </w:r>
      <w:r>
        <w:rPr>
          <w:rFonts w:hint="eastAsia" w:ascii="宋体" w:hAnsi="宋体" w:eastAsia="宋体" w:cs="宋体"/>
          <w:color w:val="auto"/>
          <w:sz w:val="21"/>
          <w:szCs w:val="21"/>
          <w:highlight w:val="none"/>
        </w:rPr>
        <w:t>擅自更换负责人，本项得 0 分</w:t>
      </w:r>
      <w:r>
        <w:rPr>
          <w:rFonts w:hint="eastAsia" w:ascii="宋体" w:hAnsi="宋体" w:eastAsia="宋体" w:cs="宋体"/>
          <w:color w:val="auto"/>
          <w:sz w:val="21"/>
          <w:szCs w:val="21"/>
          <w:highlight w:val="none"/>
          <w:lang w:eastAsia="zh-CN"/>
        </w:rPr>
        <w:t>。</w:t>
      </w:r>
    </w:p>
    <w:p w14:paraId="0B91912B">
      <w:pPr>
        <w:pStyle w:val="20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协调沟通能力</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6 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：及时对接采购方需求，协调劳务人员与采购方的工作衔接，妥善处理现场纠纷（如人员分工、工作异议等），响应采购方沟通需求不超过 15 分钟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沟通响应超时 1 次扣 2 分；未及时处理现场纠纷导致工作延误 1 次，扣 3 分</w:t>
      </w:r>
      <w:r>
        <w:rPr>
          <w:rFonts w:hint="eastAsia" w:ascii="宋体" w:hAnsi="宋体" w:eastAsia="宋体" w:cs="宋体"/>
          <w:color w:val="auto"/>
          <w:sz w:val="21"/>
          <w:szCs w:val="21"/>
          <w:highlight w:val="none"/>
          <w:lang w:eastAsia="zh-CN"/>
        </w:rPr>
        <w:t>。</w:t>
      </w:r>
    </w:p>
    <w:p w14:paraId="0AB30E0C">
      <w:pPr>
        <w:pStyle w:val="20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责任落实情况</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8 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：负责劳务人员的日常管理（考勤、纪律、安全</w:t>
      </w:r>
      <w:r>
        <w:rPr>
          <w:rFonts w:hint="eastAsia" w:ascii="宋体" w:hAnsi="宋体" w:eastAsia="宋体" w:cs="宋体"/>
          <w:color w:val="auto"/>
          <w:sz w:val="21"/>
          <w:szCs w:val="21"/>
          <w:highlight w:val="none"/>
          <w:lang w:val="en-US" w:eastAsia="zh-CN"/>
        </w:rPr>
        <w:t>监管、</w:t>
      </w:r>
      <w:r>
        <w:rPr>
          <w:rFonts w:hint="eastAsia" w:ascii="宋体" w:hAnsi="宋体" w:eastAsia="宋体" w:cs="宋体"/>
          <w:color w:val="auto"/>
          <w:sz w:val="21"/>
          <w:szCs w:val="21"/>
          <w:highlight w:val="none"/>
        </w:rPr>
        <w:t>人员变动报备</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rPr>
        <w:t>），督促特殊用工人员规范操作，及时向采购方报备人员变动、资质更新等情况</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安全</w:t>
      </w:r>
      <w:r>
        <w:rPr>
          <w:rFonts w:hint="eastAsia" w:ascii="宋体" w:hAnsi="宋体" w:eastAsia="宋体" w:cs="宋体"/>
          <w:color w:val="auto"/>
          <w:sz w:val="21"/>
          <w:szCs w:val="21"/>
          <w:highlight w:val="none"/>
          <w:lang w:val="en-US" w:eastAsia="zh-CN"/>
        </w:rPr>
        <w:t>监管不到位</w:t>
      </w:r>
      <w:r>
        <w:rPr>
          <w:rFonts w:hint="eastAsia" w:ascii="宋体" w:hAnsi="宋体" w:eastAsia="宋体" w:cs="宋体"/>
          <w:color w:val="auto"/>
          <w:sz w:val="21"/>
          <w:szCs w:val="21"/>
          <w:highlight w:val="none"/>
        </w:rPr>
        <w:t xml:space="preserve"> 1 次扣 3 分；人员变动 / 资质更新未及时报备 1 次扣 4 分；因管理不到位导致劳务人员违规操作 1 次，扣 8 分，本项得 0 </w:t>
      </w:r>
      <w:r>
        <w:rPr>
          <w:rFonts w:hint="eastAsia" w:ascii="宋体" w:hAnsi="宋体" w:eastAsia="宋体" w:cs="宋体"/>
          <w:color w:val="auto"/>
          <w:sz w:val="21"/>
          <w:szCs w:val="21"/>
          <w:highlight w:val="none"/>
          <w:lang w:eastAsia="zh-CN"/>
        </w:rPr>
        <w:t>分。</w:t>
      </w:r>
    </w:p>
    <w:p w14:paraId="2C91EAF1">
      <w:pPr>
        <w:pStyle w:val="20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4.资料收集整理（10分）：现场负责人需对当天工作内容进行记录、拍摄工作照片，经整理汇总报给采购方，工作量</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lang w:val="en-US" w:eastAsia="zh-CN"/>
        </w:rPr>
        <w:t>实际安排工作内容不相符</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1次</w:t>
      </w:r>
      <w:r>
        <w:rPr>
          <w:rFonts w:hint="eastAsia" w:ascii="宋体" w:hAnsi="宋体" w:eastAsia="宋体" w:cs="宋体"/>
          <w:color w:val="auto"/>
          <w:sz w:val="21"/>
          <w:szCs w:val="21"/>
          <w:highlight w:val="none"/>
        </w:rPr>
        <w:t>扣 2 分；累计</w:t>
      </w:r>
      <w:r>
        <w:rPr>
          <w:rFonts w:hint="eastAsia" w:ascii="宋体" w:hAnsi="宋体" w:eastAsia="宋体" w:cs="宋体"/>
          <w:color w:val="auto"/>
          <w:sz w:val="21"/>
          <w:szCs w:val="21"/>
          <w:highlight w:val="none"/>
          <w:lang w:val="en-US" w:eastAsia="zh-CN"/>
        </w:rPr>
        <w:t>4次</w:t>
      </w:r>
      <w:r>
        <w:rPr>
          <w:rFonts w:hint="eastAsia" w:ascii="宋体" w:hAnsi="宋体" w:eastAsia="宋体" w:cs="宋体"/>
          <w:color w:val="auto"/>
          <w:sz w:val="21"/>
          <w:szCs w:val="21"/>
          <w:highlight w:val="none"/>
        </w:rPr>
        <w:t>，本项得 0 分</w:t>
      </w:r>
      <w:r>
        <w:rPr>
          <w:rFonts w:hint="eastAsia" w:ascii="宋体" w:hAnsi="宋体" w:eastAsia="宋体" w:cs="宋体"/>
          <w:color w:val="auto"/>
          <w:sz w:val="21"/>
          <w:szCs w:val="21"/>
          <w:highlight w:val="none"/>
          <w:lang w:eastAsia="zh-CN"/>
        </w:rPr>
        <w:t>。</w:t>
      </w:r>
    </w:p>
    <w:p w14:paraId="775B8E04">
      <w:pPr>
        <w:pStyle w:val="4"/>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（四）服务合规性与工作质量（</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 xml:space="preserve"> 分）</w:t>
      </w:r>
    </w:p>
    <w:p w14:paraId="397F2092">
      <w:pPr>
        <w:pStyle w:val="20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合规性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：劳务人员劳动合同签订规范，社保缴纳符合国家及地方规定，无劳动纠纷投诉情况</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每</w:t>
      </w:r>
      <w:r>
        <w:rPr>
          <w:rFonts w:hint="eastAsia" w:ascii="宋体" w:hAnsi="宋体" w:eastAsia="宋体" w:cs="宋体"/>
          <w:color w:val="auto"/>
          <w:sz w:val="21"/>
          <w:szCs w:val="21"/>
          <w:highlight w:val="none"/>
        </w:rPr>
        <w:t>发生 1 起</w:t>
      </w:r>
      <w:r>
        <w:rPr>
          <w:rFonts w:hint="eastAsia" w:ascii="宋体" w:hAnsi="宋体" w:eastAsia="宋体" w:cs="宋体"/>
          <w:color w:val="auto"/>
          <w:sz w:val="21"/>
          <w:szCs w:val="21"/>
          <w:highlight w:val="none"/>
          <w:lang w:val="en-US" w:eastAsia="zh-CN"/>
        </w:rPr>
        <w:t>工人对服务商的劳动争议</w:t>
      </w:r>
      <w:r>
        <w:rPr>
          <w:rFonts w:hint="eastAsia" w:ascii="宋体" w:hAnsi="宋体" w:eastAsia="宋体" w:cs="宋体"/>
          <w:color w:val="auto"/>
          <w:sz w:val="21"/>
          <w:szCs w:val="21"/>
          <w:highlight w:val="none"/>
        </w:rPr>
        <w:t>投诉</w:t>
      </w:r>
      <w:r>
        <w:rPr>
          <w:rFonts w:hint="eastAsia" w:ascii="宋体" w:hAnsi="宋体" w:eastAsia="宋体" w:cs="宋体"/>
          <w:color w:val="auto"/>
          <w:sz w:val="21"/>
          <w:szCs w:val="21"/>
          <w:highlight w:val="none"/>
          <w:lang w:val="en-US" w:eastAsia="zh-CN"/>
        </w:rPr>
        <w:t>扣1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4ECB4F48">
      <w:pPr>
        <w:pStyle w:val="20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工作质量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 xml:space="preserve"> 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：劳务人员按采购方要求</w:t>
      </w:r>
      <w:r>
        <w:rPr>
          <w:rFonts w:hint="eastAsia" w:ascii="宋体" w:hAnsi="宋体" w:eastAsia="宋体" w:cs="宋体"/>
          <w:color w:val="auto"/>
          <w:sz w:val="21"/>
          <w:szCs w:val="21"/>
          <w:highlight w:val="none"/>
          <w:lang w:val="en-US" w:eastAsia="zh-CN"/>
        </w:rPr>
        <w:t>保质保量</w:t>
      </w:r>
      <w:r>
        <w:rPr>
          <w:rFonts w:hint="eastAsia" w:ascii="宋体" w:hAnsi="宋体" w:eastAsia="宋体" w:cs="宋体"/>
          <w:color w:val="auto"/>
          <w:sz w:val="21"/>
          <w:szCs w:val="21"/>
          <w:highlight w:val="none"/>
        </w:rPr>
        <w:t>完成工作任务，工作成果符合质量标准，无返工情况（非人员技能原因导致的返工除外）</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出现 1 次因人员技能 / 态度导致的返工</w:t>
      </w:r>
      <w:r>
        <w:rPr>
          <w:rFonts w:hint="eastAsia" w:ascii="宋体" w:hAnsi="宋体" w:eastAsia="宋体" w:cs="宋体"/>
          <w:color w:val="auto"/>
          <w:sz w:val="21"/>
          <w:szCs w:val="21"/>
          <w:highlight w:val="none"/>
          <w:lang w:val="en-US" w:eastAsia="zh-CN"/>
        </w:rPr>
        <w:t>或消极怠工的</w:t>
      </w:r>
      <w:r>
        <w:rPr>
          <w:rFonts w:hint="eastAsia" w:ascii="宋体" w:hAnsi="宋体" w:eastAsia="宋体" w:cs="宋体"/>
          <w:color w:val="auto"/>
          <w:sz w:val="21"/>
          <w:szCs w:val="21"/>
          <w:highlight w:val="none"/>
        </w:rPr>
        <w:t xml:space="preserve">，扣 3 分；累计 </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 次及以上，本项得 0 分</w:t>
      </w:r>
      <w:r>
        <w:rPr>
          <w:rFonts w:hint="eastAsia" w:ascii="宋体" w:hAnsi="宋体" w:eastAsia="宋体" w:cs="宋体"/>
          <w:color w:val="auto"/>
          <w:sz w:val="21"/>
          <w:szCs w:val="21"/>
          <w:highlight w:val="none"/>
          <w:lang w:eastAsia="zh-CN"/>
        </w:rPr>
        <w:t>。</w:t>
      </w:r>
    </w:p>
    <w:p w14:paraId="53BBBDBB">
      <w:pPr>
        <w:pStyle w:val="4"/>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（五）安全文明施工（10 分）</w:t>
      </w:r>
    </w:p>
    <w:p w14:paraId="17EBA19F">
      <w:pPr>
        <w:pStyle w:val="20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安全事故发生率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：劳务人员严格遵守</w:t>
      </w:r>
      <w:r>
        <w:rPr>
          <w:rFonts w:hint="eastAsia" w:ascii="宋体" w:hAnsi="宋体" w:eastAsia="宋体" w:cs="宋体"/>
          <w:color w:val="auto"/>
          <w:sz w:val="21"/>
          <w:szCs w:val="21"/>
          <w:highlight w:val="none"/>
          <w:lang w:val="en-US" w:eastAsia="zh-CN"/>
        </w:rPr>
        <w:t>相关</w:t>
      </w:r>
      <w:r>
        <w:rPr>
          <w:rFonts w:hint="eastAsia" w:ascii="宋体" w:hAnsi="宋体" w:eastAsia="宋体" w:cs="宋体"/>
          <w:color w:val="auto"/>
          <w:sz w:val="21"/>
          <w:szCs w:val="21"/>
          <w:highlight w:val="none"/>
        </w:rPr>
        <w:t>安全管理规定，无安全事故（含轻伤及以上事故、设备损坏事故）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发生 1 起轻伤事故</w:t>
      </w:r>
      <w:r>
        <w:rPr>
          <w:rFonts w:hint="eastAsia" w:ascii="宋体" w:hAnsi="宋体" w:eastAsia="宋体" w:cs="宋体"/>
          <w:color w:val="auto"/>
          <w:sz w:val="21"/>
          <w:szCs w:val="21"/>
          <w:highlight w:val="none"/>
          <w:lang w:val="en-US" w:eastAsia="zh-CN"/>
        </w:rPr>
        <w:t>能妥善处理</w:t>
      </w:r>
      <w:r>
        <w:rPr>
          <w:rFonts w:hint="eastAsia" w:ascii="宋体" w:hAnsi="宋体" w:eastAsia="宋体" w:cs="宋体"/>
          <w:color w:val="auto"/>
          <w:sz w:val="21"/>
          <w:szCs w:val="21"/>
          <w:highlight w:val="none"/>
        </w:rPr>
        <w:t xml:space="preserve">扣 </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未妥善处理扣6分</w:t>
      </w:r>
      <w:r>
        <w:rPr>
          <w:rFonts w:hint="eastAsia" w:ascii="宋体" w:hAnsi="宋体" w:eastAsia="宋体" w:cs="宋体"/>
          <w:color w:val="auto"/>
          <w:sz w:val="21"/>
          <w:szCs w:val="21"/>
          <w:highlight w:val="none"/>
        </w:rPr>
        <w:t>；发生 1 起重伤及以上事故，本项得 0 分</w:t>
      </w:r>
      <w:r>
        <w:rPr>
          <w:rFonts w:hint="eastAsia" w:ascii="宋体" w:hAnsi="宋体" w:eastAsia="宋体" w:cs="宋体"/>
          <w:color w:val="auto"/>
          <w:sz w:val="21"/>
          <w:szCs w:val="21"/>
          <w:highlight w:val="none"/>
          <w:lang w:eastAsia="zh-CN"/>
        </w:rPr>
        <w:t>。</w:t>
      </w:r>
    </w:p>
    <w:p w14:paraId="616BFB86">
      <w:pPr>
        <w:pStyle w:val="20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文明施工情况</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：劳务人员着装规范、遵守现场纪律，无随地丢弃垃圾、违规操作工具等不文明行为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每发现 1 例不文明行为，扣 1 分；累计 4 例及以上，本项得 0 分</w:t>
      </w:r>
      <w:r>
        <w:rPr>
          <w:rFonts w:hint="eastAsia" w:ascii="宋体" w:hAnsi="宋体" w:eastAsia="宋体" w:cs="宋体"/>
          <w:color w:val="auto"/>
          <w:sz w:val="21"/>
          <w:szCs w:val="21"/>
          <w:highlight w:val="none"/>
          <w:lang w:eastAsia="zh-CN"/>
        </w:rPr>
        <w:t>。</w:t>
      </w:r>
    </w:p>
    <w:p w14:paraId="14403356">
      <w:pPr>
        <w:pStyle w:val="3"/>
        <w:keepNext w:val="0"/>
        <w:keepLines w:val="0"/>
        <w:pageBreakBefore w:val="0"/>
        <w:widowControl/>
        <w:numPr>
          <w:ilvl w:val="1"/>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三、考核实施流程</w:t>
      </w:r>
    </w:p>
    <w:p w14:paraId="513CFB92">
      <w:pPr>
        <w:pStyle w:val="4"/>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（一）数据收集</w:t>
      </w:r>
    </w:p>
    <w:p w14:paraId="4E67D6D2">
      <w:pPr>
        <w:pStyle w:val="20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采购方每月通过现场核查、资料备案审核、沟通记录统计、需求响应跟踪等方式，收集考核相关数据，形成《劳务用工服务考核数据台账》。</w:t>
      </w:r>
    </w:p>
    <w:p w14:paraId="2781DB11">
      <w:pPr>
        <w:pStyle w:val="4"/>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（二）评分计算</w:t>
      </w:r>
    </w:p>
    <w:p w14:paraId="563F7F29">
      <w:pPr>
        <w:pStyle w:val="20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采购方</w:t>
      </w:r>
      <w:r>
        <w:rPr>
          <w:rFonts w:hint="eastAsia" w:ascii="宋体" w:hAnsi="宋体" w:eastAsia="宋体" w:cs="宋体"/>
          <w:color w:val="auto"/>
          <w:sz w:val="21"/>
          <w:szCs w:val="21"/>
          <w:highlight w:val="none"/>
        </w:rPr>
        <w:t>根据本办法规定的评分标准，对各指标进行打分，汇总得出月度考核分</w:t>
      </w:r>
      <w:r>
        <w:rPr>
          <w:rFonts w:hint="eastAsia" w:ascii="宋体" w:hAnsi="宋体" w:eastAsia="宋体" w:cs="宋体"/>
          <w:color w:val="auto"/>
          <w:sz w:val="21"/>
          <w:szCs w:val="21"/>
          <w:highlight w:val="none"/>
          <w:lang w:val="en-US" w:eastAsia="zh-CN"/>
        </w:rPr>
        <w:t>数</w:t>
      </w:r>
      <w:r>
        <w:rPr>
          <w:rFonts w:hint="eastAsia" w:ascii="宋体" w:hAnsi="宋体" w:eastAsia="宋体" w:cs="宋体"/>
          <w:color w:val="auto"/>
          <w:sz w:val="21"/>
          <w:szCs w:val="21"/>
          <w:highlight w:val="none"/>
        </w:rPr>
        <w:t>（总分 = 各指标实际得分之和）。</w:t>
      </w:r>
    </w:p>
    <w:p w14:paraId="2F333B50">
      <w:pPr>
        <w:pStyle w:val="4"/>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（三）结果反馈与申诉</w:t>
      </w:r>
    </w:p>
    <w:p w14:paraId="526886BD">
      <w:pPr>
        <w:pStyle w:val="201"/>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次</w:t>
      </w:r>
      <w:r>
        <w:rPr>
          <w:rFonts w:hint="eastAsia" w:ascii="宋体" w:hAnsi="宋体" w:eastAsia="宋体" w:cs="宋体"/>
          <w:color w:val="auto"/>
          <w:sz w:val="21"/>
          <w:szCs w:val="21"/>
          <w:highlight w:val="none"/>
        </w:rPr>
        <w:t xml:space="preserve">月 </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 xml:space="preserve"> 日前，</w:t>
      </w:r>
      <w:r>
        <w:rPr>
          <w:rFonts w:hint="eastAsia" w:ascii="宋体" w:hAnsi="宋体" w:eastAsia="宋体" w:cs="宋体"/>
          <w:color w:val="auto"/>
          <w:sz w:val="21"/>
          <w:szCs w:val="21"/>
          <w:highlight w:val="none"/>
          <w:lang w:val="en-US" w:eastAsia="zh-CN"/>
        </w:rPr>
        <w:t>采购方</w:t>
      </w:r>
      <w:r>
        <w:rPr>
          <w:rFonts w:hint="eastAsia" w:ascii="宋体" w:hAnsi="宋体" w:eastAsia="宋体" w:cs="宋体"/>
          <w:color w:val="auto"/>
          <w:sz w:val="21"/>
          <w:szCs w:val="21"/>
          <w:highlight w:val="none"/>
        </w:rPr>
        <w:t>将上</w:t>
      </w:r>
      <w:r>
        <w:rPr>
          <w:rFonts w:hint="eastAsia" w:ascii="宋体" w:hAnsi="宋体" w:eastAsia="宋体" w:cs="宋体"/>
          <w:color w:val="auto"/>
          <w:sz w:val="21"/>
          <w:szCs w:val="21"/>
          <w:highlight w:val="none"/>
          <w:lang w:val="en-US" w:eastAsia="zh-CN"/>
        </w:rPr>
        <w:t>月度</w:t>
      </w:r>
      <w:r>
        <w:rPr>
          <w:rFonts w:hint="eastAsia" w:ascii="宋体" w:hAnsi="宋体" w:eastAsia="宋体" w:cs="宋体"/>
          <w:color w:val="auto"/>
          <w:sz w:val="21"/>
          <w:szCs w:val="21"/>
          <w:highlight w:val="none"/>
        </w:rPr>
        <w:t xml:space="preserve">考核结果及扣分依据书面反馈给服务商，服务商需在 </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个工作日内确认。</w:t>
      </w:r>
    </w:p>
    <w:p w14:paraId="2DE8A7B6">
      <w:pPr>
        <w:pStyle w:val="201"/>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服务商对考核结果有异议的，可在收到反馈后 </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个工作日内提交书面申诉及相关佐证材料，</w:t>
      </w:r>
      <w:r>
        <w:rPr>
          <w:rFonts w:hint="eastAsia" w:ascii="宋体" w:hAnsi="宋体" w:eastAsia="宋体" w:cs="宋体"/>
          <w:color w:val="auto"/>
          <w:sz w:val="21"/>
          <w:szCs w:val="21"/>
          <w:highlight w:val="none"/>
          <w:lang w:val="en-US" w:eastAsia="zh-CN"/>
        </w:rPr>
        <w:t>采购方</w:t>
      </w:r>
      <w:r>
        <w:rPr>
          <w:rFonts w:hint="eastAsia" w:ascii="宋体" w:hAnsi="宋体" w:eastAsia="宋体" w:cs="宋体"/>
          <w:color w:val="auto"/>
          <w:sz w:val="21"/>
          <w:szCs w:val="21"/>
          <w:highlight w:val="none"/>
        </w:rPr>
        <w:t xml:space="preserve">在 </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 xml:space="preserve"> 个工作日内复核并出具最终结果。</w:t>
      </w:r>
    </w:p>
    <w:p w14:paraId="3126BE84">
      <w:pPr>
        <w:pStyle w:val="4"/>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（四）结果汇总</w:t>
      </w:r>
    </w:p>
    <w:p w14:paraId="0607EA87">
      <w:pPr>
        <w:pStyle w:val="201"/>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季度考核得分 = 季度内 3 个月度考核得分的平均值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作为季度的服务费支付依据</w:t>
      </w:r>
      <w:r>
        <w:rPr>
          <w:rFonts w:hint="eastAsia" w:ascii="宋体" w:hAnsi="宋体" w:eastAsia="宋体" w:cs="宋体"/>
          <w:color w:val="auto"/>
          <w:sz w:val="21"/>
          <w:szCs w:val="21"/>
          <w:highlight w:val="none"/>
        </w:rPr>
        <w:t>。</w:t>
      </w:r>
    </w:p>
    <w:p w14:paraId="5C63EC8B">
      <w:pPr>
        <w:pStyle w:val="3"/>
        <w:keepNext w:val="0"/>
        <w:keepLines w:val="0"/>
        <w:pageBreakBefore w:val="0"/>
        <w:widowControl/>
        <w:numPr>
          <w:ilvl w:val="1"/>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四、考核结果应用</w:t>
      </w:r>
    </w:p>
    <w:p w14:paraId="2627A419">
      <w:pPr>
        <w:pStyle w:val="4"/>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（一）月度考核结果</w:t>
      </w:r>
    </w:p>
    <w:p w14:paraId="5198D902">
      <w:pPr>
        <w:pStyle w:val="201"/>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1.考核</w:t>
      </w:r>
      <w:r>
        <w:rPr>
          <w:rFonts w:hint="eastAsia" w:ascii="宋体" w:hAnsi="宋体" w:eastAsia="宋体" w:cs="宋体"/>
          <w:color w:val="auto"/>
          <w:sz w:val="21"/>
          <w:szCs w:val="21"/>
          <w:highlight w:val="none"/>
        </w:rPr>
        <w:t>得分≥90 分（优秀）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可作为季度考核加分依据，由采购方酌情加1-3分。</w:t>
      </w:r>
    </w:p>
    <w:p w14:paraId="161BD92C">
      <w:pPr>
        <w:pStyle w:val="201"/>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70 分≤考核得分＜80 分（合格）：服务商</w:t>
      </w:r>
      <w:r>
        <w:rPr>
          <w:rFonts w:hint="eastAsia" w:ascii="宋体" w:hAnsi="宋体" w:eastAsia="宋体" w:cs="宋体"/>
          <w:color w:val="auto"/>
          <w:sz w:val="21"/>
          <w:szCs w:val="21"/>
          <w:highlight w:val="none"/>
          <w:lang w:val="en-US" w:eastAsia="zh-CN"/>
        </w:rPr>
        <w:t>需</w:t>
      </w:r>
      <w:r>
        <w:rPr>
          <w:rFonts w:hint="eastAsia" w:ascii="宋体" w:hAnsi="宋体" w:eastAsia="宋体" w:cs="宋体"/>
          <w:color w:val="auto"/>
          <w:sz w:val="21"/>
          <w:szCs w:val="21"/>
          <w:highlight w:val="none"/>
        </w:rPr>
        <w:t>在 15 日内完成整改并</w:t>
      </w:r>
      <w:r>
        <w:rPr>
          <w:rFonts w:hint="eastAsia" w:ascii="宋体" w:hAnsi="宋体" w:eastAsia="宋体" w:cs="宋体"/>
          <w:color w:val="auto"/>
          <w:sz w:val="21"/>
          <w:szCs w:val="21"/>
          <w:highlight w:val="none"/>
          <w:lang w:val="en-US" w:eastAsia="zh-CN"/>
        </w:rPr>
        <w:t>向采购方</w:t>
      </w:r>
      <w:r>
        <w:rPr>
          <w:rFonts w:hint="eastAsia" w:ascii="宋体" w:hAnsi="宋体" w:eastAsia="宋体" w:cs="宋体"/>
          <w:color w:val="auto"/>
          <w:sz w:val="21"/>
          <w:szCs w:val="21"/>
          <w:highlight w:val="none"/>
        </w:rPr>
        <w:t>提交整改方案。</w:t>
      </w:r>
    </w:p>
    <w:p w14:paraId="7ADDD3E5">
      <w:pPr>
        <w:pStyle w:val="201"/>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考核得分＜70 分（不合格）：连续 2 个月考核不合格，</w:t>
      </w:r>
      <w:r>
        <w:rPr>
          <w:rFonts w:hint="eastAsia" w:ascii="宋体" w:hAnsi="宋体" w:eastAsia="宋体" w:cs="宋体"/>
          <w:color w:val="auto"/>
          <w:sz w:val="21"/>
          <w:szCs w:val="21"/>
          <w:highlight w:val="none"/>
          <w:lang w:val="en-US" w:eastAsia="zh-CN"/>
        </w:rPr>
        <w:t>甲方有权</w:t>
      </w:r>
      <w:r>
        <w:rPr>
          <w:rFonts w:hint="eastAsia" w:ascii="宋体" w:hAnsi="宋体" w:eastAsia="宋体" w:cs="宋体"/>
          <w:color w:val="auto"/>
          <w:sz w:val="21"/>
          <w:szCs w:val="21"/>
          <w:highlight w:val="none"/>
        </w:rPr>
        <w:t>终止服务合同。</w:t>
      </w:r>
    </w:p>
    <w:p w14:paraId="3A9CA3AC">
      <w:pPr>
        <w:pStyle w:val="4"/>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季度考核结果</w:t>
      </w:r>
    </w:p>
    <w:p w14:paraId="55AE9732">
      <w:pPr>
        <w:pStyle w:val="201"/>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1.考核</w:t>
      </w:r>
      <w:r>
        <w:rPr>
          <w:rFonts w:hint="eastAsia" w:ascii="宋体" w:hAnsi="宋体" w:eastAsia="宋体" w:cs="宋体"/>
          <w:color w:val="auto"/>
          <w:sz w:val="21"/>
          <w:szCs w:val="21"/>
          <w:highlight w:val="none"/>
        </w:rPr>
        <w:t>得分≥</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0 分（优秀</w:t>
      </w:r>
      <w:r>
        <w:rPr>
          <w:rFonts w:hint="eastAsia" w:ascii="宋体" w:hAnsi="宋体" w:eastAsia="宋体" w:cs="宋体"/>
          <w:color w:val="auto"/>
          <w:sz w:val="21"/>
          <w:szCs w:val="21"/>
          <w:highlight w:val="none"/>
          <w:lang w:val="en-US" w:eastAsia="zh-CN"/>
        </w:rPr>
        <w:t>/良好</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全额支付季度服务费。</w:t>
      </w:r>
    </w:p>
    <w:p w14:paraId="2732AE88">
      <w:pPr>
        <w:pStyle w:val="201"/>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70 分≤考核得分＜80 分（合格）：</w:t>
      </w:r>
      <w:r>
        <w:rPr>
          <w:rFonts w:hint="eastAsia" w:ascii="宋体" w:hAnsi="宋体" w:eastAsia="宋体" w:cs="宋体"/>
          <w:color w:val="auto"/>
          <w:sz w:val="21"/>
          <w:szCs w:val="21"/>
          <w:highlight w:val="none"/>
          <w:lang w:val="en-US" w:eastAsia="zh-CN"/>
        </w:rPr>
        <w:t>支付季度服务费的98%，</w:t>
      </w:r>
      <w:r>
        <w:rPr>
          <w:rFonts w:hint="eastAsia" w:ascii="宋体" w:hAnsi="宋体" w:eastAsia="宋体" w:cs="宋体"/>
          <w:color w:val="auto"/>
          <w:sz w:val="21"/>
          <w:szCs w:val="21"/>
          <w:highlight w:val="none"/>
        </w:rPr>
        <w:t>服务商</w:t>
      </w:r>
      <w:r>
        <w:rPr>
          <w:rFonts w:hint="eastAsia" w:ascii="宋体" w:hAnsi="宋体" w:eastAsia="宋体" w:cs="宋体"/>
          <w:color w:val="auto"/>
          <w:sz w:val="21"/>
          <w:szCs w:val="21"/>
          <w:highlight w:val="none"/>
          <w:lang w:val="en-US" w:eastAsia="zh-CN"/>
        </w:rPr>
        <w:t>需</w:t>
      </w:r>
      <w:r>
        <w:rPr>
          <w:rFonts w:hint="eastAsia" w:ascii="宋体" w:hAnsi="宋体" w:eastAsia="宋体" w:cs="宋体"/>
          <w:color w:val="auto"/>
          <w:sz w:val="21"/>
          <w:szCs w:val="21"/>
          <w:highlight w:val="none"/>
        </w:rPr>
        <w:t>在 15 日内完成整改并</w:t>
      </w:r>
      <w:r>
        <w:rPr>
          <w:rFonts w:hint="eastAsia" w:ascii="宋体" w:hAnsi="宋体" w:eastAsia="宋体" w:cs="宋体"/>
          <w:color w:val="auto"/>
          <w:sz w:val="21"/>
          <w:szCs w:val="21"/>
          <w:highlight w:val="none"/>
          <w:lang w:val="en-US" w:eastAsia="zh-CN"/>
        </w:rPr>
        <w:t>向采购方</w:t>
      </w:r>
      <w:r>
        <w:rPr>
          <w:rFonts w:hint="eastAsia" w:ascii="宋体" w:hAnsi="宋体" w:eastAsia="宋体" w:cs="宋体"/>
          <w:color w:val="auto"/>
          <w:sz w:val="21"/>
          <w:szCs w:val="21"/>
          <w:highlight w:val="none"/>
        </w:rPr>
        <w:t>提交整改方案。</w:t>
      </w:r>
    </w:p>
    <w:p w14:paraId="77AD206C">
      <w:pPr>
        <w:pStyle w:val="201"/>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考核得分＜70 分（不合格）：</w:t>
      </w:r>
      <w:r>
        <w:rPr>
          <w:rFonts w:hint="eastAsia" w:ascii="宋体" w:hAnsi="宋体" w:eastAsia="宋体" w:cs="宋体"/>
          <w:color w:val="auto"/>
          <w:sz w:val="21"/>
          <w:szCs w:val="21"/>
          <w:highlight w:val="none"/>
          <w:lang w:val="en-US" w:eastAsia="zh-CN"/>
        </w:rPr>
        <w:t>支付季度服务费的96%，甲方有权</w:t>
      </w:r>
      <w:r>
        <w:rPr>
          <w:rFonts w:hint="eastAsia" w:ascii="宋体" w:hAnsi="宋体" w:eastAsia="宋体" w:cs="宋体"/>
          <w:color w:val="auto"/>
          <w:sz w:val="21"/>
          <w:szCs w:val="21"/>
          <w:highlight w:val="none"/>
        </w:rPr>
        <w:t>终止服务合同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且</w:t>
      </w:r>
      <w:r>
        <w:rPr>
          <w:rFonts w:hint="eastAsia" w:ascii="宋体" w:hAnsi="宋体" w:eastAsia="宋体" w:cs="宋体"/>
          <w:color w:val="auto"/>
          <w:sz w:val="21"/>
          <w:szCs w:val="21"/>
          <w:highlight w:val="none"/>
        </w:rPr>
        <w:t>3 年内不得参与采购方劳务用工服务采购项目。</w:t>
      </w:r>
    </w:p>
    <w:p w14:paraId="7258C5BF">
      <w:pPr>
        <w:pStyle w:val="3"/>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五、附则</w:t>
      </w:r>
    </w:p>
    <w:p w14:paraId="7EB9F392">
      <w:pPr>
        <w:pStyle w:val="201"/>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本办法由采购方负责解释与修订，自双方</w:t>
      </w:r>
      <w:r>
        <w:rPr>
          <w:rFonts w:hint="eastAsia" w:ascii="宋体" w:hAnsi="宋体" w:eastAsia="宋体" w:cs="宋体"/>
          <w:color w:val="auto"/>
          <w:sz w:val="21"/>
          <w:szCs w:val="21"/>
          <w:highlight w:val="none"/>
          <w:lang w:val="en-US" w:eastAsia="zh-CN"/>
        </w:rPr>
        <w:t>合同</w:t>
      </w:r>
      <w:r>
        <w:rPr>
          <w:rFonts w:hint="eastAsia" w:ascii="宋体" w:hAnsi="宋体" w:eastAsia="宋体" w:cs="宋体"/>
          <w:color w:val="auto"/>
          <w:sz w:val="21"/>
          <w:szCs w:val="21"/>
          <w:highlight w:val="none"/>
        </w:rPr>
        <w:t>签字盖章之日起生效</w:t>
      </w:r>
      <w:r>
        <w:rPr>
          <w:rFonts w:hint="eastAsia" w:ascii="宋体" w:hAnsi="宋体" w:eastAsia="宋体" w:cs="宋体"/>
          <w:color w:val="auto"/>
          <w:sz w:val="21"/>
          <w:szCs w:val="21"/>
          <w:highlight w:val="none"/>
          <w:lang w:eastAsia="zh-CN"/>
        </w:rPr>
        <w:t>。</w:t>
      </w:r>
    </w:p>
    <w:p w14:paraId="6E9E07AF">
      <w:pPr>
        <w:pStyle w:val="201"/>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20" w:firstLineChars="200"/>
        <w:textAlignment w:val="auto"/>
        <w:rPr>
          <w:color w:val="auto"/>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因不可抗力导致服务商无法履行合同义务的，经采购方核实后，可酌情减免考核扣分。</w:t>
      </w:r>
    </w:p>
    <w:p w14:paraId="2F95E042">
      <w:pPr>
        <w:spacing w:after="0" w:line="240" w:lineRule="auto"/>
        <w:jc w:val="both"/>
        <w:rPr>
          <w:rFonts w:ascii="Times New Roman" w:hAnsi="Times New Roman"/>
          <w:b/>
          <w:bCs/>
          <w:color w:val="auto"/>
          <w:sz w:val="32"/>
          <w:szCs w:val="32"/>
          <w:highlight w:val="none"/>
          <w:lang w:val="zh-CN"/>
        </w:rPr>
      </w:pPr>
      <w:r>
        <w:rPr>
          <w:rFonts w:ascii="Times New Roman" w:hAnsi="Times New Roman"/>
          <w:b/>
          <w:bCs/>
          <w:color w:val="auto"/>
          <w:sz w:val="32"/>
          <w:szCs w:val="32"/>
          <w:highlight w:val="none"/>
          <w:lang w:val="zh-CN"/>
        </w:rPr>
        <w:br w:type="page"/>
      </w:r>
    </w:p>
    <w:p w14:paraId="08468DB5">
      <w:pPr>
        <w:tabs>
          <w:tab w:val="left" w:pos="426"/>
        </w:tabs>
        <w:spacing w:line="360" w:lineRule="auto"/>
        <w:jc w:val="center"/>
        <w:outlineLvl w:val="0"/>
        <w:rPr>
          <w:rFonts w:ascii="Times New Roman" w:hAnsi="Times New Roman"/>
          <w:b/>
          <w:bCs/>
          <w:color w:val="auto"/>
          <w:sz w:val="32"/>
          <w:szCs w:val="32"/>
          <w:highlight w:val="none"/>
        </w:rPr>
      </w:pPr>
      <w:bookmarkStart w:id="38" w:name="_Toc196149968"/>
      <w:r>
        <w:rPr>
          <w:rFonts w:ascii="Times New Roman" w:hAnsi="Times New Roman"/>
          <w:b/>
          <w:bCs/>
          <w:color w:val="auto"/>
          <w:sz w:val="32"/>
          <w:szCs w:val="32"/>
          <w:highlight w:val="none"/>
        </w:rPr>
        <w:t>第六章附件</w:t>
      </w:r>
      <w:bookmarkEnd w:id="33"/>
      <w:bookmarkEnd w:id="34"/>
      <w:bookmarkEnd w:id="35"/>
      <w:bookmarkEnd w:id="36"/>
      <w:bookmarkEnd w:id="38"/>
    </w:p>
    <w:p w14:paraId="571F3750">
      <w:pPr>
        <w:spacing w:line="440" w:lineRule="exact"/>
        <w:rPr>
          <w:rFonts w:ascii="Times New Roman" w:hAnsi="Times New Roman"/>
          <w:color w:val="auto"/>
          <w:sz w:val="20"/>
          <w:highlight w:val="none"/>
        </w:rPr>
      </w:pPr>
    </w:p>
    <w:p w14:paraId="19C911BF">
      <w:pPr>
        <w:spacing w:line="440" w:lineRule="exact"/>
        <w:rPr>
          <w:rFonts w:ascii="Times New Roman" w:hAnsi="Times New Roman"/>
          <w:color w:val="auto"/>
          <w:sz w:val="20"/>
          <w:highlight w:val="none"/>
        </w:rPr>
      </w:pPr>
    </w:p>
    <w:p w14:paraId="60885E42">
      <w:pPr>
        <w:spacing w:line="440" w:lineRule="exact"/>
        <w:rPr>
          <w:rFonts w:ascii="Times New Roman" w:hAnsi="Times New Roman"/>
          <w:color w:val="auto"/>
          <w:sz w:val="20"/>
          <w:highlight w:val="none"/>
        </w:rPr>
      </w:pPr>
    </w:p>
    <w:p w14:paraId="5FF276D6">
      <w:pPr>
        <w:spacing w:line="440" w:lineRule="exact"/>
        <w:jc w:val="center"/>
        <w:rPr>
          <w:rFonts w:ascii="Times New Roman" w:hAnsi="Times New Roman"/>
          <w:color w:val="auto"/>
          <w:sz w:val="20"/>
          <w:highlight w:val="none"/>
        </w:rPr>
      </w:pPr>
    </w:p>
    <w:p w14:paraId="0A34117F">
      <w:pPr>
        <w:jc w:val="center"/>
        <w:rPr>
          <w:rFonts w:ascii="Times New Roman" w:hAnsi="Times New Roman"/>
          <w:color w:val="auto"/>
          <w:sz w:val="20"/>
          <w:highlight w:val="none"/>
        </w:rPr>
      </w:pPr>
      <w:r>
        <w:rPr>
          <w:rFonts w:ascii="Times New Roman" w:hAnsi="Times New Roman"/>
          <w:color w:val="auto"/>
          <w:sz w:val="28"/>
          <w:szCs w:val="28"/>
          <w:highlight w:val="none"/>
        </w:rPr>
        <w:t>（项目名称）</w:t>
      </w:r>
    </w:p>
    <w:p w14:paraId="6F8D2654">
      <w:pPr>
        <w:jc w:val="center"/>
        <w:rPr>
          <w:rFonts w:ascii="Times New Roman" w:hAnsi="Times New Roman"/>
          <w:color w:val="auto"/>
          <w:sz w:val="20"/>
          <w:highlight w:val="none"/>
        </w:rPr>
      </w:pPr>
    </w:p>
    <w:p w14:paraId="4EC7094C">
      <w:pPr>
        <w:jc w:val="center"/>
        <w:rPr>
          <w:rFonts w:ascii="Times New Roman" w:hAnsi="Times New Roman"/>
          <w:color w:val="auto"/>
          <w:sz w:val="20"/>
          <w:highlight w:val="none"/>
        </w:rPr>
      </w:pPr>
    </w:p>
    <w:p w14:paraId="4D57D0C4">
      <w:pPr>
        <w:jc w:val="center"/>
        <w:rPr>
          <w:rFonts w:ascii="Times New Roman" w:hAnsi="Times New Roman"/>
          <w:color w:val="auto"/>
          <w:sz w:val="44"/>
          <w:szCs w:val="44"/>
          <w:highlight w:val="none"/>
        </w:rPr>
      </w:pPr>
      <w:r>
        <w:rPr>
          <w:rFonts w:hint="eastAsia" w:ascii="Times New Roman" w:hAnsi="Times New Roman"/>
          <w:color w:val="auto"/>
          <w:sz w:val="44"/>
          <w:szCs w:val="44"/>
          <w:highlight w:val="none"/>
        </w:rPr>
        <w:t>竞争性磋商</w:t>
      </w:r>
      <w:r>
        <w:rPr>
          <w:rFonts w:ascii="Times New Roman" w:hAnsi="Times New Roman"/>
          <w:color w:val="auto"/>
          <w:sz w:val="44"/>
          <w:szCs w:val="44"/>
          <w:highlight w:val="none"/>
        </w:rPr>
        <w:t>响应文件</w:t>
      </w:r>
    </w:p>
    <w:p w14:paraId="1A20E9BC">
      <w:pPr>
        <w:rPr>
          <w:rFonts w:ascii="Times New Roman" w:hAnsi="Times New Roman"/>
          <w:color w:val="auto"/>
          <w:sz w:val="28"/>
          <w:szCs w:val="28"/>
          <w:highlight w:val="none"/>
        </w:rPr>
      </w:pPr>
    </w:p>
    <w:p w14:paraId="0DAAF8A9">
      <w:pPr>
        <w:rPr>
          <w:rFonts w:ascii="Times New Roman" w:hAnsi="Times New Roman"/>
          <w:color w:val="auto"/>
          <w:sz w:val="28"/>
          <w:szCs w:val="28"/>
          <w:highlight w:val="none"/>
        </w:rPr>
      </w:pPr>
    </w:p>
    <w:p w14:paraId="2E3FA881">
      <w:pPr>
        <w:rPr>
          <w:rFonts w:ascii="Times New Roman" w:hAnsi="Times New Roman"/>
          <w:color w:val="auto"/>
          <w:sz w:val="28"/>
          <w:szCs w:val="28"/>
          <w:highlight w:val="none"/>
        </w:rPr>
      </w:pPr>
    </w:p>
    <w:p w14:paraId="2D4A2754">
      <w:pPr>
        <w:rPr>
          <w:rFonts w:ascii="Times New Roman" w:hAnsi="Times New Roman"/>
          <w:color w:val="auto"/>
          <w:sz w:val="28"/>
          <w:szCs w:val="28"/>
          <w:highlight w:val="none"/>
        </w:rPr>
      </w:pPr>
    </w:p>
    <w:p w14:paraId="50CF0DE1">
      <w:pPr>
        <w:rPr>
          <w:rFonts w:ascii="Times New Roman" w:hAnsi="Times New Roman"/>
          <w:color w:val="auto"/>
          <w:sz w:val="28"/>
          <w:szCs w:val="28"/>
          <w:highlight w:val="none"/>
        </w:rPr>
      </w:pPr>
    </w:p>
    <w:p w14:paraId="139601F7">
      <w:pPr>
        <w:rPr>
          <w:rFonts w:ascii="Times New Roman" w:hAnsi="Times New Roman"/>
          <w:color w:val="auto"/>
          <w:sz w:val="28"/>
          <w:szCs w:val="28"/>
          <w:highlight w:val="none"/>
        </w:rPr>
      </w:pPr>
    </w:p>
    <w:p w14:paraId="5050DCDB">
      <w:pPr>
        <w:rPr>
          <w:rFonts w:ascii="Times New Roman" w:hAnsi="Times New Roman"/>
          <w:color w:val="auto"/>
          <w:sz w:val="28"/>
          <w:szCs w:val="28"/>
          <w:highlight w:val="none"/>
        </w:rPr>
      </w:pPr>
    </w:p>
    <w:p w14:paraId="5E4F60CE">
      <w:pPr>
        <w:rPr>
          <w:rFonts w:ascii="Times New Roman" w:hAnsi="Times New Roman"/>
          <w:color w:val="auto"/>
          <w:sz w:val="28"/>
          <w:szCs w:val="28"/>
          <w:highlight w:val="none"/>
        </w:rPr>
      </w:pPr>
    </w:p>
    <w:p w14:paraId="536FA8F2">
      <w:pPr>
        <w:rPr>
          <w:rFonts w:ascii="Times New Roman" w:hAnsi="Times New Roman"/>
          <w:color w:val="auto"/>
          <w:sz w:val="28"/>
          <w:szCs w:val="28"/>
          <w:highlight w:val="none"/>
        </w:rPr>
      </w:pPr>
    </w:p>
    <w:p w14:paraId="7E4710A1">
      <w:pPr>
        <w:jc w:val="center"/>
        <w:rPr>
          <w:rFonts w:ascii="Times New Roman" w:hAnsi="Times New Roman"/>
          <w:color w:val="auto"/>
          <w:sz w:val="28"/>
          <w:szCs w:val="28"/>
          <w:highlight w:val="none"/>
          <w:u w:val="single"/>
        </w:rPr>
      </w:pPr>
      <w:r>
        <w:rPr>
          <w:rFonts w:ascii="Times New Roman" w:hAnsi="Times New Roman"/>
          <w:color w:val="auto"/>
          <w:sz w:val="28"/>
          <w:szCs w:val="28"/>
          <w:highlight w:val="none"/>
        </w:rPr>
        <w:t>供应商：（盖单位章）</w:t>
      </w:r>
    </w:p>
    <w:p w14:paraId="39CAA17D">
      <w:pPr>
        <w:jc w:val="center"/>
        <w:rPr>
          <w:rFonts w:ascii="Times New Roman" w:hAnsi="Times New Roman"/>
          <w:color w:val="auto"/>
          <w:sz w:val="28"/>
          <w:szCs w:val="28"/>
          <w:highlight w:val="none"/>
        </w:rPr>
      </w:pPr>
      <w:r>
        <w:rPr>
          <w:rFonts w:ascii="Times New Roman" w:hAnsi="Times New Roman"/>
          <w:color w:val="auto"/>
          <w:sz w:val="28"/>
          <w:szCs w:val="28"/>
          <w:highlight w:val="none"/>
        </w:rPr>
        <w:t>法定代表人或其授权代表：（签字）</w:t>
      </w:r>
    </w:p>
    <w:p w14:paraId="219B3376">
      <w:pPr>
        <w:jc w:val="center"/>
        <w:rPr>
          <w:rFonts w:ascii="Times New Roman" w:hAnsi="Times New Roman"/>
          <w:color w:val="auto"/>
          <w:sz w:val="20"/>
          <w:highlight w:val="none"/>
        </w:rPr>
      </w:pPr>
      <w:r>
        <w:rPr>
          <w:rFonts w:ascii="Times New Roman" w:hAnsi="Times New Roman"/>
          <w:color w:val="auto"/>
          <w:sz w:val="28"/>
          <w:szCs w:val="28"/>
          <w:highlight w:val="none"/>
        </w:rPr>
        <w:t>年月日</w:t>
      </w:r>
    </w:p>
    <w:p w14:paraId="07B7B919">
      <w:pPr>
        <w:widowControl/>
        <w:shd w:val="clear" w:color="auto" w:fill="FFFFFF"/>
        <w:spacing w:line="360" w:lineRule="auto"/>
        <w:rPr>
          <w:rFonts w:ascii="Times New Roman" w:hAnsi="Times New Roman"/>
          <w:color w:val="auto"/>
          <w:highlight w:val="none"/>
        </w:rPr>
      </w:pPr>
    </w:p>
    <w:p w14:paraId="27C82C8B">
      <w:pPr>
        <w:widowControl/>
        <w:shd w:val="clear" w:color="auto" w:fill="FFFFFF"/>
        <w:spacing w:line="360" w:lineRule="auto"/>
        <w:ind w:firstLine="472" w:firstLineChars="196"/>
        <w:rPr>
          <w:rFonts w:ascii="Times New Roman" w:hAnsi="Times New Roman"/>
          <w:b/>
          <w:bCs/>
          <w:color w:val="auto"/>
          <w:kern w:val="0"/>
          <w:sz w:val="24"/>
          <w:highlight w:val="none"/>
        </w:rPr>
      </w:pPr>
      <w:r>
        <w:rPr>
          <w:rFonts w:ascii="Times New Roman" w:hAnsi="Times New Roman"/>
          <w:b/>
          <w:bCs/>
          <w:color w:val="auto"/>
          <w:kern w:val="0"/>
          <w:sz w:val="24"/>
          <w:highlight w:val="none"/>
        </w:rPr>
        <w:br w:type="page"/>
      </w:r>
    </w:p>
    <w:p w14:paraId="2BC3F647">
      <w:pPr>
        <w:spacing w:line="440" w:lineRule="exact"/>
        <w:jc w:val="center"/>
        <w:rPr>
          <w:rFonts w:ascii="Times New Roman" w:hAnsi="Times New Roman"/>
          <w:b/>
          <w:bCs/>
          <w:color w:val="auto"/>
          <w:sz w:val="44"/>
          <w:szCs w:val="44"/>
          <w:highlight w:val="none"/>
        </w:rPr>
      </w:pPr>
      <w:r>
        <w:rPr>
          <w:rFonts w:ascii="Times New Roman" w:hAnsi="Times New Roman"/>
          <w:b/>
          <w:bCs/>
          <w:color w:val="auto"/>
          <w:sz w:val="44"/>
          <w:szCs w:val="44"/>
          <w:highlight w:val="none"/>
        </w:rPr>
        <w:t>目录</w:t>
      </w:r>
    </w:p>
    <w:p w14:paraId="71A7DC40">
      <w:pPr>
        <w:spacing w:line="440" w:lineRule="exact"/>
        <w:jc w:val="center"/>
        <w:rPr>
          <w:rFonts w:ascii="Times New Roman" w:hAnsi="Times New Roman"/>
          <w:b/>
          <w:bCs/>
          <w:color w:val="auto"/>
          <w:sz w:val="36"/>
          <w:szCs w:val="36"/>
          <w:highlight w:val="none"/>
        </w:rPr>
      </w:pPr>
    </w:p>
    <w:p w14:paraId="0DDAFF93">
      <w:pPr>
        <w:jc w:val="center"/>
        <w:rPr>
          <w:rFonts w:ascii="Times New Roman" w:hAnsi="Times New Roman"/>
          <w:color w:val="auto"/>
          <w:szCs w:val="21"/>
          <w:highlight w:val="none"/>
        </w:rPr>
      </w:pPr>
      <w:r>
        <w:rPr>
          <w:rFonts w:ascii="Times New Roman" w:hAnsi="Times New Roman"/>
          <w:color w:val="auto"/>
          <w:szCs w:val="21"/>
          <w:highlight w:val="none"/>
        </w:rPr>
        <w:t>（注：供应商根据附件顺序编制</w:t>
      </w:r>
      <w:r>
        <w:rPr>
          <w:rFonts w:hint="eastAsia" w:ascii="Times New Roman" w:hAnsi="Times New Roman"/>
          <w:color w:val="auto"/>
          <w:szCs w:val="21"/>
          <w:highlight w:val="none"/>
        </w:rPr>
        <w:t>响应</w:t>
      </w:r>
      <w:r>
        <w:rPr>
          <w:rFonts w:ascii="Times New Roman" w:hAnsi="Times New Roman"/>
          <w:color w:val="auto"/>
          <w:szCs w:val="21"/>
          <w:highlight w:val="none"/>
        </w:rPr>
        <w:t>文件并制作目录（须生成页码））</w:t>
      </w:r>
    </w:p>
    <w:p w14:paraId="0386D8F8">
      <w:pPr>
        <w:spacing w:before="240" w:beforeLines="100" w:after="240" w:afterLines="100"/>
        <w:rPr>
          <w:rFonts w:ascii="Times New Roman" w:hAnsi="Times New Roman"/>
          <w:b/>
          <w:color w:val="auto"/>
          <w:highlight w:val="none"/>
        </w:rPr>
      </w:pPr>
      <w:bookmarkStart w:id="39" w:name="_Toc504056868"/>
      <w:bookmarkStart w:id="40" w:name="_Toc504044380"/>
      <w:bookmarkStart w:id="41" w:name="_Toc504573083"/>
      <w:bookmarkStart w:id="42" w:name="_Toc490133028"/>
      <w:r>
        <w:rPr>
          <w:rFonts w:ascii="Times New Roman" w:hAnsi="Times New Roman"/>
          <w:b/>
          <w:bCs/>
          <w:color w:val="auto"/>
          <w:highlight w:val="none"/>
        </w:rPr>
        <w:br w:type="page"/>
      </w:r>
      <w:bookmarkStart w:id="43" w:name="_Toc534273800"/>
      <w:bookmarkStart w:id="44" w:name="_Toc534273677"/>
      <w:r>
        <w:rPr>
          <w:rFonts w:ascii="Times New Roman" w:hAnsi="Times New Roman"/>
          <w:b/>
          <w:color w:val="auto"/>
          <w:highlight w:val="none"/>
        </w:rPr>
        <w:t>附件一、</w:t>
      </w:r>
      <w:r>
        <w:rPr>
          <w:rFonts w:hint="eastAsia" w:ascii="Times New Roman" w:hAnsi="Times New Roman"/>
          <w:b/>
          <w:color w:val="auto"/>
          <w:highlight w:val="none"/>
        </w:rPr>
        <w:t>竞争性磋商</w:t>
      </w:r>
      <w:r>
        <w:rPr>
          <w:rFonts w:ascii="Times New Roman" w:hAnsi="Times New Roman"/>
          <w:b/>
          <w:color w:val="auto"/>
          <w:highlight w:val="none"/>
        </w:rPr>
        <w:t>申请及声明</w:t>
      </w:r>
      <w:bookmarkEnd w:id="39"/>
      <w:bookmarkEnd w:id="40"/>
      <w:bookmarkEnd w:id="41"/>
      <w:bookmarkEnd w:id="42"/>
      <w:bookmarkEnd w:id="43"/>
      <w:bookmarkEnd w:id="44"/>
    </w:p>
    <w:p w14:paraId="0E156223">
      <w:pPr>
        <w:autoSpaceDE w:val="0"/>
        <w:autoSpaceDN w:val="0"/>
        <w:adjustRightInd w:val="0"/>
        <w:rPr>
          <w:rFonts w:ascii="Times New Roman" w:hAnsi="Times New Roman"/>
          <w:color w:val="auto"/>
          <w:szCs w:val="21"/>
          <w:highlight w:val="none"/>
          <w:lang w:val="zh-CN"/>
        </w:rPr>
      </w:pPr>
    </w:p>
    <w:p w14:paraId="612424E6">
      <w:pPr>
        <w:jc w:val="center"/>
        <w:rPr>
          <w:rFonts w:ascii="Times New Roman" w:hAnsi="Times New Roman"/>
          <w:b/>
          <w:color w:val="auto"/>
          <w:sz w:val="36"/>
          <w:szCs w:val="36"/>
          <w:highlight w:val="none"/>
        </w:rPr>
      </w:pPr>
      <w:r>
        <w:rPr>
          <w:rFonts w:hint="eastAsia" w:ascii="Times New Roman" w:hAnsi="Times New Roman"/>
          <w:b/>
          <w:color w:val="auto"/>
          <w:sz w:val="36"/>
          <w:szCs w:val="36"/>
          <w:highlight w:val="none"/>
        </w:rPr>
        <w:t>竞争性磋商</w:t>
      </w:r>
      <w:r>
        <w:rPr>
          <w:rFonts w:ascii="Times New Roman" w:hAnsi="Times New Roman"/>
          <w:b/>
          <w:color w:val="auto"/>
          <w:sz w:val="36"/>
          <w:szCs w:val="36"/>
          <w:highlight w:val="none"/>
        </w:rPr>
        <w:t>申请及声明</w:t>
      </w:r>
    </w:p>
    <w:p w14:paraId="19D5CC6B">
      <w:pPr>
        <w:jc w:val="center"/>
        <w:rPr>
          <w:rFonts w:ascii="Times New Roman" w:hAnsi="Times New Roman"/>
          <w:color w:val="auto"/>
          <w:szCs w:val="21"/>
          <w:highlight w:val="none"/>
        </w:rPr>
      </w:pPr>
    </w:p>
    <w:p w14:paraId="55475E1F">
      <w:pPr>
        <w:autoSpaceDE w:val="0"/>
        <w:autoSpaceDN w:val="0"/>
        <w:adjustRightInd w:val="0"/>
        <w:spacing w:after="0" w:line="360" w:lineRule="auto"/>
        <w:ind w:firstLine="420" w:firstLineChars="200"/>
        <w:rPr>
          <w:rFonts w:ascii="Times New Roman" w:hAnsi="Times New Roman"/>
          <w:color w:val="auto"/>
          <w:szCs w:val="21"/>
          <w:highlight w:val="none"/>
          <w:lang w:val="zh-CN"/>
        </w:rPr>
      </w:pPr>
      <w:r>
        <w:rPr>
          <w:rFonts w:ascii="Times New Roman" w:hAnsi="Times New Roman"/>
          <w:color w:val="auto"/>
          <w:szCs w:val="21"/>
          <w:highlight w:val="none"/>
          <w:lang w:val="zh-CN"/>
        </w:rPr>
        <w:t>致：江苏省设备成套股份有限公司</w:t>
      </w:r>
    </w:p>
    <w:p w14:paraId="4DCCB0CE">
      <w:pPr>
        <w:autoSpaceDE w:val="0"/>
        <w:autoSpaceDN w:val="0"/>
        <w:adjustRightInd w:val="0"/>
        <w:spacing w:after="0" w:line="360" w:lineRule="auto"/>
        <w:ind w:firstLine="200"/>
        <w:rPr>
          <w:rFonts w:ascii="Times New Roman" w:hAnsi="Times New Roman"/>
          <w:color w:val="auto"/>
          <w:szCs w:val="21"/>
          <w:highlight w:val="none"/>
          <w:lang w:val="zh-CN"/>
        </w:rPr>
      </w:pPr>
      <w:r>
        <w:rPr>
          <w:rFonts w:ascii="Times New Roman" w:hAnsi="Times New Roman"/>
          <w:color w:val="auto"/>
          <w:szCs w:val="21"/>
          <w:highlight w:val="none"/>
          <w:lang w:val="zh-CN"/>
        </w:rPr>
        <w:t>根据贵方（项目名称）</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b/>
          <w:color w:val="auto"/>
          <w:szCs w:val="21"/>
          <w:highlight w:val="none"/>
          <w:u w:val="single"/>
          <w:lang w:val="zh-CN"/>
        </w:rPr>
        <w:t xml:space="preserve">  </w:t>
      </w:r>
      <w:r>
        <w:rPr>
          <w:rFonts w:ascii="Times New Roman" w:hAnsi="Times New Roman"/>
          <w:color w:val="auto"/>
          <w:szCs w:val="21"/>
          <w:highlight w:val="none"/>
          <w:lang w:val="zh-CN"/>
        </w:rPr>
        <w:t>（项目编号）</w:t>
      </w:r>
      <w:r>
        <w:rPr>
          <w:rFonts w:hint="eastAsia" w:ascii="Times New Roman" w:hAnsi="Times New Roman"/>
          <w:color w:val="auto"/>
          <w:szCs w:val="21"/>
          <w:highlight w:val="none"/>
          <w:lang w:val="zh-CN"/>
        </w:rPr>
        <w:t>竞争性磋商</w:t>
      </w:r>
      <w:r>
        <w:rPr>
          <w:rFonts w:ascii="Times New Roman" w:hAnsi="Times New Roman"/>
          <w:color w:val="auto"/>
          <w:szCs w:val="21"/>
          <w:highlight w:val="none"/>
          <w:lang w:val="zh-CN"/>
        </w:rPr>
        <w:t>邀请，正式授权下述签字人(姓名和职务)代表（供应商名称），提交响应性文件并参加</w:t>
      </w:r>
      <w:r>
        <w:rPr>
          <w:rFonts w:hint="eastAsia" w:ascii="Times New Roman" w:hAnsi="Times New Roman"/>
          <w:color w:val="auto"/>
          <w:szCs w:val="21"/>
          <w:highlight w:val="none"/>
          <w:lang w:val="zh-CN"/>
        </w:rPr>
        <w:t>磋商</w:t>
      </w:r>
      <w:r>
        <w:rPr>
          <w:rFonts w:ascii="Times New Roman" w:hAnsi="Times New Roman"/>
          <w:color w:val="auto"/>
          <w:szCs w:val="21"/>
          <w:highlight w:val="none"/>
          <w:lang w:val="zh-CN"/>
        </w:rPr>
        <w:t>。</w:t>
      </w:r>
    </w:p>
    <w:p w14:paraId="07A0DD40">
      <w:pPr>
        <w:spacing w:after="0"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据此函，签字人兹宣布同意如下：</w:t>
      </w:r>
    </w:p>
    <w:p w14:paraId="29B95FA8">
      <w:pPr>
        <w:spacing w:after="0"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1、</w:t>
      </w:r>
      <w:r>
        <w:rPr>
          <w:rFonts w:ascii="Times New Roman" w:hAnsi="Times New Roman"/>
          <w:color w:val="auto"/>
          <w:szCs w:val="21"/>
          <w:highlight w:val="none"/>
          <w:lang w:val="zh-CN"/>
        </w:rPr>
        <w:t>我们的资格条件完全符合政府采购法和本次采购要求，</w:t>
      </w:r>
      <w:r>
        <w:rPr>
          <w:rFonts w:ascii="Times New Roman" w:hAnsi="Times New Roman"/>
          <w:color w:val="auto"/>
          <w:szCs w:val="21"/>
          <w:highlight w:val="none"/>
        </w:rPr>
        <w:t>我们</w:t>
      </w:r>
      <w:r>
        <w:rPr>
          <w:rFonts w:ascii="Times New Roman" w:hAnsi="Times New Roman"/>
          <w:color w:val="auto"/>
          <w:szCs w:val="21"/>
          <w:highlight w:val="none"/>
          <w:lang w:val="zh-CN"/>
        </w:rPr>
        <w:t>同意并向贵方提供了与本次采购活动有关的所有证据和资料</w:t>
      </w:r>
      <w:r>
        <w:rPr>
          <w:rFonts w:ascii="Times New Roman" w:hAnsi="Times New Roman"/>
          <w:color w:val="auto"/>
          <w:szCs w:val="21"/>
          <w:highlight w:val="none"/>
        </w:rPr>
        <w:t>。</w:t>
      </w:r>
    </w:p>
    <w:p w14:paraId="1CF3B637">
      <w:pPr>
        <w:spacing w:after="0" w:line="360" w:lineRule="auto"/>
        <w:ind w:firstLine="420" w:firstLineChars="200"/>
        <w:rPr>
          <w:rFonts w:ascii="Times New Roman" w:hAnsi="Times New Roman"/>
          <w:color w:val="auto"/>
          <w:szCs w:val="21"/>
          <w:highlight w:val="none"/>
          <w:lang w:val="zh-CN"/>
        </w:rPr>
      </w:pPr>
      <w:r>
        <w:rPr>
          <w:rFonts w:ascii="Times New Roman" w:hAnsi="Times New Roman"/>
          <w:color w:val="auto"/>
          <w:szCs w:val="21"/>
          <w:highlight w:val="none"/>
        </w:rPr>
        <w:t>2、</w:t>
      </w:r>
      <w:r>
        <w:rPr>
          <w:rFonts w:hint="eastAsia" w:ascii="Times New Roman" w:hAnsi="Times New Roman"/>
          <w:color w:val="auto"/>
          <w:szCs w:val="21"/>
          <w:highlight w:val="none"/>
        </w:rPr>
        <w:t>响应</w:t>
      </w:r>
      <w:r>
        <w:rPr>
          <w:rFonts w:hint="eastAsia" w:ascii="Times New Roman" w:hAnsi="Times New Roman"/>
          <w:color w:val="auto"/>
          <w:kern w:val="0"/>
          <w:szCs w:val="21"/>
          <w:highlight w:val="none"/>
        </w:rPr>
        <w:t>报价</w:t>
      </w:r>
      <w:r>
        <w:rPr>
          <w:rFonts w:ascii="Times New Roman" w:hAnsi="Times New Roman"/>
          <w:color w:val="auto"/>
          <w:kern w:val="0"/>
          <w:szCs w:val="21"/>
          <w:highlight w:val="none"/>
        </w:rPr>
        <w:t>为</w:t>
      </w:r>
      <w:r>
        <w:rPr>
          <w:rFonts w:hint="eastAsia" w:ascii="Times New Roman" w:hAnsi="Times New Roman"/>
          <w:color w:val="auto"/>
          <w:kern w:val="0"/>
          <w:szCs w:val="21"/>
          <w:highlight w:val="none"/>
          <w:lang w:val="en-US" w:eastAsia="zh-CN"/>
        </w:rPr>
        <w:t>详见报价一览表</w:t>
      </w:r>
      <w:r>
        <w:rPr>
          <w:rFonts w:ascii="Times New Roman" w:hAnsi="Times New Roman"/>
          <w:color w:val="auto"/>
          <w:kern w:val="0"/>
          <w:szCs w:val="21"/>
          <w:highlight w:val="none"/>
        </w:rPr>
        <w:t>。</w:t>
      </w:r>
    </w:p>
    <w:p w14:paraId="710C3996">
      <w:pPr>
        <w:spacing w:after="0"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3、</w:t>
      </w:r>
      <w:r>
        <w:rPr>
          <w:rFonts w:ascii="Times New Roman" w:hAnsi="Times New Roman"/>
          <w:color w:val="auto"/>
          <w:szCs w:val="21"/>
          <w:highlight w:val="none"/>
          <w:lang w:val="zh-CN"/>
        </w:rPr>
        <w:t>我们的报价产品中无进口产品（服务）</w:t>
      </w:r>
      <w:r>
        <w:rPr>
          <w:rFonts w:ascii="Times New Roman" w:hAnsi="Times New Roman"/>
          <w:b/>
          <w:bCs/>
          <w:color w:val="auto"/>
          <w:szCs w:val="21"/>
          <w:highlight w:val="none"/>
          <w:lang w:val="zh-CN"/>
        </w:rPr>
        <w:t>。</w:t>
      </w:r>
    </w:p>
    <w:p w14:paraId="49020063">
      <w:pPr>
        <w:spacing w:after="0"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4、</w:t>
      </w:r>
      <w:r>
        <w:rPr>
          <w:rFonts w:ascii="Times New Roman" w:hAnsi="Times New Roman"/>
          <w:color w:val="auto"/>
          <w:szCs w:val="21"/>
          <w:highlight w:val="none"/>
          <w:lang w:val="zh-CN"/>
        </w:rPr>
        <w:t>我们已详细阅读全部</w:t>
      </w:r>
      <w:r>
        <w:rPr>
          <w:rFonts w:hint="eastAsia" w:ascii="Times New Roman" w:hAnsi="Times New Roman"/>
          <w:color w:val="auto"/>
          <w:szCs w:val="21"/>
          <w:highlight w:val="none"/>
          <w:lang w:val="zh-CN"/>
        </w:rPr>
        <w:t>磋商</w:t>
      </w:r>
      <w:r>
        <w:rPr>
          <w:rFonts w:ascii="Times New Roman" w:hAnsi="Times New Roman"/>
          <w:color w:val="auto"/>
          <w:szCs w:val="21"/>
          <w:highlight w:val="none"/>
          <w:lang w:val="zh-CN"/>
        </w:rPr>
        <w:t>文件及其有效补充文件，我们放弃对</w:t>
      </w:r>
      <w:r>
        <w:rPr>
          <w:rFonts w:hint="eastAsia" w:ascii="Times New Roman" w:hAnsi="Times New Roman"/>
          <w:color w:val="auto"/>
          <w:szCs w:val="21"/>
          <w:highlight w:val="none"/>
          <w:lang w:val="zh-CN"/>
        </w:rPr>
        <w:t>磋商</w:t>
      </w:r>
      <w:r>
        <w:rPr>
          <w:rFonts w:ascii="Times New Roman" w:hAnsi="Times New Roman"/>
          <w:color w:val="auto"/>
          <w:szCs w:val="21"/>
          <w:highlight w:val="none"/>
          <w:lang w:val="zh-CN"/>
        </w:rPr>
        <w:t>文件任何误解的权利，提交响应文件后，</w:t>
      </w:r>
      <w:r>
        <w:rPr>
          <w:rFonts w:ascii="Times New Roman" w:hAnsi="Times New Roman"/>
          <w:b/>
          <w:color w:val="auto"/>
          <w:szCs w:val="21"/>
          <w:highlight w:val="none"/>
          <w:lang w:val="zh-CN"/>
        </w:rPr>
        <w:t>不对</w:t>
      </w:r>
      <w:r>
        <w:rPr>
          <w:rFonts w:hint="eastAsia" w:ascii="Times New Roman" w:hAnsi="Times New Roman"/>
          <w:b/>
          <w:color w:val="auto"/>
          <w:szCs w:val="21"/>
          <w:highlight w:val="none"/>
          <w:lang w:val="zh-CN"/>
        </w:rPr>
        <w:t>磋商</w:t>
      </w:r>
      <w:r>
        <w:rPr>
          <w:rFonts w:ascii="Times New Roman" w:hAnsi="Times New Roman"/>
          <w:b/>
          <w:color w:val="auto"/>
          <w:szCs w:val="21"/>
          <w:highlight w:val="none"/>
          <w:lang w:val="zh-CN"/>
        </w:rPr>
        <w:t>文件本身提出质疑</w:t>
      </w:r>
      <w:r>
        <w:rPr>
          <w:rFonts w:ascii="Times New Roman" w:hAnsi="Times New Roman"/>
          <w:color w:val="auto"/>
          <w:szCs w:val="21"/>
          <w:highlight w:val="none"/>
          <w:lang w:val="zh-CN"/>
        </w:rPr>
        <w:t>。</w:t>
      </w:r>
    </w:p>
    <w:p w14:paraId="38D7C141">
      <w:pPr>
        <w:spacing w:after="0"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5、一旦我方成交，我方将根据</w:t>
      </w:r>
      <w:r>
        <w:rPr>
          <w:rFonts w:hint="eastAsia" w:ascii="Times New Roman" w:hAnsi="Times New Roman"/>
          <w:color w:val="auto"/>
          <w:szCs w:val="21"/>
          <w:highlight w:val="none"/>
        </w:rPr>
        <w:t>磋商</w:t>
      </w:r>
      <w:r>
        <w:rPr>
          <w:rFonts w:ascii="Times New Roman" w:hAnsi="Times New Roman"/>
          <w:color w:val="auto"/>
          <w:szCs w:val="21"/>
          <w:highlight w:val="none"/>
        </w:rPr>
        <w:t>文件的规定，严格履行合同，保证于承诺的时间内完成货物的启动、调试等服务，并交付采购人验收、使用。</w:t>
      </w:r>
    </w:p>
    <w:p w14:paraId="4C0DE7B3">
      <w:pPr>
        <w:spacing w:after="0"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6、我方决不提供虚假材料谋取成交、决不采取不正当手段诋毁、排挤其他供应商、决不与采购人、其它供应商或者采购代理机构恶意串通、决不向采购人、采购代理机构工作人员和</w:t>
      </w:r>
      <w:r>
        <w:rPr>
          <w:rFonts w:hint="eastAsia" w:ascii="Times New Roman" w:hAnsi="Times New Roman"/>
          <w:color w:val="auto"/>
          <w:szCs w:val="21"/>
          <w:highlight w:val="none"/>
        </w:rPr>
        <w:t>磋商</w:t>
      </w:r>
      <w:r>
        <w:rPr>
          <w:rFonts w:ascii="Times New Roman" w:hAnsi="Times New Roman"/>
          <w:color w:val="auto"/>
          <w:szCs w:val="21"/>
          <w:highlight w:val="none"/>
        </w:rPr>
        <w:t>小组进行商业贿赂、决不拒绝有关部门监督检查或提供虚假情况，如有违反，无条件接受贵方及相关管理部门的处罚。</w:t>
      </w:r>
    </w:p>
    <w:p w14:paraId="2E82FDD2">
      <w:pPr>
        <w:spacing w:after="0"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7、我方正式通讯方式为：</w:t>
      </w:r>
    </w:p>
    <w:p w14:paraId="230CE702">
      <w:pPr>
        <w:spacing w:after="0"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地址：</w:t>
      </w:r>
    </w:p>
    <w:p w14:paraId="7FC0CF2D">
      <w:pPr>
        <w:spacing w:after="0"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电话：</w:t>
      </w:r>
    </w:p>
    <w:p w14:paraId="260D17F5">
      <w:pPr>
        <w:spacing w:after="0"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传真：</w:t>
      </w:r>
    </w:p>
    <w:p w14:paraId="418E45F9">
      <w:pPr>
        <w:spacing w:after="0"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8、我方正式开户银行和账号为：</w:t>
      </w:r>
    </w:p>
    <w:p w14:paraId="798ED66D">
      <w:pPr>
        <w:spacing w:after="0"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开户银行：</w:t>
      </w:r>
    </w:p>
    <w:p w14:paraId="3E30CA2B">
      <w:pPr>
        <w:spacing w:after="0"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账号：</w:t>
      </w:r>
    </w:p>
    <w:p w14:paraId="518BA00D">
      <w:pPr>
        <w:spacing w:after="0"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供应商授权代表姓名（签字或签章）：</w:t>
      </w:r>
    </w:p>
    <w:p w14:paraId="49DD9886">
      <w:pPr>
        <w:spacing w:after="0"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供应商名称（公章）：</w:t>
      </w:r>
    </w:p>
    <w:p w14:paraId="157F3D52">
      <w:pPr>
        <w:spacing w:after="0"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日期：年月日</w:t>
      </w:r>
    </w:p>
    <w:p w14:paraId="7B85D6E2">
      <w:pPr>
        <w:spacing w:before="240" w:beforeLines="100" w:after="240" w:afterLines="100"/>
        <w:rPr>
          <w:rFonts w:ascii="Times New Roman" w:hAnsi="Times New Roman"/>
          <w:b/>
          <w:color w:val="auto"/>
          <w:highlight w:val="none"/>
        </w:rPr>
      </w:pPr>
      <w:r>
        <w:rPr>
          <w:rFonts w:ascii="Times New Roman" w:hAnsi="Times New Roman"/>
          <w:color w:val="auto"/>
          <w:szCs w:val="21"/>
          <w:highlight w:val="none"/>
          <w:lang w:val="zh-CN"/>
        </w:rPr>
        <w:br w:type="page"/>
      </w:r>
      <w:bookmarkStart w:id="45" w:name="_Toc504044381"/>
      <w:bookmarkStart w:id="46" w:name="_Toc534273678"/>
      <w:bookmarkStart w:id="47" w:name="_Toc504573084"/>
      <w:bookmarkStart w:id="48" w:name="_Toc504056869"/>
      <w:bookmarkStart w:id="49" w:name="_Toc534273801"/>
      <w:bookmarkStart w:id="50" w:name="_Toc490133029"/>
      <w:r>
        <w:rPr>
          <w:rFonts w:ascii="Times New Roman" w:hAnsi="Times New Roman"/>
          <w:b/>
          <w:color w:val="auto"/>
          <w:highlight w:val="none"/>
        </w:rPr>
        <w:t>附件二、法定代表人授权书格式</w:t>
      </w:r>
      <w:bookmarkEnd w:id="45"/>
      <w:bookmarkEnd w:id="46"/>
      <w:bookmarkEnd w:id="47"/>
      <w:bookmarkEnd w:id="48"/>
      <w:bookmarkEnd w:id="49"/>
      <w:bookmarkEnd w:id="50"/>
    </w:p>
    <w:p w14:paraId="7D0BCF84">
      <w:pPr>
        <w:autoSpaceDE w:val="0"/>
        <w:autoSpaceDN w:val="0"/>
        <w:adjustRightInd w:val="0"/>
        <w:rPr>
          <w:rFonts w:ascii="Times New Roman" w:hAnsi="Times New Roman"/>
          <w:b/>
          <w:color w:val="auto"/>
          <w:szCs w:val="21"/>
          <w:highlight w:val="none"/>
          <w:lang w:val="zh-CN"/>
        </w:rPr>
      </w:pPr>
    </w:p>
    <w:p w14:paraId="60F8917B">
      <w:pPr>
        <w:jc w:val="center"/>
        <w:rPr>
          <w:rFonts w:ascii="Times New Roman" w:hAnsi="Times New Roman"/>
          <w:b/>
          <w:color w:val="auto"/>
          <w:sz w:val="36"/>
          <w:szCs w:val="36"/>
          <w:highlight w:val="none"/>
        </w:rPr>
      </w:pPr>
      <w:r>
        <w:rPr>
          <w:rFonts w:ascii="Times New Roman" w:hAnsi="Times New Roman"/>
          <w:b/>
          <w:color w:val="auto"/>
          <w:sz w:val="36"/>
          <w:szCs w:val="36"/>
          <w:highlight w:val="none"/>
        </w:rPr>
        <w:t>法定代表人授权书</w:t>
      </w:r>
    </w:p>
    <w:p w14:paraId="5A9B5C84">
      <w:pPr>
        <w:autoSpaceDE w:val="0"/>
        <w:autoSpaceDN w:val="0"/>
        <w:adjustRightInd w:val="0"/>
        <w:spacing w:line="360" w:lineRule="auto"/>
        <w:rPr>
          <w:rFonts w:ascii="Times New Roman" w:hAnsi="Times New Roman"/>
          <w:color w:val="auto"/>
          <w:szCs w:val="21"/>
          <w:highlight w:val="none"/>
          <w:lang w:val="zh-CN"/>
        </w:rPr>
      </w:pPr>
    </w:p>
    <w:p w14:paraId="6155E27B">
      <w:pPr>
        <w:autoSpaceDE w:val="0"/>
        <w:autoSpaceDN w:val="0"/>
        <w:adjustRightInd w:val="0"/>
        <w:spacing w:line="360" w:lineRule="auto"/>
        <w:rPr>
          <w:rFonts w:ascii="Times New Roman" w:hAnsi="Times New Roman"/>
          <w:color w:val="auto"/>
          <w:szCs w:val="21"/>
          <w:highlight w:val="none"/>
          <w:lang w:val="zh-CN"/>
        </w:rPr>
      </w:pPr>
      <w:r>
        <w:rPr>
          <w:rFonts w:ascii="Times New Roman" w:hAnsi="Times New Roman"/>
          <w:color w:val="auto"/>
          <w:szCs w:val="21"/>
          <w:highlight w:val="none"/>
          <w:lang w:val="zh-CN"/>
        </w:rPr>
        <w:t>江苏省设备成套股份有限公司</w:t>
      </w:r>
    </w:p>
    <w:p w14:paraId="54A4BB16">
      <w:pPr>
        <w:autoSpaceDE w:val="0"/>
        <w:autoSpaceDN w:val="0"/>
        <w:adjustRightInd w:val="0"/>
        <w:spacing w:line="360" w:lineRule="auto"/>
        <w:ind w:firstLine="420" w:firstLineChars="200"/>
        <w:rPr>
          <w:rFonts w:ascii="Times New Roman" w:hAnsi="Times New Roman"/>
          <w:color w:val="auto"/>
          <w:szCs w:val="21"/>
          <w:highlight w:val="none"/>
          <w:lang w:val="zh-CN"/>
        </w:rPr>
      </w:pPr>
      <w:r>
        <w:rPr>
          <w:rFonts w:ascii="Times New Roman" w:hAnsi="Times New Roman"/>
          <w:color w:val="auto"/>
          <w:szCs w:val="21"/>
          <w:highlight w:val="none"/>
          <w:lang w:val="zh-CN"/>
        </w:rPr>
        <w:t>本授权书声明：注册于（供应商住址）的（供应商名称）法定代表人（法定代表人姓名、职务）代表本公司授权在下面签字的（供应商代表姓名、职务）为本公司的合法代理人，就贵方组织的项目名称，项目编号：</w:t>
      </w:r>
      <w:r>
        <w:rPr>
          <w:rFonts w:hint="eastAsia" w:ascii="Times New Roman" w:hAnsi="Times New Roman"/>
          <w:color w:val="auto"/>
          <w:szCs w:val="21"/>
          <w:highlight w:val="none"/>
          <w:u w:val="single"/>
          <w:lang w:val="zh-CN"/>
        </w:rPr>
        <w:t xml:space="preserve">         </w:t>
      </w:r>
      <w:r>
        <w:rPr>
          <w:rFonts w:hint="eastAsia" w:ascii="Times New Roman" w:hAnsi="Times New Roman"/>
          <w:color w:val="auto"/>
          <w:szCs w:val="21"/>
          <w:highlight w:val="none"/>
          <w:lang w:val="zh-CN"/>
        </w:rPr>
        <w:t>竞争性磋商</w:t>
      </w:r>
      <w:r>
        <w:rPr>
          <w:rFonts w:ascii="Times New Roman" w:hAnsi="Times New Roman"/>
          <w:color w:val="auto"/>
          <w:szCs w:val="21"/>
          <w:highlight w:val="none"/>
          <w:lang w:val="zh-CN"/>
        </w:rPr>
        <w:t>，以本公司名义处理一切与之有关的事务。</w:t>
      </w:r>
    </w:p>
    <w:p w14:paraId="0914D969">
      <w:pPr>
        <w:autoSpaceDE w:val="0"/>
        <w:autoSpaceDN w:val="0"/>
        <w:adjustRightInd w:val="0"/>
        <w:spacing w:line="360" w:lineRule="auto"/>
        <w:ind w:firstLine="420" w:firstLineChars="200"/>
        <w:rPr>
          <w:rFonts w:ascii="Times New Roman" w:hAnsi="Times New Roman"/>
          <w:color w:val="auto"/>
          <w:szCs w:val="21"/>
          <w:highlight w:val="none"/>
          <w:lang w:val="zh-CN"/>
        </w:rPr>
      </w:pPr>
      <w:r>
        <w:rPr>
          <w:rFonts w:ascii="Times New Roman" w:hAnsi="Times New Roman"/>
          <w:color w:val="auto"/>
          <w:szCs w:val="21"/>
          <w:highlight w:val="none"/>
          <w:lang w:val="zh-CN"/>
        </w:rPr>
        <w:t>本授权书于年月日签字或签章生效，特此声明。</w:t>
      </w:r>
    </w:p>
    <w:p w14:paraId="43522141">
      <w:pPr>
        <w:autoSpaceDE w:val="0"/>
        <w:autoSpaceDN w:val="0"/>
        <w:adjustRightInd w:val="0"/>
        <w:spacing w:line="360" w:lineRule="auto"/>
        <w:ind w:firstLine="420" w:firstLineChars="200"/>
        <w:rPr>
          <w:rFonts w:ascii="Times New Roman" w:hAnsi="Times New Roman"/>
          <w:color w:val="auto"/>
          <w:szCs w:val="21"/>
          <w:highlight w:val="none"/>
          <w:lang w:val="zh-CN"/>
        </w:rPr>
      </w:pPr>
      <w:r>
        <w:rPr>
          <w:rFonts w:ascii="Times New Roman" w:hAnsi="Times New Roman"/>
          <w:color w:val="auto"/>
          <w:szCs w:val="21"/>
          <w:highlight w:val="none"/>
          <w:lang w:val="zh-CN"/>
        </w:rPr>
        <w:t>法定代表人签字或签章：</w:t>
      </w:r>
    </w:p>
    <w:p w14:paraId="71FE3098">
      <w:pPr>
        <w:autoSpaceDE w:val="0"/>
        <w:autoSpaceDN w:val="0"/>
        <w:adjustRightInd w:val="0"/>
        <w:spacing w:line="360" w:lineRule="auto"/>
        <w:ind w:firstLine="420" w:firstLineChars="200"/>
        <w:rPr>
          <w:rFonts w:ascii="Times New Roman" w:hAnsi="Times New Roman"/>
          <w:color w:val="auto"/>
          <w:szCs w:val="21"/>
          <w:highlight w:val="none"/>
          <w:lang w:val="zh-CN"/>
        </w:rPr>
      </w:pPr>
      <w:r>
        <w:rPr>
          <w:rFonts w:ascii="Times New Roman" w:hAnsi="Times New Roman"/>
          <w:color w:val="auto"/>
          <w:szCs w:val="21"/>
          <w:highlight w:val="none"/>
          <w:lang w:val="zh-CN"/>
        </w:rPr>
        <w:t>被授权人签字：</w:t>
      </w:r>
    </w:p>
    <w:p w14:paraId="31EB2E4B">
      <w:pPr>
        <w:autoSpaceDE w:val="0"/>
        <w:autoSpaceDN w:val="0"/>
        <w:adjustRightInd w:val="0"/>
        <w:spacing w:line="360" w:lineRule="auto"/>
        <w:ind w:firstLine="420" w:firstLineChars="200"/>
        <w:rPr>
          <w:rFonts w:ascii="Times New Roman" w:hAnsi="Times New Roman"/>
          <w:color w:val="auto"/>
          <w:szCs w:val="21"/>
          <w:highlight w:val="none"/>
          <w:lang w:val="zh-CN"/>
        </w:rPr>
      </w:pPr>
      <w:r>
        <w:rPr>
          <w:rFonts w:ascii="Times New Roman" w:hAnsi="Times New Roman"/>
          <w:color w:val="auto"/>
          <w:szCs w:val="21"/>
          <w:highlight w:val="none"/>
        </w:rPr>
        <w:t>供应商盖章：</w:t>
      </w:r>
    </w:p>
    <w:p w14:paraId="0662159C">
      <w:pPr>
        <w:tabs>
          <w:tab w:val="left" w:pos="1440"/>
        </w:tabs>
        <w:autoSpaceDE w:val="0"/>
        <w:autoSpaceDN w:val="0"/>
        <w:adjustRightInd w:val="0"/>
        <w:spacing w:line="360" w:lineRule="auto"/>
        <w:ind w:firstLine="420" w:firstLineChars="200"/>
        <w:rPr>
          <w:rFonts w:ascii="Times New Roman" w:hAnsi="Times New Roman"/>
          <w:color w:val="auto"/>
          <w:szCs w:val="21"/>
          <w:highlight w:val="none"/>
          <w:lang w:val="zh-CN"/>
        </w:rPr>
      </w:pPr>
      <w:r>
        <w:rPr>
          <w:rFonts w:ascii="Times New Roman" w:hAnsi="Times New Roman"/>
          <w:color w:val="auto"/>
          <w:szCs w:val="21"/>
          <w:highlight w:val="none"/>
          <w:lang w:val="zh-CN"/>
        </w:rPr>
        <w:t>日期：</w:t>
      </w:r>
      <w:r>
        <w:rPr>
          <w:rFonts w:hint="eastAsia" w:ascii="Times New Roman" w:hAnsi="Times New Roman"/>
          <w:color w:val="auto"/>
          <w:szCs w:val="21"/>
          <w:highlight w:val="none"/>
        </w:rPr>
        <w:t xml:space="preserve"> </w:t>
      </w:r>
      <w:r>
        <w:rPr>
          <w:rFonts w:ascii="Times New Roman" w:hAnsi="Times New Roman"/>
          <w:color w:val="auto"/>
          <w:szCs w:val="21"/>
          <w:highlight w:val="none"/>
          <w:lang w:val="zh-CN"/>
        </w:rPr>
        <w:t>年</w:t>
      </w:r>
      <w:r>
        <w:rPr>
          <w:rFonts w:hint="eastAsia" w:ascii="Times New Roman" w:hAnsi="Times New Roman"/>
          <w:color w:val="auto"/>
          <w:szCs w:val="21"/>
          <w:highlight w:val="none"/>
        </w:rPr>
        <w:t xml:space="preserve"> </w:t>
      </w:r>
      <w:r>
        <w:rPr>
          <w:rFonts w:ascii="Times New Roman" w:hAnsi="Times New Roman"/>
          <w:color w:val="auto"/>
          <w:szCs w:val="21"/>
          <w:highlight w:val="none"/>
          <w:lang w:val="zh-CN"/>
        </w:rPr>
        <w:t>月</w:t>
      </w:r>
      <w:r>
        <w:rPr>
          <w:rFonts w:hint="eastAsia" w:ascii="Times New Roman" w:hAnsi="Times New Roman"/>
          <w:color w:val="auto"/>
          <w:szCs w:val="21"/>
          <w:highlight w:val="none"/>
        </w:rPr>
        <w:t xml:space="preserve"> </w:t>
      </w:r>
      <w:r>
        <w:rPr>
          <w:rFonts w:ascii="Times New Roman" w:hAnsi="Times New Roman"/>
          <w:color w:val="auto"/>
          <w:szCs w:val="21"/>
          <w:highlight w:val="none"/>
          <w:lang w:val="zh-CN"/>
        </w:rPr>
        <w:t>日</w:t>
      </w:r>
    </w:p>
    <w:p w14:paraId="3F7A8973">
      <w:pPr>
        <w:autoSpaceDE w:val="0"/>
        <w:autoSpaceDN w:val="0"/>
        <w:adjustRightInd w:val="0"/>
        <w:spacing w:line="360" w:lineRule="auto"/>
        <w:rPr>
          <w:rFonts w:ascii="Times New Roman" w:hAnsi="Times New Roman"/>
          <w:color w:val="auto"/>
          <w:szCs w:val="21"/>
          <w:highlight w:val="none"/>
          <w:lang w:val="zh-CN"/>
        </w:rPr>
      </w:pPr>
    </w:p>
    <w:p w14:paraId="79ACD7C3">
      <w:pPr>
        <w:autoSpaceDE w:val="0"/>
        <w:autoSpaceDN w:val="0"/>
        <w:adjustRightInd w:val="0"/>
        <w:spacing w:line="360" w:lineRule="auto"/>
        <w:rPr>
          <w:rFonts w:ascii="Times New Roman" w:hAnsi="Times New Roman"/>
          <w:b/>
          <w:color w:val="auto"/>
          <w:szCs w:val="21"/>
          <w:highlight w:val="none"/>
          <w:lang w:val="zh-CN"/>
        </w:rPr>
      </w:pPr>
      <w:r>
        <w:rPr>
          <w:rFonts w:hint="eastAsia" w:ascii="Times New Roman" w:hAnsi="Times New Roman"/>
          <w:b/>
          <w:color w:val="auto"/>
          <w:kern w:val="0"/>
          <w:szCs w:val="21"/>
          <w:highlight w:val="none"/>
        </w:rPr>
        <w:t>法定代表人和</w:t>
      </w:r>
      <w:r>
        <w:rPr>
          <w:rFonts w:ascii="Times New Roman" w:hAnsi="Times New Roman"/>
          <w:b/>
          <w:color w:val="auto"/>
          <w:kern w:val="0"/>
          <w:szCs w:val="21"/>
          <w:highlight w:val="none"/>
        </w:rPr>
        <w:t>被授权人</w:t>
      </w:r>
      <w:r>
        <w:rPr>
          <w:rFonts w:ascii="Times New Roman" w:hAnsi="Times New Roman"/>
          <w:b/>
          <w:color w:val="auto"/>
          <w:kern w:val="0"/>
          <w:szCs w:val="21"/>
          <w:highlight w:val="none"/>
          <w:lang w:val="zh-CN"/>
        </w:rPr>
        <w:t>的身份证明文件的复印件：</w:t>
      </w:r>
    </w:p>
    <w:p w14:paraId="6D657C32">
      <w:pPr>
        <w:spacing w:before="240" w:beforeLines="100" w:after="240" w:afterLines="100"/>
        <w:rPr>
          <w:rFonts w:ascii="Times New Roman" w:hAnsi="Times New Roman"/>
          <w:b/>
          <w:color w:val="auto"/>
          <w:highlight w:val="none"/>
        </w:rPr>
      </w:pPr>
      <w:r>
        <w:rPr>
          <w:rFonts w:ascii="Times New Roman" w:hAnsi="Times New Roman"/>
          <w:color w:val="auto"/>
          <w:highlight w:val="none"/>
          <w:lang w:val="zh-CN"/>
        </w:rPr>
        <w:br w:type="page"/>
      </w:r>
      <w:bookmarkStart w:id="51" w:name="_Toc504056870"/>
      <w:bookmarkStart w:id="52" w:name="_Toc504044382"/>
      <w:bookmarkStart w:id="53" w:name="_Toc534273679"/>
      <w:bookmarkStart w:id="54" w:name="_Toc504573085"/>
      <w:bookmarkStart w:id="55" w:name="_Toc490133030"/>
      <w:bookmarkStart w:id="56" w:name="_Toc534273802"/>
      <w:r>
        <w:rPr>
          <w:rFonts w:ascii="Times New Roman" w:hAnsi="Times New Roman"/>
          <w:b/>
          <w:color w:val="auto"/>
          <w:highlight w:val="none"/>
        </w:rPr>
        <w:t>附件三、报价表</w:t>
      </w:r>
      <w:bookmarkEnd w:id="51"/>
      <w:bookmarkEnd w:id="52"/>
      <w:bookmarkEnd w:id="53"/>
      <w:bookmarkEnd w:id="54"/>
      <w:bookmarkEnd w:id="55"/>
      <w:bookmarkEnd w:id="56"/>
    </w:p>
    <w:p w14:paraId="13364646">
      <w:pPr>
        <w:autoSpaceDE w:val="0"/>
        <w:autoSpaceDN w:val="0"/>
        <w:adjustRightInd w:val="0"/>
        <w:rPr>
          <w:rFonts w:ascii="Times New Roman" w:hAnsi="Times New Roman"/>
          <w:b/>
          <w:color w:val="auto"/>
          <w:szCs w:val="21"/>
          <w:highlight w:val="none"/>
          <w:lang w:val="zh-CN"/>
        </w:rPr>
      </w:pPr>
    </w:p>
    <w:p w14:paraId="217D5513">
      <w:pPr>
        <w:jc w:val="center"/>
        <w:rPr>
          <w:rFonts w:ascii="Times New Roman" w:hAnsi="Times New Roman"/>
          <w:b/>
          <w:color w:val="auto"/>
          <w:sz w:val="36"/>
          <w:szCs w:val="36"/>
          <w:highlight w:val="none"/>
        </w:rPr>
      </w:pPr>
      <w:r>
        <w:rPr>
          <w:rFonts w:ascii="Times New Roman" w:hAnsi="Times New Roman"/>
          <w:b/>
          <w:color w:val="auto"/>
          <w:sz w:val="36"/>
          <w:szCs w:val="36"/>
          <w:highlight w:val="none"/>
        </w:rPr>
        <w:t>报价表</w:t>
      </w:r>
    </w:p>
    <w:p w14:paraId="3DB100D9">
      <w:pPr>
        <w:pStyle w:val="14"/>
        <w:spacing w:line="440" w:lineRule="exact"/>
        <w:ind w:firstLine="472" w:firstLineChars="225"/>
        <w:rPr>
          <w:rFonts w:ascii="Times New Roman" w:hAnsi="Times New Roman"/>
          <w:color w:val="auto"/>
          <w:szCs w:val="21"/>
          <w:highlight w:val="none"/>
        </w:rPr>
      </w:pPr>
      <w:r>
        <w:rPr>
          <w:rFonts w:ascii="Times New Roman" w:hAnsi="Times New Roman"/>
          <w:color w:val="auto"/>
          <w:szCs w:val="21"/>
          <w:highlight w:val="none"/>
        </w:rPr>
        <w:t>项目名称：</w:t>
      </w:r>
      <w:r>
        <w:rPr>
          <w:rFonts w:hint="eastAsia" w:ascii="Times New Roman" w:hAnsi="Times New Roman"/>
          <w:color w:val="auto"/>
          <w:szCs w:val="21"/>
          <w:highlight w:val="none"/>
        </w:rPr>
        <w:t xml:space="preserve">                                  </w:t>
      </w:r>
      <w:r>
        <w:rPr>
          <w:rFonts w:ascii="Times New Roman" w:hAnsi="Times New Roman"/>
          <w:color w:val="auto"/>
          <w:szCs w:val="21"/>
          <w:highlight w:val="none"/>
        </w:rPr>
        <w:t>项目编号：</w:t>
      </w:r>
    </w:p>
    <w:tbl>
      <w:tblPr>
        <w:tblStyle w:val="54"/>
        <w:tblW w:w="49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0"/>
        <w:gridCol w:w="1923"/>
        <w:gridCol w:w="5367"/>
      </w:tblGrid>
      <w:tr w14:paraId="691B3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1" w:hRule="atLeast"/>
        </w:trPr>
        <w:tc>
          <w:tcPr>
            <w:tcW w:w="1333" w:type="pct"/>
            <w:vMerge w:val="restart"/>
            <w:tcBorders>
              <w:top w:val="single" w:color="auto" w:sz="4" w:space="0"/>
              <w:left w:val="single" w:color="auto" w:sz="4" w:space="0"/>
              <w:right w:val="single" w:color="auto" w:sz="4" w:space="0"/>
            </w:tcBorders>
            <w:vAlign w:val="center"/>
          </w:tcPr>
          <w:p w14:paraId="6E9A4137">
            <w:pPr>
              <w:spacing w:after="0" w:line="440" w:lineRule="exact"/>
              <w:rPr>
                <w:rFonts w:ascii="Times New Roman" w:hAnsi="Times New Roman"/>
                <w:b/>
                <w:color w:val="auto"/>
                <w:szCs w:val="21"/>
                <w:highlight w:val="none"/>
              </w:rPr>
            </w:pPr>
            <w:r>
              <w:rPr>
                <w:rFonts w:hint="eastAsia" w:ascii="Times New Roman" w:hAnsi="Times New Roman"/>
                <w:b/>
                <w:color w:val="auto"/>
                <w:szCs w:val="21"/>
                <w:highlight w:val="none"/>
              </w:rPr>
              <w:t>响应报价</w:t>
            </w:r>
          </w:p>
        </w:tc>
        <w:tc>
          <w:tcPr>
            <w:tcW w:w="967" w:type="pct"/>
            <w:tcBorders>
              <w:top w:val="single" w:color="auto" w:sz="4" w:space="0"/>
              <w:left w:val="single" w:color="auto" w:sz="4" w:space="0"/>
              <w:bottom w:val="single" w:color="auto" w:sz="4" w:space="0"/>
              <w:right w:val="single" w:color="auto" w:sz="4" w:space="0"/>
            </w:tcBorders>
            <w:vAlign w:val="center"/>
          </w:tcPr>
          <w:p w14:paraId="7CEA38F4">
            <w:pPr>
              <w:spacing w:after="0" w:line="440" w:lineRule="exact"/>
              <w:rPr>
                <w:rFonts w:ascii="Times New Roman" w:hAnsi="Times New Roman"/>
                <w:b/>
                <w:color w:val="auto"/>
                <w:szCs w:val="21"/>
                <w:highlight w:val="none"/>
              </w:rPr>
            </w:pPr>
            <w:r>
              <w:rPr>
                <w:rFonts w:hint="eastAsia"/>
                <w:b/>
                <w:bCs/>
                <w:color w:val="auto"/>
                <w:highlight w:val="none"/>
                <w:lang w:val="en-US" w:eastAsia="zh-CN"/>
              </w:rPr>
              <w:t>常用机械</w:t>
            </w:r>
          </w:p>
        </w:tc>
        <w:tc>
          <w:tcPr>
            <w:tcW w:w="2699" w:type="pct"/>
            <w:tcBorders>
              <w:top w:val="single" w:color="auto" w:sz="4" w:space="0"/>
              <w:left w:val="single" w:color="auto" w:sz="4" w:space="0"/>
              <w:bottom w:val="single" w:color="auto" w:sz="4" w:space="0"/>
              <w:right w:val="single" w:color="auto" w:sz="4" w:space="0"/>
            </w:tcBorders>
            <w:vAlign w:val="center"/>
          </w:tcPr>
          <w:p w14:paraId="4FDD344F">
            <w:pPr>
              <w:spacing w:after="0" w:line="440" w:lineRule="exact"/>
              <w:rPr>
                <w:rFonts w:hint="eastAsia" w:ascii="Times New Roman" w:hAnsi="Times New Roman" w:eastAsia="宋体"/>
                <w:b/>
                <w:color w:val="auto"/>
                <w:szCs w:val="21"/>
                <w:highlight w:val="none"/>
                <w:lang w:val="en-US" w:eastAsia="zh-CN"/>
              </w:rPr>
            </w:pPr>
            <w:r>
              <w:rPr>
                <w:rFonts w:hint="eastAsia" w:ascii="Times New Roman" w:hAnsi="Times New Roman"/>
                <w:b/>
                <w:color w:val="auto"/>
                <w:szCs w:val="21"/>
                <w:highlight w:val="none"/>
                <w:u w:val="none"/>
                <w:lang w:val="en-US" w:eastAsia="zh-CN"/>
              </w:rPr>
              <w:t>单价合计：</w:t>
            </w:r>
            <w:r>
              <w:rPr>
                <w:rFonts w:hint="eastAsia" w:ascii="Times New Roman" w:hAnsi="Times New Roman"/>
                <w:b/>
                <w:color w:val="auto"/>
                <w:szCs w:val="21"/>
                <w:highlight w:val="none"/>
                <w:u w:val="single"/>
                <w:lang w:val="en-US" w:eastAsia="zh-CN"/>
              </w:rPr>
              <w:t xml:space="preserve">            </w:t>
            </w:r>
            <w:r>
              <w:rPr>
                <w:rFonts w:hint="eastAsia" w:ascii="Times New Roman" w:hAnsi="Times New Roman"/>
                <w:b/>
                <w:color w:val="auto"/>
                <w:szCs w:val="21"/>
                <w:highlight w:val="none"/>
                <w:u w:val="none"/>
                <w:lang w:val="en-US" w:eastAsia="zh-CN"/>
              </w:rPr>
              <w:t>元</w:t>
            </w:r>
          </w:p>
        </w:tc>
      </w:tr>
      <w:tr w14:paraId="48F0D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1" w:hRule="atLeast"/>
        </w:trPr>
        <w:tc>
          <w:tcPr>
            <w:tcW w:w="1333" w:type="pct"/>
            <w:vMerge w:val="continue"/>
            <w:tcBorders>
              <w:left w:val="single" w:color="auto" w:sz="4" w:space="0"/>
              <w:bottom w:val="single" w:color="auto" w:sz="4" w:space="0"/>
              <w:right w:val="single" w:color="auto" w:sz="4" w:space="0"/>
            </w:tcBorders>
            <w:vAlign w:val="center"/>
          </w:tcPr>
          <w:p w14:paraId="558B35F8">
            <w:pPr>
              <w:spacing w:after="0" w:line="440" w:lineRule="exact"/>
              <w:rPr>
                <w:rFonts w:hint="eastAsia" w:ascii="Times New Roman" w:hAnsi="Times New Roman"/>
                <w:b/>
                <w:color w:val="auto"/>
                <w:szCs w:val="21"/>
                <w:highlight w:val="none"/>
              </w:rPr>
            </w:pPr>
          </w:p>
        </w:tc>
        <w:tc>
          <w:tcPr>
            <w:tcW w:w="967" w:type="pct"/>
            <w:tcBorders>
              <w:top w:val="single" w:color="auto" w:sz="4" w:space="0"/>
              <w:left w:val="single" w:color="auto" w:sz="4" w:space="0"/>
              <w:bottom w:val="single" w:color="auto" w:sz="4" w:space="0"/>
              <w:right w:val="single" w:color="auto" w:sz="4" w:space="0"/>
            </w:tcBorders>
            <w:vAlign w:val="center"/>
          </w:tcPr>
          <w:p w14:paraId="28088949">
            <w:pPr>
              <w:spacing w:after="0" w:line="440" w:lineRule="exact"/>
              <w:rPr>
                <w:rFonts w:hint="default" w:ascii="Times New Roman" w:hAnsi="Times New Roman" w:eastAsia="宋体"/>
                <w:b/>
                <w:color w:val="auto"/>
                <w:szCs w:val="21"/>
                <w:highlight w:val="none"/>
                <w:lang w:val="en-US" w:eastAsia="zh-CN"/>
              </w:rPr>
            </w:pPr>
            <w:r>
              <w:rPr>
                <w:rFonts w:hint="eastAsia" w:ascii="Times New Roman" w:hAnsi="Times New Roman"/>
                <w:b/>
                <w:color w:val="auto"/>
                <w:szCs w:val="21"/>
                <w:highlight w:val="none"/>
                <w:lang w:val="en-US" w:eastAsia="zh-CN"/>
              </w:rPr>
              <w:t>非常用机械</w:t>
            </w:r>
          </w:p>
        </w:tc>
        <w:tc>
          <w:tcPr>
            <w:tcW w:w="2699" w:type="pct"/>
            <w:tcBorders>
              <w:top w:val="single" w:color="auto" w:sz="4" w:space="0"/>
              <w:left w:val="single" w:color="auto" w:sz="4" w:space="0"/>
              <w:bottom w:val="single" w:color="auto" w:sz="4" w:space="0"/>
              <w:right w:val="single" w:color="auto" w:sz="4" w:space="0"/>
            </w:tcBorders>
            <w:vAlign w:val="center"/>
          </w:tcPr>
          <w:p w14:paraId="57A0A42C">
            <w:pPr>
              <w:spacing w:after="0" w:line="440" w:lineRule="exact"/>
              <w:rPr>
                <w:rFonts w:ascii="Times New Roman" w:hAnsi="Times New Roman"/>
                <w:b/>
                <w:color w:val="auto"/>
                <w:szCs w:val="21"/>
                <w:highlight w:val="none"/>
              </w:rPr>
            </w:pPr>
            <w:r>
              <w:rPr>
                <w:rFonts w:hint="eastAsia" w:ascii="Times New Roman" w:hAnsi="Times New Roman"/>
                <w:b/>
                <w:color w:val="auto"/>
                <w:szCs w:val="21"/>
                <w:highlight w:val="none"/>
                <w:u w:val="none"/>
                <w:lang w:val="en-US" w:eastAsia="zh-CN"/>
              </w:rPr>
              <w:t>单价合计：</w:t>
            </w:r>
            <w:r>
              <w:rPr>
                <w:rFonts w:hint="eastAsia" w:ascii="Times New Roman" w:hAnsi="Times New Roman"/>
                <w:b/>
                <w:color w:val="auto"/>
                <w:szCs w:val="21"/>
                <w:highlight w:val="none"/>
                <w:u w:val="single"/>
                <w:lang w:val="en-US" w:eastAsia="zh-CN"/>
              </w:rPr>
              <w:t xml:space="preserve">            </w:t>
            </w:r>
            <w:r>
              <w:rPr>
                <w:rFonts w:hint="eastAsia" w:ascii="Times New Roman" w:hAnsi="Times New Roman"/>
                <w:b/>
                <w:color w:val="auto"/>
                <w:szCs w:val="21"/>
                <w:highlight w:val="none"/>
                <w:u w:val="none"/>
                <w:lang w:val="en-US" w:eastAsia="zh-CN"/>
              </w:rPr>
              <w:t>元</w:t>
            </w:r>
          </w:p>
        </w:tc>
      </w:tr>
      <w:tr w14:paraId="317D2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333" w:type="pct"/>
            <w:tcBorders>
              <w:top w:val="single" w:color="auto" w:sz="4" w:space="0"/>
              <w:left w:val="single" w:color="auto" w:sz="4" w:space="0"/>
              <w:bottom w:val="single" w:color="auto" w:sz="4" w:space="0"/>
              <w:right w:val="single" w:color="auto" w:sz="4" w:space="0"/>
            </w:tcBorders>
            <w:vAlign w:val="center"/>
          </w:tcPr>
          <w:p w14:paraId="43BE4417">
            <w:pPr>
              <w:spacing w:after="0" w:line="440" w:lineRule="exact"/>
              <w:rPr>
                <w:rFonts w:ascii="Times New Roman" w:hAnsi="Times New Roman"/>
                <w:b/>
                <w:color w:val="auto"/>
                <w:szCs w:val="21"/>
                <w:highlight w:val="none"/>
              </w:rPr>
            </w:pPr>
            <w:r>
              <w:rPr>
                <w:rFonts w:ascii="Times New Roman" w:hAnsi="Times New Roman"/>
                <w:b/>
                <w:color w:val="auto"/>
                <w:szCs w:val="21"/>
                <w:highlight w:val="none"/>
              </w:rPr>
              <w:t>服务时间/交付使用时间</w:t>
            </w:r>
          </w:p>
        </w:tc>
        <w:tc>
          <w:tcPr>
            <w:tcW w:w="3666" w:type="pct"/>
            <w:gridSpan w:val="2"/>
            <w:tcBorders>
              <w:top w:val="single" w:color="auto" w:sz="4" w:space="0"/>
              <w:left w:val="single" w:color="auto" w:sz="4" w:space="0"/>
              <w:bottom w:val="single" w:color="auto" w:sz="4" w:space="0"/>
              <w:right w:val="single" w:color="auto" w:sz="4" w:space="0"/>
            </w:tcBorders>
            <w:vAlign w:val="center"/>
          </w:tcPr>
          <w:p w14:paraId="00C39857">
            <w:pPr>
              <w:tabs>
                <w:tab w:val="left" w:pos="3624"/>
              </w:tabs>
              <w:spacing w:after="0" w:line="440" w:lineRule="exact"/>
              <w:ind w:firstLine="474" w:firstLineChars="225"/>
              <w:rPr>
                <w:rFonts w:ascii="Times New Roman" w:hAnsi="Times New Roman"/>
                <w:b/>
                <w:color w:val="auto"/>
                <w:szCs w:val="21"/>
                <w:highlight w:val="none"/>
                <w:u w:val="single"/>
              </w:rPr>
            </w:pPr>
            <w:r>
              <w:rPr>
                <w:rFonts w:ascii="Times New Roman" w:hAnsi="Times New Roman"/>
                <w:b/>
                <w:color w:val="auto"/>
                <w:szCs w:val="21"/>
                <w:highlight w:val="none"/>
                <w:u w:val="single"/>
              </w:rPr>
              <w:t>满足</w:t>
            </w:r>
            <w:r>
              <w:rPr>
                <w:rFonts w:hint="eastAsia" w:ascii="Times New Roman" w:hAnsi="Times New Roman"/>
                <w:b/>
                <w:color w:val="auto"/>
                <w:szCs w:val="21"/>
                <w:highlight w:val="none"/>
                <w:u w:val="single"/>
              </w:rPr>
              <w:t>采购</w:t>
            </w:r>
            <w:r>
              <w:rPr>
                <w:rFonts w:ascii="Times New Roman" w:hAnsi="Times New Roman"/>
                <w:b/>
                <w:color w:val="auto"/>
                <w:szCs w:val="21"/>
                <w:highlight w:val="none"/>
                <w:u w:val="single"/>
              </w:rPr>
              <w:t>文件要求。</w:t>
            </w:r>
          </w:p>
        </w:tc>
      </w:tr>
      <w:tr w14:paraId="40FCB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333" w:type="pct"/>
            <w:tcBorders>
              <w:top w:val="single" w:color="auto" w:sz="4" w:space="0"/>
              <w:left w:val="single" w:color="auto" w:sz="4" w:space="0"/>
              <w:bottom w:val="single" w:color="auto" w:sz="4" w:space="0"/>
              <w:right w:val="single" w:color="auto" w:sz="4" w:space="0"/>
            </w:tcBorders>
            <w:vAlign w:val="center"/>
          </w:tcPr>
          <w:p w14:paraId="19FEAA32">
            <w:pPr>
              <w:spacing w:after="0" w:line="440" w:lineRule="exact"/>
              <w:rPr>
                <w:rFonts w:ascii="Times New Roman" w:hAnsi="Times New Roman"/>
                <w:b/>
                <w:color w:val="auto"/>
                <w:szCs w:val="21"/>
                <w:highlight w:val="none"/>
              </w:rPr>
            </w:pPr>
            <w:r>
              <w:rPr>
                <w:rFonts w:hint="eastAsia" w:ascii="Times New Roman" w:hAnsi="Times New Roman"/>
                <w:b/>
                <w:color w:val="auto"/>
                <w:szCs w:val="21"/>
                <w:highlight w:val="none"/>
              </w:rPr>
              <w:t>备注</w:t>
            </w:r>
          </w:p>
        </w:tc>
        <w:tc>
          <w:tcPr>
            <w:tcW w:w="3666" w:type="pct"/>
            <w:gridSpan w:val="2"/>
            <w:tcBorders>
              <w:top w:val="single" w:color="auto" w:sz="4" w:space="0"/>
              <w:left w:val="single" w:color="auto" w:sz="4" w:space="0"/>
              <w:bottom w:val="single" w:color="auto" w:sz="4" w:space="0"/>
              <w:right w:val="single" w:color="auto" w:sz="4" w:space="0"/>
            </w:tcBorders>
            <w:vAlign w:val="center"/>
          </w:tcPr>
          <w:p w14:paraId="4F9C1BD8">
            <w:pPr>
              <w:tabs>
                <w:tab w:val="left" w:pos="3624"/>
              </w:tabs>
              <w:spacing w:after="0" w:line="440" w:lineRule="exact"/>
              <w:ind w:firstLine="474" w:firstLineChars="225"/>
              <w:rPr>
                <w:rFonts w:ascii="Times New Roman" w:hAnsi="Times New Roman"/>
                <w:b/>
                <w:color w:val="auto"/>
                <w:szCs w:val="21"/>
                <w:highlight w:val="none"/>
                <w:u w:val="single"/>
              </w:rPr>
            </w:pPr>
          </w:p>
        </w:tc>
      </w:tr>
    </w:tbl>
    <w:p w14:paraId="3CD2BFD3">
      <w:pPr>
        <w:widowControl/>
        <w:shd w:val="clear" w:color="auto" w:fill="FFFFFF"/>
        <w:spacing w:line="360" w:lineRule="auto"/>
        <w:jc w:val="left"/>
        <w:rPr>
          <w:rFonts w:ascii="Times New Roman" w:hAnsi="Times New Roman"/>
          <w:color w:val="auto"/>
          <w:kern w:val="0"/>
          <w:szCs w:val="21"/>
          <w:highlight w:val="none"/>
        </w:rPr>
      </w:pPr>
    </w:p>
    <w:p w14:paraId="5FD9C94F">
      <w:pPr>
        <w:widowControl/>
        <w:shd w:val="clear" w:color="auto" w:fill="FFFFFF"/>
        <w:spacing w:line="360" w:lineRule="auto"/>
        <w:jc w:val="left"/>
        <w:rPr>
          <w:rFonts w:ascii="Times New Roman" w:hAnsi="Times New Roman"/>
          <w:color w:val="auto"/>
          <w:kern w:val="0"/>
          <w:szCs w:val="21"/>
          <w:highlight w:val="none"/>
        </w:rPr>
      </w:pPr>
      <w:r>
        <w:rPr>
          <w:rFonts w:ascii="Times New Roman" w:hAnsi="Times New Roman"/>
          <w:color w:val="auto"/>
          <w:kern w:val="0"/>
          <w:szCs w:val="21"/>
          <w:highlight w:val="none"/>
        </w:rPr>
        <w:t>供应商（盖章）:</w:t>
      </w:r>
      <w:r>
        <w:rPr>
          <w:rFonts w:ascii="Times New Roman" w:hAnsi="Times New Roman"/>
          <w:color w:val="auto"/>
          <w:kern w:val="0"/>
          <w:szCs w:val="21"/>
          <w:highlight w:val="none"/>
          <w:u w:val="single"/>
        </w:rPr>
        <w:t xml:space="preserve">            </w:t>
      </w:r>
    </w:p>
    <w:p w14:paraId="36370446">
      <w:pPr>
        <w:widowControl/>
        <w:shd w:val="clear" w:color="auto" w:fill="FFFFFF"/>
        <w:spacing w:line="360" w:lineRule="auto"/>
        <w:jc w:val="left"/>
        <w:rPr>
          <w:rFonts w:ascii="Times New Roman" w:hAnsi="Times New Roman"/>
          <w:color w:val="auto"/>
          <w:kern w:val="0"/>
          <w:szCs w:val="21"/>
          <w:highlight w:val="none"/>
          <w:u w:val="single"/>
        </w:rPr>
      </w:pPr>
      <w:r>
        <w:rPr>
          <w:rFonts w:ascii="Times New Roman" w:hAnsi="Times New Roman"/>
          <w:color w:val="auto"/>
          <w:kern w:val="0"/>
          <w:szCs w:val="21"/>
          <w:highlight w:val="none"/>
        </w:rPr>
        <w:t>法定代表人或其授权代表（签字）：</w:t>
      </w:r>
      <w:r>
        <w:rPr>
          <w:rFonts w:ascii="Times New Roman" w:hAnsi="Times New Roman"/>
          <w:color w:val="auto"/>
          <w:kern w:val="0"/>
          <w:szCs w:val="21"/>
          <w:highlight w:val="none"/>
          <w:u w:val="single"/>
        </w:rPr>
        <w:t>          </w:t>
      </w:r>
    </w:p>
    <w:p w14:paraId="55294F8E">
      <w:pPr>
        <w:widowControl/>
        <w:shd w:val="clear" w:color="auto" w:fill="FFFFFF"/>
        <w:spacing w:line="360" w:lineRule="auto"/>
        <w:jc w:val="left"/>
        <w:rPr>
          <w:rFonts w:ascii="Times New Roman" w:hAnsi="Times New Roman"/>
          <w:color w:val="auto"/>
          <w:kern w:val="0"/>
          <w:szCs w:val="21"/>
          <w:highlight w:val="none"/>
        </w:rPr>
      </w:pPr>
      <w:r>
        <w:rPr>
          <w:rFonts w:ascii="Times New Roman" w:hAnsi="Times New Roman"/>
          <w:color w:val="auto"/>
          <w:kern w:val="0"/>
          <w:szCs w:val="21"/>
          <w:highlight w:val="none"/>
        </w:rPr>
        <w:t>日期：年月日</w:t>
      </w:r>
    </w:p>
    <w:p w14:paraId="069120A7">
      <w:pPr>
        <w:widowControl/>
        <w:shd w:val="clear" w:color="auto" w:fill="FFFFFF"/>
        <w:spacing w:line="360" w:lineRule="auto"/>
        <w:jc w:val="left"/>
        <w:rPr>
          <w:rFonts w:ascii="Times New Roman" w:hAnsi="Times New Roman"/>
          <w:color w:val="auto"/>
          <w:kern w:val="0"/>
          <w:szCs w:val="21"/>
          <w:highlight w:val="none"/>
        </w:rPr>
      </w:pPr>
    </w:p>
    <w:p w14:paraId="7EFFC701">
      <w:pPr>
        <w:widowControl/>
        <w:shd w:val="clear" w:color="auto" w:fill="FFFFFF"/>
        <w:spacing w:line="360" w:lineRule="auto"/>
        <w:jc w:val="left"/>
        <w:rPr>
          <w:rFonts w:ascii="Times New Roman" w:hAnsi="Times New Roman"/>
          <w:color w:val="auto"/>
          <w:kern w:val="0"/>
          <w:szCs w:val="21"/>
          <w:highlight w:val="none"/>
        </w:rPr>
      </w:pPr>
      <w:r>
        <w:rPr>
          <w:rFonts w:ascii="Times New Roman" w:hAnsi="Times New Roman"/>
          <w:color w:val="auto"/>
          <w:kern w:val="0"/>
          <w:szCs w:val="21"/>
          <w:highlight w:val="none"/>
        </w:rPr>
        <w:t>说明：</w:t>
      </w:r>
    </w:p>
    <w:p w14:paraId="0DE01BAC">
      <w:pPr>
        <w:widowControl/>
        <w:shd w:val="clear" w:color="auto" w:fill="FFFFFF"/>
        <w:spacing w:line="360" w:lineRule="auto"/>
        <w:ind w:firstLine="422" w:firstLineChars="200"/>
        <w:jc w:val="left"/>
        <w:rPr>
          <w:rFonts w:ascii="Times New Roman" w:hAnsi="Times New Roman"/>
          <w:b/>
          <w:bCs/>
          <w:color w:val="auto"/>
          <w:kern w:val="0"/>
          <w:szCs w:val="21"/>
          <w:highlight w:val="none"/>
        </w:rPr>
      </w:pPr>
      <w:r>
        <w:rPr>
          <w:rFonts w:ascii="Times New Roman" w:hAnsi="Times New Roman"/>
          <w:b/>
          <w:bCs/>
          <w:color w:val="auto"/>
          <w:kern w:val="0"/>
          <w:szCs w:val="21"/>
          <w:highlight w:val="none"/>
        </w:rPr>
        <w:t>1、本项目仅接受一个价格，不得填报有选择性报价方案。若有优惠条款须注明，但不得影响报价，影响产品整体功能。</w:t>
      </w:r>
    </w:p>
    <w:p w14:paraId="118E7FD1">
      <w:pPr>
        <w:tabs>
          <w:tab w:val="left" w:pos="1440"/>
        </w:tabs>
        <w:autoSpaceDE w:val="0"/>
        <w:autoSpaceDN w:val="0"/>
        <w:adjustRightInd w:val="0"/>
        <w:spacing w:line="360" w:lineRule="auto"/>
        <w:ind w:firstLine="420"/>
        <w:rPr>
          <w:rFonts w:ascii="Times New Roman" w:hAnsi="Times New Roman"/>
          <w:b/>
          <w:color w:val="auto"/>
          <w:kern w:val="0"/>
          <w:szCs w:val="21"/>
          <w:highlight w:val="none"/>
        </w:rPr>
      </w:pPr>
      <w:r>
        <w:rPr>
          <w:rFonts w:hint="eastAsia" w:ascii="Times New Roman" w:hAnsi="Times New Roman"/>
          <w:b/>
          <w:color w:val="auto"/>
          <w:kern w:val="0"/>
          <w:szCs w:val="21"/>
          <w:highlight w:val="none"/>
        </w:rPr>
        <w:t>2</w:t>
      </w:r>
      <w:r>
        <w:rPr>
          <w:rFonts w:ascii="Times New Roman" w:hAnsi="Times New Roman"/>
          <w:b/>
          <w:color w:val="auto"/>
          <w:kern w:val="0"/>
          <w:szCs w:val="21"/>
          <w:highlight w:val="none"/>
        </w:rPr>
        <w:t>、</w:t>
      </w:r>
      <w:r>
        <w:rPr>
          <w:rFonts w:hint="eastAsia" w:ascii="Times New Roman" w:hAnsi="Times New Roman"/>
          <w:b/>
          <w:color w:val="auto"/>
          <w:kern w:val="0"/>
          <w:szCs w:val="21"/>
          <w:highlight w:val="none"/>
        </w:rPr>
        <w:t>磋商</w:t>
      </w:r>
      <w:r>
        <w:rPr>
          <w:rFonts w:ascii="Times New Roman" w:hAnsi="Times New Roman"/>
          <w:b/>
          <w:color w:val="auto"/>
          <w:kern w:val="0"/>
          <w:szCs w:val="21"/>
          <w:highlight w:val="none"/>
        </w:rPr>
        <w:t>结束后，</w:t>
      </w:r>
      <w:r>
        <w:rPr>
          <w:rFonts w:hint="eastAsia" w:ascii="Times New Roman" w:hAnsi="Times New Roman"/>
          <w:b/>
          <w:color w:val="auto"/>
          <w:kern w:val="0"/>
          <w:szCs w:val="21"/>
          <w:highlight w:val="none"/>
        </w:rPr>
        <w:t>磋商</w:t>
      </w:r>
      <w:r>
        <w:rPr>
          <w:rFonts w:ascii="Times New Roman" w:hAnsi="Times New Roman"/>
          <w:b/>
          <w:color w:val="auto"/>
          <w:kern w:val="0"/>
          <w:szCs w:val="21"/>
          <w:highlight w:val="none"/>
        </w:rPr>
        <w:t>小组将要求所有实质性响应的供应商在规定时间内提交最后报价。</w:t>
      </w:r>
    </w:p>
    <w:p w14:paraId="5E5F825E">
      <w:pPr>
        <w:rPr>
          <w:rFonts w:ascii="Times New Roman" w:hAnsi="Times New Roman"/>
          <w:b/>
          <w:color w:val="auto"/>
          <w:highlight w:val="none"/>
        </w:rPr>
      </w:pPr>
      <w:r>
        <w:rPr>
          <w:rFonts w:ascii="Times New Roman" w:hAnsi="Times New Roman"/>
          <w:b/>
          <w:color w:val="auto"/>
          <w:kern w:val="0"/>
          <w:szCs w:val="21"/>
          <w:highlight w:val="none"/>
        </w:rPr>
        <w:br w:type="page"/>
      </w:r>
      <w:bookmarkStart w:id="57" w:name="_Toc504044383"/>
      <w:bookmarkStart w:id="58" w:name="_Toc534273803"/>
      <w:bookmarkStart w:id="59" w:name="_Toc504056871"/>
      <w:bookmarkStart w:id="60" w:name="_Toc534273680"/>
      <w:bookmarkStart w:id="61" w:name="_Toc504573086"/>
      <w:bookmarkStart w:id="62" w:name="_Toc490133031"/>
      <w:r>
        <w:rPr>
          <w:rFonts w:ascii="Times New Roman" w:hAnsi="Times New Roman"/>
          <w:b/>
          <w:color w:val="auto"/>
          <w:highlight w:val="none"/>
        </w:rPr>
        <w:t>附件四、分项报价表</w:t>
      </w:r>
      <w:bookmarkEnd w:id="57"/>
      <w:bookmarkEnd w:id="58"/>
      <w:bookmarkEnd w:id="59"/>
      <w:bookmarkEnd w:id="60"/>
      <w:bookmarkEnd w:id="61"/>
      <w:bookmarkEnd w:id="62"/>
    </w:p>
    <w:tbl>
      <w:tblPr>
        <w:tblStyle w:val="55"/>
        <w:tblW w:w="9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2850"/>
        <w:gridCol w:w="818"/>
        <w:gridCol w:w="1854"/>
        <w:gridCol w:w="1854"/>
        <w:gridCol w:w="1855"/>
      </w:tblGrid>
      <w:tr w14:paraId="4E21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30" w:type="dxa"/>
            <w:vAlign w:val="center"/>
          </w:tcPr>
          <w:p w14:paraId="66D2BED1">
            <w:pPr>
              <w:rPr>
                <w:b/>
                <w:bCs/>
                <w:color w:val="auto"/>
                <w:highlight w:val="none"/>
              </w:rPr>
            </w:pPr>
            <w:bookmarkStart w:id="63" w:name="_Toc534273805"/>
            <w:bookmarkStart w:id="64" w:name="_Toc534273682"/>
            <w:bookmarkStart w:id="65" w:name="_Toc504056872"/>
            <w:bookmarkStart w:id="66" w:name="_Toc490133032"/>
            <w:bookmarkStart w:id="67" w:name="_Toc534273681"/>
            <w:bookmarkStart w:id="68" w:name="_Toc504044384"/>
            <w:bookmarkStart w:id="69" w:name="_Toc534273804"/>
            <w:bookmarkStart w:id="70" w:name="_Toc504573087"/>
            <w:r>
              <w:rPr>
                <w:rFonts w:hint="eastAsia"/>
                <w:b/>
                <w:bCs/>
                <w:color w:val="auto"/>
                <w:highlight w:val="none"/>
              </w:rPr>
              <w:t>序号</w:t>
            </w:r>
          </w:p>
        </w:tc>
        <w:tc>
          <w:tcPr>
            <w:tcW w:w="2850" w:type="dxa"/>
            <w:vAlign w:val="center"/>
          </w:tcPr>
          <w:p w14:paraId="598EA483">
            <w:pPr>
              <w:rPr>
                <w:b/>
                <w:bCs/>
                <w:color w:val="auto"/>
                <w:highlight w:val="none"/>
              </w:rPr>
            </w:pPr>
            <w:r>
              <w:rPr>
                <w:rFonts w:hint="eastAsia"/>
                <w:b/>
                <w:bCs/>
                <w:color w:val="auto"/>
                <w:highlight w:val="none"/>
                <w:lang w:val="en-US" w:eastAsia="zh-CN"/>
              </w:rPr>
              <w:t>常用机械</w:t>
            </w:r>
          </w:p>
        </w:tc>
        <w:tc>
          <w:tcPr>
            <w:tcW w:w="818" w:type="dxa"/>
            <w:vAlign w:val="center"/>
          </w:tcPr>
          <w:p w14:paraId="5C51085D">
            <w:pPr>
              <w:rPr>
                <w:b/>
                <w:bCs/>
                <w:color w:val="auto"/>
                <w:highlight w:val="none"/>
              </w:rPr>
            </w:pPr>
            <w:r>
              <w:rPr>
                <w:rFonts w:hint="eastAsia"/>
                <w:b/>
                <w:bCs/>
                <w:color w:val="auto"/>
                <w:highlight w:val="none"/>
              </w:rPr>
              <w:t>单位</w:t>
            </w:r>
          </w:p>
        </w:tc>
        <w:tc>
          <w:tcPr>
            <w:tcW w:w="1854" w:type="dxa"/>
            <w:vAlign w:val="center"/>
          </w:tcPr>
          <w:p w14:paraId="264E4B07">
            <w:pPr>
              <w:jc w:val="center"/>
              <w:rPr>
                <w:b/>
                <w:bCs/>
                <w:color w:val="auto"/>
                <w:highlight w:val="none"/>
              </w:rPr>
            </w:pPr>
            <w:r>
              <w:rPr>
                <w:rFonts w:hint="eastAsia"/>
                <w:b/>
                <w:bCs/>
                <w:color w:val="auto"/>
                <w:highlight w:val="none"/>
                <w:lang w:val="en-US" w:eastAsia="zh-CN"/>
              </w:rPr>
              <w:t>*</w:t>
            </w:r>
            <w:r>
              <w:rPr>
                <w:rFonts w:hint="eastAsia"/>
                <w:b/>
                <w:bCs/>
                <w:color w:val="auto"/>
                <w:highlight w:val="none"/>
              </w:rPr>
              <w:t>单价</w:t>
            </w:r>
            <w:r>
              <w:rPr>
                <w:rFonts w:hint="eastAsia"/>
                <w:b/>
                <w:bCs/>
                <w:color w:val="auto"/>
                <w:highlight w:val="none"/>
                <w:lang w:val="en-US" w:eastAsia="zh-CN"/>
              </w:rPr>
              <w:t>限价（元）</w:t>
            </w:r>
          </w:p>
        </w:tc>
        <w:tc>
          <w:tcPr>
            <w:tcW w:w="1854" w:type="dxa"/>
            <w:vAlign w:val="center"/>
          </w:tcPr>
          <w:p w14:paraId="793DA0DE">
            <w:pPr>
              <w:rPr>
                <w:b/>
                <w:bCs/>
                <w:color w:val="auto"/>
                <w:highlight w:val="none"/>
              </w:rPr>
            </w:pPr>
            <w:r>
              <w:rPr>
                <w:rFonts w:hint="eastAsia"/>
                <w:b/>
                <w:bCs/>
                <w:color w:val="auto"/>
                <w:highlight w:val="none"/>
                <w:lang w:val="en-US" w:eastAsia="zh-CN"/>
              </w:rPr>
              <w:t>报价（元）</w:t>
            </w:r>
          </w:p>
        </w:tc>
        <w:tc>
          <w:tcPr>
            <w:tcW w:w="1855" w:type="dxa"/>
            <w:vAlign w:val="center"/>
          </w:tcPr>
          <w:p w14:paraId="1DC72186">
            <w:pPr>
              <w:rPr>
                <w:b/>
                <w:bCs/>
                <w:color w:val="auto"/>
                <w:highlight w:val="none"/>
              </w:rPr>
            </w:pPr>
            <w:r>
              <w:rPr>
                <w:rFonts w:hint="eastAsia"/>
                <w:b/>
                <w:bCs/>
                <w:color w:val="auto"/>
                <w:highlight w:val="none"/>
                <w:lang w:val="en-US" w:eastAsia="zh-CN"/>
              </w:rPr>
              <w:t>备注</w:t>
            </w:r>
          </w:p>
        </w:tc>
      </w:tr>
      <w:tr w14:paraId="78B3F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0" w:type="dxa"/>
            <w:vAlign w:val="center"/>
          </w:tcPr>
          <w:p w14:paraId="5CAECC6B">
            <w:pPr>
              <w:rPr>
                <w:rFonts w:hint="eastAsia"/>
                <w:color w:val="auto"/>
                <w:highlight w:val="none"/>
                <w:lang w:val="en-US" w:eastAsia="zh-CN"/>
              </w:rPr>
            </w:pPr>
            <w:r>
              <w:rPr>
                <w:rFonts w:hint="eastAsia"/>
                <w:color w:val="auto"/>
                <w:highlight w:val="none"/>
                <w:lang w:val="en-US" w:eastAsia="zh-CN"/>
              </w:rPr>
              <w:t>1</w:t>
            </w:r>
          </w:p>
        </w:tc>
        <w:tc>
          <w:tcPr>
            <w:tcW w:w="2850" w:type="dxa"/>
            <w:vAlign w:val="center"/>
          </w:tcPr>
          <w:p w14:paraId="362FD26D">
            <w:pPr>
              <w:rPr>
                <w:rFonts w:hint="eastAsia"/>
                <w:color w:val="auto"/>
                <w:highlight w:val="none"/>
              </w:rPr>
            </w:pPr>
            <w:r>
              <w:rPr>
                <w:rFonts w:hint="eastAsia"/>
                <w:color w:val="auto"/>
                <w:highlight w:val="none"/>
              </w:rPr>
              <w:t>人工综合价</w:t>
            </w:r>
          </w:p>
          <w:p w14:paraId="165C4C09">
            <w:pPr>
              <w:rPr>
                <w:color w:val="auto"/>
                <w:highlight w:val="none"/>
              </w:rPr>
            </w:pPr>
            <w:r>
              <w:rPr>
                <w:rFonts w:hint="eastAsia"/>
                <w:color w:val="auto"/>
                <w:highlight w:val="none"/>
              </w:rPr>
              <w:t>(含木工、瓦工、漆工、电焊工、杂工、电工)</w:t>
            </w:r>
          </w:p>
        </w:tc>
        <w:tc>
          <w:tcPr>
            <w:tcW w:w="818" w:type="dxa"/>
            <w:vAlign w:val="center"/>
          </w:tcPr>
          <w:p w14:paraId="7B7AFFF5">
            <w:pPr>
              <w:rPr>
                <w:color w:val="auto"/>
                <w:highlight w:val="none"/>
              </w:rPr>
            </w:pPr>
            <w:r>
              <w:rPr>
                <w:rFonts w:hint="eastAsia"/>
                <w:color w:val="auto"/>
                <w:highlight w:val="none"/>
              </w:rPr>
              <w:t>工 日</w:t>
            </w:r>
          </w:p>
        </w:tc>
        <w:tc>
          <w:tcPr>
            <w:tcW w:w="1854" w:type="dxa"/>
            <w:vAlign w:val="center"/>
          </w:tcPr>
          <w:p w14:paraId="680F3ABA">
            <w:pPr>
              <w:jc w:val="center"/>
              <w:rPr>
                <w:color w:val="auto"/>
                <w:highlight w:val="none"/>
              </w:rPr>
            </w:pPr>
            <w:r>
              <w:rPr>
                <w:rFonts w:hint="eastAsia"/>
                <w:color w:val="auto"/>
                <w:highlight w:val="none"/>
                <w:lang w:val="en-US" w:eastAsia="zh-CN"/>
              </w:rPr>
              <w:t>240</w:t>
            </w:r>
          </w:p>
        </w:tc>
        <w:tc>
          <w:tcPr>
            <w:tcW w:w="1854" w:type="dxa"/>
            <w:vAlign w:val="center"/>
          </w:tcPr>
          <w:p w14:paraId="6FFC3470">
            <w:pPr>
              <w:rPr>
                <w:color w:val="auto"/>
                <w:highlight w:val="none"/>
              </w:rPr>
            </w:pPr>
          </w:p>
        </w:tc>
        <w:tc>
          <w:tcPr>
            <w:tcW w:w="1855" w:type="dxa"/>
            <w:vAlign w:val="center"/>
          </w:tcPr>
          <w:p w14:paraId="2EE60A4F">
            <w:pPr>
              <w:rPr>
                <w:color w:val="auto"/>
                <w:highlight w:val="none"/>
              </w:rPr>
            </w:pPr>
            <w:r>
              <w:rPr>
                <w:rFonts w:hint="eastAsia"/>
                <w:color w:val="auto"/>
                <w:highlight w:val="none"/>
                <w:lang w:val="en-US" w:eastAsia="zh-CN"/>
              </w:rPr>
              <w:t>含税金</w:t>
            </w:r>
          </w:p>
        </w:tc>
      </w:tr>
      <w:tr w14:paraId="10633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0" w:type="dxa"/>
            <w:vAlign w:val="center"/>
          </w:tcPr>
          <w:p w14:paraId="1A17FCF7">
            <w:pPr>
              <w:rPr>
                <w:rFonts w:hint="eastAsia"/>
                <w:color w:val="auto"/>
                <w:highlight w:val="none"/>
                <w:lang w:val="en-US" w:eastAsia="zh-CN"/>
              </w:rPr>
            </w:pPr>
            <w:r>
              <w:rPr>
                <w:rFonts w:hint="eastAsia"/>
                <w:color w:val="auto"/>
                <w:highlight w:val="none"/>
                <w:lang w:val="en-US" w:eastAsia="zh-CN"/>
              </w:rPr>
              <w:t>2</w:t>
            </w:r>
          </w:p>
        </w:tc>
        <w:tc>
          <w:tcPr>
            <w:tcW w:w="2850" w:type="dxa"/>
            <w:vAlign w:val="center"/>
          </w:tcPr>
          <w:p w14:paraId="56C44E06">
            <w:pPr>
              <w:rPr>
                <w:color w:val="auto"/>
                <w:highlight w:val="none"/>
              </w:rPr>
            </w:pPr>
            <w:r>
              <w:rPr>
                <w:rFonts w:hint="eastAsia"/>
                <w:color w:val="auto"/>
                <w:highlight w:val="none"/>
              </w:rPr>
              <w:t>拖拉机</w:t>
            </w:r>
          </w:p>
        </w:tc>
        <w:tc>
          <w:tcPr>
            <w:tcW w:w="818" w:type="dxa"/>
            <w:vAlign w:val="center"/>
          </w:tcPr>
          <w:p w14:paraId="720206D6">
            <w:pPr>
              <w:rPr>
                <w:color w:val="auto"/>
                <w:highlight w:val="none"/>
              </w:rPr>
            </w:pPr>
            <w:r>
              <w:rPr>
                <w:rFonts w:hint="eastAsia"/>
                <w:color w:val="auto"/>
                <w:highlight w:val="none"/>
              </w:rPr>
              <w:t>台班</w:t>
            </w:r>
          </w:p>
        </w:tc>
        <w:tc>
          <w:tcPr>
            <w:tcW w:w="1854" w:type="dxa"/>
            <w:vAlign w:val="center"/>
          </w:tcPr>
          <w:p w14:paraId="587A50C9">
            <w:pPr>
              <w:jc w:val="center"/>
              <w:rPr>
                <w:color w:val="auto"/>
                <w:highlight w:val="none"/>
              </w:rPr>
            </w:pPr>
            <w:r>
              <w:rPr>
                <w:rFonts w:hint="eastAsia"/>
                <w:color w:val="auto"/>
                <w:highlight w:val="none"/>
                <w:lang w:val="en-US" w:eastAsia="zh-CN"/>
              </w:rPr>
              <w:t>400</w:t>
            </w:r>
          </w:p>
        </w:tc>
        <w:tc>
          <w:tcPr>
            <w:tcW w:w="1854" w:type="dxa"/>
            <w:vAlign w:val="center"/>
          </w:tcPr>
          <w:p w14:paraId="04DCA2EF">
            <w:pPr>
              <w:rPr>
                <w:color w:val="auto"/>
                <w:highlight w:val="none"/>
              </w:rPr>
            </w:pPr>
          </w:p>
        </w:tc>
        <w:tc>
          <w:tcPr>
            <w:tcW w:w="1855" w:type="dxa"/>
            <w:vAlign w:val="center"/>
          </w:tcPr>
          <w:p w14:paraId="5EF9ED0A">
            <w:pPr>
              <w:rPr>
                <w:color w:val="auto"/>
                <w:highlight w:val="none"/>
              </w:rPr>
            </w:pPr>
            <w:r>
              <w:rPr>
                <w:rFonts w:hint="eastAsia"/>
                <w:color w:val="auto"/>
                <w:highlight w:val="none"/>
                <w:lang w:val="en-US" w:eastAsia="zh-CN"/>
              </w:rPr>
              <w:t>含人工、机械用油</w:t>
            </w:r>
          </w:p>
        </w:tc>
      </w:tr>
      <w:tr w14:paraId="47732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0" w:type="dxa"/>
            <w:vAlign w:val="center"/>
          </w:tcPr>
          <w:p w14:paraId="75201558">
            <w:pPr>
              <w:rPr>
                <w:rFonts w:hint="eastAsia"/>
                <w:color w:val="auto"/>
                <w:highlight w:val="none"/>
                <w:lang w:val="en-US" w:eastAsia="zh-CN"/>
              </w:rPr>
            </w:pPr>
            <w:r>
              <w:rPr>
                <w:rFonts w:hint="eastAsia"/>
                <w:color w:val="auto"/>
                <w:highlight w:val="none"/>
                <w:lang w:val="en-US" w:eastAsia="zh-CN"/>
              </w:rPr>
              <w:t>3</w:t>
            </w:r>
          </w:p>
        </w:tc>
        <w:tc>
          <w:tcPr>
            <w:tcW w:w="2850" w:type="dxa"/>
            <w:vAlign w:val="center"/>
          </w:tcPr>
          <w:p w14:paraId="6FA8EF54">
            <w:pPr>
              <w:rPr>
                <w:color w:val="auto"/>
                <w:highlight w:val="none"/>
              </w:rPr>
            </w:pPr>
            <w:r>
              <w:rPr>
                <w:rFonts w:hint="eastAsia"/>
                <w:color w:val="auto"/>
                <w:highlight w:val="none"/>
              </w:rPr>
              <w:t>150型挖机</w:t>
            </w:r>
          </w:p>
        </w:tc>
        <w:tc>
          <w:tcPr>
            <w:tcW w:w="818" w:type="dxa"/>
            <w:vAlign w:val="center"/>
          </w:tcPr>
          <w:p w14:paraId="6628A4FC">
            <w:pPr>
              <w:rPr>
                <w:color w:val="auto"/>
                <w:highlight w:val="none"/>
              </w:rPr>
            </w:pPr>
            <w:r>
              <w:rPr>
                <w:rFonts w:hint="eastAsia"/>
                <w:color w:val="auto"/>
                <w:highlight w:val="none"/>
              </w:rPr>
              <w:t>台班</w:t>
            </w:r>
          </w:p>
        </w:tc>
        <w:tc>
          <w:tcPr>
            <w:tcW w:w="1854" w:type="dxa"/>
            <w:vAlign w:val="center"/>
          </w:tcPr>
          <w:p w14:paraId="1A730EB4">
            <w:pPr>
              <w:jc w:val="center"/>
              <w:rPr>
                <w:color w:val="auto"/>
                <w:highlight w:val="none"/>
              </w:rPr>
            </w:pPr>
            <w:r>
              <w:rPr>
                <w:rFonts w:hint="eastAsia"/>
                <w:color w:val="auto"/>
                <w:highlight w:val="none"/>
                <w:lang w:val="en-US" w:eastAsia="zh-CN"/>
              </w:rPr>
              <w:t>1700</w:t>
            </w:r>
          </w:p>
        </w:tc>
        <w:tc>
          <w:tcPr>
            <w:tcW w:w="1854" w:type="dxa"/>
            <w:vAlign w:val="center"/>
          </w:tcPr>
          <w:p w14:paraId="6EA37A36">
            <w:pPr>
              <w:rPr>
                <w:color w:val="auto"/>
                <w:highlight w:val="none"/>
              </w:rPr>
            </w:pPr>
          </w:p>
        </w:tc>
        <w:tc>
          <w:tcPr>
            <w:tcW w:w="1855" w:type="dxa"/>
            <w:vAlign w:val="center"/>
          </w:tcPr>
          <w:p w14:paraId="37BD3F73">
            <w:pPr>
              <w:rPr>
                <w:color w:val="auto"/>
                <w:highlight w:val="none"/>
              </w:rPr>
            </w:pPr>
            <w:r>
              <w:rPr>
                <w:rFonts w:hint="eastAsia"/>
                <w:color w:val="auto"/>
                <w:highlight w:val="none"/>
                <w:lang w:val="en-US" w:eastAsia="zh-CN"/>
              </w:rPr>
              <w:t>含人工、机械用油</w:t>
            </w:r>
          </w:p>
        </w:tc>
      </w:tr>
      <w:tr w14:paraId="4F1D7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0" w:type="dxa"/>
            <w:vAlign w:val="center"/>
          </w:tcPr>
          <w:p w14:paraId="7FF50B3B">
            <w:pPr>
              <w:rPr>
                <w:rFonts w:hint="eastAsia"/>
                <w:color w:val="auto"/>
                <w:highlight w:val="none"/>
                <w:lang w:val="en-US" w:eastAsia="zh-CN"/>
              </w:rPr>
            </w:pPr>
            <w:r>
              <w:rPr>
                <w:rFonts w:hint="eastAsia"/>
                <w:color w:val="auto"/>
                <w:highlight w:val="none"/>
                <w:lang w:val="en-US" w:eastAsia="zh-CN"/>
              </w:rPr>
              <w:t>4</w:t>
            </w:r>
          </w:p>
        </w:tc>
        <w:tc>
          <w:tcPr>
            <w:tcW w:w="2850" w:type="dxa"/>
            <w:vAlign w:val="center"/>
          </w:tcPr>
          <w:p w14:paraId="152F0F76">
            <w:pPr>
              <w:rPr>
                <w:color w:val="auto"/>
                <w:highlight w:val="none"/>
              </w:rPr>
            </w:pPr>
            <w:r>
              <w:rPr>
                <w:rFonts w:hint="eastAsia"/>
                <w:color w:val="auto"/>
                <w:highlight w:val="none"/>
              </w:rPr>
              <w:t>五小工程车</w:t>
            </w:r>
          </w:p>
        </w:tc>
        <w:tc>
          <w:tcPr>
            <w:tcW w:w="818" w:type="dxa"/>
            <w:vAlign w:val="center"/>
          </w:tcPr>
          <w:p w14:paraId="07E45F0E">
            <w:pPr>
              <w:rPr>
                <w:color w:val="auto"/>
                <w:highlight w:val="none"/>
              </w:rPr>
            </w:pPr>
            <w:r>
              <w:rPr>
                <w:rFonts w:hint="eastAsia"/>
                <w:color w:val="auto"/>
                <w:highlight w:val="none"/>
              </w:rPr>
              <w:t>车</w:t>
            </w:r>
          </w:p>
        </w:tc>
        <w:tc>
          <w:tcPr>
            <w:tcW w:w="1854" w:type="dxa"/>
            <w:vAlign w:val="center"/>
          </w:tcPr>
          <w:p w14:paraId="68DF1FC8">
            <w:pPr>
              <w:jc w:val="center"/>
              <w:rPr>
                <w:color w:val="auto"/>
                <w:highlight w:val="none"/>
              </w:rPr>
            </w:pPr>
            <w:r>
              <w:rPr>
                <w:rFonts w:hint="eastAsia"/>
                <w:color w:val="auto"/>
                <w:highlight w:val="none"/>
                <w:lang w:val="en-US" w:eastAsia="zh-CN"/>
              </w:rPr>
              <w:t>700</w:t>
            </w:r>
          </w:p>
        </w:tc>
        <w:tc>
          <w:tcPr>
            <w:tcW w:w="1854" w:type="dxa"/>
            <w:vAlign w:val="center"/>
          </w:tcPr>
          <w:p w14:paraId="7BF80571">
            <w:pPr>
              <w:rPr>
                <w:color w:val="auto"/>
                <w:highlight w:val="none"/>
              </w:rPr>
            </w:pPr>
          </w:p>
        </w:tc>
        <w:tc>
          <w:tcPr>
            <w:tcW w:w="1855" w:type="dxa"/>
            <w:vAlign w:val="center"/>
          </w:tcPr>
          <w:p w14:paraId="5AE4B12E">
            <w:pPr>
              <w:rPr>
                <w:color w:val="auto"/>
                <w:highlight w:val="none"/>
              </w:rPr>
            </w:pPr>
            <w:r>
              <w:rPr>
                <w:rFonts w:hint="eastAsia"/>
                <w:color w:val="auto"/>
                <w:highlight w:val="none"/>
                <w:lang w:val="en-US" w:eastAsia="zh-CN"/>
              </w:rPr>
              <w:t>含人工、机械用油</w:t>
            </w:r>
          </w:p>
        </w:tc>
      </w:tr>
      <w:tr w14:paraId="1A0D3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0" w:type="dxa"/>
            <w:vAlign w:val="center"/>
          </w:tcPr>
          <w:p w14:paraId="1E2B918C">
            <w:pPr>
              <w:rPr>
                <w:rFonts w:hint="eastAsia"/>
                <w:color w:val="auto"/>
                <w:highlight w:val="none"/>
                <w:lang w:val="en-US" w:eastAsia="zh-CN"/>
              </w:rPr>
            </w:pPr>
            <w:r>
              <w:rPr>
                <w:rFonts w:hint="eastAsia"/>
                <w:color w:val="auto"/>
                <w:highlight w:val="none"/>
                <w:lang w:val="en-US" w:eastAsia="zh-CN"/>
              </w:rPr>
              <w:t>5</w:t>
            </w:r>
          </w:p>
        </w:tc>
        <w:tc>
          <w:tcPr>
            <w:tcW w:w="2850" w:type="dxa"/>
            <w:vAlign w:val="center"/>
          </w:tcPr>
          <w:p w14:paraId="7E66E536">
            <w:pPr>
              <w:rPr>
                <w:color w:val="auto"/>
                <w:highlight w:val="none"/>
              </w:rPr>
            </w:pPr>
            <w:r>
              <w:rPr>
                <w:rFonts w:hint="eastAsia"/>
                <w:color w:val="auto"/>
                <w:highlight w:val="none"/>
              </w:rPr>
              <w:t>160推土机</w:t>
            </w:r>
          </w:p>
        </w:tc>
        <w:tc>
          <w:tcPr>
            <w:tcW w:w="818" w:type="dxa"/>
            <w:vAlign w:val="center"/>
          </w:tcPr>
          <w:p w14:paraId="5168A95C">
            <w:pPr>
              <w:rPr>
                <w:color w:val="auto"/>
                <w:highlight w:val="none"/>
              </w:rPr>
            </w:pPr>
            <w:r>
              <w:rPr>
                <w:rFonts w:hint="eastAsia"/>
                <w:color w:val="auto"/>
                <w:highlight w:val="none"/>
              </w:rPr>
              <w:t>台班</w:t>
            </w:r>
          </w:p>
        </w:tc>
        <w:tc>
          <w:tcPr>
            <w:tcW w:w="1854" w:type="dxa"/>
            <w:vAlign w:val="center"/>
          </w:tcPr>
          <w:p w14:paraId="0BBE6975">
            <w:pPr>
              <w:jc w:val="center"/>
              <w:rPr>
                <w:color w:val="auto"/>
                <w:highlight w:val="none"/>
              </w:rPr>
            </w:pPr>
            <w:r>
              <w:rPr>
                <w:rFonts w:hint="eastAsia"/>
                <w:color w:val="auto"/>
                <w:highlight w:val="none"/>
                <w:lang w:val="en-US" w:eastAsia="zh-CN"/>
              </w:rPr>
              <w:t>2000</w:t>
            </w:r>
          </w:p>
        </w:tc>
        <w:tc>
          <w:tcPr>
            <w:tcW w:w="1854" w:type="dxa"/>
            <w:vAlign w:val="center"/>
          </w:tcPr>
          <w:p w14:paraId="3DE1ED6F">
            <w:pPr>
              <w:rPr>
                <w:color w:val="auto"/>
                <w:highlight w:val="none"/>
              </w:rPr>
            </w:pPr>
          </w:p>
        </w:tc>
        <w:tc>
          <w:tcPr>
            <w:tcW w:w="1855" w:type="dxa"/>
            <w:vAlign w:val="center"/>
          </w:tcPr>
          <w:p w14:paraId="15DC7B89">
            <w:pPr>
              <w:rPr>
                <w:color w:val="auto"/>
                <w:highlight w:val="none"/>
              </w:rPr>
            </w:pPr>
            <w:r>
              <w:rPr>
                <w:rFonts w:hint="eastAsia"/>
                <w:color w:val="auto"/>
                <w:highlight w:val="none"/>
                <w:lang w:val="en-US" w:eastAsia="zh-CN"/>
              </w:rPr>
              <w:t>含人工、机械用油</w:t>
            </w:r>
          </w:p>
        </w:tc>
      </w:tr>
      <w:tr w14:paraId="25C05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0" w:type="dxa"/>
            <w:vAlign w:val="center"/>
          </w:tcPr>
          <w:p w14:paraId="5ED4B222">
            <w:pPr>
              <w:rPr>
                <w:rFonts w:hint="eastAsia"/>
                <w:color w:val="auto"/>
                <w:highlight w:val="none"/>
                <w:lang w:val="en-US" w:eastAsia="zh-CN"/>
              </w:rPr>
            </w:pPr>
            <w:r>
              <w:rPr>
                <w:rFonts w:hint="eastAsia"/>
                <w:color w:val="auto"/>
                <w:highlight w:val="none"/>
                <w:lang w:val="en-US" w:eastAsia="zh-CN"/>
              </w:rPr>
              <w:t>6</w:t>
            </w:r>
          </w:p>
        </w:tc>
        <w:tc>
          <w:tcPr>
            <w:tcW w:w="2850" w:type="dxa"/>
            <w:vAlign w:val="center"/>
          </w:tcPr>
          <w:p w14:paraId="413929C4">
            <w:pPr>
              <w:rPr>
                <w:color w:val="auto"/>
                <w:highlight w:val="none"/>
              </w:rPr>
            </w:pPr>
            <w:r>
              <w:rPr>
                <w:rFonts w:hint="eastAsia"/>
                <w:color w:val="auto"/>
                <w:highlight w:val="none"/>
              </w:rPr>
              <w:t>打草机</w:t>
            </w:r>
          </w:p>
        </w:tc>
        <w:tc>
          <w:tcPr>
            <w:tcW w:w="818" w:type="dxa"/>
            <w:vAlign w:val="center"/>
          </w:tcPr>
          <w:p w14:paraId="609D200B">
            <w:pPr>
              <w:rPr>
                <w:color w:val="auto"/>
                <w:highlight w:val="none"/>
              </w:rPr>
            </w:pPr>
            <w:r>
              <w:rPr>
                <w:rFonts w:hint="eastAsia"/>
                <w:color w:val="auto"/>
                <w:highlight w:val="none"/>
              </w:rPr>
              <w:t>工 日</w:t>
            </w:r>
          </w:p>
        </w:tc>
        <w:tc>
          <w:tcPr>
            <w:tcW w:w="1854" w:type="dxa"/>
            <w:vAlign w:val="center"/>
          </w:tcPr>
          <w:p w14:paraId="4200796C">
            <w:pPr>
              <w:jc w:val="center"/>
              <w:rPr>
                <w:color w:val="auto"/>
                <w:highlight w:val="none"/>
              </w:rPr>
            </w:pPr>
            <w:r>
              <w:rPr>
                <w:rFonts w:hint="eastAsia"/>
                <w:color w:val="auto"/>
                <w:highlight w:val="none"/>
                <w:lang w:val="en-US" w:eastAsia="zh-CN"/>
              </w:rPr>
              <w:t>240</w:t>
            </w:r>
          </w:p>
        </w:tc>
        <w:tc>
          <w:tcPr>
            <w:tcW w:w="1854" w:type="dxa"/>
            <w:vAlign w:val="center"/>
          </w:tcPr>
          <w:p w14:paraId="2178A97C">
            <w:pPr>
              <w:rPr>
                <w:color w:val="auto"/>
                <w:highlight w:val="none"/>
              </w:rPr>
            </w:pPr>
          </w:p>
        </w:tc>
        <w:tc>
          <w:tcPr>
            <w:tcW w:w="1855" w:type="dxa"/>
            <w:vAlign w:val="center"/>
          </w:tcPr>
          <w:p w14:paraId="7719C392">
            <w:pPr>
              <w:rPr>
                <w:color w:val="auto"/>
                <w:highlight w:val="none"/>
              </w:rPr>
            </w:pPr>
            <w:r>
              <w:rPr>
                <w:rFonts w:hint="eastAsia"/>
                <w:color w:val="auto"/>
                <w:highlight w:val="none"/>
                <w:lang w:val="en-US" w:eastAsia="zh-CN"/>
              </w:rPr>
              <w:t>含人工、机械用油</w:t>
            </w:r>
          </w:p>
        </w:tc>
      </w:tr>
      <w:tr w14:paraId="07651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0" w:type="dxa"/>
            <w:vAlign w:val="center"/>
          </w:tcPr>
          <w:p w14:paraId="031C7030">
            <w:pPr>
              <w:rPr>
                <w:rFonts w:hint="eastAsia"/>
                <w:color w:val="auto"/>
                <w:highlight w:val="none"/>
                <w:lang w:val="en-US" w:eastAsia="zh-CN"/>
              </w:rPr>
            </w:pPr>
            <w:r>
              <w:rPr>
                <w:rFonts w:hint="eastAsia"/>
                <w:color w:val="auto"/>
                <w:highlight w:val="none"/>
                <w:lang w:val="en-US" w:eastAsia="zh-CN"/>
              </w:rPr>
              <w:t>7</w:t>
            </w:r>
          </w:p>
        </w:tc>
        <w:tc>
          <w:tcPr>
            <w:tcW w:w="2850" w:type="dxa"/>
            <w:vAlign w:val="center"/>
          </w:tcPr>
          <w:p w14:paraId="14465806">
            <w:pPr>
              <w:rPr>
                <w:color w:val="auto"/>
                <w:highlight w:val="none"/>
              </w:rPr>
            </w:pPr>
            <w:r>
              <w:rPr>
                <w:rFonts w:hint="eastAsia"/>
                <w:color w:val="auto"/>
                <w:highlight w:val="none"/>
                <w:lang w:val="en-US" w:eastAsia="zh-CN"/>
              </w:rPr>
              <w:t>洒水车</w:t>
            </w:r>
          </w:p>
        </w:tc>
        <w:tc>
          <w:tcPr>
            <w:tcW w:w="818" w:type="dxa"/>
            <w:vAlign w:val="center"/>
          </w:tcPr>
          <w:p w14:paraId="50930F5D">
            <w:pPr>
              <w:rPr>
                <w:color w:val="auto"/>
                <w:highlight w:val="none"/>
              </w:rPr>
            </w:pPr>
            <w:r>
              <w:rPr>
                <w:rFonts w:hint="eastAsia"/>
                <w:color w:val="auto"/>
                <w:highlight w:val="none"/>
                <w:lang w:val="en-US" w:eastAsia="zh-CN"/>
              </w:rPr>
              <w:t>车</w:t>
            </w:r>
          </w:p>
        </w:tc>
        <w:tc>
          <w:tcPr>
            <w:tcW w:w="1854" w:type="dxa"/>
            <w:vAlign w:val="center"/>
          </w:tcPr>
          <w:p w14:paraId="4858530B">
            <w:pPr>
              <w:jc w:val="center"/>
              <w:rPr>
                <w:color w:val="auto"/>
                <w:highlight w:val="none"/>
              </w:rPr>
            </w:pPr>
            <w:r>
              <w:rPr>
                <w:rFonts w:hint="eastAsia"/>
                <w:color w:val="auto"/>
                <w:highlight w:val="none"/>
                <w:lang w:val="en-US" w:eastAsia="zh-CN"/>
              </w:rPr>
              <w:t>1200</w:t>
            </w:r>
          </w:p>
        </w:tc>
        <w:tc>
          <w:tcPr>
            <w:tcW w:w="1854" w:type="dxa"/>
            <w:vAlign w:val="center"/>
          </w:tcPr>
          <w:p w14:paraId="099DBA75">
            <w:pPr>
              <w:rPr>
                <w:color w:val="auto"/>
                <w:highlight w:val="none"/>
              </w:rPr>
            </w:pPr>
          </w:p>
        </w:tc>
        <w:tc>
          <w:tcPr>
            <w:tcW w:w="1855" w:type="dxa"/>
            <w:vAlign w:val="center"/>
          </w:tcPr>
          <w:p w14:paraId="7B702038">
            <w:pPr>
              <w:rPr>
                <w:color w:val="auto"/>
                <w:highlight w:val="none"/>
              </w:rPr>
            </w:pPr>
            <w:r>
              <w:rPr>
                <w:rFonts w:hint="eastAsia"/>
                <w:color w:val="auto"/>
                <w:highlight w:val="none"/>
                <w:lang w:val="en-US" w:eastAsia="zh-CN"/>
              </w:rPr>
              <w:t>含人工、机械用油</w:t>
            </w:r>
          </w:p>
        </w:tc>
      </w:tr>
      <w:tr w14:paraId="3F524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0" w:type="dxa"/>
            <w:vAlign w:val="center"/>
          </w:tcPr>
          <w:p w14:paraId="0B206142">
            <w:pPr>
              <w:rPr>
                <w:rFonts w:hint="default"/>
                <w:color w:val="auto"/>
                <w:highlight w:val="none"/>
                <w:lang w:val="en-US" w:eastAsia="zh-CN"/>
              </w:rPr>
            </w:pPr>
            <w:r>
              <w:rPr>
                <w:rFonts w:hint="eastAsia"/>
                <w:color w:val="auto"/>
                <w:highlight w:val="none"/>
                <w:lang w:val="en-US" w:eastAsia="zh-CN"/>
              </w:rPr>
              <w:t>8</w:t>
            </w:r>
          </w:p>
        </w:tc>
        <w:tc>
          <w:tcPr>
            <w:tcW w:w="2850" w:type="dxa"/>
            <w:vAlign w:val="center"/>
          </w:tcPr>
          <w:p w14:paraId="3CB2FA42">
            <w:pPr>
              <w:rPr>
                <w:color w:val="auto"/>
                <w:highlight w:val="none"/>
              </w:rPr>
            </w:pPr>
            <w:r>
              <w:rPr>
                <w:rFonts w:hint="eastAsia"/>
                <w:color w:val="auto"/>
                <w:highlight w:val="none"/>
              </w:rPr>
              <w:t>发电机</w:t>
            </w:r>
            <w:r>
              <w:rPr>
                <w:rFonts w:hint="eastAsia"/>
                <w:color w:val="auto"/>
                <w:highlight w:val="none"/>
                <w:lang w:val="en-US" w:eastAsia="zh-CN"/>
              </w:rPr>
              <w:t>组（抽水泵、</w:t>
            </w:r>
            <w:r>
              <w:rPr>
                <w:rFonts w:hint="eastAsia"/>
                <w:color w:val="auto"/>
                <w:highlight w:val="none"/>
              </w:rPr>
              <w:t>电铲、风镐</w:t>
            </w:r>
            <w:r>
              <w:rPr>
                <w:rFonts w:hint="eastAsia"/>
                <w:color w:val="auto"/>
                <w:highlight w:val="none"/>
                <w:lang w:eastAsia="zh-CN"/>
              </w:rPr>
              <w:t>、</w:t>
            </w:r>
            <w:r>
              <w:rPr>
                <w:rFonts w:hint="eastAsia"/>
                <w:color w:val="auto"/>
                <w:highlight w:val="none"/>
                <w:lang w:val="en-US" w:eastAsia="zh-CN"/>
              </w:rPr>
              <w:t>切割机、磨光机等）</w:t>
            </w:r>
          </w:p>
        </w:tc>
        <w:tc>
          <w:tcPr>
            <w:tcW w:w="818" w:type="dxa"/>
            <w:vAlign w:val="center"/>
          </w:tcPr>
          <w:p w14:paraId="663AD285">
            <w:pPr>
              <w:rPr>
                <w:color w:val="auto"/>
                <w:highlight w:val="none"/>
              </w:rPr>
            </w:pPr>
          </w:p>
        </w:tc>
        <w:tc>
          <w:tcPr>
            <w:tcW w:w="1854" w:type="dxa"/>
            <w:vAlign w:val="center"/>
          </w:tcPr>
          <w:p w14:paraId="5EE1E763">
            <w:pPr>
              <w:jc w:val="center"/>
              <w:rPr>
                <w:color w:val="auto"/>
                <w:highlight w:val="none"/>
              </w:rPr>
            </w:pPr>
            <w:r>
              <w:rPr>
                <w:rFonts w:hint="eastAsia"/>
                <w:color w:val="auto"/>
                <w:highlight w:val="none"/>
                <w:lang w:val="en-US" w:eastAsia="zh-CN"/>
              </w:rPr>
              <w:t>240</w:t>
            </w:r>
          </w:p>
        </w:tc>
        <w:tc>
          <w:tcPr>
            <w:tcW w:w="1854" w:type="dxa"/>
            <w:vAlign w:val="center"/>
          </w:tcPr>
          <w:p w14:paraId="55464CC4">
            <w:pPr>
              <w:rPr>
                <w:color w:val="auto"/>
                <w:highlight w:val="none"/>
              </w:rPr>
            </w:pPr>
          </w:p>
        </w:tc>
        <w:tc>
          <w:tcPr>
            <w:tcW w:w="1855" w:type="dxa"/>
            <w:vAlign w:val="center"/>
          </w:tcPr>
          <w:p w14:paraId="55157B32">
            <w:pPr>
              <w:rPr>
                <w:color w:val="auto"/>
                <w:highlight w:val="none"/>
              </w:rPr>
            </w:pPr>
          </w:p>
        </w:tc>
      </w:tr>
      <w:tr w14:paraId="306F3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0" w:type="dxa"/>
            <w:vAlign w:val="center"/>
          </w:tcPr>
          <w:p w14:paraId="6A6249CF">
            <w:pPr>
              <w:rPr>
                <w:rFonts w:hint="default"/>
                <w:color w:val="auto"/>
                <w:highlight w:val="none"/>
                <w:lang w:val="en-US" w:eastAsia="zh-CN"/>
              </w:rPr>
            </w:pPr>
            <w:r>
              <w:rPr>
                <w:rFonts w:hint="eastAsia"/>
                <w:color w:val="auto"/>
                <w:highlight w:val="none"/>
                <w:lang w:val="en-US" w:eastAsia="zh-CN"/>
              </w:rPr>
              <w:t>9</w:t>
            </w:r>
          </w:p>
        </w:tc>
        <w:tc>
          <w:tcPr>
            <w:tcW w:w="2850" w:type="dxa"/>
            <w:vAlign w:val="center"/>
          </w:tcPr>
          <w:p w14:paraId="48AAF9B6">
            <w:pPr>
              <w:rPr>
                <w:color w:val="auto"/>
                <w:highlight w:val="none"/>
              </w:rPr>
            </w:pPr>
            <w:r>
              <w:rPr>
                <w:rFonts w:hint="eastAsia"/>
                <w:color w:val="auto"/>
                <w:highlight w:val="none"/>
              </w:rPr>
              <w:t>电铲、风镐、锹、扫把、</w:t>
            </w:r>
            <w:r>
              <w:rPr>
                <w:rFonts w:hint="eastAsia"/>
                <w:color w:val="auto"/>
                <w:highlight w:val="none"/>
                <w:lang w:val="en-US" w:eastAsia="zh-CN"/>
              </w:rPr>
              <w:t>切割机、磨光机、</w:t>
            </w:r>
            <w:r>
              <w:rPr>
                <w:rFonts w:hint="eastAsia"/>
                <w:color w:val="auto"/>
                <w:highlight w:val="none"/>
              </w:rPr>
              <w:t>移动电线</w:t>
            </w:r>
            <w:r>
              <w:rPr>
                <w:rFonts w:hint="eastAsia"/>
                <w:color w:val="auto"/>
                <w:highlight w:val="none"/>
                <w:lang w:eastAsia="zh-CN"/>
              </w:rPr>
              <w:t>、</w:t>
            </w:r>
            <w:r>
              <w:rPr>
                <w:rFonts w:hint="eastAsia"/>
                <w:color w:val="auto"/>
                <w:highlight w:val="none"/>
                <w:lang w:val="en-US" w:eastAsia="zh-CN"/>
              </w:rPr>
              <w:t>瓦刀等常用工具</w:t>
            </w:r>
          </w:p>
        </w:tc>
        <w:tc>
          <w:tcPr>
            <w:tcW w:w="6381" w:type="dxa"/>
            <w:gridSpan w:val="4"/>
            <w:vAlign w:val="center"/>
          </w:tcPr>
          <w:p w14:paraId="5DA0E285">
            <w:pPr>
              <w:jc w:val="center"/>
              <w:rPr>
                <w:rFonts w:hint="eastAsia" w:eastAsia="宋体"/>
                <w:color w:val="auto"/>
                <w:highlight w:val="none"/>
                <w:lang w:val="en-US" w:eastAsia="zh-CN"/>
              </w:rPr>
            </w:pPr>
            <w:r>
              <w:rPr>
                <w:rFonts w:hint="eastAsia"/>
                <w:color w:val="auto"/>
                <w:highlight w:val="none"/>
                <w:lang w:val="en-US" w:eastAsia="zh-CN"/>
              </w:rPr>
              <w:t>自带</w:t>
            </w:r>
          </w:p>
        </w:tc>
      </w:tr>
      <w:tr w14:paraId="061A8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52" w:type="dxa"/>
            <w:gridSpan w:val="4"/>
            <w:vAlign w:val="center"/>
          </w:tcPr>
          <w:p w14:paraId="52C058D0">
            <w:pPr>
              <w:rPr>
                <w:rFonts w:hint="default"/>
                <w:color w:val="auto"/>
                <w:highlight w:val="none"/>
                <w:lang w:val="en-US" w:eastAsia="zh-CN"/>
              </w:rPr>
            </w:pPr>
            <w:r>
              <w:rPr>
                <w:rFonts w:hint="eastAsia"/>
                <w:color w:val="auto"/>
                <w:highlight w:val="none"/>
                <w:lang w:val="en-US" w:eastAsia="zh-CN"/>
              </w:rPr>
              <w:t>合计</w:t>
            </w:r>
          </w:p>
        </w:tc>
        <w:tc>
          <w:tcPr>
            <w:tcW w:w="3709" w:type="dxa"/>
            <w:gridSpan w:val="2"/>
            <w:vAlign w:val="center"/>
          </w:tcPr>
          <w:p w14:paraId="664F6441">
            <w:pPr>
              <w:rPr>
                <w:color w:val="auto"/>
                <w:highlight w:val="none"/>
              </w:rPr>
            </w:pPr>
          </w:p>
        </w:tc>
      </w:tr>
    </w:tbl>
    <w:p w14:paraId="794A81CA">
      <w:pPr>
        <w:widowControl/>
        <w:shd w:val="clear" w:color="auto" w:fill="FFFFFF"/>
        <w:spacing w:after="0" w:line="360" w:lineRule="auto"/>
        <w:jc w:val="left"/>
        <w:rPr>
          <w:rFonts w:ascii="Times New Roman" w:hAnsi="Times New Roman"/>
          <w:color w:val="auto"/>
          <w:kern w:val="0"/>
          <w:szCs w:val="21"/>
          <w:highlight w:val="none"/>
        </w:rPr>
      </w:pPr>
      <w:r>
        <w:rPr>
          <w:rFonts w:hint="eastAsia"/>
          <w:b/>
          <w:bCs/>
          <w:color w:val="auto"/>
          <w:highlight w:val="none"/>
          <w:lang w:val="en-US" w:eastAsia="zh-CN"/>
        </w:rPr>
        <w:t>机械满8小时算一个台班，人工时满8小时为一个工，未达8小时按出工时间折算。超过单价限价的按无效响应处理。由实际使用机械设备众多，无法全部列出，超出本次清单外的机械设备单价，不得高于该机械设备市场租赁价格。</w:t>
      </w:r>
    </w:p>
    <w:p w14:paraId="40E067E5">
      <w:pPr>
        <w:widowControl/>
        <w:shd w:val="clear" w:color="auto" w:fill="FFFFFF"/>
        <w:spacing w:after="0" w:line="360" w:lineRule="auto"/>
        <w:jc w:val="left"/>
        <w:rPr>
          <w:rFonts w:ascii="Times New Roman" w:hAnsi="Times New Roman"/>
          <w:color w:val="auto"/>
          <w:kern w:val="0"/>
          <w:szCs w:val="21"/>
          <w:highlight w:val="none"/>
        </w:rPr>
      </w:pPr>
    </w:p>
    <w:p w14:paraId="4F11DAD3">
      <w:pPr>
        <w:widowControl/>
        <w:shd w:val="clear" w:color="auto" w:fill="FFFFFF"/>
        <w:spacing w:after="0" w:line="360" w:lineRule="auto"/>
        <w:jc w:val="left"/>
        <w:rPr>
          <w:rFonts w:ascii="Times New Roman" w:hAnsi="Times New Roman"/>
          <w:color w:val="auto"/>
          <w:kern w:val="0"/>
          <w:szCs w:val="21"/>
          <w:highlight w:val="none"/>
        </w:rPr>
      </w:pPr>
      <w:r>
        <w:rPr>
          <w:rFonts w:ascii="Times New Roman" w:hAnsi="Times New Roman"/>
          <w:color w:val="auto"/>
          <w:kern w:val="0"/>
          <w:szCs w:val="21"/>
          <w:highlight w:val="none"/>
        </w:rPr>
        <w:t>投标单位（盖章）：</w:t>
      </w:r>
      <w:r>
        <w:rPr>
          <w:rFonts w:ascii="Times New Roman" w:hAnsi="Times New Roman"/>
          <w:color w:val="auto"/>
          <w:kern w:val="0"/>
          <w:szCs w:val="21"/>
          <w:highlight w:val="none"/>
          <w:u w:val="single"/>
        </w:rPr>
        <w:t>                             </w:t>
      </w:r>
    </w:p>
    <w:p w14:paraId="440B6867">
      <w:pPr>
        <w:widowControl/>
        <w:shd w:val="clear" w:color="auto" w:fill="FFFFFF"/>
        <w:spacing w:line="360" w:lineRule="auto"/>
        <w:jc w:val="left"/>
        <w:rPr>
          <w:rFonts w:ascii="Times New Roman" w:hAnsi="Times New Roman"/>
          <w:b/>
          <w:color w:val="auto"/>
          <w:kern w:val="0"/>
          <w:sz w:val="36"/>
          <w:szCs w:val="36"/>
          <w:highlight w:val="none"/>
        </w:rPr>
      </w:pPr>
      <w:r>
        <w:rPr>
          <w:rFonts w:ascii="Times New Roman" w:hAnsi="Times New Roman"/>
          <w:color w:val="auto"/>
          <w:kern w:val="0"/>
          <w:szCs w:val="21"/>
          <w:highlight w:val="none"/>
        </w:rPr>
        <w:t>法定代表人或授权代表（签字）：</w:t>
      </w:r>
      <w:r>
        <w:rPr>
          <w:rFonts w:ascii="Times New Roman" w:hAnsi="Times New Roman"/>
          <w:color w:val="auto"/>
          <w:kern w:val="0"/>
          <w:szCs w:val="21"/>
          <w:highlight w:val="none"/>
          <w:u w:val="single"/>
        </w:rPr>
        <w:t>                              </w:t>
      </w:r>
    </w:p>
    <w:p w14:paraId="2E3AAB38">
      <w:pPr>
        <w:rPr>
          <w:rFonts w:ascii="Times New Roman" w:hAnsi="Times New Roman"/>
          <w:b/>
          <w:color w:val="auto"/>
          <w:kern w:val="0"/>
          <w:sz w:val="36"/>
          <w:szCs w:val="36"/>
          <w:highlight w:val="none"/>
        </w:rPr>
      </w:pPr>
      <w:r>
        <w:rPr>
          <w:rFonts w:ascii="Times New Roman" w:hAnsi="Times New Roman"/>
          <w:b/>
          <w:color w:val="auto"/>
          <w:kern w:val="0"/>
          <w:sz w:val="36"/>
          <w:szCs w:val="36"/>
          <w:highlight w:val="none"/>
        </w:rPr>
        <w:br w:type="page"/>
      </w:r>
    </w:p>
    <w:tbl>
      <w:tblPr>
        <w:tblStyle w:val="162"/>
        <w:tblW w:w="50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1"/>
        <w:gridCol w:w="3024"/>
        <w:gridCol w:w="810"/>
        <w:gridCol w:w="1524"/>
        <w:gridCol w:w="1759"/>
        <w:gridCol w:w="2238"/>
      </w:tblGrid>
      <w:tr w14:paraId="11A64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54" w:type="pct"/>
            <w:shd w:val="clear" w:color="auto" w:fill="auto"/>
            <w:noWrap w:val="0"/>
            <w:vAlign w:val="center"/>
          </w:tcPr>
          <w:p w14:paraId="428057C4">
            <w:pPr>
              <w:snapToGrid w:val="0"/>
              <w:spacing w:line="240" w:lineRule="auto"/>
              <w:ind w:left="0" w:leftChars="0" w:right="0" w:rightChars="0" w:firstLine="0" w:firstLineChars="0"/>
              <w:jc w:val="center"/>
              <w:rPr>
                <w:rFonts w:hint="eastAsia" w:ascii="Calibri" w:hAnsi="Calibri" w:eastAsia="宋体" w:cs="Times New Roman"/>
                <w:b/>
                <w:bCs w:val="0"/>
                <w:color w:val="auto"/>
                <w:kern w:val="2"/>
                <w:sz w:val="21"/>
                <w:highlight w:val="none"/>
                <w:lang w:val="en-US" w:eastAsia="zh-CN" w:bidi="ar-SA"/>
              </w:rPr>
            </w:pPr>
            <w:r>
              <w:rPr>
                <w:rFonts w:hint="eastAsia"/>
                <w:b/>
                <w:bCs w:val="0"/>
                <w:color w:val="auto"/>
                <w:highlight w:val="none"/>
              </w:rPr>
              <w:t>序号</w:t>
            </w:r>
          </w:p>
        </w:tc>
        <w:tc>
          <w:tcPr>
            <w:tcW w:w="1534" w:type="pct"/>
            <w:shd w:val="clear" w:color="auto" w:fill="auto"/>
            <w:noWrap w:val="0"/>
            <w:vAlign w:val="center"/>
          </w:tcPr>
          <w:p w14:paraId="7ACEB605">
            <w:pPr>
              <w:snapToGrid w:val="0"/>
              <w:spacing w:line="240" w:lineRule="auto"/>
              <w:ind w:left="0" w:leftChars="0" w:right="0" w:rightChars="0" w:firstLine="0" w:firstLineChars="0"/>
              <w:jc w:val="both"/>
              <w:rPr>
                <w:rFonts w:hint="eastAsia" w:ascii="Calibri" w:hAnsi="Calibri" w:eastAsia="宋体" w:cs="Times New Roman"/>
                <w:b/>
                <w:bCs w:val="0"/>
                <w:color w:val="auto"/>
                <w:kern w:val="2"/>
                <w:sz w:val="21"/>
                <w:highlight w:val="none"/>
                <w:lang w:val="en-US" w:eastAsia="zh-CN" w:bidi="ar-SA"/>
              </w:rPr>
            </w:pPr>
            <w:r>
              <w:rPr>
                <w:rFonts w:hint="eastAsia"/>
                <w:b/>
                <w:bCs w:val="0"/>
                <w:color w:val="auto"/>
                <w:highlight w:val="none"/>
                <w:lang w:val="en-US" w:eastAsia="zh-CN"/>
              </w:rPr>
              <w:t>非常用机械</w:t>
            </w:r>
          </w:p>
        </w:tc>
        <w:tc>
          <w:tcPr>
            <w:tcW w:w="411" w:type="pct"/>
            <w:shd w:val="clear" w:color="auto" w:fill="auto"/>
            <w:noWrap w:val="0"/>
            <w:vAlign w:val="center"/>
          </w:tcPr>
          <w:p w14:paraId="3A763EFD">
            <w:pPr>
              <w:snapToGrid w:val="0"/>
              <w:spacing w:line="240" w:lineRule="auto"/>
              <w:ind w:left="0" w:leftChars="0" w:right="0" w:rightChars="0" w:firstLine="0" w:firstLineChars="0"/>
              <w:jc w:val="center"/>
              <w:rPr>
                <w:rFonts w:hint="eastAsia" w:ascii="Calibri" w:hAnsi="Calibri" w:eastAsia="宋体" w:cs="Times New Roman"/>
                <w:b/>
                <w:color w:val="auto"/>
                <w:kern w:val="2"/>
                <w:sz w:val="21"/>
                <w:highlight w:val="none"/>
                <w:lang w:val="en-US" w:eastAsia="zh-CN" w:bidi="ar-SA"/>
              </w:rPr>
            </w:pPr>
            <w:r>
              <w:rPr>
                <w:rFonts w:hint="eastAsia"/>
                <w:b/>
                <w:color w:val="auto"/>
                <w:highlight w:val="none"/>
              </w:rPr>
              <w:t>单位</w:t>
            </w:r>
          </w:p>
        </w:tc>
        <w:tc>
          <w:tcPr>
            <w:tcW w:w="772" w:type="pct"/>
            <w:shd w:val="clear" w:color="auto" w:fill="auto"/>
            <w:noWrap w:val="0"/>
            <w:vAlign w:val="center"/>
          </w:tcPr>
          <w:p w14:paraId="19B498A0">
            <w:pPr>
              <w:snapToGrid w:val="0"/>
              <w:spacing w:line="240" w:lineRule="auto"/>
              <w:ind w:left="0" w:leftChars="0" w:right="0" w:rightChars="0" w:firstLine="0" w:firstLineChars="0"/>
              <w:jc w:val="center"/>
              <w:rPr>
                <w:rFonts w:hint="eastAsia" w:ascii="Calibri" w:hAnsi="Calibri" w:eastAsia="宋体" w:cs="Times New Roman"/>
                <w:b/>
                <w:color w:val="auto"/>
                <w:kern w:val="2"/>
                <w:sz w:val="21"/>
                <w:highlight w:val="none"/>
                <w:lang w:val="en-US" w:eastAsia="zh-CN" w:bidi="ar-SA"/>
              </w:rPr>
            </w:pPr>
            <w:r>
              <w:rPr>
                <w:rFonts w:hint="eastAsia"/>
                <w:b/>
                <w:color w:val="auto"/>
                <w:highlight w:val="none"/>
                <w:lang w:val="en-US" w:eastAsia="zh-CN"/>
              </w:rPr>
              <w:t>*</w:t>
            </w:r>
            <w:r>
              <w:rPr>
                <w:rFonts w:hint="eastAsia"/>
                <w:b/>
                <w:color w:val="auto"/>
                <w:highlight w:val="none"/>
              </w:rPr>
              <w:t>单价</w:t>
            </w:r>
            <w:r>
              <w:rPr>
                <w:rFonts w:hint="eastAsia"/>
                <w:b/>
                <w:color w:val="auto"/>
                <w:highlight w:val="none"/>
                <w:lang w:val="en-US" w:eastAsia="zh-CN"/>
              </w:rPr>
              <w:t>限价（元）</w:t>
            </w:r>
          </w:p>
        </w:tc>
        <w:tc>
          <w:tcPr>
            <w:tcW w:w="892" w:type="pct"/>
            <w:shd w:val="clear" w:color="auto" w:fill="auto"/>
            <w:noWrap w:val="0"/>
            <w:vAlign w:val="center"/>
          </w:tcPr>
          <w:p w14:paraId="170581BB">
            <w:pPr>
              <w:snapToGrid w:val="0"/>
              <w:spacing w:line="240" w:lineRule="auto"/>
              <w:ind w:left="0" w:leftChars="0" w:right="0" w:rightChars="0" w:firstLine="0" w:firstLineChars="0"/>
              <w:jc w:val="center"/>
              <w:rPr>
                <w:rFonts w:hint="eastAsia"/>
                <w:b/>
                <w:color w:val="auto"/>
                <w:highlight w:val="none"/>
                <w:lang w:val="en-US" w:eastAsia="zh-CN"/>
              </w:rPr>
            </w:pPr>
            <w:r>
              <w:rPr>
                <w:rFonts w:hint="eastAsia"/>
                <w:b/>
                <w:color w:val="auto"/>
                <w:highlight w:val="none"/>
                <w:lang w:val="en-US" w:eastAsia="zh-CN"/>
              </w:rPr>
              <w:t>报价（元）</w:t>
            </w:r>
          </w:p>
        </w:tc>
        <w:tc>
          <w:tcPr>
            <w:tcW w:w="1134" w:type="pct"/>
            <w:shd w:val="clear" w:color="auto" w:fill="auto"/>
            <w:noWrap w:val="0"/>
            <w:vAlign w:val="center"/>
          </w:tcPr>
          <w:p w14:paraId="0401C374">
            <w:pPr>
              <w:snapToGrid w:val="0"/>
              <w:spacing w:line="240" w:lineRule="auto"/>
              <w:ind w:left="0" w:leftChars="0" w:right="0" w:rightChars="0" w:firstLine="0" w:firstLineChars="0"/>
              <w:jc w:val="center"/>
              <w:rPr>
                <w:rFonts w:hint="eastAsia" w:ascii="Calibri" w:hAnsi="Calibri" w:eastAsia="宋体" w:cs="Times New Roman"/>
                <w:b/>
                <w:color w:val="auto"/>
                <w:kern w:val="2"/>
                <w:sz w:val="21"/>
                <w:highlight w:val="none"/>
                <w:lang w:val="en-US" w:eastAsia="zh-CN" w:bidi="ar-SA"/>
              </w:rPr>
            </w:pPr>
            <w:r>
              <w:rPr>
                <w:rFonts w:hint="eastAsia"/>
                <w:b/>
                <w:color w:val="auto"/>
                <w:highlight w:val="none"/>
                <w:lang w:val="en-US" w:eastAsia="zh-CN"/>
              </w:rPr>
              <w:t>备注</w:t>
            </w:r>
          </w:p>
        </w:tc>
      </w:tr>
      <w:tr w14:paraId="5509A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54" w:type="pct"/>
            <w:noWrap w:val="0"/>
            <w:vAlign w:val="center"/>
          </w:tcPr>
          <w:p w14:paraId="27DB77B2">
            <w:pPr>
              <w:snapToGrid w:val="0"/>
              <w:spacing w:line="240" w:lineRule="auto"/>
              <w:ind w:left="0" w:leftChars="0" w:right="0" w:rightChars="0" w:firstLine="0" w:firstLineChars="0"/>
              <w:jc w:val="center"/>
              <w:rPr>
                <w:rFonts w:hint="eastAsia" w:eastAsia="宋体"/>
                <w:color w:val="auto"/>
                <w:highlight w:val="none"/>
                <w:lang w:val="en-US" w:eastAsia="zh-CN"/>
              </w:rPr>
            </w:pPr>
            <w:r>
              <w:rPr>
                <w:rFonts w:hint="eastAsia"/>
                <w:color w:val="auto"/>
                <w:highlight w:val="none"/>
                <w:lang w:val="en-US" w:eastAsia="zh-CN"/>
              </w:rPr>
              <w:t>1</w:t>
            </w:r>
          </w:p>
        </w:tc>
        <w:tc>
          <w:tcPr>
            <w:tcW w:w="1534" w:type="pct"/>
            <w:noWrap w:val="0"/>
            <w:vAlign w:val="center"/>
          </w:tcPr>
          <w:p w14:paraId="7B2A2CDE">
            <w:pPr>
              <w:snapToGrid w:val="0"/>
              <w:spacing w:line="240" w:lineRule="auto"/>
              <w:ind w:left="0" w:leftChars="0" w:right="0" w:rightChars="0" w:firstLine="0" w:firstLineChars="0"/>
              <w:jc w:val="left"/>
              <w:rPr>
                <w:rFonts w:hint="default" w:eastAsia="宋体"/>
                <w:color w:val="auto"/>
                <w:highlight w:val="none"/>
                <w:lang w:val="en-US" w:eastAsia="zh-CN"/>
              </w:rPr>
            </w:pPr>
            <w:r>
              <w:rPr>
                <w:rFonts w:hint="eastAsia"/>
                <w:color w:val="auto"/>
                <w:highlight w:val="none"/>
                <w:lang w:val="en-US" w:eastAsia="zh-CN"/>
              </w:rPr>
              <w:t>65型挖机</w:t>
            </w:r>
          </w:p>
        </w:tc>
        <w:tc>
          <w:tcPr>
            <w:tcW w:w="411" w:type="pct"/>
            <w:noWrap w:val="0"/>
            <w:vAlign w:val="center"/>
          </w:tcPr>
          <w:p w14:paraId="4F4B62F4">
            <w:pPr>
              <w:snapToGrid w:val="0"/>
              <w:spacing w:line="240" w:lineRule="auto"/>
              <w:ind w:left="0" w:leftChars="0" w:right="0" w:rightChars="0" w:firstLine="0" w:firstLineChars="0"/>
              <w:jc w:val="center"/>
              <w:rPr>
                <w:rFonts w:hint="eastAsia"/>
                <w:color w:val="auto"/>
                <w:highlight w:val="none"/>
              </w:rPr>
            </w:pPr>
            <w:r>
              <w:rPr>
                <w:rFonts w:hint="eastAsia"/>
                <w:color w:val="auto"/>
                <w:highlight w:val="none"/>
              </w:rPr>
              <w:t>台班</w:t>
            </w:r>
          </w:p>
        </w:tc>
        <w:tc>
          <w:tcPr>
            <w:tcW w:w="772" w:type="pct"/>
            <w:noWrap w:val="0"/>
            <w:vAlign w:val="center"/>
          </w:tcPr>
          <w:p w14:paraId="4BA7EB89">
            <w:pPr>
              <w:snapToGrid w:val="0"/>
              <w:spacing w:line="240" w:lineRule="auto"/>
              <w:ind w:left="0" w:leftChars="0" w:right="0" w:rightChars="0" w:firstLine="0" w:firstLineChars="0"/>
              <w:jc w:val="center"/>
              <w:rPr>
                <w:rFonts w:hint="default" w:eastAsia="宋体"/>
                <w:color w:val="auto"/>
                <w:highlight w:val="none"/>
                <w:lang w:val="en-US" w:eastAsia="zh-CN"/>
              </w:rPr>
            </w:pPr>
            <w:r>
              <w:rPr>
                <w:rFonts w:hint="eastAsia"/>
                <w:color w:val="auto"/>
                <w:highlight w:val="none"/>
                <w:lang w:val="en-US" w:eastAsia="zh-CN"/>
              </w:rPr>
              <w:t>1200</w:t>
            </w:r>
          </w:p>
        </w:tc>
        <w:tc>
          <w:tcPr>
            <w:tcW w:w="892" w:type="pct"/>
            <w:noWrap w:val="0"/>
            <w:vAlign w:val="center"/>
          </w:tcPr>
          <w:p w14:paraId="76F23180">
            <w:pPr>
              <w:snapToGrid w:val="0"/>
              <w:spacing w:line="240" w:lineRule="auto"/>
              <w:ind w:left="0" w:leftChars="0" w:right="0" w:rightChars="0" w:firstLine="0" w:firstLineChars="0"/>
              <w:jc w:val="center"/>
              <w:rPr>
                <w:rFonts w:hint="eastAsia"/>
                <w:color w:val="auto"/>
                <w:highlight w:val="none"/>
                <w:lang w:val="en-US" w:eastAsia="zh-CN"/>
              </w:rPr>
            </w:pPr>
          </w:p>
        </w:tc>
        <w:tc>
          <w:tcPr>
            <w:tcW w:w="1134" w:type="pct"/>
            <w:noWrap w:val="0"/>
            <w:vAlign w:val="center"/>
          </w:tcPr>
          <w:p w14:paraId="0992FB96">
            <w:pPr>
              <w:snapToGrid w:val="0"/>
              <w:spacing w:line="240" w:lineRule="auto"/>
              <w:ind w:left="0" w:leftChars="0" w:right="0" w:rightChars="0" w:firstLine="0" w:firstLineChars="0"/>
              <w:jc w:val="center"/>
              <w:rPr>
                <w:rFonts w:hint="default" w:eastAsia="宋体"/>
                <w:color w:val="auto"/>
                <w:highlight w:val="none"/>
                <w:lang w:val="en-US" w:eastAsia="zh-CN"/>
              </w:rPr>
            </w:pPr>
            <w:r>
              <w:rPr>
                <w:rFonts w:hint="eastAsia"/>
                <w:color w:val="auto"/>
                <w:highlight w:val="none"/>
                <w:lang w:val="en-US" w:eastAsia="zh-CN"/>
              </w:rPr>
              <w:t>含人工、机械用油</w:t>
            </w:r>
          </w:p>
        </w:tc>
      </w:tr>
      <w:tr w14:paraId="177A2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54" w:type="pct"/>
            <w:noWrap w:val="0"/>
            <w:vAlign w:val="center"/>
          </w:tcPr>
          <w:p w14:paraId="52663A32">
            <w:pPr>
              <w:snapToGrid w:val="0"/>
              <w:spacing w:line="240" w:lineRule="auto"/>
              <w:ind w:left="0" w:leftChars="0" w:right="0" w:rightChars="0" w:firstLine="0" w:firstLineChars="0"/>
              <w:jc w:val="center"/>
              <w:rPr>
                <w:rFonts w:hint="eastAsia" w:eastAsia="宋体"/>
                <w:color w:val="auto"/>
                <w:highlight w:val="none"/>
                <w:lang w:eastAsia="zh-CN"/>
              </w:rPr>
            </w:pPr>
            <w:r>
              <w:rPr>
                <w:rFonts w:hint="eastAsia"/>
                <w:color w:val="auto"/>
                <w:highlight w:val="none"/>
                <w:lang w:val="en-US" w:eastAsia="zh-CN"/>
              </w:rPr>
              <w:t>2</w:t>
            </w:r>
          </w:p>
        </w:tc>
        <w:tc>
          <w:tcPr>
            <w:tcW w:w="1534" w:type="pct"/>
            <w:noWrap w:val="0"/>
            <w:vAlign w:val="center"/>
          </w:tcPr>
          <w:p w14:paraId="7A37145C">
            <w:pPr>
              <w:snapToGrid w:val="0"/>
              <w:spacing w:line="240" w:lineRule="auto"/>
              <w:ind w:left="0" w:leftChars="0" w:right="0" w:rightChars="0" w:firstLine="0" w:firstLineChars="0"/>
              <w:jc w:val="left"/>
              <w:rPr>
                <w:rFonts w:hint="eastAsia"/>
                <w:color w:val="auto"/>
                <w:highlight w:val="none"/>
              </w:rPr>
            </w:pPr>
            <w:r>
              <w:rPr>
                <w:rFonts w:hint="eastAsia"/>
                <w:color w:val="auto"/>
                <w:highlight w:val="none"/>
              </w:rPr>
              <w:t>90型挖机</w:t>
            </w:r>
          </w:p>
        </w:tc>
        <w:tc>
          <w:tcPr>
            <w:tcW w:w="411" w:type="pct"/>
            <w:noWrap w:val="0"/>
            <w:vAlign w:val="center"/>
          </w:tcPr>
          <w:p w14:paraId="1A03E0F4">
            <w:pPr>
              <w:snapToGrid w:val="0"/>
              <w:spacing w:line="240" w:lineRule="auto"/>
              <w:ind w:left="0" w:leftChars="0" w:right="0" w:rightChars="0" w:firstLine="0" w:firstLineChars="0"/>
              <w:jc w:val="center"/>
              <w:rPr>
                <w:rFonts w:hint="eastAsia"/>
                <w:color w:val="auto"/>
                <w:highlight w:val="none"/>
              </w:rPr>
            </w:pPr>
            <w:r>
              <w:rPr>
                <w:rFonts w:hint="eastAsia"/>
                <w:color w:val="auto"/>
                <w:highlight w:val="none"/>
              </w:rPr>
              <w:t>台班</w:t>
            </w:r>
          </w:p>
        </w:tc>
        <w:tc>
          <w:tcPr>
            <w:tcW w:w="772" w:type="pct"/>
            <w:noWrap w:val="0"/>
            <w:vAlign w:val="center"/>
          </w:tcPr>
          <w:p w14:paraId="27EED73F">
            <w:pPr>
              <w:snapToGrid w:val="0"/>
              <w:spacing w:line="240" w:lineRule="auto"/>
              <w:ind w:left="0" w:leftChars="0" w:right="0" w:rightChars="0" w:firstLine="0" w:firstLineChars="0"/>
              <w:jc w:val="center"/>
              <w:rPr>
                <w:rFonts w:hint="default" w:eastAsia="宋体"/>
                <w:color w:val="auto"/>
                <w:highlight w:val="none"/>
                <w:lang w:val="en-US" w:eastAsia="zh-CN"/>
              </w:rPr>
            </w:pPr>
            <w:r>
              <w:rPr>
                <w:rFonts w:hint="eastAsia"/>
                <w:color w:val="auto"/>
                <w:highlight w:val="none"/>
                <w:lang w:val="en-US" w:eastAsia="zh-CN"/>
              </w:rPr>
              <w:t>1400</w:t>
            </w:r>
          </w:p>
        </w:tc>
        <w:tc>
          <w:tcPr>
            <w:tcW w:w="892" w:type="pct"/>
            <w:noWrap w:val="0"/>
            <w:vAlign w:val="center"/>
          </w:tcPr>
          <w:p w14:paraId="6507BBAA">
            <w:pPr>
              <w:snapToGrid w:val="0"/>
              <w:spacing w:line="240" w:lineRule="auto"/>
              <w:ind w:left="0" w:leftChars="0" w:right="0" w:rightChars="0" w:firstLine="0" w:firstLineChars="0"/>
              <w:jc w:val="center"/>
              <w:rPr>
                <w:rFonts w:hint="eastAsia"/>
                <w:color w:val="auto"/>
                <w:highlight w:val="none"/>
                <w:lang w:val="en-US" w:eastAsia="zh-CN"/>
              </w:rPr>
            </w:pPr>
          </w:p>
        </w:tc>
        <w:tc>
          <w:tcPr>
            <w:tcW w:w="1134" w:type="pct"/>
            <w:noWrap w:val="0"/>
            <w:vAlign w:val="center"/>
          </w:tcPr>
          <w:p w14:paraId="1A58B2D8">
            <w:pPr>
              <w:snapToGrid w:val="0"/>
              <w:spacing w:line="240" w:lineRule="auto"/>
              <w:ind w:left="0" w:leftChars="0" w:right="0" w:rightChars="0" w:firstLine="0" w:firstLineChars="0"/>
              <w:jc w:val="center"/>
              <w:rPr>
                <w:rFonts w:hint="eastAsia"/>
                <w:color w:val="auto"/>
                <w:highlight w:val="none"/>
              </w:rPr>
            </w:pPr>
            <w:r>
              <w:rPr>
                <w:rFonts w:hint="eastAsia"/>
                <w:color w:val="auto"/>
                <w:highlight w:val="none"/>
                <w:lang w:val="en-US" w:eastAsia="zh-CN"/>
              </w:rPr>
              <w:t>含人工、机械用油</w:t>
            </w:r>
          </w:p>
        </w:tc>
      </w:tr>
      <w:tr w14:paraId="2BE99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54" w:type="pct"/>
            <w:noWrap w:val="0"/>
            <w:vAlign w:val="center"/>
          </w:tcPr>
          <w:p w14:paraId="7527FCEB">
            <w:pPr>
              <w:snapToGrid w:val="0"/>
              <w:spacing w:line="240" w:lineRule="auto"/>
              <w:ind w:left="0" w:leftChars="0" w:right="0" w:rightChars="0" w:firstLine="0" w:firstLineChars="0"/>
              <w:jc w:val="center"/>
              <w:rPr>
                <w:rFonts w:hint="eastAsia" w:eastAsia="宋体"/>
                <w:color w:val="auto"/>
                <w:highlight w:val="none"/>
                <w:lang w:eastAsia="zh-CN"/>
              </w:rPr>
            </w:pPr>
            <w:r>
              <w:rPr>
                <w:rFonts w:hint="eastAsia"/>
                <w:color w:val="auto"/>
                <w:highlight w:val="none"/>
                <w:lang w:val="en-US" w:eastAsia="zh-CN"/>
              </w:rPr>
              <w:t>3</w:t>
            </w:r>
          </w:p>
        </w:tc>
        <w:tc>
          <w:tcPr>
            <w:tcW w:w="1534" w:type="pct"/>
            <w:noWrap w:val="0"/>
            <w:vAlign w:val="center"/>
          </w:tcPr>
          <w:p w14:paraId="091F49CE">
            <w:pPr>
              <w:snapToGrid w:val="0"/>
              <w:spacing w:line="240" w:lineRule="auto"/>
              <w:ind w:left="0" w:leftChars="0" w:right="0" w:rightChars="0" w:firstLine="0" w:firstLineChars="0"/>
              <w:jc w:val="left"/>
              <w:rPr>
                <w:rFonts w:hint="eastAsia"/>
                <w:color w:val="auto"/>
                <w:highlight w:val="none"/>
              </w:rPr>
            </w:pPr>
            <w:r>
              <w:rPr>
                <w:rFonts w:hint="eastAsia"/>
                <w:color w:val="auto"/>
                <w:highlight w:val="none"/>
                <w:lang w:val="en-US" w:eastAsia="zh-CN"/>
              </w:rPr>
              <w:t>3吨</w:t>
            </w:r>
            <w:r>
              <w:rPr>
                <w:rFonts w:hint="eastAsia"/>
                <w:color w:val="auto"/>
                <w:highlight w:val="none"/>
              </w:rPr>
              <w:t>叉车</w:t>
            </w:r>
          </w:p>
        </w:tc>
        <w:tc>
          <w:tcPr>
            <w:tcW w:w="411" w:type="pct"/>
            <w:noWrap w:val="0"/>
            <w:vAlign w:val="center"/>
          </w:tcPr>
          <w:p w14:paraId="08AF4F23">
            <w:pPr>
              <w:snapToGrid w:val="0"/>
              <w:spacing w:line="240" w:lineRule="auto"/>
              <w:ind w:left="0" w:leftChars="0" w:right="0" w:rightChars="0" w:firstLine="0" w:firstLineChars="0"/>
              <w:jc w:val="center"/>
              <w:rPr>
                <w:rFonts w:hint="eastAsia"/>
                <w:color w:val="auto"/>
                <w:highlight w:val="none"/>
              </w:rPr>
            </w:pPr>
            <w:r>
              <w:rPr>
                <w:rFonts w:hint="eastAsia"/>
                <w:color w:val="auto"/>
                <w:highlight w:val="none"/>
              </w:rPr>
              <w:t>台班</w:t>
            </w:r>
          </w:p>
        </w:tc>
        <w:tc>
          <w:tcPr>
            <w:tcW w:w="772" w:type="pct"/>
            <w:noWrap w:val="0"/>
            <w:vAlign w:val="center"/>
          </w:tcPr>
          <w:p w14:paraId="56FBF1F8">
            <w:pPr>
              <w:snapToGrid w:val="0"/>
              <w:spacing w:line="240" w:lineRule="auto"/>
              <w:ind w:left="0" w:leftChars="0" w:right="0" w:rightChars="0" w:firstLine="0" w:firstLineChars="0"/>
              <w:jc w:val="center"/>
              <w:rPr>
                <w:rFonts w:hint="default" w:eastAsia="宋体"/>
                <w:color w:val="auto"/>
                <w:highlight w:val="none"/>
                <w:lang w:val="en-US" w:eastAsia="zh-CN"/>
              </w:rPr>
            </w:pPr>
            <w:r>
              <w:rPr>
                <w:rFonts w:hint="eastAsia"/>
                <w:color w:val="auto"/>
                <w:highlight w:val="none"/>
                <w:lang w:val="en-US" w:eastAsia="zh-CN"/>
              </w:rPr>
              <w:t>1000</w:t>
            </w:r>
          </w:p>
        </w:tc>
        <w:tc>
          <w:tcPr>
            <w:tcW w:w="892" w:type="pct"/>
            <w:noWrap w:val="0"/>
            <w:vAlign w:val="center"/>
          </w:tcPr>
          <w:p w14:paraId="26759000">
            <w:pPr>
              <w:snapToGrid w:val="0"/>
              <w:spacing w:line="240" w:lineRule="auto"/>
              <w:ind w:left="0" w:leftChars="0" w:right="0" w:rightChars="0" w:firstLine="0" w:firstLineChars="0"/>
              <w:jc w:val="center"/>
              <w:rPr>
                <w:rFonts w:hint="eastAsia"/>
                <w:color w:val="auto"/>
                <w:highlight w:val="none"/>
                <w:lang w:val="en-US" w:eastAsia="zh-CN"/>
              </w:rPr>
            </w:pPr>
          </w:p>
        </w:tc>
        <w:tc>
          <w:tcPr>
            <w:tcW w:w="1134" w:type="pct"/>
            <w:noWrap w:val="0"/>
            <w:vAlign w:val="center"/>
          </w:tcPr>
          <w:p w14:paraId="3A0CFCD4">
            <w:pPr>
              <w:snapToGrid w:val="0"/>
              <w:spacing w:line="240" w:lineRule="auto"/>
              <w:ind w:left="0" w:leftChars="0" w:right="0" w:rightChars="0" w:firstLine="0" w:firstLineChars="0"/>
              <w:jc w:val="center"/>
              <w:rPr>
                <w:rFonts w:hint="eastAsia"/>
                <w:color w:val="auto"/>
                <w:highlight w:val="none"/>
              </w:rPr>
            </w:pPr>
            <w:r>
              <w:rPr>
                <w:rFonts w:hint="eastAsia"/>
                <w:color w:val="auto"/>
                <w:highlight w:val="none"/>
                <w:lang w:val="en-US" w:eastAsia="zh-CN"/>
              </w:rPr>
              <w:t>含人工、机械用油</w:t>
            </w:r>
          </w:p>
        </w:tc>
      </w:tr>
      <w:tr w14:paraId="537CF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54" w:type="pct"/>
            <w:noWrap w:val="0"/>
            <w:vAlign w:val="center"/>
          </w:tcPr>
          <w:p w14:paraId="1CBB1EFC">
            <w:pPr>
              <w:snapToGrid w:val="0"/>
              <w:spacing w:line="240" w:lineRule="auto"/>
              <w:ind w:left="0" w:leftChars="0" w:right="0" w:rightChars="0" w:firstLine="0" w:firstLineChars="0"/>
              <w:jc w:val="center"/>
              <w:rPr>
                <w:rFonts w:hint="eastAsia" w:eastAsia="宋体"/>
                <w:color w:val="auto"/>
                <w:highlight w:val="none"/>
                <w:lang w:val="en-US" w:eastAsia="zh-CN"/>
              </w:rPr>
            </w:pPr>
            <w:r>
              <w:rPr>
                <w:rFonts w:hint="eastAsia"/>
                <w:color w:val="auto"/>
                <w:highlight w:val="none"/>
                <w:lang w:val="en-US" w:eastAsia="zh-CN"/>
              </w:rPr>
              <w:t>4</w:t>
            </w:r>
          </w:p>
        </w:tc>
        <w:tc>
          <w:tcPr>
            <w:tcW w:w="1534" w:type="pct"/>
            <w:noWrap w:val="0"/>
            <w:vAlign w:val="center"/>
          </w:tcPr>
          <w:p w14:paraId="6500A845">
            <w:pPr>
              <w:snapToGrid w:val="0"/>
              <w:spacing w:line="240" w:lineRule="auto"/>
              <w:ind w:left="0" w:leftChars="0" w:right="0" w:rightChars="0" w:firstLine="0" w:firstLineChars="0"/>
              <w:jc w:val="left"/>
              <w:rPr>
                <w:rFonts w:hint="eastAsia"/>
                <w:color w:val="auto"/>
                <w:highlight w:val="none"/>
                <w:lang w:val="en-US" w:eastAsia="zh-CN"/>
              </w:rPr>
            </w:pPr>
            <w:r>
              <w:rPr>
                <w:rFonts w:hint="eastAsia"/>
                <w:color w:val="auto"/>
                <w:highlight w:val="none"/>
                <w:lang w:val="en-US" w:eastAsia="zh-CN"/>
              </w:rPr>
              <w:t>5吨</w:t>
            </w:r>
            <w:r>
              <w:rPr>
                <w:rFonts w:hint="eastAsia"/>
                <w:color w:val="auto"/>
                <w:highlight w:val="none"/>
              </w:rPr>
              <w:t>叉车</w:t>
            </w:r>
          </w:p>
        </w:tc>
        <w:tc>
          <w:tcPr>
            <w:tcW w:w="411" w:type="pct"/>
            <w:noWrap w:val="0"/>
            <w:vAlign w:val="center"/>
          </w:tcPr>
          <w:p w14:paraId="381AE42F">
            <w:pPr>
              <w:snapToGrid w:val="0"/>
              <w:spacing w:line="240" w:lineRule="auto"/>
              <w:ind w:left="0" w:leftChars="0" w:right="0" w:rightChars="0" w:firstLine="0" w:firstLineChars="0"/>
              <w:jc w:val="center"/>
              <w:rPr>
                <w:rFonts w:hint="eastAsia"/>
                <w:color w:val="auto"/>
                <w:highlight w:val="none"/>
              </w:rPr>
            </w:pPr>
            <w:r>
              <w:rPr>
                <w:rFonts w:hint="eastAsia"/>
                <w:color w:val="auto"/>
                <w:highlight w:val="none"/>
              </w:rPr>
              <w:t>台班</w:t>
            </w:r>
          </w:p>
        </w:tc>
        <w:tc>
          <w:tcPr>
            <w:tcW w:w="772" w:type="pct"/>
            <w:noWrap w:val="0"/>
            <w:vAlign w:val="center"/>
          </w:tcPr>
          <w:p w14:paraId="273C2941">
            <w:pPr>
              <w:snapToGrid w:val="0"/>
              <w:spacing w:line="240" w:lineRule="auto"/>
              <w:ind w:left="0" w:leftChars="0" w:right="0" w:rightChars="0" w:firstLine="0" w:firstLineChars="0"/>
              <w:jc w:val="center"/>
              <w:rPr>
                <w:rFonts w:hint="default" w:eastAsia="宋体"/>
                <w:color w:val="auto"/>
                <w:highlight w:val="none"/>
                <w:lang w:val="en-US" w:eastAsia="zh-CN"/>
              </w:rPr>
            </w:pPr>
            <w:r>
              <w:rPr>
                <w:rFonts w:hint="eastAsia"/>
                <w:color w:val="auto"/>
                <w:highlight w:val="none"/>
                <w:lang w:val="en-US" w:eastAsia="zh-CN"/>
              </w:rPr>
              <w:t>1200</w:t>
            </w:r>
          </w:p>
        </w:tc>
        <w:tc>
          <w:tcPr>
            <w:tcW w:w="892" w:type="pct"/>
            <w:noWrap w:val="0"/>
            <w:vAlign w:val="center"/>
          </w:tcPr>
          <w:p w14:paraId="5C41BA20">
            <w:pPr>
              <w:snapToGrid w:val="0"/>
              <w:spacing w:line="240" w:lineRule="auto"/>
              <w:ind w:left="0" w:leftChars="0" w:right="0" w:rightChars="0" w:firstLine="0" w:firstLineChars="0"/>
              <w:jc w:val="center"/>
              <w:rPr>
                <w:rFonts w:hint="eastAsia"/>
                <w:color w:val="auto"/>
                <w:highlight w:val="none"/>
                <w:lang w:val="en-US" w:eastAsia="zh-CN"/>
              </w:rPr>
            </w:pPr>
          </w:p>
        </w:tc>
        <w:tc>
          <w:tcPr>
            <w:tcW w:w="1134" w:type="pct"/>
            <w:noWrap w:val="0"/>
            <w:vAlign w:val="center"/>
          </w:tcPr>
          <w:p w14:paraId="2265F0A9">
            <w:pPr>
              <w:snapToGrid w:val="0"/>
              <w:spacing w:line="240" w:lineRule="auto"/>
              <w:ind w:left="0" w:leftChars="0" w:right="0" w:rightChars="0" w:firstLine="0" w:firstLineChars="0"/>
              <w:jc w:val="center"/>
              <w:rPr>
                <w:rFonts w:hint="eastAsia"/>
                <w:color w:val="auto"/>
                <w:highlight w:val="none"/>
              </w:rPr>
            </w:pPr>
            <w:r>
              <w:rPr>
                <w:rFonts w:hint="eastAsia"/>
                <w:color w:val="auto"/>
                <w:highlight w:val="none"/>
                <w:lang w:val="en-US" w:eastAsia="zh-CN"/>
              </w:rPr>
              <w:t>含人工、机械用油</w:t>
            </w:r>
          </w:p>
        </w:tc>
      </w:tr>
      <w:tr w14:paraId="1A93D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54" w:type="pct"/>
            <w:noWrap w:val="0"/>
            <w:vAlign w:val="center"/>
          </w:tcPr>
          <w:p w14:paraId="2469D370">
            <w:pPr>
              <w:snapToGrid w:val="0"/>
              <w:spacing w:line="240" w:lineRule="auto"/>
              <w:ind w:left="0" w:leftChars="0" w:right="0" w:rightChars="0" w:firstLine="0" w:firstLineChars="0"/>
              <w:jc w:val="center"/>
              <w:rPr>
                <w:rFonts w:hint="eastAsia" w:eastAsia="宋体"/>
                <w:color w:val="auto"/>
                <w:highlight w:val="none"/>
                <w:lang w:val="en-US" w:eastAsia="zh-CN"/>
              </w:rPr>
            </w:pPr>
            <w:r>
              <w:rPr>
                <w:rFonts w:hint="eastAsia"/>
                <w:color w:val="auto"/>
                <w:highlight w:val="none"/>
                <w:lang w:val="en-US" w:eastAsia="zh-CN"/>
              </w:rPr>
              <w:t>5</w:t>
            </w:r>
          </w:p>
        </w:tc>
        <w:tc>
          <w:tcPr>
            <w:tcW w:w="1534" w:type="pct"/>
            <w:noWrap w:val="0"/>
            <w:vAlign w:val="center"/>
          </w:tcPr>
          <w:p w14:paraId="26FFBBCE">
            <w:pPr>
              <w:snapToGrid w:val="0"/>
              <w:spacing w:line="240" w:lineRule="auto"/>
              <w:ind w:left="0" w:leftChars="0" w:right="0" w:rightChars="0" w:firstLine="0" w:firstLineChars="0"/>
              <w:jc w:val="left"/>
              <w:rPr>
                <w:rFonts w:hint="eastAsia"/>
                <w:color w:val="auto"/>
                <w:highlight w:val="none"/>
                <w:lang w:val="en-US" w:eastAsia="zh-CN"/>
              </w:rPr>
            </w:pPr>
            <w:r>
              <w:rPr>
                <w:rFonts w:hint="eastAsia"/>
                <w:color w:val="auto"/>
                <w:highlight w:val="none"/>
                <w:lang w:val="en-US" w:eastAsia="zh-CN"/>
              </w:rPr>
              <w:t>10吨</w:t>
            </w:r>
            <w:r>
              <w:rPr>
                <w:rFonts w:hint="eastAsia"/>
                <w:color w:val="auto"/>
                <w:highlight w:val="none"/>
              </w:rPr>
              <w:t>叉车</w:t>
            </w:r>
          </w:p>
        </w:tc>
        <w:tc>
          <w:tcPr>
            <w:tcW w:w="411" w:type="pct"/>
            <w:noWrap w:val="0"/>
            <w:vAlign w:val="center"/>
          </w:tcPr>
          <w:p w14:paraId="13B52CC5">
            <w:pPr>
              <w:snapToGrid w:val="0"/>
              <w:spacing w:line="240" w:lineRule="auto"/>
              <w:ind w:left="0" w:leftChars="0" w:right="0" w:rightChars="0" w:firstLine="0" w:firstLineChars="0"/>
              <w:jc w:val="center"/>
              <w:rPr>
                <w:rFonts w:hint="eastAsia"/>
                <w:color w:val="auto"/>
                <w:highlight w:val="none"/>
              </w:rPr>
            </w:pPr>
            <w:r>
              <w:rPr>
                <w:rFonts w:hint="eastAsia"/>
                <w:color w:val="auto"/>
                <w:highlight w:val="none"/>
              </w:rPr>
              <w:t>台班</w:t>
            </w:r>
          </w:p>
        </w:tc>
        <w:tc>
          <w:tcPr>
            <w:tcW w:w="772" w:type="pct"/>
            <w:noWrap w:val="0"/>
            <w:vAlign w:val="center"/>
          </w:tcPr>
          <w:p w14:paraId="25800A67">
            <w:pPr>
              <w:snapToGrid w:val="0"/>
              <w:spacing w:line="240" w:lineRule="auto"/>
              <w:ind w:left="0" w:leftChars="0" w:right="0" w:rightChars="0" w:firstLine="0" w:firstLineChars="0"/>
              <w:jc w:val="center"/>
              <w:rPr>
                <w:rFonts w:hint="default" w:eastAsia="宋体"/>
                <w:color w:val="auto"/>
                <w:highlight w:val="none"/>
                <w:lang w:val="en-US" w:eastAsia="zh-CN"/>
              </w:rPr>
            </w:pPr>
            <w:r>
              <w:rPr>
                <w:rFonts w:hint="eastAsia"/>
                <w:color w:val="auto"/>
                <w:highlight w:val="none"/>
                <w:lang w:val="en-US" w:eastAsia="zh-CN"/>
              </w:rPr>
              <w:t>2000</w:t>
            </w:r>
          </w:p>
        </w:tc>
        <w:tc>
          <w:tcPr>
            <w:tcW w:w="892" w:type="pct"/>
            <w:noWrap w:val="0"/>
            <w:vAlign w:val="center"/>
          </w:tcPr>
          <w:p w14:paraId="752DADD1">
            <w:pPr>
              <w:snapToGrid w:val="0"/>
              <w:spacing w:line="240" w:lineRule="auto"/>
              <w:ind w:left="0" w:leftChars="0" w:right="0" w:rightChars="0" w:firstLine="0" w:firstLineChars="0"/>
              <w:jc w:val="center"/>
              <w:rPr>
                <w:rFonts w:hint="eastAsia"/>
                <w:color w:val="auto"/>
                <w:highlight w:val="none"/>
                <w:lang w:val="en-US" w:eastAsia="zh-CN"/>
              </w:rPr>
            </w:pPr>
          </w:p>
        </w:tc>
        <w:tc>
          <w:tcPr>
            <w:tcW w:w="1134" w:type="pct"/>
            <w:noWrap w:val="0"/>
            <w:vAlign w:val="center"/>
          </w:tcPr>
          <w:p w14:paraId="47F444A0">
            <w:pPr>
              <w:snapToGrid w:val="0"/>
              <w:spacing w:line="240" w:lineRule="auto"/>
              <w:ind w:left="0" w:leftChars="0" w:right="0" w:rightChars="0" w:firstLine="0" w:firstLineChars="0"/>
              <w:jc w:val="center"/>
              <w:rPr>
                <w:rFonts w:hint="eastAsia"/>
                <w:color w:val="auto"/>
                <w:highlight w:val="none"/>
              </w:rPr>
            </w:pPr>
            <w:r>
              <w:rPr>
                <w:rFonts w:hint="eastAsia"/>
                <w:color w:val="auto"/>
                <w:highlight w:val="none"/>
                <w:lang w:val="en-US" w:eastAsia="zh-CN"/>
              </w:rPr>
              <w:t>含人工、机械用油</w:t>
            </w:r>
          </w:p>
        </w:tc>
      </w:tr>
      <w:tr w14:paraId="6B0DF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54" w:type="pct"/>
            <w:noWrap w:val="0"/>
            <w:vAlign w:val="center"/>
          </w:tcPr>
          <w:p w14:paraId="6C7E7DC0">
            <w:pPr>
              <w:snapToGrid w:val="0"/>
              <w:spacing w:line="240" w:lineRule="auto"/>
              <w:ind w:left="0" w:leftChars="0" w:right="0" w:rightChars="0" w:firstLine="0" w:firstLineChars="0"/>
              <w:jc w:val="center"/>
              <w:rPr>
                <w:rFonts w:hint="default" w:eastAsia="宋体"/>
                <w:color w:val="auto"/>
                <w:highlight w:val="none"/>
                <w:lang w:val="en-US" w:eastAsia="zh-CN"/>
              </w:rPr>
            </w:pPr>
            <w:r>
              <w:rPr>
                <w:rFonts w:hint="eastAsia"/>
                <w:color w:val="auto"/>
                <w:highlight w:val="none"/>
                <w:lang w:val="en-US" w:eastAsia="zh-CN"/>
              </w:rPr>
              <w:t>6</w:t>
            </w:r>
          </w:p>
        </w:tc>
        <w:tc>
          <w:tcPr>
            <w:tcW w:w="1534" w:type="pct"/>
            <w:noWrap w:val="0"/>
            <w:vAlign w:val="center"/>
          </w:tcPr>
          <w:p w14:paraId="41E2634D">
            <w:pPr>
              <w:snapToGrid w:val="0"/>
              <w:spacing w:line="240" w:lineRule="auto"/>
              <w:ind w:left="0" w:leftChars="0" w:right="0" w:rightChars="0" w:firstLine="0" w:firstLineChars="0"/>
              <w:jc w:val="left"/>
              <w:rPr>
                <w:rFonts w:hint="eastAsia"/>
                <w:color w:val="auto"/>
                <w:highlight w:val="none"/>
              </w:rPr>
            </w:pPr>
            <w:r>
              <w:rPr>
                <w:rFonts w:hint="eastAsia"/>
                <w:color w:val="auto"/>
                <w:highlight w:val="none"/>
              </w:rPr>
              <w:t>1</w:t>
            </w:r>
            <w:r>
              <w:rPr>
                <w:rFonts w:hint="eastAsia"/>
                <w:color w:val="auto"/>
                <w:highlight w:val="none"/>
                <w:lang w:val="en-US" w:eastAsia="zh-CN"/>
              </w:rPr>
              <w:t>4</w:t>
            </w:r>
            <w:r>
              <w:rPr>
                <w:rFonts w:hint="eastAsia"/>
                <w:color w:val="auto"/>
                <w:highlight w:val="none"/>
              </w:rPr>
              <w:t>0推土机</w:t>
            </w:r>
          </w:p>
        </w:tc>
        <w:tc>
          <w:tcPr>
            <w:tcW w:w="411" w:type="pct"/>
            <w:noWrap w:val="0"/>
            <w:vAlign w:val="center"/>
          </w:tcPr>
          <w:p w14:paraId="25370E14">
            <w:pPr>
              <w:snapToGrid w:val="0"/>
              <w:spacing w:line="240" w:lineRule="auto"/>
              <w:ind w:left="0" w:leftChars="0" w:right="0" w:rightChars="0" w:firstLine="0" w:firstLineChars="0"/>
              <w:jc w:val="center"/>
              <w:rPr>
                <w:rFonts w:hint="eastAsia"/>
                <w:color w:val="auto"/>
                <w:highlight w:val="none"/>
              </w:rPr>
            </w:pPr>
            <w:r>
              <w:rPr>
                <w:rFonts w:hint="eastAsia"/>
                <w:color w:val="auto"/>
                <w:highlight w:val="none"/>
              </w:rPr>
              <w:t>台班</w:t>
            </w:r>
          </w:p>
        </w:tc>
        <w:tc>
          <w:tcPr>
            <w:tcW w:w="772" w:type="pct"/>
            <w:noWrap w:val="0"/>
            <w:vAlign w:val="center"/>
          </w:tcPr>
          <w:p w14:paraId="272BBFD5">
            <w:pPr>
              <w:snapToGrid w:val="0"/>
              <w:spacing w:line="240" w:lineRule="auto"/>
              <w:ind w:left="0" w:leftChars="0" w:right="0" w:rightChars="0" w:firstLine="0" w:firstLineChars="0"/>
              <w:jc w:val="center"/>
              <w:rPr>
                <w:rFonts w:hint="default" w:eastAsia="宋体"/>
                <w:color w:val="auto"/>
                <w:highlight w:val="none"/>
                <w:lang w:val="en-US" w:eastAsia="zh-CN"/>
              </w:rPr>
            </w:pPr>
            <w:r>
              <w:rPr>
                <w:rFonts w:hint="eastAsia"/>
                <w:color w:val="auto"/>
                <w:highlight w:val="none"/>
                <w:lang w:val="en-US" w:eastAsia="zh-CN"/>
              </w:rPr>
              <w:t>1700</w:t>
            </w:r>
          </w:p>
        </w:tc>
        <w:tc>
          <w:tcPr>
            <w:tcW w:w="892" w:type="pct"/>
            <w:noWrap w:val="0"/>
            <w:vAlign w:val="center"/>
          </w:tcPr>
          <w:p w14:paraId="41D455EE">
            <w:pPr>
              <w:snapToGrid w:val="0"/>
              <w:spacing w:line="240" w:lineRule="auto"/>
              <w:ind w:left="0" w:leftChars="0" w:right="0" w:rightChars="0" w:firstLine="0" w:firstLineChars="0"/>
              <w:jc w:val="center"/>
              <w:rPr>
                <w:rFonts w:hint="eastAsia"/>
                <w:color w:val="auto"/>
                <w:highlight w:val="none"/>
                <w:lang w:val="en-US" w:eastAsia="zh-CN"/>
              </w:rPr>
            </w:pPr>
          </w:p>
        </w:tc>
        <w:tc>
          <w:tcPr>
            <w:tcW w:w="1134" w:type="pct"/>
            <w:noWrap w:val="0"/>
            <w:vAlign w:val="center"/>
          </w:tcPr>
          <w:p w14:paraId="30379190">
            <w:pPr>
              <w:snapToGrid w:val="0"/>
              <w:spacing w:line="240" w:lineRule="auto"/>
              <w:ind w:left="0" w:leftChars="0" w:right="0" w:rightChars="0" w:firstLine="0" w:firstLineChars="0"/>
              <w:jc w:val="center"/>
              <w:rPr>
                <w:rFonts w:hint="eastAsia"/>
                <w:color w:val="auto"/>
                <w:highlight w:val="none"/>
              </w:rPr>
            </w:pPr>
            <w:r>
              <w:rPr>
                <w:rFonts w:hint="eastAsia"/>
                <w:color w:val="auto"/>
                <w:highlight w:val="none"/>
                <w:lang w:val="en-US" w:eastAsia="zh-CN"/>
              </w:rPr>
              <w:t>含人工、机械用油</w:t>
            </w:r>
          </w:p>
        </w:tc>
      </w:tr>
      <w:tr w14:paraId="35140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54" w:type="pct"/>
            <w:noWrap w:val="0"/>
            <w:vAlign w:val="center"/>
          </w:tcPr>
          <w:p w14:paraId="60D28551">
            <w:pPr>
              <w:snapToGrid w:val="0"/>
              <w:spacing w:line="240" w:lineRule="auto"/>
              <w:ind w:left="0" w:leftChars="0" w:right="0" w:rightChars="0" w:firstLine="0" w:firstLineChars="0"/>
              <w:jc w:val="center"/>
              <w:rPr>
                <w:rFonts w:hint="default" w:eastAsia="宋体"/>
                <w:color w:val="auto"/>
                <w:highlight w:val="none"/>
                <w:lang w:val="en-US" w:eastAsia="zh-CN"/>
              </w:rPr>
            </w:pPr>
            <w:r>
              <w:rPr>
                <w:rFonts w:hint="eastAsia"/>
                <w:color w:val="auto"/>
                <w:highlight w:val="none"/>
                <w:lang w:val="en-US" w:eastAsia="zh-CN"/>
              </w:rPr>
              <w:t>7</w:t>
            </w:r>
          </w:p>
        </w:tc>
        <w:tc>
          <w:tcPr>
            <w:tcW w:w="1534" w:type="pct"/>
            <w:noWrap w:val="0"/>
            <w:vAlign w:val="center"/>
          </w:tcPr>
          <w:p w14:paraId="137F66A6">
            <w:pPr>
              <w:snapToGrid w:val="0"/>
              <w:spacing w:line="240" w:lineRule="auto"/>
              <w:ind w:left="0" w:leftChars="0" w:right="0" w:rightChars="0" w:firstLine="0" w:firstLineChars="0"/>
              <w:jc w:val="left"/>
              <w:rPr>
                <w:rFonts w:hint="eastAsia"/>
                <w:color w:val="auto"/>
                <w:highlight w:val="none"/>
              </w:rPr>
            </w:pPr>
            <w:r>
              <w:rPr>
                <w:rFonts w:hint="eastAsia"/>
                <w:color w:val="auto"/>
                <w:highlight w:val="none"/>
                <w:lang w:val="en-US" w:eastAsia="zh-CN"/>
              </w:rPr>
              <w:t>20</w:t>
            </w:r>
            <w:r>
              <w:rPr>
                <w:rFonts w:hint="eastAsia"/>
                <w:color w:val="auto"/>
                <w:highlight w:val="none"/>
              </w:rPr>
              <w:t>0推土机</w:t>
            </w:r>
          </w:p>
        </w:tc>
        <w:tc>
          <w:tcPr>
            <w:tcW w:w="411" w:type="pct"/>
            <w:noWrap w:val="0"/>
            <w:vAlign w:val="center"/>
          </w:tcPr>
          <w:p w14:paraId="2A433EE5">
            <w:pPr>
              <w:snapToGrid w:val="0"/>
              <w:spacing w:line="240" w:lineRule="auto"/>
              <w:ind w:left="0" w:leftChars="0" w:right="0" w:rightChars="0" w:firstLine="0" w:firstLineChars="0"/>
              <w:jc w:val="center"/>
              <w:rPr>
                <w:rFonts w:hint="eastAsia"/>
                <w:color w:val="auto"/>
                <w:highlight w:val="none"/>
              </w:rPr>
            </w:pPr>
            <w:r>
              <w:rPr>
                <w:rFonts w:hint="eastAsia"/>
                <w:color w:val="auto"/>
                <w:highlight w:val="none"/>
              </w:rPr>
              <w:t>台班</w:t>
            </w:r>
          </w:p>
        </w:tc>
        <w:tc>
          <w:tcPr>
            <w:tcW w:w="772" w:type="pct"/>
            <w:noWrap w:val="0"/>
            <w:vAlign w:val="center"/>
          </w:tcPr>
          <w:p w14:paraId="09CCC3CE">
            <w:pPr>
              <w:snapToGrid w:val="0"/>
              <w:spacing w:line="240" w:lineRule="auto"/>
              <w:ind w:left="0" w:leftChars="0" w:right="0" w:rightChars="0" w:firstLine="0" w:firstLineChars="0"/>
              <w:jc w:val="center"/>
              <w:rPr>
                <w:rFonts w:hint="default" w:eastAsia="宋体"/>
                <w:color w:val="auto"/>
                <w:highlight w:val="none"/>
                <w:lang w:val="en-US" w:eastAsia="zh-CN"/>
              </w:rPr>
            </w:pPr>
            <w:r>
              <w:rPr>
                <w:rFonts w:hint="eastAsia"/>
                <w:color w:val="auto"/>
                <w:highlight w:val="none"/>
                <w:lang w:val="en-US" w:eastAsia="zh-CN"/>
              </w:rPr>
              <w:t>2500</w:t>
            </w:r>
          </w:p>
        </w:tc>
        <w:tc>
          <w:tcPr>
            <w:tcW w:w="892" w:type="pct"/>
            <w:noWrap w:val="0"/>
            <w:vAlign w:val="center"/>
          </w:tcPr>
          <w:p w14:paraId="15296688">
            <w:pPr>
              <w:snapToGrid w:val="0"/>
              <w:spacing w:line="240" w:lineRule="auto"/>
              <w:ind w:left="0" w:leftChars="0" w:right="0" w:rightChars="0" w:firstLine="0" w:firstLineChars="0"/>
              <w:jc w:val="center"/>
              <w:rPr>
                <w:rFonts w:hint="eastAsia"/>
                <w:color w:val="auto"/>
                <w:highlight w:val="none"/>
                <w:lang w:val="en-US" w:eastAsia="zh-CN"/>
              </w:rPr>
            </w:pPr>
          </w:p>
        </w:tc>
        <w:tc>
          <w:tcPr>
            <w:tcW w:w="1134" w:type="pct"/>
            <w:noWrap w:val="0"/>
            <w:vAlign w:val="center"/>
          </w:tcPr>
          <w:p w14:paraId="4EB927D8">
            <w:pPr>
              <w:snapToGrid w:val="0"/>
              <w:spacing w:line="240" w:lineRule="auto"/>
              <w:ind w:left="0" w:leftChars="0" w:right="0" w:rightChars="0" w:firstLine="0" w:firstLineChars="0"/>
              <w:jc w:val="center"/>
              <w:rPr>
                <w:rFonts w:hint="eastAsia"/>
                <w:color w:val="auto"/>
                <w:highlight w:val="none"/>
              </w:rPr>
            </w:pPr>
            <w:r>
              <w:rPr>
                <w:rFonts w:hint="eastAsia"/>
                <w:color w:val="auto"/>
                <w:highlight w:val="none"/>
                <w:lang w:val="en-US" w:eastAsia="zh-CN"/>
              </w:rPr>
              <w:t>含人工、机械用油</w:t>
            </w:r>
          </w:p>
        </w:tc>
      </w:tr>
      <w:tr w14:paraId="2F516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54" w:type="pct"/>
            <w:noWrap w:val="0"/>
            <w:vAlign w:val="center"/>
          </w:tcPr>
          <w:p w14:paraId="6B124E26">
            <w:pPr>
              <w:snapToGrid w:val="0"/>
              <w:spacing w:line="240" w:lineRule="auto"/>
              <w:ind w:left="0" w:leftChars="0" w:right="0" w:rightChars="0" w:firstLine="0" w:firstLineChars="0"/>
              <w:jc w:val="center"/>
              <w:rPr>
                <w:rFonts w:hint="default" w:eastAsia="宋体"/>
                <w:color w:val="auto"/>
                <w:highlight w:val="none"/>
                <w:lang w:val="en-US" w:eastAsia="zh-CN"/>
              </w:rPr>
            </w:pPr>
            <w:r>
              <w:rPr>
                <w:rFonts w:hint="eastAsia"/>
                <w:color w:val="auto"/>
                <w:highlight w:val="none"/>
                <w:lang w:val="en-US" w:eastAsia="zh-CN"/>
              </w:rPr>
              <w:t>8</w:t>
            </w:r>
          </w:p>
        </w:tc>
        <w:tc>
          <w:tcPr>
            <w:tcW w:w="1534" w:type="pct"/>
            <w:shd w:val="clear" w:color="auto" w:fill="auto"/>
            <w:noWrap w:val="0"/>
            <w:vAlign w:val="center"/>
          </w:tcPr>
          <w:p w14:paraId="1B9F5B64">
            <w:pPr>
              <w:snapToGrid w:val="0"/>
              <w:spacing w:line="240" w:lineRule="auto"/>
              <w:ind w:left="0" w:leftChars="0" w:right="0" w:rightChars="0" w:firstLine="0" w:firstLineChars="0"/>
              <w:jc w:val="left"/>
              <w:rPr>
                <w:rFonts w:hint="eastAsia" w:ascii="Calibri" w:hAnsi="Calibri" w:eastAsia="宋体" w:cs="Times New Roman"/>
                <w:color w:val="auto"/>
                <w:kern w:val="2"/>
                <w:sz w:val="21"/>
                <w:highlight w:val="none"/>
                <w:lang w:val="en-US" w:eastAsia="zh-CN" w:bidi="ar-SA"/>
              </w:rPr>
            </w:pPr>
            <w:r>
              <w:rPr>
                <w:rFonts w:hint="eastAsia"/>
                <w:color w:val="auto"/>
                <w:highlight w:val="none"/>
              </w:rPr>
              <w:t>5吨吊车</w:t>
            </w:r>
          </w:p>
        </w:tc>
        <w:tc>
          <w:tcPr>
            <w:tcW w:w="411" w:type="pct"/>
            <w:shd w:val="clear" w:color="auto" w:fill="auto"/>
            <w:noWrap w:val="0"/>
            <w:vAlign w:val="center"/>
          </w:tcPr>
          <w:p w14:paraId="50617EBF">
            <w:pPr>
              <w:snapToGrid w:val="0"/>
              <w:spacing w:line="240" w:lineRule="auto"/>
              <w:ind w:left="0" w:leftChars="0" w:right="0" w:rightChars="0" w:firstLine="0" w:firstLineChars="0"/>
              <w:jc w:val="center"/>
              <w:rPr>
                <w:rFonts w:hint="eastAsia" w:ascii="Calibri" w:hAnsi="Calibri" w:eastAsia="宋体" w:cs="Times New Roman"/>
                <w:color w:val="auto"/>
                <w:kern w:val="2"/>
                <w:sz w:val="21"/>
                <w:highlight w:val="none"/>
                <w:lang w:val="en-US" w:eastAsia="zh-CN" w:bidi="ar-SA"/>
              </w:rPr>
            </w:pPr>
            <w:r>
              <w:rPr>
                <w:rFonts w:hint="eastAsia"/>
                <w:color w:val="auto"/>
                <w:highlight w:val="none"/>
              </w:rPr>
              <w:t>台班</w:t>
            </w:r>
          </w:p>
        </w:tc>
        <w:tc>
          <w:tcPr>
            <w:tcW w:w="772" w:type="pct"/>
            <w:shd w:val="clear" w:color="auto" w:fill="auto"/>
            <w:noWrap w:val="0"/>
            <w:vAlign w:val="center"/>
          </w:tcPr>
          <w:p w14:paraId="37AF0889">
            <w:pPr>
              <w:snapToGrid w:val="0"/>
              <w:spacing w:line="240" w:lineRule="auto"/>
              <w:ind w:left="0" w:leftChars="0" w:right="0" w:rightChars="0" w:firstLine="0" w:firstLineChars="0"/>
              <w:jc w:val="center"/>
              <w:rPr>
                <w:rFonts w:hint="default" w:ascii="Calibri" w:hAnsi="Calibri" w:eastAsia="宋体" w:cs="Times New Roman"/>
                <w:color w:val="auto"/>
                <w:kern w:val="2"/>
                <w:sz w:val="21"/>
                <w:highlight w:val="none"/>
                <w:lang w:val="en-US" w:eastAsia="zh-CN" w:bidi="ar-SA"/>
              </w:rPr>
            </w:pPr>
            <w:r>
              <w:rPr>
                <w:rFonts w:hint="eastAsia"/>
                <w:color w:val="auto"/>
                <w:highlight w:val="none"/>
                <w:lang w:val="en-US" w:eastAsia="zh-CN"/>
              </w:rPr>
              <w:t>800</w:t>
            </w:r>
          </w:p>
        </w:tc>
        <w:tc>
          <w:tcPr>
            <w:tcW w:w="892" w:type="pct"/>
            <w:shd w:val="clear" w:color="auto" w:fill="auto"/>
            <w:noWrap w:val="0"/>
            <w:vAlign w:val="center"/>
          </w:tcPr>
          <w:p w14:paraId="564163B4">
            <w:pPr>
              <w:snapToGrid w:val="0"/>
              <w:spacing w:line="240" w:lineRule="auto"/>
              <w:ind w:left="0" w:leftChars="0" w:right="0" w:rightChars="0" w:firstLine="0" w:firstLineChars="0"/>
              <w:jc w:val="center"/>
              <w:rPr>
                <w:rFonts w:hint="eastAsia"/>
                <w:color w:val="auto"/>
                <w:highlight w:val="none"/>
                <w:lang w:val="en-US" w:eastAsia="zh-CN"/>
              </w:rPr>
            </w:pPr>
          </w:p>
        </w:tc>
        <w:tc>
          <w:tcPr>
            <w:tcW w:w="1134" w:type="pct"/>
            <w:shd w:val="clear" w:color="auto" w:fill="auto"/>
            <w:noWrap w:val="0"/>
            <w:vAlign w:val="center"/>
          </w:tcPr>
          <w:p w14:paraId="277EFE9E">
            <w:pPr>
              <w:snapToGrid w:val="0"/>
              <w:spacing w:line="240" w:lineRule="auto"/>
              <w:ind w:left="0" w:leftChars="0" w:right="0" w:rightChars="0" w:firstLine="0" w:firstLineChars="0"/>
              <w:jc w:val="center"/>
              <w:rPr>
                <w:rFonts w:hint="eastAsia" w:ascii="Calibri" w:hAnsi="Calibri" w:eastAsia="宋体" w:cs="Times New Roman"/>
                <w:color w:val="auto"/>
                <w:kern w:val="2"/>
                <w:sz w:val="21"/>
                <w:highlight w:val="none"/>
                <w:lang w:val="en-US" w:eastAsia="zh-CN" w:bidi="ar-SA"/>
              </w:rPr>
            </w:pPr>
            <w:r>
              <w:rPr>
                <w:rFonts w:hint="eastAsia"/>
                <w:color w:val="auto"/>
                <w:highlight w:val="none"/>
                <w:lang w:val="en-US" w:eastAsia="zh-CN"/>
              </w:rPr>
              <w:t>含人工、机械用油</w:t>
            </w:r>
          </w:p>
        </w:tc>
      </w:tr>
      <w:tr w14:paraId="5506E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54" w:type="pct"/>
            <w:noWrap w:val="0"/>
            <w:vAlign w:val="center"/>
          </w:tcPr>
          <w:p w14:paraId="61849153">
            <w:pPr>
              <w:snapToGrid w:val="0"/>
              <w:spacing w:line="240" w:lineRule="auto"/>
              <w:ind w:left="0" w:leftChars="0" w:right="0" w:rightChars="0" w:firstLine="0" w:firstLineChars="0"/>
              <w:jc w:val="center"/>
              <w:rPr>
                <w:rFonts w:hint="default" w:eastAsia="宋体"/>
                <w:color w:val="auto"/>
                <w:highlight w:val="none"/>
                <w:lang w:val="en-US" w:eastAsia="zh-CN"/>
              </w:rPr>
            </w:pPr>
            <w:r>
              <w:rPr>
                <w:rFonts w:hint="eastAsia"/>
                <w:color w:val="auto"/>
                <w:highlight w:val="none"/>
                <w:lang w:val="en-US" w:eastAsia="zh-CN"/>
              </w:rPr>
              <w:t>9</w:t>
            </w:r>
          </w:p>
        </w:tc>
        <w:tc>
          <w:tcPr>
            <w:tcW w:w="1534" w:type="pct"/>
            <w:shd w:val="clear" w:color="auto" w:fill="auto"/>
            <w:noWrap w:val="0"/>
            <w:vAlign w:val="center"/>
          </w:tcPr>
          <w:p w14:paraId="631016B5">
            <w:pPr>
              <w:snapToGrid w:val="0"/>
              <w:spacing w:line="240" w:lineRule="auto"/>
              <w:ind w:left="0" w:leftChars="0" w:right="0" w:rightChars="0" w:firstLine="0" w:firstLineChars="0"/>
              <w:jc w:val="left"/>
              <w:rPr>
                <w:rFonts w:hint="eastAsia" w:ascii="Calibri" w:hAnsi="Calibri" w:eastAsia="宋体" w:cs="Times New Roman"/>
                <w:color w:val="auto"/>
                <w:kern w:val="2"/>
                <w:sz w:val="21"/>
                <w:highlight w:val="none"/>
                <w:lang w:val="en-US" w:eastAsia="zh-CN" w:bidi="ar-SA"/>
              </w:rPr>
            </w:pPr>
            <w:r>
              <w:rPr>
                <w:rFonts w:hint="eastAsia"/>
                <w:color w:val="auto"/>
                <w:highlight w:val="none"/>
                <w:lang w:val="en-US" w:eastAsia="zh-CN"/>
              </w:rPr>
              <w:t>8</w:t>
            </w:r>
            <w:r>
              <w:rPr>
                <w:rFonts w:hint="eastAsia"/>
                <w:color w:val="auto"/>
                <w:highlight w:val="none"/>
              </w:rPr>
              <w:t>吨吊车</w:t>
            </w:r>
          </w:p>
        </w:tc>
        <w:tc>
          <w:tcPr>
            <w:tcW w:w="411" w:type="pct"/>
            <w:shd w:val="clear" w:color="auto" w:fill="auto"/>
            <w:noWrap w:val="0"/>
            <w:vAlign w:val="center"/>
          </w:tcPr>
          <w:p w14:paraId="1EE37AB3">
            <w:pPr>
              <w:snapToGrid w:val="0"/>
              <w:spacing w:line="240" w:lineRule="auto"/>
              <w:ind w:left="0" w:leftChars="0" w:right="0" w:rightChars="0" w:firstLine="0" w:firstLineChars="0"/>
              <w:jc w:val="center"/>
              <w:rPr>
                <w:rFonts w:hint="eastAsia" w:ascii="Calibri" w:hAnsi="Calibri" w:eastAsia="宋体" w:cs="Times New Roman"/>
                <w:color w:val="auto"/>
                <w:kern w:val="2"/>
                <w:sz w:val="21"/>
                <w:highlight w:val="none"/>
                <w:lang w:val="en-US" w:eastAsia="zh-CN" w:bidi="ar-SA"/>
              </w:rPr>
            </w:pPr>
            <w:r>
              <w:rPr>
                <w:rFonts w:hint="eastAsia"/>
                <w:color w:val="auto"/>
                <w:highlight w:val="none"/>
              </w:rPr>
              <w:t>台班</w:t>
            </w:r>
          </w:p>
        </w:tc>
        <w:tc>
          <w:tcPr>
            <w:tcW w:w="772" w:type="pct"/>
            <w:shd w:val="clear" w:color="auto" w:fill="auto"/>
            <w:noWrap w:val="0"/>
            <w:vAlign w:val="center"/>
          </w:tcPr>
          <w:p w14:paraId="1E73ED07">
            <w:pPr>
              <w:snapToGrid w:val="0"/>
              <w:spacing w:line="240" w:lineRule="auto"/>
              <w:ind w:left="0" w:leftChars="0" w:right="0" w:rightChars="0" w:firstLine="0" w:firstLineChars="0"/>
              <w:jc w:val="center"/>
              <w:rPr>
                <w:rFonts w:hint="default" w:ascii="Calibri" w:hAnsi="Calibri" w:eastAsia="宋体" w:cs="Times New Roman"/>
                <w:color w:val="auto"/>
                <w:kern w:val="2"/>
                <w:sz w:val="21"/>
                <w:highlight w:val="none"/>
                <w:lang w:val="en-US" w:eastAsia="zh-CN" w:bidi="ar-SA"/>
              </w:rPr>
            </w:pPr>
            <w:r>
              <w:rPr>
                <w:rFonts w:hint="eastAsia"/>
                <w:color w:val="auto"/>
                <w:highlight w:val="none"/>
                <w:lang w:val="en-US" w:eastAsia="zh-CN"/>
              </w:rPr>
              <w:t>1000</w:t>
            </w:r>
          </w:p>
        </w:tc>
        <w:tc>
          <w:tcPr>
            <w:tcW w:w="892" w:type="pct"/>
            <w:shd w:val="clear" w:color="auto" w:fill="auto"/>
            <w:noWrap w:val="0"/>
            <w:vAlign w:val="center"/>
          </w:tcPr>
          <w:p w14:paraId="51CE1597">
            <w:pPr>
              <w:snapToGrid w:val="0"/>
              <w:spacing w:line="240" w:lineRule="auto"/>
              <w:ind w:left="0" w:leftChars="0" w:right="0" w:rightChars="0" w:firstLine="0" w:firstLineChars="0"/>
              <w:jc w:val="center"/>
              <w:rPr>
                <w:rFonts w:hint="eastAsia"/>
                <w:color w:val="auto"/>
                <w:highlight w:val="none"/>
                <w:lang w:val="en-US" w:eastAsia="zh-CN"/>
              </w:rPr>
            </w:pPr>
          </w:p>
        </w:tc>
        <w:tc>
          <w:tcPr>
            <w:tcW w:w="1134" w:type="pct"/>
            <w:shd w:val="clear" w:color="auto" w:fill="auto"/>
            <w:noWrap w:val="0"/>
            <w:vAlign w:val="center"/>
          </w:tcPr>
          <w:p w14:paraId="3C4D702D">
            <w:pPr>
              <w:snapToGrid w:val="0"/>
              <w:spacing w:line="240" w:lineRule="auto"/>
              <w:ind w:left="0" w:leftChars="0" w:right="0" w:rightChars="0" w:firstLine="0" w:firstLineChars="0"/>
              <w:jc w:val="center"/>
              <w:rPr>
                <w:rFonts w:hint="eastAsia" w:ascii="Calibri" w:hAnsi="Calibri" w:eastAsia="宋体" w:cs="Times New Roman"/>
                <w:color w:val="auto"/>
                <w:kern w:val="2"/>
                <w:sz w:val="21"/>
                <w:highlight w:val="none"/>
                <w:lang w:val="en-US" w:eastAsia="zh-CN" w:bidi="ar-SA"/>
              </w:rPr>
            </w:pPr>
            <w:r>
              <w:rPr>
                <w:rFonts w:hint="eastAsia"/>
                <w:color w:val="auto"/>
                <w:highlight w:val="none"/>
                <w:lang w:val="en-US" w:eastAsia="zh-CN"/>
              </w:rPr>
              <w:t>含人工、机械用油</w:t>
            </w:r>
          </w:p>
        </w:tc>
      </w:tr>
      <w:tr w14:paraId="65D0F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54" w:type="pct"/>
            <w:noWrap w:val="0"/>
            <w:vAlign w:val="center"/>
          </w:tcPr>
          <w:p w14:paraId="1DA06AB8">
            <w:pPr>
              <w:snapToGrid w:val="0"/>
              <w:spacing w:line="240" w:lineRule="auto"/>
              <w:ind w:left="0" w:leftChars="0" w:right="0" w:rightChars="0" w:firstLine="0" w:firstLineChars="0"/>
              <w:jc w:val="center"/>
              <w:rPr>
                <w:rFonts w:hint="default" w:eastAsia="宋体"/>
                <w:color w:val="auto"/>
                <w:highlight w:val="none"/>
                <w:lang w:val="en-US" w:eastAsia="zh-CN"/>
              </w:rPr>
            </w:pPr>
            <w:r>
              <w:rPr>
                <w:rFonts w:hint="eastAsia"/>
                <w:color w:val="auto"/>
                <w:highlight w:val="none"/>
                <w:lang w:val="en-US" w:eastAsia="zh-CN"/>
              </w:rPr>
              <w:t>10</w:t>
            </w:r>
          </w:p>
        </w:tc>
        <w:tc>
          <w:tcPr>
            <w:tcW w:w="1534" w:type="pct"/>
            <w:shd w:val="clear" w:color="auto" w:fill="auto"/>
            <w:noWrap w:val="0"/>
            <w:vAlign w:val="center"/>
          </w:tcPr>
          <w:p w14:paraId="23D44353">
            <w:pPr>
              <w:snapToGrid w:val="0"/>
              <w:spacing w:line="240" w:lineRule="auto"/>
              <w:ind w:left="0" w:leftChars="0" w:right="0" w:rightChars="0" w:firstLine="0" w:firstLineChars="0"/>
              <w:jc w:val="left"/>
              <w:rPr>
                <w:rFonts w:hint="eastAsia" w:ascii="Calibri" w:hAnsi="Calibri" w:eastAsia="宋体" w:cs="Times New Roman"/>
                <w:color w:val="auto"/>
                <w:kern w:val="2"/>
                <w:sz w:val="21"/>
                <w:highlight w:val="none"/>
                <w:lang w:val="en-US" w:eastAsia="zh-CN" w:bidi="ar-SA"/>
              </w:rPr>
            </w:pPr>
            <w:r>
              <w:rPr>
                <w:rFonts w:hint="eastAsia"/>
                <w:color w:val="auto"/>
                <w:highlight w:val="none"/>
                <w:lang w:val="en-US" w:eastAsia="zh-CN"/>
              </w:rPr>
              <w:t>12</w:t>
            </w:r>
            <w:r>
              <w:rPr>
                <w:rFonts w:hint="eastAsia"/>
                <w:color w:val="auto"/>
                <w:highlight w:val="none"/>
              </w:rPr>
              <w:t>吨吊车</w:t>
            </w:r>
          </w:p>
        </w:tc>
        <w:tc>
          <w:tcPr>
            <w:tcW w:w="411" w:type="pct"/>
            <w:shd w:val="clear" w:color="auto" w:fill="auto"/>
            <w:noWrap w:val="0"/>
            <w:vAlign w:val="center"/>
          </w:tcPr>
          <w:p w14:paraId="163A54ED">
            <w:pPr>
              <w:snapToGrid w:val="0"/>
              <w:spacing w:line="240" w:lineRule="auto"/>
              <w:ind w:left="0" w:leftChars="0" w:right="0" w:rightChars="0" w:firstLine="0" w:firstLineChars="0"/>
              <w:jc w:val="center"/>
              <w:rPr>
                <w:rFonts w:hint="eastAsia" w:ascii="Calibri" w:hAnsi="Calibri" w:eastAsia="宋体" w:cs="Times New Roman"/>
                <w:color w:val="auto"/>
                <w:kern w:val="2"/>
                <w:sz w:val="21"/>
                <w:highlight w:val="none"/>
                <w:lang w:val="en-US" w:eastAsia="zh-CN" w:bidi="ar-SA"/>
              </w:rPr>
            </w:pPr>
            <w:r>
              <w:rPr>
                <w:rFonts w:hint="eastAsia"/>
                <w:color w:val="auto"/>
                <w:highlight w:val="none"/>
              </w:rPr>
              <w:t>台班</w:t>
            </w:r>
          </w:p>
        </w:tc>
        <w:tc>
          <w:tcPr>
            <w:tcW w:w="772" w:type="pct"/>
            <w:shd w:val="clear" w:color="auto" w:fill="auto"/>
            <w:noWrap w:val="0"/>
            <w:vAlign w:val="center"/>
          </w:tcPr>
          <w:p w14:paraId="0152B8CA">
            <w:pPr>
              <w:snapToGrid w:val="0"/>
              <w:spacing w:line="240" w:lineRule="auto"/>
              <w:ind w:left="0" w:leftChars="0" w:right="0" w:rightChars="0" w:firstLine="0" w:firstLineChars="0"/>
              <w:jc w:val="center"/>
              <w:rPr>
                <w:rFonts w:hint="default" w:ascii="Calibri" w:hAnsi="Calibri" w:eastAsia="宋体" w:cs="Times New Roman"/>
                <w:color w:val="auto"/>
                <w:kern w:val="2"/>
                <w:sz w:val="21"/>
                <w:highlight w:val="none"/>
                <w:lang w:val="en-US" w:eastAsia="zh-CN" w:bidi="ar-SA"/>
              </w:rPr>
            </w:pPr>
            <w:r>
              <w:rPr>
                <w:rFonts w:hint="eastAsia"/>
                <w:color w:val="auto"/>
                <w:highlight w:val="none"/>
                <w:lang w:val="en-US" w:eastAsia="zh-CN"/>
              </w:rPr>
              <w:t>1200</w:t>
            </w:r>
          </w:p>
        </w:tc>
        <w:tc>
          <w:tcPr>
            <w:tcW w:w="892" w:type="pct"/>
            <w:shd w:val="clear" w:color="auto" w:fill="auto"/>
            <w:noWrap w:val="0"/>
            <w:vAlign w:val="center"/>
          </w:tcPr>
          <w:p w14:paraId="382B1E17">
            <w:pPr>
              <w:snapToGrid w:val="0"/>
              <w:spacing w:line="240" w:lineRule="auto"/>
              <w:ind w:left="0" w:leftChars="0" w:right="0" w:rightChars="0" w:firstLine="0" w:firstLineChars="0"/>
              <w:jc w:val="center"/>
              <w:rPr>
                <w:rFonts w:hint="eastAsia"/>
                <w:color w:val="auto"/>
                <w:highlight w:val="none"/>
                <w:lang w:val="en-US" w:eastAsia="zh-CN"/>
              </w:rPr>
            </w:pPr>
          </w:p>
        </w:tc>
        <w:tc>
          <w:tcPr>
            <w:tcW w:w="1134" w:type="pct"/>
            <w:shd w:val="clear" w:color="auto" w:fill="auto"/>
            <w:noWrap w:val="0"/>
            <w:vAlign w:val="center"/>
          </w:tcPr>
          <w:p w14:paraId="38C1AAE7">
            <w:pPr>
              <w:snapToGrid w:val="0"/>
              <w:spacing w:line="240" w:lineRule="auto"/>
              <w:ind w:left="0" w:leftChars="0" w:right="0" w:rightChars="0" w:firstLine="0" w:firstLineChars="0"/>
              <w:jc w:val="center"/>
              <w:rPr>
                <w:rFonts w:hint="eastAsia" w:ascii="Calibri" w:hAnsi="Calibri" w:eastAsia="宋体" w:cs="Times New Roman"/>
                <w:color w:val="auto"/>
                <w:kern w:val="2"/>
                <w:sz w:val="21"/>
                <w:highlight w:val="none"/>
                <w:lang w:val="en-US" w:eastAsia="zh-CN" w:bidi="ar-SA"/>
              </w:rPr>
            </w:pPr>
            <w:r>
              <w:rPr>
                <w:rFonts w:hint="eastAsia"/>
                <w:color w:val="auto"/>
                <w:highlight w:val="none"/>
                <w:lang w:val="en-US" w:eastAsia="zh-CN"/>
              </w:rPr>
              <w:t>含人工、机械用油</w:t>
            </w:r>
          </w:p>
        </w:tc>
      </w:tr>
      <w:tr w14:paraId="665F5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54" w:type="pct"/>
            <w:noWrap w:val="0"/>
            <w:vAlign w:val="center"/>
          </w:tcPr>
          <w:p w14:paraId="4B19181D">
            <w:pPr>
              <w:snapToGrid w:val="0"/>
              <w:spacing w:line="240" w:lineRule="auto"/>
              <w:ind w:left="0" w:leftChars="0" w:right="0" w:rightChars="0" w:firstLine="0" w:firstLineChars="0"/>
              <w:jc w:val="center"/>
              <w:rPr>
                <w:rFonts w:hint="default" w:eastAsia="宋体"/>
                <w:color w:val="auto"/>
                <w:highlight w:val="none"/>
                <w:lang w:val="en-US" w:eastAsia="zh-CN"/>
              </w:rPr>
            </w:pPr>
            <w:r>
              <w:rPr>
                <w:rFonts w:hint="eastAsia"/>
                <w:color w:val="auto"/>
                <w:highlight w:val="none"/>
                <w:lang w:val="en-US" w:eastAsia="zh-CN"/>
              </w:rPr>
              <w:t>11</w:t>
            </w:r>
          </w:p>
        </w:tc>
        <w:tc>
          <w:tcPr>
            <w:tcW w:w="1534" w:type="pct"/>
            <w:shd w:val="clear" w:color="auto" w:fill="auto"/>
            <w:noWrap w:val="0"/>
            <w:vAlign w:val="center"/>
          </w:tcPr>
          <w:p w14:paraId="16118701">
            <w:pPr>
              <w:snapToGrid w:val="0"/>
              <w:spacing w:line="240" w:lineRule="auto"/>
              <w:ind w:left="0" w:leftChars="0" w:right="0" w:rightChars="0" w:firstLine="0" w:firstLineChars="0"/>
              <w:jc w:val="left"/>
              <w:rPr>
                <w:rFonts w:hint="default" w:ascii="Calibri" w:hAnsi="Calibri" w:eastAsia="宋体" w:cs="Times New Roman"/>
                <w:color w:val="auto"/>
                <w:kern w:val="2"/>
                <w:sz w:val="21"/>
                <w:highlight w:val="none"/>
                <w:lang w:val="en-US" w:eastAsia="zh-CN" w:bidi="ar-SA"/>
              </w:rPr>
            </w:pPr>
            <w:r>
              <w:rPr>
                <w:rFonts w:hint="eastAsia"/>
                <w:color w:val="auto"/>
                <w:highlight w:val="none"/>
                <w:lang w:val="en-US" w:eastAsia="zh-CN"/>
              </w:rPr>
              <w:t>25</w:t>
            </w:r>
            <w:r>
              <w:rPr>
                <w:rFonts w:hint="eastAsia"/>
                <w:color w:val="auto"/>
                <w:highlight w:val="none"/>
              </w:rPr>
              <w:t>吨吊车</w:t>
            </w:r>
          </w:p>
        </w:tc>
        <w:tc>
          <w:tcPr>
            <w:tcW w:w="411" w:type="pct"/>
            <w:shd w:val="clear" w:color="auto" w:fill="auto"/>
            <w:noWrap w:val="0"/>
            <w:vAlign w:val="center"/>
          </w:tcPr>
          <w:p w14:paraId="558A8DF4">
            <w:pPr>
              <w:snapToGrid w:val="0"/>
              <w:spacing w:line="240" w:lineRule="auto"/>
              <w:ind w:left="0" w:leftChars="0" w:right="0" w:rightChars="0" w:firstLine="0" w:firstLineChars="0"/>
              <w:jc w:val="center"/>
              <w:rPr>
                <w:rFonts w:hint="eastAsia" w:ascii="Calibri" w:hAnsi="Calibri" w:eastAsia="宋体" w:cs="Times New Roman"/>
                <w:color w:val="auto"/>
                <w:kern w:val="2"/>
                <w:sz w:val="21"/>
                <w:highlight w:val="none"/>
                <w:lang w:val="en-US" w:eastAsia="zh-CN" w:bidi="ar-SA"/>
              </w:rPr>
            </w:pPr>
            <w:r>
              <w:rPr>
                <w:rFonts w:hint="eastAsia"/>
                <w:color w:val="auto"/>
                <w:highlight w:val="none"/>
              </w:rPr>
              <w:t>台班</w:t>
            </w:r>
          </w:p>
        </w:tc>
        <w:tc>
          <w:tcPr>
            <w:tcW w:w="772" w:type="pct"/>
            <w:shd w:val="clear" w:color="auto" w:fill="auto"/>
            <w:noWrap w:val="0"/>
            <w:vAlign w:val="center"/>
          </w:tcPr>
          <w:p w14:paraId="0F27FA88">
            <w:pPr>
              <w:snapToGrid w:val="0"/>
              <w:spacing w:line="240" w:lineRule="auto"/>
              <w:ind w:left="0" w:leftChars="0" w:right="0" w:rightChars="0" w:firstLine="0" w:firstLineChars="0"/>
              <w:jc w:val="center"/>
              <w:rPr>
                <w:rFonts w:hint="default" w:ascii="Calibri" w:hAnsi="Calibri" w:eastAsia="宋体" w:cs="Times New Roman"/>
                <w:color w:val="auto"/>
                <w:kern w:val="2"/>
                <w:sz w:val="21"/>
                <w:highlight w:val="none"/>
                <w:lang w:val="en-US" w:eastAsia="zh-CN" w:bidi="ar-SA"/>
              </w:rPr>
            </w:pPr>
            <w:r>
              <w:rPr>
                <w:rFonts w:hint="eastAsia"/>
                <w:color w:val="auto"/>
                <w:highlight w:val="none"/>
                <w:lang w:val="en-US" w:eastAsia="zh-CN"/>
              </w:rPr>
              <w:t>1400</w:t>
            </w:r>
          </w:p>
        </w:tc>
        <w:tc>
          <w:tcPr>
            <w:tcW w:w="892" w:type="pct"/>
            <w:shd w:val="clear" w:color="auto" w:fill="auto"/>
            <w:noWrap w:val="0"/>
            <w:vAlign w:val="center"/>
          </w:tcPr>
          <w:p w14:paraId="6D7CBA78">
            <w:pPr>
              <w:snapToGrid w:val="0"/>
              <w:spacing w:line="240" w:lineRule="auto"/>
              <w:ind w:left="0" w:leftChars="0" w:right="0" w:rightChars="0" w:firstLine="0" w:firstLineChars="0"/>
              <w:jc w:val="center"/>
              <w:rPr>
                <w:rFonts w:hint="eastAsia"/>
                <w:color w:val="auto"/>
                <w:highlight w:val="none"/>
                <w:lang w:val="en-US" w:eastAsia="zh-CN"/>
              </w:rPr>
            </w:pPr>
          </w:p>
        </w:tc>
        <w:tc>
          <w:tcPr>
            <w:tcW w:w="1134" w:type="pct"/>
            <w:shd w:val="clear" w:color="auto" w:fill="auto"/>
            <w:noWrap w:val="0"/>
            <w:vAlign w:val="center"/>
          </w:tcPr>
          <w:p w14:paraId="25043ED4">
            <w:pPr>
              <w:snapToGrid w:val="0"/>
              <w:spacing w:line="240" w:lineRule="auto"/>
              <w:ind w:left="0" w:leftChars="0" w:right="0" w:rightChars="0" w:firstLine="0" w:firstLineChars="0"/>
              <w:jc w:val="center"/>
              <w:rPr>
                <w:rFonts w:hint="eastAsia" w:ascii="Calibri" w:hAnsi="Calibri" w:eastAsia="宋体" w:cs="Times New Roman"/>
                <w:color w:val="auto"/>
                <w:kern w:val="2"/>
                <w:sz w:val="21"/>
                <w:highlight w:val="none"/>
                <w:lang w:val="en-US" w:eastAsia="zh-CN" w:bidi="ar-SA"/>
              </w:rPr>
            </w:pPr>
            <w:r>
              <w:rPr>
                <w:rFonts w:hint="eastAsia"/>
                <w:color w:val="auto"/>
                <w:highlight w:val="none"/>
                <w:lang w:val="en-US" w:eastAsia="zh-CN"/>
              </w:rPr>
              <w:t>含人工、机械用油</w:t>
            </w:r>
          </w:p>
        </w:tc>
      </w:tr>
      <w:tr w14:paraId="6378C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54" w:type="pct"/>
            <w:noWrap w:val="0"/>
            <w:vAlign w:val="center"/>
          </w:tcPr>
          <w:p w14:paraId="19E38AA4">
            <w:pPr>
              <w:snapToGrid w:val="0"/>
              <w:spacing w:line="240" w:lineRule="auto"/>
              <w:ind w:left="0" w:leftChars="0" w:right="0" w:rightChars="0" w:firstLine="0" w:firstLineChars="0"/>
              <w:jc w:val="center"/>
              <w:rPr>
                <w:rFonts w:hint="default" w:eastAsia="宋体"/>
                <w:color w:val="auto"/>
                <w:highlight w:val="none"/>
                <w:lang w:val="en-US" w:eastAsia="zh-CN"/>
              </w:rPr>
            </w:pPr>
            <w:r>
              <w:rPr>
                <w:rFonts w:hint="eastAsia"/>
                <w:color w:val="auto"/>
                <w:highlight w:val="none"/>
                <w:lang w:val="en-US" w:eastAsia="zh-CN"/>
              </w:rPr>
              <w:t>12</w:t>
            </w:r>
          </w:p>
        </w:tc>
        <w:tc>
          <w:tcPr>
            <w:tcW w:w="1534" w:type="pct"/>
            <w:shd w:val="clear" w:color="auto" w:fill="auto"/>
            <w:noWrap w:val="0"/>
            <w:vAlign w:val="center"/>
          </w:tcPr>
          <w:p w14:paraId="77478F0E">
            <w:pPr>
              <w:snapToGrid w:val="0"/>
              <w:spacing w:line="240" w:lineRule="auto"/>
              <w:ind w:left="0" w:leftChars="0" w:right="0" w:rightChars="0" w:firstLine="0" w:firstLineChars="0"/>
              <w:jc w:val="left"/>
              <w:rPr>
                <w:rFonts w:hint="eastAsia" w:ascii="Calibri" w:hAnsi="Calibri" w:eastAsia="宋体" w:cs="Times New Roman"/>
                <w:color w:val="auto"/>
                <w:kern w:val="2"/>
                <w:sz w:val="21"/>
                <w:highlight w:val="none"/>
                <w:lang w:val="en-US" w:eastAsia="zh-CN" w:bidi="ar-SA"/>
              </w:rPr>
            </w:pPr>
            <w:r>
              <w:rPr>
                <w:rFonts w:hint="eastAsia"/>
                <w:color w:val="auto"/>
                <w:highlight w:val="none"/>
                <w:lang w:val="en-US" w:eastAsia="zh-CN"/>
              </w:rPr>
              <w:t>28米登高车</w:t>
            </w:r>
          </w:p>
        </w:tc>
        <w:tc>
          <w:tcPr>
            <w:tcW w:w="411" w:type="pct"/>
            <w:shd w:val="clear" w:color="auto" w:fill="auto"/>
            <w:noWrap w:val="0"/>
            <w:vAlign w:val="center"/>
          </w:tcPr>
          <w:p w14:paraId="18C0B55B">
            <w:pPr>
              <w:snapToGrid w:val="0"/>
              <w:spacing w:line="240" w:lineRule="auto"/>
              <w:ind w:left="0" w:leftChars="0" w:right="0" w:rightChars="0" w:firstLine="0" w:firstLineChars="0"/>
              <w:jc w:val="center"/>
              <w:rPr>
                <w:rFonts w:hint="eastAsia" w:ascii="Calibri" w:hAnsi="Calibri" w:eastAsia="宋体" w:cs="Times New Roman"/>
                <w:color w:val="auto"/>
                <w:kern w:val="2"/>
                <w:sz w:val="21"/>
                <w:highlight w:val="none"/>
                <w:lang w:val="en-US" w:eastAsia="zh-CN" w:bidi="ar-SA"/>
              </w:rPr>
            </w:pPr>
            <w:r>
              <w:rPr>
                <w:rFonts w:hint="eastAsia"/>
                <w:color w:val="auto"/>
                <w:highlight w:val="none"/>
              </w:rPr>
              <w:t>台班</w:t>
            </w:r>
          </w:p>
        </w:tc>
        <w:tc>
          <w:tcPr>
            <w:tcW w:w="772" w:type="pct"/>
            <w:shd w:val="clear" w:color="auto" w:fill="auto"/>
            <w:noWrap w:val="0"/>
            <w:vAlign w:val="center"/>
          </w:tcPr>
          <w:p w14:paraId="3801A93D">
            <w:pPr>
              <w:snapToGrid w:val="0"/>
              <w:spacing w:line="240" w:lineRule="auto"/>
              <w:ind w:left="0" w:leftChars="0" w:right="0" w:rightChars="0" w:firstLine="0" w:firstLineChars="0"/>
              <w:jc w:val="center"/>
              <w:rPr>
                <w:rFonts w:hint="default" w:ascii="Calibri" w:hAnsi="Calibri" w:eastAsia="宋体" w:cs="Times New Roman"/>
                <w:color w:val="auto"/>
                <w:kern w:val="2"/>
                <w:sz w:val="21"/>
                <w:highlight w:val="none"/>
                <w:lang w:val="en-US" w:eastAsia="zh-CN" w:bidi="ar-SA"/>
              </w:rPr>
            </w:pPr>
            <w:r>
              <w:rPr>
                <w:rFonts w:hint="eastAsia"/>
                <w:color w:val="auto"/>
                <w:highlight w:val="none"/>
                <w:lang w:val="en-US" w:eastAsia="zh-CN"/>
              </w:rPr>
              <w:t>1200</w:t>
            </w:r>
          </w:p>
        </w:tc>
        <w:tc>
          <w:tcPr>
            <w:tcW w:w="892" w:type="pct"/>
            <w:shd w:val="clear" w:color="auto" w:fill="auto"/>
            <w:noWrap w:val="0"/>
            <w:vAlign w:val="center"/>
          </w:tcPr>
          <w:p w14:paraId="22554552">
            <w:pPr>
              <w:snapToGrid w:val="0"/>
              <w:spacing w:line="240" w:lineRule="auto"/>
              <w:ind w:left="0" w:leftChars="0" w:right="0" w:rightChars="0" w:firstLine="0" w:firstLineChars="0"/>
              <w:jc w:val="center"/>
              <w:rPr>
                <w:rFonts w:hint="eastAsia"/>
                <w:color w:val="auto"/>
                <w:highlight w:val="none"/>
                <w:lang w:val="en-US" w:eastAsia="zh-CN"/>
              </w:rPr>
            </w:pPr>
          </w:p>
        </w:tc>
        <w:tc>
          <w:tcPr>
            <w:tcW w:w="1134" w:type="pct"/>
            <w:shd w:val="clear" w:color="auto" w:fill="auto"/>
            <w:noWrap w:val="0"/>
            <w:vAlign w:val="center"/>
          </w:tcPr>
          <w:p w14:paraId="79166ACE">
            <w:pPr>
              <w:snapToGrid w:val="0"/>
              <w:spacing w:line="240" w:lineRule="auto"/>
              <w:ind w:left="0" w:leftChars="0" w:right="0" w:rightChars="0" w:firstLine="0" w:firstLineChars="0"/>
              <w:jc w:val="center"/>
              <w:rPr>
                <w:rFonts w:hint="eastAsia" w:ascii="Calibri" w:hAnsi="Calibri" w:eastAsia="宋体" w:cs="Times New Roman"/>
                <w:color w:val="auto"/>
                <w:kern w:val="2"/>
                <w:sz w:val="21"/>
                <w:highlight w:val="none"/>
                <w:lang w:val="en-US" w:eastAsia="zh-CN" w:bidi="ar-SA"/>
              </w:rPr>
            </w:pPr>
            <w:r>
              <w:rPr>
                <w:rFonts w:hint="eastAsia"/>
                <w:color w:val="auto"/>
                <w:highlight w:val="none"/>
                <w:lang w:val="en-US" w:eastAsia="zh-CN"/>
              </w:rPr>
              <w:t>含人工、机械用油</w:t>
            </w:r>
          </w:p>
        </w:tc>
      </w:tr>
      <w:tr w14:paraId="04D75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2972" w:type="pct"/>
            <w:gridSpan w:val="4"/>
            <w:noWrap w:val="0"/>
            <w:vAlign w:val="center"/>
          </w:tcPr>
          <w:p w14:paraId="53647DD3">
            <w:pPr>
              <w:snapToGrid w:val="0"/>
              <w:spacing w:line="240" w:lineRule="auto"/>
              <w:ind w:left="0" w:leftChars="0" w:right="0" w:rightChars="0" w:firstLine="0" w:firstLineChars="0"/>
              <w:jc w:val="center"/>
              <w:rPr>
                <w:rFonts w:hint="default"/>
                <w:color w:val="auto"/>
                <w:highlight w:val="none"/>
                <w:lang w:val="en-US" w:eastAsia="zh-CN"/>
              </w:rPr>
            </w:pPr>
            <w:r>
              <w:rPr>
                <w:rFonts w:hint="eastAsia"/>
                <w:color w:val="auto"/>
                <w:highlight w:val="none"/>
                <w:lang w:val="en-US" w:eastAsia="zh-CN"/>
              </w:rPr>
              <w:t>合计</w:t>
            </w:r>
          </w:p>
        </w:tc>
        <w:tc>
          <w:tcPr>
            <w:tcW w:w="2027" w:type="pct"/>
            <w:gridSpan w:val="2"/>
            <w:shd w:val="clear" w:color="auto" w:fill="auto"/>
            <w:noWrap w:val="0"/>
            <w:vAlign w:val="center"/>
          </w:tcPr>
          <w:p w14:paraId="536B4711">
            <w:pPr>
              <w:snapToGrid w:val="0"/>
              <w:spacing w:line="240" w:lineRule="auto"/>
              <w:ind w:left="0" w:leftChars="0" w:right="0" w:rightChars="0" w:firstLine="0" w:firstLineChars="0"/>
              <w:jc w:val="center"/>
              <w:rPr>
                <w:rFonts w:hint="eastAsia"/>
                <w:color w:val="auto"/>
                <w:highlight w:val="none"/>
                <w:lang w:val="en-US" w:eastAsia="zh-CN"/>
              </w:rPr>
            </w:pPr>
          </w:p>
        </w:tc>
      </w:tr>
    </w:tbl>
    <w:p w14:paraId="42843C4E">
      <w:pPr>
        <w:pStyle w:val="24"/>
        <w:ind w:left="0"/>
        <w:jc w:val="left"/>
        <w:rPr>
          <w:rFonts w:ascii="Times New Roman" w:hAnsi="Times New Roman"/>
          <w:color w:val="auto"/>
          <w:kern w:val="0"/>
          <w:szCs w:val="21"/>
          <w:highlight w:val="none"/>
        </w:rPr>
      </w:pPr>
      <w:r>
        <w:rPr>
          <w:rFonts w:hint="eastAsia"/>
          <w:b/>
          <w:bCs/>
          <w:color w:val="auto"/>
          <w:highlight w:val="none"/>
          <w:lang w:val="en-US" w:eastAsia="zh-CN"/>
        </w:rPr>
        <w:t>人工、台班均按8小时计算，未达8小时按出工时间折算。超过单价限价的按无效响应处理。由实际使用机械设备众多，无法全部列出，超出本次清单外的机械设备单价，不得高于该机械设备市场租赁价格。</w:t>
      </w:r>
    </w:p>
    <w:p w14:paraId="2F99DD99">
      <w:pPr>
        <w:widowControl/>
        <w:shd w:val="clear" w:color="auto" w:fill="FFFFFF"/>
        <w:spacing w:after="0" w:line="360" w:lineRule="auto"/>
        <w:jc w:val="left"/>
        <w:rPr>
          <w:rFonts w:ascii="Times New Roman" w:hAnsi="Times New Roman"/>
          <w:color w:val="auto"/>
          <w:kern w:val="0"/>
          <w:szCs w:val="21"/>
          <w:highlight w:val="none"/>
        </w:rPr>
      </w:pPr>
    </w:p>
    <w:p w14:paraId="22D047FB">
      <w:pPr>
        <w:widowControl/>
        <w:shd w:val="clear" w:color="auto" w:fill="FFFFFF"/>
        <w:spacing w:after="0" w:line="360" w:lineRule="auto"/>
        <w:jc w:val="left"/>
        <w:rPr>
          <w:rFonts w:ascii="Times New Roman" w:hAnsi="Times New Roman"/>
          <w:color w:val="auto"/>
          <w:kern w:val="0"/>
          <w:szCs w:val="21"/>
          <w:highlight w:val="none"/>
        </w:rPr>
      </w:pPr>
      <w:r>
        <w:rPr>
          <w:rFonts w:ascii="Times New Roman" w:hAnsi="Times New Roman"/>
          <w:color w:val="auto"/>
          <w:kern w:val="0"/>
          <w:szCs w:val="21"/>
          <w:highlight w:val="none"/>
        </w:rPr>
        <w:t>投标单位（盖章）：</w:t>
      </w:r>
      <w:r>
        <w:rPr>
          <w:rFonts w:ascii="Times New Roman" w:hAnsi="Times New Roman"/>
          <w:color w:val="auto"/>
          <w:kern w:val="0"/>
          <w:szCs w:val="21"/>
          <w:highlight w:val="none"/>
          <w:u w:val="single"/>
        </w:rPr>
        <w:t>                             </w:t>
      </w:r>
    </w:p>
    <w:p w14:paraId="69A1C1A6">
      <w:pPr>
        <w:widowControl/>
        <w:shd w:val="clear" w:color="auto" w:fill="FFFFFF"/>
        <w:spacing w:line="360" w:lineRule="auto"/>
        <w:jc w:val="left"/>
        <w:rPr>
          <w:rFonts w:ascii="Times New Roman" w:hAnsi="Times New Roman"/>
          <w:color w:val="auto"/>
          <w:kern w:val="0"/>
          <w:highlight w:val="none"/>
        </w:rPr>
      </w:pPr>
      <w:r>
        <w:rPr>
          <w:rFonts w:ascii="Times New Roman" w:hAnsi="Times New Roman"/>
          <w:color w:val="auto"/>
          <w:kern w:val="0"/>
          <w:szCs w:val="21"/>
          <w:highlight w:val="none"/>
        </w:rPr>
        <w:t>法定代表人或授权代表（签字）：</w:t>
      </w:r>
      <w:r>
        <w:rPr>
          <w:rFonts w:ascii="Times New Roman" w:hAnsi="Times New Roman"/>
          <w:color w:val="auto"/>
          <w:kern w:val="0"/>
          <w:szCs w:val="21"/>
          <w:highlight w:val="none"/>
          <w:u w:val="single"/>
        </w:rPr>
        <w:t>                              </w:t>
      </w:r>
    </w:p>
    <w:p w14:paraId="6E22A3DA">
      <w:pPr>
        <w:rPr>
          <w:rFonts w:ascii="Times New Roman" w:hAnsi="Times New Roman"/>
          <w:b/>
          <w:color w:val="auto"/>
          <w:highlight w:val="none"/>
        </w:rPr>
      </w:pPr>
      <w:r>
        <w:rPr>
          <w:rFonts w:ascii="Times New Roman" w:hAnsi="Times New Roman"/>
          <w:b/>
          <w:color w:val="auto"/>
          <w:highlight w:val="none"/>
        </w:rPr>
        <w:br w:type="page"/>
      </w:r>
      <w:bookmarkStart w:id="96" w:name="_GoBack"/>
      <w:bookmarkEnd w:id="96"/>
    </w:p>
    <w:p w14:paraId="664FC8A1">
      <w:pPr>
        <w:spacing w:before="240" w:beforeLines="100" w:after="240" w:afterLines="100"/>
        <w:rPr>
          <w:rFonts w:ascii="Times New Roman" w:hAnsi="Times New Roman"/>
          <w:b/>
          <w:color w:val="auto"/>
          <w:highlight w:val="none"/>
        </w:rPr>
      </w:pPr>
      <w:r>
        <w:rPr>
          <w:rFonts w:ascii="Times New Roman" w:hAnsi="Times New Roman"/>
          <w:b/>
          <w:color w:val="auto"/>
          <w:highlight w:val="none"/>
        </w:rPr>
        <w:t>附件五、商务条款偏离表格式</w:t>
      </w:r>
    </w:p>
    <w:p w14:paraId="7A02FCF5">
      <w:pPr>
        <w:autoSpaceDE w:val="0"/>
        <w:autoSpaceDN w:val="0"/>
        <w:adjustRightInd w:val="0"/>
        <w:ind w:firstLine="420"/>
        <w:rPr>
          <w:rFonts w:ascii="Times New Roman" w:hAnsi="Times New Roman"/>
          <w:color w:val="auto"/>
          <w:szCs w:val="21"/>
          <w:highlight w:val="none"/>
          <w:lang w:val="zh-CN"/>
        </w:rPr>
      </w:pPr>
    </w:p>
    <w:p w14:paraId="3C479AF3">
      <w:pPr>
        <w:widowControl/>
        <w:shd w:val="clear" w:color="auto" w:fill="FFFFFF"/>
        <w:spacing w:before="240" w:beforeLines="100" w:line="360" w:lineRule="auto"/>
        <w:jc w:val="center"/>
        <w:rPr>
          <w:rFonts w:ascii="Times New Roman" w:hAnsi="Times New Roman"/>
          <w:b/>
          <w:color w:val="auto"/>
          <w:kern w:val="0"/>
          <w:sz w:val="36"/>
          <w:szCs w:val="36"/>
          <w:highlight w:val="none"/>
        </w:rPr>
      </w:pPr>
      <w:r>
        <w:rPr>
          <w:rFonts w:ascii="Times New Roman" w:hAnsi="Times New Roman"/>
          <w:b/>
          <w:color w:val="auto"/>
          <w:kern w:val="0"/>
          <w:sz w:val="36"/>
          <w:szCs w:val="36"/>
          <w:highlight w:val="none"/>
        </w:rPr>
        <w:t>商务条款偏离表</w:t>
      </w:r>
    </w:p>
    <w:p w14:paraId="1E56D6BE">
      <w:pPr>
        <w:autoSpaceDE w:val="0"/>
        <w:autoSpaceDN w:val="0"/>
        <w:adjustRightInd w:val="0"/>
        <w:rPr>
          <w:rFonts w:ascii="Times New Roman" w:hAnsi="Times New Roman"/>
          <w:color w:val="auto"/>
          <w:szCs w:val="21"/>
          <w:highlight w:val="none"/>
          <w:lang w:val="zh-CN"/>
        </w:rPr>
      </w:pPr>
    </w:p>
    <w:tbl>
      <w:tblPr>
        <w:tblStyle w:val="54"/>
        <w:tblW w:w="4994" w:type="pct"/>
        <w:jc w:val="center"/>
        <w:tblLayout w:type="autofit"/>
        <w:tblCellMar>
          <w:top w:w="0" w:type="dxa"/>
          <w:left w:w="10" w:type="dxa"/>
          <w:bottom w:w="0" w:type="dxa"/>
          <w:right w:w="10" w:type="dxa"/>
        </w:tblCellMar>
      </w:tblPr>
      <w:tblGrid>
        <w:gridCol w:w="686"/>
        <w:gridCol w:w="1715"/>
        <w:gridCol w:w="2860"/>
        <w:gridCol w:w="1721"/>
        <w:gridCol w:w="1693"/>
        <w:gridCol w:w="1079"/>
      </w:tblGrid>
      <w:tr w14:paraId="26480351">
        <w:trPr>
          <w:trHeight w:val="284" w:hRule="atLeast"/>
          <w:jc w:val="center"/>
        </w:trPr>
        <w:tc>
          <w:tcPr>
            <w:tcW w:w="3579" w:type="pct"/>
            <w:gridSpan w:val="4"/>
            <w:tcBorders>
              <w:bottom w:val="single" w:color="auto" w:sz="6" w:space="0"/>
            </w:tcBorders>
            <w:vAlign w:val="center"/>
          </w:tcPr>
          <w:p w14:paraId="13821C10">
            <w:pPr>
              <w:autoSpaceDE w:val="0"/>
              <w:autoSpaceDN w:val="0"/>
              <w:adjustRightInd w:val="0"/>
              <w:jc w:val="left"/>
              <w:rPr>
                <w:rFonts w:ascii="Times New Roman" w:hAnsi="Times New Roman"/>
                <w:color w:val="auto"/>
                <w:szCs w:val="21"/>
                <w:highlight w:val="none"/>
                <w:lang w:val="zh-CN"/>
              </w:rPr>
            </w:pPr>
            <w:r>
              <w:rPr>
                <w:rFonts w:ascii="Times New Roman" w:hAnsi="Times New Roman"/>
                <w:color w:val="auto"/>
                <w:szCs w:val="21"/>
                <w:highlight w:val="none"/>
                <w:lang w:val="zh-CN"/>
              </w:rPr>
              <w:t>项目名称：</w:t>
            </w:r>
          </w:p>
        </w:tc>
        <w:tc>
          <w:tcPr>
            <w:tcW w:w="1421" w:type="pct"/>
            <w:gridSpan w:val="2"/>
            <w:tcBorders>
              <w:bottom w:val="single" w:color="auto" w:sz="6" w:space="0"/>
            </w:tcBorders>
            <w:vAlign w:val="center"/>
          </w:tcPr>
          <w:p w14:paraId="3EE7B00D">
            <w:pPr>
              <w:autoSpaceDE w:val="0"/>
              <w:autoSpaceDN w:val="0"/>
              <w:adjustRightInd w:val="0"/>
              <w:jc w:val="left"/>
              <w:rPr>
                <w:rFonts w:ascii="Times New Roman" w:hAnsi="Times New Roman"/>
                <w:color w:val="auto"/>
                <w:szCs w:val="21"/>
                <w:highlight w:val="none"/>
                <w:lang w:val="zh-CN"/>
              </w:rPr>
            </w:pPr>
            <w:r>
              <w:rPr>
                <w:rFonts w:ascii="Times New Roman" w:hAnsi="Times New Roman"/>
                <w:color w:val="auto"/>
                <w:szCs w:val="21"/>
                <w:highlight w:val="none"/>
                <w:lang w:val="zh-CN"/>
              </w:rPr>
              <w:t>项目编号：</w:t>
            </w:r>
          </w:p>
        </w:tc>
      </w:tr>
      <w:tr w14:paraId="4A05147C">
        <w:tblPrEx>
          <w:tblCellMar>
            <w:top w:w="0" w:type="dxa"/>
            <w:left w:w="10" w:type="dxa"/>
            <w:bottom w:w="0" w:type="dxa"/>
            <w:right w:w="10" w:type="dxa"/>
          </w:tblCellMar>
        </w:tblPrEx>
        <w:trPr>
          <w:trHeight w:val="284" w:hRule="atLeast"/>
          <w:jc w:val="center"/>
        </w:trPr>
        <w:tc>
          <w:tcPr>
            <w:tcW w:w="352" w:type="pct"/>
            <w:tcBorders>
              <w:top w:val="single" w:color="auto" w:sz="6" w:space="0"/>
              <w:left w:val="single" w:color="auto" w:sz="6" w:space="0"/>
              <w:bottom w:val="single" w:color="auto" w:sz="6" w:space="0"/>
              <w:right w:val="single" w:color="auto" w:sz="6" w:space="0"/>
            </w:tcBorders>
            <w:vAlign w:val="center"/>
          </w:tcPr>
          <w:p w14:paraId="29FF3331">
            <w:pPr>
              <w:autoSpaceDE w:val="0"/>
              <w:autoSpaceDN w:val="0"/>
              <w:adjustRightInd w:val="0"/>
              <w:jc w:val="center"/>
              <w:rPr>
                <w:rFonts w:ascii="Times New Roman" w:hAnsi="Times New Roman"/>
                <w:color w:val="auto"/>
                <w:szCs w:val="21"/>
                <w:highlight w:val="none"/>
                <w:lang w:val="zh-CN"/>
              </w:rPr>
            </w:pPr>
            <w:r>
              <w:rPr>
                <w:rFonts w:ascii="Times New Roman" w:hAnsi="Times New Roman"/>
                <w:color w:val="auto"/>
                <w:szCs w:val="21"/>
                <w:highlight w:val="none"/>
                <w:lang w:val="zh-CN"/>
              </w:rPr>
              <w:t>序号</w:t>
            </w:r>
          </w:p>
        </w:tc>
        <w:tc>
          <w:tcPr>
            <w:tcW w:w="879" w:type="pct"/>
            <w:tcBorders>
              <w:top w:val="single" w:color="auto" w:sz="6" w:space="0"/>
              <w:left w:val="single" w:color="auto" w:sz="6" w:space="0"/>
              <w:bottom w:val="single" w:color="auto" w:sz="6" w:space="0"/>
              <w:right w:val="single" w:color="auto" w:sz="6" w:space="0"/>
            </w:tcBorders>
            <w:vAlign w:val="center"/>
          </w:tcPr>
          <w:p w14:paraId="0915EB7B">
            <w:pPr>
              <w:autoSpaceDE w:val="0"/>
              <w:autoSpaceDN w:val="0"/>
              <w:adjustRightInd w:val="0"/>
              <w:jc w:val="center"/>
              <w:rPr>
                <w:rFonts w:ascii="Times New Roman" w:hAnsi="Times New Roman"/>
                <w:color w:val="auto"/>
                <w:szCs w:val="21"/>
                <w:highlight w:val="none"/>
                <w:lang w:val="zh-CN"/>
              </w:rPr>
            </w:pPr>
            <w:r>
              <w:rPr>
                <w:rFonts w:ascii="Times New Roman" w:hAnsi="Times New Roman"/>
                <w:color w:val="auto"/>
                <w:szCs w:val="21"/>
                <w:highlight w:val="none"/>
                <w:lang w:val="zh-CN"/>
              </w:rPr>
              <w:t>采购文件条目号</w:t>
            </w:r>
          </w:p>
        </w:tc>
        <w:tc>
          <w:tcPr>
            <w:tcW w:w="1466" w:type="pct"/>
            <w:tcBorders>
              <w:top w:val="single" w:color="auto" w:sz="6" w:space="0"/>
              <w:left w:val="single" w:color="auto" w:sz="6" w:space="0"/>
              <w:bottom w:val="single" w:color="auto" w:sz="6" w:space="0"/>
              <w:right w:val="single" w:color="auto" w:sz="6" w:space="0"/>
            </w:tcBorders>
            <w:vAlign w:val="center"/>
          </w:tcPr>
          <w:p w14:paraId="54AE4104">
            <w:pPr>
              <w:autoSpaceDE w:val="0"/>
              <w:autoSpaceDN w:val="0"/>
              <w:adjustRightInd w:val="0"/>
              <w:jc w:val="center"/>
              <w:rPr>
                <w:rFonts w:ascii="Times New Roman" w:hAnsi="Times New Roman"/>
                <w:color w:val="auto"/>
                <w:szCs w:val="21"/>
                <w:highlight w:val="none"/>
                <w:lang w:val="zh-CN"/>
              </w:rPr>
            </w:pPr>
            <w:r>
              <w:rPr>
                <w:rFonts w:ascii="Times New Roman" w:hAnsi="Times New Roman"/>
                <w:color w:val="auto"/>
                <w:szCs w:val="21"/>
                <w:highlight w:val="none"/>
                <w:lang w:val="zh-CN"/>
              </w:rPr>
              <w:t>采购文件要求的商务条款</w:t>
            </w:r>
          </w:p>
        </w:tc>
        <w:tc>
          <w:tcPr>
            <w:tcW w:w="1750" w:type="pct"/>
            <w:gridSpan w:val="2"/>
            <w:tcBorders>
              <w:top w:val="single" w:color="auto" w:sz="6" w:space="0"/>
              <w:left w:val="single" w:color="auto" w:sz="6" w:space="0"/>
              <w:bottom w:val="single" w:color="auto" w:sz="6" w:space="0"/>
              <w:right w:val="single" w:color="auto" w:sz="6" w:space="0"/>
            </w:tcBorders>
            <w:vAlign w:val="center"/>
          </w:tcPr>
          <w:p w14:paraId="76986D96">
            <w:pPr>
              <w:autoSpaceDE w:val="0"/>
              <w:autoSpaceDN w:val="0"/>
              <w:adjustRightInd w:val="0"/>
              <w:jc w:val="center"/>
              <w:rPr>
                <w:rFonts w:ascii="Times New Roman" w:hAnsi="Times New Roman"/>
                <w:color w:val="auto"/>
                <w:szCs w:val="21"/>
                <w:highlight w:val="none"/>
                <w:lang w:val="zh-CN"/>
              </w:rPr>
            </w:pPr>
            <w:r>
              <w:rPr>
                <w:rFonts w:hint="eastAsia" w:ascii="Times New Roman" w:hAnsi="Times New Roman"/>
                <w:color w:val="auto"/>
                <w:szCs w:val="21"/>
                <w:highlight w:val="none"/>
                <w:lang w:val="zh-CN"/>
              </w:rPr>
              <w:t>磋商</w:t>
            </w:r>
            <w:r>
              <w:rPr>
                <w:rFonts w:ascii="Times New Roman" w:hAnsi="Times New Roman"/>
                <w:color w:val="auto"/>
                <w:szCs w:val="21"/>
                <w:highlight w:val="none"/>
                <w:lang w:val="zh-CN"/>
              </w:rPr>
              <w:t>响应</w:t>
            </w:r>
          </w:p>
        </w:tc>
        <w:tc>
          <w:tcPr>
            <w:tcW w:w="553" w:type="pct"/>
            <w:tcBorders>
              <w:top w:val="single" w:color="auto" w:sz="6" w:space="0"/>
              <w:left w:val="single" w:color="auto" w:sz="6" w:space="0"/>
              <w:bottom w:val="single" w:color="auto" w:sz="6" w:space="0"/>
              <w:right w:val="single" w:color="auto" w:sz="6" w:space="0"/>
            </w:tcBorders>
            <w:vAlign w:val="center"/>
          </w:tcPr>
          <w:p w14:paraId="2D09E678">
            <w:pPr>
              <w:autoSpaceDE w:val="0"/>
              <w:autoSpaceDN w:val="0"/>
              <w:adjustRightInd w:val="0"/>
              <w:jc w:val="center"/>
              <w:rPr>
                <w:rFonts w:ascii="Times New Roman" w:hAnsi="Times New Roman"/>
                <w:color w:val="auto"/>
                <w:szCs w:val="21"/>
                <w:highlight w:val="none"/>
                <w:lang w:val="zh-CN"/>
              </w:rPr>
            </w:pPr>
            <w:r>
              <w:rPr>
                <w:rFonts w:ascii="Times New Roman" w:hAnsi="Times New Roman"/>
                <w:color w:val="auto"/>
                <w:szCs w:val="21"/>
                <w:highlight w:val="none"/>
                <w:lang w:val="zh-CN"/>
              </w:rPr>
              <w:t>偏离说明</w:t>
            </w:r>
          </w:p>
        </w:tc>
      </w:tr>
      <w:tr w14:paraId="1B9AED8A">
        <w:tblPrEx>
          <w:tblCellMar>
            <w:top w:w="0" w:type="dxa"/>
            <w:left w:w="10" w:type="dxa"/>
            <w:bottom w:w="0" w:type="dxa"/>
            <w:right w:w="10" w:type="dxa"/>
          </w:tblCellMar>
        </w:tblPrEx>
        <w:trPr>
          <w:trHeight w:val="284" w:hRule="atLeast"/>
          <w:jc w:val="center"/>
        </w:trPr>
        <w:tc>
          <w:tcPr>
            <w:tcW w:w="352" w:type="pct"/>
            <w:tcBorders>
              <w:top w:val="single" w:color="auto" w:sz="6" w:space="0"/>
              <w:left w:val="single" w:color="auto" w:sz="6" w:space="0"/>
              <w:bottom w:val="single" w:color="auto" w:sz="6" w:space="0"/>
              <w:right w:val="single" w:color="auto" w:sz="6" w:space="0"/>
            </w:tcBorders>
            <w:vAlign w:val="center"/>
          </w:tcPr>
          <w:p w14:paraId="74B48C41">
            <w:pPr>
              <w:autoSpaceDE w:val="0"/>
              <w:autoSpaceDN w:val="0"/>
              <w:adjustRightInd w:val="0"/>
              <w:jc w:val="center"/>
              <w:rPr>
                <w:rFonts w:ascii="Times New Roman" w:hAnsi="Times New Roman"/>
                <w:color w:val="auto"/>
                <w:szCs w:val="21"/>
                <w:highlight w:val="none"/>
                <w:lang w:val="zh-CN"/>
              </w:rPr>
            </w:pPr>
          </w:p>
        </w:tc>
        <w:tc>
          <w:tcPr>
            <w:tcW w:w="879" w:type="pct"/>
            <w:tcBorders>
              <w:top w:val="single" w:color="auto" w:sz="6" w:space="0"/>
              <w:left w:val="single" w:color="auto" w:sz="6" w:space="0"/>
              <w:bottom w:val="single" w:color="auto" w:sz="6" w:space="0"/>
              <w:right w:val="single" w:color="auto" w:sz="6" w:space="0"/>
            </w:tcBorders>
            <w:vAlign w:val="center"/>
          </w:tcPr>
          <w:p w14:paraId="737AE7F0">
            <w:pPr>
              <w:autoSpaceDE w:val="0"/>
              <w:autoSpaceDN w:val="0"/>
              <w:adjustRightInd w:val="0"/>
              <w:jc w:val="center"/>
              <w:rPr>
                <w:rFonts w:ascii="Times New Roman" w:hAnsi="Times New Roman"/>
                <w:color w:val="auto"/>
                <w:szCs w:val="21"/>
                <w:highlight w:val="none"/>
                <w:lang w:val="zh-CN"/>
              </w:rPr>
            </w:pPr>
          </w:p>
        </w:tc>
        <w:tc>
          <w:tcPr>
            <w:tcW w:w="1466" w:type="pct"/>
            <w:tcBorders>
              <w:top w:val="single" w:color="auto" w:sz="6" w:space="0"/>
              <w:left w:val="single" w:color="auto" w:sz="6" w:space="0"/>
              <w:bottom w:val="single" w:color="auto" w:sz="6" w:space="0"/>
              <w:right w:val="single" w:color="auto" w:sz="6" w:space="0"/>
            </w:tcBorders>
            <w:vAlign w:val="center"/>
          </w:tcPr>
          <w:p w14:paraId="0FFD8D28">
            <w:pPr>
              <w:autoSpaceDE w:val="0"/>
              <w:autoSpaceDN w:val="0"/>
              <w:adjustRightInd w:val="0"/>
              <w:jc w:val="center"/>
              <w:rPr>
                <w:rFonts w:ascii="Times New Roman" w:hAnsi="Times New Roman"/>
                <w:color w:val="auto"/>
                <w:szCs w:val="21"/>
                <w:highlight w:val="none"/>
                <w:lang w:val="zh-CN"/>
              </w:rPr>
            </w:pPr>
          </w:p>
        </w:tc>
        <w:tc>
          <w:tcPr>
            <w:tcW w:w="1750" w:type="pct"/>
            <w:gridSpan w:val="2"/>
            <w:tcBorders>
              <w:top w:val="single" w:color="auto" w:sz="6" w:space="0"/>
              <w:left w:val="single" w:color="auto" w:sz="6" w:space="0"/>
              <w:bottom w:val="single" w:color="auto" w:sz="6" w:space="0"/>
              <w:right w:val="single" w:color="auto" w:sz="6" w:space="0"/>
            </w:tcBorders>
            <w:vAlign w:val="center"/>
          </w:tcPr>
          <w:p w14:paraId="67EE3491">
            <w:pPr>
              <w:autoSpaceDE w:val="0"/>
              <w:autoSpaceDN w:val="0"/>
              <w:adjustRightInd w:val="0"/>
              <w:jc w:val="center"/>
              <w:rPr>
                <w:rFonts w:ascii="Times New Roman" w:hAnsi="Times New Roman"/>
                <w:color w:val="auto"/>
                <w:szCs w:val="21"/>
                <w:highlight w:val="none"/>
                <w:lang w:val="zh-CN"/>
              </w:rPr>
            </w:pPr>
          </w:p>
        </w:tc>
        <w:tc>
          <w:tcPr>
            <w:tcW w:w="553" w:type="pct"/>
            <w:tcBorders>
              <w:top w:val="single" w:color="auto" w:sz="6" w:space="0"/>
              <w:left w:val="single" w:color="auto" w:sz="6" w:space="0"/>
              <w:bottom w:val="single" w:color="auto" w:sz="6" w:space="0"/>
              <w:right w:val="single" w:color="auto" w:sz="6" w:space="0"/>
            </w:tcBorders>
            <w:vAlign w:val="center"/>
          </w:tcPr>
          <w:p w14:paraId="318798D8">
            <w:pPr>
              <w:autoSpaceDE w:val="0"/>
              <w:autoSpaceDN w:val="0"/>
              <w:adjustRightInd w:val="0"/>
              <w:jc w:val="center"/>
              <w:rPr>
                <w:rFonts w:ascii="Times New Roman" w:hAnsi="Times New Roman"/>
                <w:color w:val="auto"/>
                <w:szCs w:val="21"/>
                <w:highlight w:val="none"/>
                <w:lang w:val="zh-CN"/>
              </w:rPr>
            </w:pPr>
          </w:p>
        </w:tc>
      </w:tr>
      <w:tr w14:paraId="4E127489">
        <w:tblPrEx>
          <w:tblCellMar>
            <w:top w:w="0" w:type="dxa"/>
            <w:left w:w="10" w:type="dxa"/>
            <w:bottom w:w="0" w:type="dxa"/>
            <w:right w:w="10" w:type="dxa"/>
          </w:tblCellMar>
        </w:tblPrEx>
        <w:trPr>
          <w:trHeight w:val="284" w:hRule="atLeast"/>
          <w:jc w:val="center"/>
        </w:trPr>
        <w:tc>
          <w:tcPr>
            <w:tcW w:w="352" w:type="pct"/>
            <w:tcBorders>
              <w:top w:val="single" w:color="auto" w:sz="6" w:space="0"/>
              <w:left w:val="single" w:color="auto" w:sz="6" w:space="0"/>
              <w:bottom w:val="single" w:color="auto" w:sz="6" w:space="0"/>
              <w:right w:val="single" w:color="auto" w:sz="6" w:space="0"/>
            </w:tcBorders>
            <w:vAlign w:val="center"/>
          </w:tcPr>
          <w:p w14:paraId="655F07B8">
            <w:pPr>
              <w:autoSpaceDE w:val="0"/>
              <w:autoSpaceDN w:val="0"/>
              <w:adjustRightInd w:val="0"/>
              <w:jc w:val="center"/>
              <w:rPr>
                <w:rFonts w:ascii="Times New Roman" w:hAnsi="Times New Roman"/>
                <w:color w:val="auto"/>
                <w:szCs w:val="21"/>
                <w:highlight w:val="none"/>
                <w:lang w:val="zh-CN"/>
              </w:rPr>
            </w:pPr>
          </w:p>
        </w:tc>
        <w:tc>
          <w:tcPr>
            <w:tcW w:w="879" w:type="pct"/>
            <w:tcBorders>
              <w:top w:val="single" w:color="auto" w:sz="6" w:space="0"/>
              <w:left w:val="single" w:color="auto" w:sz="6" w:space="0"/>
              <w:bottom w:val="single" w:color="auto" w:sz="6" w:space="0"/>
              <w:right w:val="single" w:color="auto" w:sz="6" w:space="0"/>
            </w:tcBorders>
            <w:vAlign w:val="center"/>
          </w:tcPr>
          <w:p w14:paraId="13A6C992">
            <w:pPr>
              <w:autoSpaceDE w:val="0"/>
              <w:autoSpaceDN w:val="0"/>
              <w:adjustRightInd w:val="0"/>
              <w:jc w:val="center"/>
              <w:rPr>
                <w:rFonts w:ascii="Times New Roman" w:hAnsi="Times New Roman"/>
                <w:color w:val="auto"/>
                <w:szCs w:val="21"/>
                <w:highlight w:val="none"/>
                <w:lang w:val="zh-CN"/>
              </w:rPr>
            </w:pPr>
          </w:p>
        </w:tc>
        <w:tc>
          <w:tcPr>
            <w:tcW w:w="1466" w:type="pct"/>
            <w:tcBorders>
              <w:top w:val="single" w:color="auto" w:sz="6" w:space="0"/>
              <w:left w:val="single" w:color="auto" w:sz="6" w:space="0"/>
              <w:bottom w:val="single" w:color="auto" w:sz="6" w:space="0"/>
              <w:right w:val="single" w:color="auto" w:sz="6" w:space="0"/>
            </w:tcBorders>
            <w:vAlign w:val="center"/>
          </w:tcPr>
          <w:p w14:paraId="2002CDD0">
            <w:pPr>
              <w:autoSpaceDE w:val="0"/>
              <w:autoSpaceDN w:val="0"/>
              <w:adjustRightInd w:val="0"/>
              <w:jc w:val="center"/>
              <w:rPr>
                <w:rFonts w:ascii="Times New Roman" w:hAnsi="Times New Roman"/>
                <w:color w:val="auto"/>
                <w:szCs w:val="21"/>
                <w:highlight w:val="none"/>
                <w:lang w:val="zh-CN"/>
              </w:rPr>
            </w:pPr>
          </w:p>
        </w:tc>
        <w:tc>
          <w:tcPr>
            <w:tcW w:w="1750" w:type="pct"/>
            <w:gridSpan w:val="2"/>
            <w:tcBorders>
              <w:top w:val="single" w:color="auto" w:sz="6" w:space="0"/>
              <w:left w:val="single" w:color="auto" w:sz="6" w:space="0"/>
              <w:bottom w:val="single" w:color="auto" w:sz="6" w:space="0"/>
              <w:right w:val="single" w:color="auto" w:sz="6" w:space="0"/>
            </w:tcBorders>
            <w:vAlign w:val="center"/>
          </w:tcPr>
          <w:p w14:paraId="184AD396">
            <w:pPr>
              <w:autoSpaceDE w:val="0"/>
              <w:autoSpaceDN w:val="0"/>
              <w:adjustRightInd w:val="0"/>
              <w:jc w:val="center"/>
              <w:rPr>
                <w:rFonts w:ascii="Times New Roman" w:hAnsi="Times New Roman"/>
                <w:color w:val="auto"/>
                <w:szCs w:val="21"/>
                <w:highlight w:val="none"/>
                <w:lang w:val="zh-CN"/>
              </w:rPr>
            </w:pPr>
          </w:p>
        </w:tc>
        <w:tc>
          <w:tcPr>
            <w:tcW w:w="553" w:type="pct"/>
            <w:tcBorders>
              <w:top w:val="single" w:color="auto" w:sz="6" w:space="0"/>
              <w:left w:val="single" w:color="auto" w:sz="6" w:space="0"/>
              <w:bottom w:val="single" w:color="auto" w:sz="6" w:space="0"/>
              <w:right w:val="single" w:color="auto" w:sz="6" w:space="0"/>
            </w:tcBorders>
            <w:vAlign w:val="center"/>
          </w:tcPr>
          <w:p w14:paraId="43E89D9B">
            <w:pPr>
              <w:autoSpaceDE w:val="0"/>
              <w:autoSpaceDN w:val="0"/>
              <w:adjustRightInd w:val="0"/>
              <w:jc w:val="center"/>
              <w:rPr>
                <w:rFonts w:ascii="Times New Roman" w:hAnsi="Times New Roman"/>
                <w:color w:val="auto"/>
                <w:szCs w:val="21"/>
                <w:highlight w:val="none"/>
                <w:lang w:val="zh-CN"/>
              </w:rPr>
            </w:pPr>
          </w:p>
        </w:tc>
      </w:tr>
      <w:tr w14:paraId="187F64C7">
        <w:tblPrEx>
          <w:tblCellMar>
            <w:top w:w="0" w:type="dxa"/>
            <w:left w:w="10" w:type="dxa"/>
            <w:bottom w:w="0" w:type="dxa"/>
            <w:right w:w="10" w:type="dxa"/>
          </w:tblCellMar>
        </w:tblPrEx>
        <w:trPr>
          <w:trHeight w:val="284" w:hRule="atLeast"/>
          <w:jc w:val="center"/>
        </w:trPr>
        <w:tc>
          <w:tcPr>
            <w:tcW w:w="352" w:type="pct"/>
            <w:tcBorders>
              <w:top w:val="single" w:color="auto" w:sz="6" w:space="0"/>
              <w:left w:val="single" w:color="auto" w:sz="6" w:space="0"/>
              <w:bottom w:val="single" w:color="auto" w:sz="6" w:space="0"/>
              <w:right w:val="single" w:color="auto" w:sz="6" w:space="0"/>
            </w:tcBorders>
            <w:vAlign w:val="center"/>
          </w:tcPr>
          <w:p w14:paraId="57D5025F">
            <w:pPr>
              <w:autoSpaceDE w:val="0"/>
              <w:autoSpaceDN w:val="0"/>
              <w:adjustRightInd w:val="0"/>
              <w:jc w:val="center"/>
              <w:rPr>
                <w:rFonts w:ascii="Times New Roman" w:hAnsi="Times New Roman"/>
                <w:color w:val="auto"/>
                <w:szCs w:val="21"/>
                <w:highlight w:val="none"/>
                <w:lang w:val="zh-CN"/>
              </w:rPr>
            </w:pPr>
          </w:p>
        </w:tc>
        <w:tc>
          <w:tcPr>
            <w:tcW w:w="879" w:type="pct"/>
            <w:tcBorders>
              <w:top w:val="single" w:color="auto" w:sz="6" w:space="0"/>
              <w:left w:val="single" w:color="auto" w:sz="6" w:space="0"/>
              <w:bottom w:val="single" w:color="auto" w:sz="6" w:space="0"/>
              <w:right w:val="single" w:color="auto" w:sz="6" w:space="0"/>
            </w:tcBorders>
            <w:vAlign w:val="center"/>
          </w:tcPr>
          <w:p w14:paraId="64DFC527">
            <w:pPr>
              <w:autoSpaceDE w:val="0"/>
              <w:autoSpaceDN w:val="0"/>
              <w:adjustRightInd w:val="0"/>
              <w:jc w:val="center"/>
              <w:rPr>
                <w:rFonts w:ascii="Times New Roman" w:hAnsi="Times New Roman"/>
                <w:color w:val="auto"/>
                <w:szCs w:val="21"/>
                <w:highlight w:val="none"/>
                <w:lang w:val="zh-CN"/>
              </w:rPr>
            </w:pPr>
          </w:p>
        </w:tc>
        <w:tc>
          <w:tcPr>
            <w:tcW w:w="1466" w:type="pct"/>
            <w:tcBorders>
              <w:top w:val="single" w:color="auto" w:sz="6" w:space="0"/>
              <w:left w:val="single" w:color="auto" w:sz="6" w:space="0"/>
              <w:bottom w:val="single" w:color="auto" w:sz="6" w:space="0"/>
              <w:right w:val="single" w:color="auto" w:sz="6" w:space="0"/>
            </w:tcBorders>
            <w:vAlign w:val="center"/>
          </w:tcPr>
          <w:p w14:paraId="42C23AEC">
            <w:pPr>
              <w:autoSpaceDE w:val="0"/>
              <w:autoSpaceDN w:val="0"/>
              <w:adjustRightInd w:val="0"/>
              <w:jc w:val="center"/>
              <w:rPr>
                <w:rFonts w:ascii="Times New Roman" w:hAnsi="Times New Roman"/>
                <w:color w:val="auto"/>
                <w:szCs w:val="21"/>
                <w:highlight w:val="none"/>
                <w:lang w:val="zh-CN"/>
              </w:rPr>
            </w:pPr>
          </w:p>
        </w:tc>
        <w:tc>
          <w:tcPr>
            <w:tcW w:w="1750" w:type="pct"/>
            <w:gridSpan w:val="2"/>
            <w:tcBorders>
              <w:top w:val="single" w:color="auto" w:sz="6" w:space="0"/>
              <w:left w:val="single" w:color="auto" w:sz="6" w:space="0"/>
              <w:bottom w:val="single" w:color="auto" w:sz="6" w:space="0"/>
              <w:right w:val="single" w:color="auto" w:sz="6" w:space="0"/>
            </w:tcBorders>
            <w:vAlign w:val="center"/>
          </w:tcPr>
          <w:p w14:paraId="1E08D1F2">
            <w:pPr>
              <w:autoSpaceDE w:val="0"/>
              <w:autoSpaceDN w:val="0"/>
              <w:adjustRightInd w:val="0"/>
              <w:jc w:val="center"/>
              <w:rPr>
                <w:rFonts w:ascii="Times New Roman" w:hAnsi="Times New Roman"/>
                <w:color w:val="auto"/>
                <w:szCs w:val="21"/>
                <w:highlight w:val="none"/>
                <w:lang w:val="zh-CN"/>
              </w:rPr>
            </w:pPr>
          </w:p>
        </w:tc>
        <w:tc>
          <w:tcPr>
            <w:tcW w:w="553" w:type="pct"/>
            <w:tcBorders>
              <w:top w:val="single" w:color="auto" w:sz="6" w:space="0"/>
              <w:left w:val="single" w:color="auto" w:sz="6" w:space="0"/>
              <w:bottom w:val="single" w:color="auto" w:sz="6" w:space="0"/>
              <w:right w:val="single" w:color="auto" w:sz="6" w:space="0"/>
            </w:tcBorders>
            <w:vAlign w:val="center"/>
          </w:tcPr>
          <w:p w14:paraId="5904E287">
            <w:pPr>
              <w:autoSpaceDE w:val="0"/>
              <w:autoSpaceDN w:val="0"/>
              <w:adjustRightInd w:val="0"/>
              <w:jc w:val="center"/>
              <w:rPr>
                <w:rFonts w:ascii="Times New Roman" w:hAnsi="Times New Roman"/>
                <w:color w:val="auto"/>
                <w:szCs w:val="21"/>
                <w:highlight w:val="none"/>
                <w:lang w:val="zh-CN"/>
              </w:rPr>
            </w:pPr>
          </w:p>
        </w:tc>
      </w:tr>
      <w:tr w14:paraId="06EE27EE">
        <w:tblPrEx>
          <w:tblCellMar>
            <w:top w:w="0" w:type="dxa"/>
            <w:left w:w="10" w:type="dxa"/>
            <w:bottom w:w="0" w:type="dxa"/>
            <w:right w:w="10" w:type="dxa"/>
          </w:tblCellMar>
        </w:tblPrEx>
        <w:trPr>
          <w:trHeight w:val="284" w:hRule="atLeast"/>
          <w:jc w:val="center"/>
        </w:trPr>
        <w:tc>
          <w:tcPr>
            <w:tcW w:w="352" w:type="pct"/>
            <w:tcBorders>
              <w:top w:val="single" w:color="auto" w:sz="6" w:space="0"/>
              <w:left w:val="single" w:color="auto" w:sz="6" w:space="0"/>
              <w:bottom w:val="single" w:color="auto" w:sz="6" w:space="0"/>
              <w:right w:val="single" w:color="auto" w:sz="6" w:space="0"/>
            </w:tcBorders>
            <w:vAlign w:val="center"/>
          </w:tcPr>
          <w:p w14:paraId="443B6CBB">
            <w:pPr>
              <w:autoSpaceDE w:val="0"/>
              <w:autoSpaceDN w:val="0"/>
              <w:adjustRightInd w:val="0"/>
              <w:jc w:val="center"/>
              <w:rPr>
                <w:rFonts w:ascii="Times New Roman" w:hAnsi="Times New Roman"/>
                <w:color w:val="auto"/>
                <w:szCs w:val="21"/>
                <w:highlight w:val="none"/>
                <w:lang w:val="zh-CN"/>
              </w:rPr>
            </w:pPr>
          </w:p>
        </w:tc>
        <w:tc>
          <w:tcPr>
            <w:tcW w:w="879" w:type="pct"/>
            <w:tcBorders>
              <w:top w:val="single" w:color="auto" w:sz="6" w:space="0"/>
              <w:left w:val="single" w:color="auto" w:sz="6" w:space="0"/>
              <w:bottom w:val="single" w:color="auto" w:sz="6" w:space="0"/>
              <w:right w:val="single" w:color="auto" w:sz="6" w:space="0"/>
            </w:tcBorders>
            <w:vAlign w:val="center"/>
          </w:tcPr>
          <w:p w14:paraId="3F9140B3">
            <w:pPr>
              <w:autoSpaceDE w:val="0"/>
              <w:autoSpaceDN w:val="0"/>
              <w:adjustRightInd w:val="0"/>
              <w:jc w:val="center"/>
              <w:rPr>
                <w:rFonts w:ascii="Times New Roman" w:hAnsi="Times New Roman"/>
                <w:color w:val="auto"/>
                <w:szCs w:val="21"/>
                <w:highlight w:val="none"/>
                <w:lang w:val="zh-CN"/>
              </w:rPr>
            </w:pPr>
          </w:p>
        </w:tc>
        <w:tc>
          <w:tcPr>
            <w:tcW w:w="1466" w:type="pct"/>
            <w:tcBorders>
              <w:top w:val="single" w:color="auto" w:sz="6" w:space="0"/>
              <w:left w:val="single" w:color="auto" w:sz="6" w:space="0"/>
              <w:bottom w:val="single" w:color="auto" w:sz="6" w:space="0"/>
              <w:right w:val="single" w:color="auto" w:sz="6" w:space="0"/>
            </w:tcBorders>
            <w:vAlign w:val="center"/>
          </w:tcPr>
          <w:p w14:paraId="312C213C">
            <w:pPr>
              <w:autoSpaceDE w:val="0"/>
              <w:autoSpaceDN w:val="0"/>
              <w:adjustRightInd w:val="0"/>
              <w:jc w:val="center"/>
              <w:rPr>
                <w:rFonts w:ascii="Times New Roman" w:hAnsi="Times New Roman"/>
                <w:color w:val="auto"/>
                <w:szCs w:val="21"/>
                <w:highlight w:val="none"/>
                <w:lang w:val="zh-CN"/>
              </w:rPr>
            </w:pPr>
          </w:p>
        </w:tc>
        <w:tc>
          <w:tcPr>
            <w:tcW w:w="1750" w:type="pct"/>
            <w:gridSpan w:val="2"/>
            <w:tcBorders>
              <w:top w:val="single" w:color="auto" w:sz="6" w:space="0"/>
              <w:left w:val="single" w:color="auto" w:sz="6" w:space="0"/>
              <w:bottom w:val="single" w:color="auto" w:sz="6" w:space="0"/>
              <w:right w:val="single" w:color="auto" w:sz="6" w:space="0"/>
            </w:tcBorders>
            <w:vAlign w:val="center"/>
          </w:tcPr>
          <w:p w14:paraId="4C8DFC44">
            <w:pPr>
              <w:autoSpaceDE w:val="0"/>
              <w:autoSpaceDN w:val="0"/>
              <w:adjustRightInd w:val="0"/>
              <w:jc w:val="center"/>
              <w:rPr>
                <w:rFonts w:ascii="Times New Roman" w:hAnsi="Times New Roman"/>
                <w:color w:val="auto"/>
                <w:szCs w:val="21"/>
                <w:highlight w:val="none"/>
                <w:lang w:val="zh-CN"/>
              </w:rPr>
            </w:pPr>
          </w:p>
        </w:tc>
        <w:tc>
          <w:tcPr>
            <w:tcW w:w="553" w:type="pct"/>
            <w:tcBorders>
              <w:top w:val="single" w:color="auto" w:sz="6" w:space="0"/>
              <w:left w:val="single" w:color="auto" w:sz="6" w:space="0"/>
              <w:bottom w:val="single" w:color="auto" w:sz="6" w:space="0"/>
              <w:right w:val="single" w:color="auto" w:sz="6" w:space="0"/>
            </w:tcBorders>
            <w:vAlign w:val="center"/>
          </w:tcPr>
          <w:p w14:paraId="154B724C">
            <w:pPr>
              <w:autoSpaceDE w:val="0"/>
              <w:autoSpaceDN w:val="0"/>
              <w:adjustRightInd w:val="0"/>
              <w:jc w:val="center"/>
              <w:rPr>
                <w:rFonts w:ascii="Times New Roman" w:hAnsi="Times New Roman"/>
                <w:color w:val="auto"/>
                <w:szCs w:val="21"/>
                <w:highlight w:val="none"/>
                <w:lang w:val="zh-CN"/>
              </w:rPr>
            </w:pPr>
          </w:p>
        </w:tc>
      </w:tr>
      <w:tr w14:paraId="3322B67F">
        <w:tblPrEx>
          <w:tblCellMar>
            <w:top w:w="0" w:type="dxa"/>
            <w:left w:w="10" w:type="dxa"/>
            <w:bottom w:w="0" w:type="dxa"/>
            <w:right w:w="10" w:type="dxa"/>
          </w:tblCellMar>
        </w:tblPrEx>
        <w:trPr>
          <w:trHeight w:val="284" w:hRule="atLeast"/>
          <w:jc w:val="center"/>
        </w:trPr>
        <w:tc>
          <w:tcPr>
            <w:tcW w:w="352" w:type="pct"/>
            <w:tcBorders>
              <w:top w:val="single" w:color="auto" w:sz="6" w:space="0"/>
              <w:left w:val="single" w:color="auto" w:sz="6" w:space="0"/>
              <w:bottom w:val="single" w:color="auto" w:sz="6" w:space="0"/>
              <w:right w:val="single" w:color="auto" w:sz="6" w:space="0"/>
            </w:tcBorders>
            <w:vAlign w:val="center"/>
          </w:tcPr>
          <w:p w14:paraId="79A40BFB">
            <w:pPr>
              <w:autoSpaceDE w:val="0"/>
              <w:autoSpaceDN w:val="0"/>
              <w:adjustRightInd w:val="0"/>
              <w:jc w:val="center"/>
              <w:rPr>
                <w:rFonts w:ascii="Times New Roman" w:hAnsi="Times New Roman"/>
                <w:color w:val="auto"/>
                <w:szCs w:val="21"/>
                <w:highlight w:val="none"/>
                <w:lang w:val="zh-CN"/>
              </w:rPr>
            </w:pPr>
          </w:p>
        </w:tc>
        <w:tc>
          <w:tcPr>
            <w:tcW w:w="879" w:type="pct"/>
            <w:tcBorders>
              <w:top w:val="single" w:color="auto" w:sz="6" w:space="0"/>
              <w:left w:val="single" w:color="auto" w:sz="6" w:space="0"/>
              <w:bottom w:val="single" w:color="auto" w:sz="6" w:space="0"/>
              <w:right w:val="single" w:color="auto" w:sz="6" w:space="0"/>
            </w:tcBorders>
            <w:vAlign w:val="center"/>
          </w:tcPr>
          <w:p w14:paraId="7B76A974">
            <w:pPr>
              <w:autoSpaceDE w:val="0"/>
              <w:autoSpaceDN w:val="0"/>
              <w:adjustRightInd w:val="0"/>
              <w:jc w:val="center"/>
              <w:rPr>
                <w:rFonts w:ascii="Times New Roman" w:hAnsi="Times New Roman"/>
                <w:color w:val="auto"/>
                <w:szCs w:val="21"/>
                <w:highlight w:val="none"/>
                <w:lang w:val="zh-CN"/>
              </w:rPr>
            </w:pPr>
          </w:p>
        </w:tc>
        <w:tc>
          <w:tcPr>
            <w:tcW w:w="1466" w:type="pct"/>
            <w:tcBorders>
              <w:top w:val="single" w:color="auto" w:sz="6" w:space="0"/>
              <w:left w:val="single" w:color="auto" w:sz="6" w:space="0"/>
              <w:bottom w:val="single" w:color="auto" w:sz="6" w:space="0"/>
              <w:right w:val="single" w:color="auto" w:sz="6" w:space="0"/>
            </w:tcBorders>
            <w:vAlign w:val="center"/>
          </w:tcPr>
          <w:p w14:paraId="30FC6898">
            <w:pPr>
              <w:autoSpaceDE w:val="0"/>
              <w:autoSpaceDN w:val="0"/>
              <w:adjustRightInd w:val="0"/>
              <w:jc w:val="center"/>
              <w:rPr>
                <w:rFonts w:ascii="Times New Roman" w:hAnsi="Times New Roman"/>
                <w:color w:val="auto"/>
                <w:szCs w:val="21"/>
                <w:highlight w:val="none"/>
                <w:lang w:val="zh-CN"/>
              </w:rPr>
            </w:pPr>
          </w:p>
        </w:tc>
        <w:tc>
          <w:tcPr>
            <w:tcW w:w="1750" w:type="pct"/>
            <w:gridSpan w:val="2"/>
            <w:tcBorders>
              <w:top w:val="single" w:color="auto" w:sz="6" w:space="0"/>
              <w:left w:val="single" w:color="auto" w:sz="6" w:space="0"/>
              <w:bottom w:val="single" w:color="auto" w:sz="6" w:space="0"/>
              <w:right w:val="single" w:color="auto" w:sz="6" w:space="0"/>
            </w:tcBorders>
            <w:vAlign w:val="center"/>
          </w:tcPr>
          <w:p w14:paraId="467E5F2B">
            <w:pPr>
              <w:autoSpaceDE w:val="0"/>
              <w:autoSpaceDN w:val="0"/>
              <w:adjustRightInd w:val="0"/>
              <w:jc w:val="center"/>
              <w:rPr>
                <w:rFonts w:ascii="Times New Roman" w:hAnsi="Times New Roman"/>
                <w:color w:val="auto"/>
                <w:szCs w:val="21"/>
                <w:highlight w:val="none"/>
                <w:lang w:val="zh-CN"/>
              </w:rPr>
            </w:pPr>
          </w:p>
        </w:tc>
        <w:tc>
          <w:tcPr>
            <w:tcW w:w="553" w:type="pct"/>
            <w:tcBorders>
              <w:top w:val="single" w:color="auto" w:sz="6" w:space="0"/>
              <w:left w:val="single" w:color="auto" w:sz="6" w:space="0"/>
              <w:bottom w:val="single" w:color="auto" w:sz="6" w:space="0"/>
              <w:right w:val="single" w:color="auto" w:sz="6" w:space="0"/>
            </w:tcBorders>
            <w:vAlign w:val="center"/>
          </w:tcPr>
          <w:p w14:paraId="7B1881FD">
            <w:pPr>
              <w:autoSpaceDE w:val="0"/>
              <w:autoSpaceDN w:val="0"/>
              <w:adjustRightInd w:val="0"/>
              <w:jc w:val="center"/>
              <w:rPr>
                <w:rFonts w:ascii="Times New Roman" w:hAnsi="Times New Roman"/>
                <w:color w:val="auto"/>
                <w:szCs w:val="21"/>
                <w:highlight w:val="none"/>
                <w:lang w:val="zh-CN"/>
              </w:rPr>
            </w:pPr>
          </w:p>
        </w:tc>
      </w:tr>
    </w:tbl>
    <w:p w14:paraId="7EAD1789">
      <w:pPr>
        <w:autoSpaceDE w:val="0"/>
        <w:autoSpaceDN w:val="0"/>
        <w:adjustRightInd w:val="0"/>
        <w:jc w:val="left"/>
        <w:rPr>
          <w:rFonts w:ascii="Times New Roman" w:hAnsi="Times New Roman"/>
          <w:b/>
          <w:bCs/>
          <w:color w:val="auto"/>
          <w:szCs w:val="21"/>
          <w:highlight w:val="none"/>
          <w:lang w:val="zh-CN"/>
        </w:rPr>
      </w:pPr>
      <w:r>
        <w:rPr>
          <w:rFonts w:hint="eastAsia" w:ascii="Times New Roman" w:hAnsi="Times New Roman"/>
          <w:b/>
          <w:bCs/>
          <w:color w:val="auto"/>
          <w:szCs w:val="21"/>
          <w:highlight w:val="none"/>
          <w:lang w:val="zh-CN"/>
        </w:rPr>
        <w:t>注：凡响应文件中所投货物或服务与采购文件有偏离的（包括正偏离和负偏离），应在此表中详细列出并说明理由，未在此表中列出的视同完全满足采购文件要求。</w:t>
      </w:r>
    </w:p>
    <w:p w14:paraId="1328B36A">
      <w:pPr>
        <w:widowControl/>
        <w:shd w:val="clear" w:color="auto" w:fill="FFFFFF"/>
        <w:spacing w:line="360" w:lineRule="auto"/>
        <w:jc w:val="left"/>
        <w:rPr>
          <w:rFonts w:ascii="Times New Roman" w:hAnsi="Times New Roman"/>
          <w:color w:val="auto"/>
          <w:kern w:val="0"/>
          <w:szCs w:val="21"/>
          <w:highlight w:val="none"/>
        </w:rPr>
      </w:pPr>
    </w:p>
    <w:p w14:paraId="53A450D8">
      <w:pPr>
        <w:widowControl/>
        <w:shd w:val="clear" w:color="auto" w:fill="FFFFFF"/>
        <w:spacing w:line="360" w:lineRule="auto"/>
        <w:jc w:val="left"/>
        <w:rPr>
          <w:rFonts w:ascii="Times New Roman" w:hAnsi="Times New Roman"/>
          <w:color w:val="auto"/>
          <w:kern w:val="0"/>
          <w:szCs w:val="21"/>
          <w:highlight w:val="none"/>
        </w:rPr>
      </w:pPr>
      <w:r>
        <w:rPr>
          <w:rFonts w:ascii="Times New Roman" w:hAnsi="Times New Roman"/>
          <w:color w:val="auto"/>
          <w:kern w:val="0"/>
          <w:szCs w:val="21"/>
          <w:highlight w:val="none"/>
        </w:rPr>
        <w:t>供应商（盖章）:</w:t>
      </w:r>
      <w:r>
        <w:rPr>
          <w:rFonts w:ascii="Times New Roman" w:hAnsi="Times New Roman"/>
          <w:color w:val="auto"/>
          <w:kern w:val="0"/>
          <w:szCs w:val="21"/>
          <w:highlight w:val="none"/>
          <w:u w:val="single"/>
        </w:rPr>
        <w:t xml:space="preserve">            </w:t>
      </w:r>
    </w:p>
    <w:p w14:paraId="0021FA96">
      <w:pPr>
        <w:widowControl/>
        <w:shd w:val="clear" w:color="auto" w:fill="FFFFFF"/>
        <w:spacing w:line="360" w:lineRule="auto"/>
        <w:jc w:val="left"/>
        <w:rPr>
          <w:rFonts w:ascii="Times New Roman" w:hAnsi="Times New Roman"/>
          <w:color w:val="auto"/>
          <w:kern w:val="0"/>
          <w:szCs w:val="21"/>
          <w:highlight w:val="none"/>
          <w:u w:val="single"/>
        </w:rPr>
      </w:pPr>
      <w:r>
        <w:rPr>
          <w:rFonts w:ascii="Times New Roman" w:hAnsi="Times New Roman"/>
          <w:color w:val="auto"/>
          <w:kern w:val="0"/>
          <w:szCs w:val="21"/>
          <w:highlight w:val="none"/>
        </w:rPr>
        <w:t>法定代表人或其授权代表（签字）：</w:t>
      </w:r>
      <w:r>
        <w:rPr>
          <w:rFonts w:ascii="Times New Roman" w:hAnsi="Times New Roman"/>
          <w:color w:val="auto"/>
          <w:kern w:val="0"/>
          <w:szCs w:val="21"/>
          <w:highlight w:val="none"/>
          <w:u w:val="single"/>
        </w:rPr>
        <w:t>          </w:t>
      </w:r>
    </w:p>
    <w:p w14:paraId="59E90968">
      <w:pPr>
        <w:widowControl/>
        <w:shd w:val="clear" w:color="auto" w:fill="FFFFFF"/>
        <w:spacing w:line="360" w:lineRule="auto"/>
        <w:jc w:val="left"/>
        <w:rPr>
          <w:rFonts w:ascii="Times New Roman" w:hAnsi="Times New Roman"/>
          <w:color w:val="auto"/>
          <w:kern w:val="0"/>
          <w:szCs w:val="21"/>
          <w:highlight w:val="none"/>
        </w:rPr>
      </w:pPr>
      <w:r>
        <w:rPr>
          <w:rFonts w:ascii="Times New Roman" w:hAnsi="Times New Roman"/>
          <w:color w:val="auto"/>
          <w:kern w:val="0"/>
          <w:szCs w:val="21"/>
          <w:highlight w:val="none"/>
        </w:rPr>
        <w:t>日期：年月日</w:t>
      </w:r>
    </w:p>
    <w:p w14:paraId="64B51E50">
      <w:pPr>
        <w:widowControl/>
        <w:shd w:val="clear" w:color="auto" w:fill="FFFFFF"/>
        <w:spacing w:line="360" w:lineRule="auto"/>
        <w:jc w:val="left"/>
        <w:rPr>
          <w:rFonts w:ascii="Times New Roman" w:hAnsi="Times New Roman"/>
          <w:b/>
          <w:bCs/>
          <w:color w:val="auto"/>
          <w:kern w:val="0"/>
          <w:szCs w:val="21"/>
          <w:highlight w:val="none"/>
          <w:lang w:val="zh-CN"/>
        </w:rPr>
      </w:pPr>
    </w:p>
    <w:p w14:paraId="145CBB3E">
      <w:pPr>
        <w:widowControl/>
        <w:shd w:val="clear" w:color="auto" w:fill="FFFFFF"/>
        <w:spacing w:line="360" w:lineRule="auto"/>
        <w:jc w:val="left"/>
        <w:rPr>
          <w:rFonts w:ascii="Times New Roman" w:hAnsi="Times New Roman"/>
          <w:b/>
          <w:bCs/>
          <w:color w:val="auto"/>
          <w:kern w:val="0"/>
          <w:szCs w:val="21"/>
          <w:highlight w:val="none"/>
          <w:lang w:val="zh-CN"/>
        </w:rPr>
      </w:pPr>
    </w:p>
    <w:p w14:paraId="35791125">
      <w:pPr>
        <w:widowControl/>
        <w:shd w:val="clear" w:color="auto" w:fill="FFFFFF"/>
        <w:spacing w:line="360" w:lineRule="auto"/>
        <w:jc w:val="left"/>
        <w:rPr>
          <w:rFonts w:ascii="Times New Roman" w:hAnsi="Times New Roman"/>
          <w:b/>
          <w:bCs/>
          <w:color w:val="auto"/>
          <w:kern w:val="0"/>
          <w:szCs w:val="21"/>
          <w:highlight w:val="none"/>
          <w:lang w:val="zh-CN"/>
        </w:rPr>
      </w:pPr>
    </w:p>
    <w:p w14:paraId="56F5B34B">
      <w:pPr>
        <w:widowControl/>
        <w:shd w:val="clear" w:color="auto" w:fill="FFFFFF"/>
        <w:spacing w:line="360" w:lineRule="auto"/>
        <w:jc w:val="left"/>
        <w:rPr>
          <w:rFonts w:ascii="Times New Roman" w:hAnsi="Times New Roman"/>
          <w:b/>
          <w:bCs/>
          <w:color w:val="auto"/>
          <w:kern w:val="0"/>
          <w:szCs w:val="21"/>
          <w:highlight w:val="none"/>
          <w:lang w:val="zh-CN"/>
        </w:rPr>
      </w:pPr>
    </w:p>
    <w:p w14:paraId="1B4ED2BF">
      <w:pPr>
        <w:widowControl/>
        <w:shd w:val="clear" w:color="auto" w:fill="FFFFFF"/>
        <w:spacing w:line="360" w:lineRule="auto"/>
        <w:jc w:val="left"/>
        <w:rPr>
          <w:rFonts w:ascii="Times New Roman" w:hAnsi="Times New Roman"/>
          <w:b/>
          <w:bCs/>
          <w:color w:val="auto"/>
          <w:kern w:val="0"/>
          <w:szCs w:val="21"/>
          <w:highlight w:val="none"/>
          <w:lang w:val="zh-CN"/>
        </w:rPr>
      </w:pPr>
    </w:p>
    <w:p w14:paraId="22A7BC69">
      <w:pPr>
        <w:spacing w:before="240" w:beforeLines="100" w:after="240" w:afterLines="100"/>
        <w:rPr>
          <w:rFonts w:ascii="Times New Roman" w:hAnsi="Times New Roman"/>
          <w:b/>
          <w:color w:val="auto"/>
          <w:highlight w:val="none"/>
        </w:rPr>
      </w:pPr>
      <w:r>
        <w:rPr>
          <w:rFonts w:ascii="Times New Roman" w:hAnsi="Times New Roman"/>
          <w:b/>
          <w:bCs/>
          <w:color w:val="auto"/>
          <w:szCs w:val="21"/>
          <w:highlight w:val="none"/>
        </w:rPr>
        <w:br w:type="page"/>
      </w:r>
      <w:r>
        <w:rPr>
          <w:rFonts w:ascii="Times New Roman" w:hAnsi="Times New Roman"/>
          <w:b/>
          <w:color w:val="auto"/>
          <w:highlight w:val="none"/>
        </w:rPr>
        <w:t>附件六、采购需求条款偏离表格式</w:t>
      </w:r>
      <w:bookmarkEnd w:id="63"/>
      <w:bookmarkEnd w:id="64"/>
      <w:bookmarkEnd w:id="65"/>
      <w:bookmarkEnd w:id="66"/>
      <w:bookmarkEnd w:id="67"/>
      <w:bookmarkEnd w:id="68"/>
      <w:bookmarkEnd w:id="69"/>
      <w:bookmarkEnd w:id="70"/>
    </w:p>
    <w:p w14:paraId="3B96F6FE">
      <w:pPr>
        <w:rPr>
          <w:rFonts w:ascii="Times New Roman" w:hAnsi="Times New Roman"/>
          <w:b/>
          <w:color w:val="auto"/>
          <w:szCs w:val="21"/>
          <w:highlight w:val="none"/>
        </w:rPr>
      </w:pPr>
    </w:p>
    <w:p w14:paraId="5162BD80">
      <w:pPr>
        <w:widowControl/>
        <w:shd w:val="clear" w:color="auto" w:fill="FFFFFF"/>
        <w:spacing w:before="240" w:beforeLines="100" w:line="360" w:lineRule="auto"/>
        <w:jc w:val="center"/>
        <w:rPr>
          <w:rFonts w:ascii="Times New Roman" w:hAnsi="Times New Roman"/>
          <w:b/>
          <w:color w:val="auto"/>
          <w:kern w:val="0"/>
          <w:sz w:val="36"/>
          <w:szCs w:val="36"/>
          <w:highlight w:val="none"/>
        </w:rPr>
      </w:pPr>
      <w:r>
        <w:rPr>
          <w:rFonts w:ascii="Times New Roman" w:hAnsi="Times New Roman"/>
          <w:b/>
          <w:color w:val="auto"/>
          <w:kern w:val="0"/>
          <w:sz w:val="36"/>
          <w:szCs w:val="36"/>
          <w:highlight w:val="none"/>
        </w:rPr>
        <w:t>采购需求条款偏离表</w:t>
      </w:r>
    </w:p>
    <w:p w14:paraId="1DF68B1E">
      <w:pPr>
        <w:autoSpaceDE w:val="0"/>
        <w:autoSpaceDN w:val="0"/>
        <w:adjustRightInd w:val="0"/>
        <w:rPr>
          <w:rFonts w:ascii="Times New Roman" w:hAnsi="Times New Roman"/>
          <w:color w:val="auto"/>
          <w:szCs w:val="21"/>
          <w:highlight w:val="none"/>
          <w:lang w:val="zh-CN"/>
        </w:rPr>
      </w:pPr>
    </w:p>
    <w:p w14:paraId="2D0FEC66">
      <w:pPr>
        <w:autoSpaceDE w:val="0"/>
        <w:autoSpaceDN w:val="0"/>
        <w:adjustRightInd w:val="0"/>
        <w:rPr>
          <w:rFonts w:ascii="Times New Roman" w:hAnsi="Times New Roman"/>
          <w:color w:val="auto"/>
          <w:szCs w:val="21"/>
          <w:highlight w:val="none"/>
        </w:rPr>
      </w:pPr>
    </w:p>
    <w:tbl>
      <w:tblPr>
        <w:tblStyle w:val="54"/>
        <w:tblW w:w="4994" w:type="pct"/>
        <w:jc w:val="center"/>
        <w:tblLayout w:type="autofit"/>
        <w:tblCellMar>
          <w:top w:w="0" w:type="dxa"/>
          <w:left w:w="10" w:type="dxa"/>
          <w:bottom w:w="0" w:type="dxa"/>
          <w:right w:w="10" w:type="dxa"/>
        </w:tblCellMar>
      </w:tblPr>
      <w:tblGrid>
        <w:gridCol w:w="686"/>
        <w:gridCol w:w="2640"/>
        <w:gridCol w:w="2923"/>
        <w:gridCol w:w="732"/>
        <w:gridCol w:w="1692"/>
        <w:gridCol w:w="1081"/>
      </w:tblGrid>
      <w:tr w14:paraId="156C9DDD">
        <w:tblPrEx>
          <w:tblCellMar>
            <w:top w:w="0" w:type="dxa"/>
            <w:left w:w="10" w:type="dxa"/>
            <w:bottom w:w="0" w:type="dxa"/>
            <w:right w:w="10" w:type="dxa"/>
          </w:tblCellMar>
        </w:tblPrEx>
        <w:trPr>
          <w:trHeight w:val="284" w:hRule="atLeast"/>
          <w:jc w:val="center"/>
        </w:trPr>
        <w:tc>
          <w:tcPr>
            <w:tcW w:w="3578" w:type="pct"/>
            <w:gridSpan w:val="4"/>
            <w:tcBorders>
              <w:bottom w:val="single" w:color="auto" w:sz="6" w:space="0"/>
            </w:tcBorders>
            <w:vAlign w:val="center"/>
          </w:tcPr>
          <w:p w14:paraId="2451E6B4">
            <w:pPr>
              <w:autoSpaceDE w:val="0"/>
              <w:autoSpaceDN w:val="0"/>
              <w:adjustRightInd w:val="0"/>
              <w:jc w:val="left"/>
              <w:rPr>
                <w:rFonts w:ascii="Times New Roman" w:hAnsi="Times New Roman"/>
                <w:color w:val="auto"/>
                <w:szCs w:val="21"/>
                <w:highlight w:val="none"/>
                <w:lang w:val="zh-CN"/>
              </w:rPr>
            </w:pPr>
            <w:r>
              <w:rPr>
                <w:rFonts w:ascii="Times New Roman" w:hAnsi="Times New Roman"/>
                <w:color w:val="auto"/>
                <w:szCs w:val="21"/>
                <w:highlight w:val="none"/>
                <w:lang w:val="zh-CN"/>
              </w:rPr>
              <w:t>项目名称：</w:t>
            </w:r>
          </w:p>
        </w:tc>
        <w:tc>
          <w:tcPr>
            <w:tcW w:w="1421" w:type="pct"/>
            <w:gridSpan w:val="2"/>
            <w:tcBorders>
              <w:bottom w:val="single" w:color="auto" w:sz="6" w:space="0"/>
            </w:tcBorders>
            <w:vAlign w:val="center"/>
          </w:tcPr>
          <w:p w14:paraId="26C4F8B3">
            <w:pPr>
              <w:autoSpaceDE w:val="0"/>
              <w:autoSpaceDN w:val="0"/>
              <w:adjustRightInd w:val="0"/>
              <w:jc w:val="left"/>
              <w:rPr>
                <w:rFonts w:ascii="Times New Roman" w:hAnsi="Times New Roman"/>
                <w:color w:val="auto"/>
                <w:szCs w:val="21"/>
                <w:highlight w:val="none"/>
                <w:lang w:val="zh-CN"/>
              </w:rPr>
            </w:pPr>
            <w:r>
              <w:rPr>
                <w:rFonts w:ascii="Times New Roman" w:hAnsi="Times New Roman"/>
                <w:color w:val="auto"/>
                <w:szCs w:val="21"/>
                <w:highlight w:val="none"/>
                <w:lang w:val="zh-CN"/>
              </w:rPr>
              <w:t>项目编号：</w:t>
            </w:r>
          </w:p>
        </w:tc>
      </w:tr>
      <w:tr w14:paraId="2519421B">
        <w:tblPrEx>
          <w:tblCellMar>
            <w:top w:w="0" w:type="dxa"/>
            <w:left w:w="10" w:type="dxa"/>
            <w:bottom w:w="0" w:type="dxa"/>
            <w:right w:w="10" w:type="dxa"/>
          </w:tblCellMar>
        </w:tblPrEx>
        <w:trPr>
          <w:trHeight w:val="284" w:hRule="atLeast"/>
          <w:jc w:val="center"/>
        </w:trPr>
        <w:tc>
          <w:tcPr>
            <w:tcW w:w="352" w:type="pct"/>
            <w:tcBorders>
              <w:top w:val="single" w:color="auto" w:sz="6" w:space="0"/>
              <w:left w:val="single" w:color="auto" w:sz="6" w:space="0"/>
              <w:bottom w:val="single" w:color="auto" w:sz="6" w:space="0"/>
              <w:right w:val="single" w:color="auto" w:sz="6" w:space="0"/>
            </w:tcBorders>
            <w:vAlign w:val="center"/>
          </w:tcPr>
          <w:p w14:paraId="496600D6">
            <w:pPr>
              <w:autoSpaceDE w:val="0"/>
              <w:autoSpaceDN w:val="0"/>
              <w:adjustRightInd w:val="0"/>
              <w:jc w:val="center"/>
              <w:rPr>
                <w:rFonts w:ascii="Times New Roman" w:hAnsi="Times New Roman"/>
                <w:color w:val="auto"/>
                <w:szCs w:val="21"/>
                <w:highlight w:val="none"/>
                <w:lang w:val="zh-CN"/>
              </w:rPr>
            </w:pPr>
            <w:r>
              <w:rPr>
                <w:rFonts w:ascii="Times New Roman" w:hAnsi="Times New Roman"/>
                <w:color w:val="auto"/>
                <w:szCs w:val="21"/>
                <w:highlight w:val="none"/>
                <w:lang w:val="zh-CN"/>
              </w:rPr>
              <w:t>序号</w:t>
            </w:r>
          </w:p>
        </w:tc>
        <w:tc>
          <w:tcPr>
            <w:tcW w:w="1353" w:type="pct"/>
            <w:tcBorders>
              <w:top w:val="single" w:color="auto" w:sz="6" w:space="0"/>
              <w:left w:val="single" w:color="auto" w:sz="6" w:space="0"/>
              <w:bottom w:val="single" w:color="auto" w:sz="6" w:space="0"/>
              <w:right w:val="single" w:color="auto" w:sz="6" w:space="0"/>
            </w:tcBorders>
            <w:vAlign w:val="center"/>
          </w:tcPr>
          <w:p w14:paraId="5BB6805F">
            <w:pPr>
              <w:autoSpaceDE w:val="0"/>
              <w:autoSpaceDN w:val="0"/>
              <w:adjustRightInd w:val="0"/>
              <w:jc w:val="center"/>
              <w:rPr>
                <w:rFonts w:ascii="Times New Roman" w:hAnsi="Times New Roman"/>
                <w:color w:val="auto"/>
                <w:szCs w:val="21"/>
                <w:highlight w:val="none"/>
                <w:lang w:val="zh-CN"/>
              </w:rPr>
            </w:pPr>
            <w:r>
              <w:rPr>
                <w:rFonts w:ascii="Times New Roman" w:hAnsi="Times New Roman"/>
                <w:color w:val="auto"/>
                <w:szCs w:val="21"/>
                <w:highlight w:val="none"/>
                <w:lang w:val="zh-CN"/>
              </w:rPr>
              <w:t>采购文件条目号</w:t>
            </w:r>
          </w:p>
        </w:tc>
        <w:tc>
          <w:tcPr>
            <w:tcW w:w="1498" w:type="pct"/>
            <w:tcBorders>
              <w:top w:val="single" w:color="auto" w:sz="6" w:space="0"/>
              <w:left w:val="single" w:color="auto" w:sz="6" w:space="0"/>
              <w:bottom w:val="single" w:color="auto" w:sz="6" w:space="0"/>
              <w:right w:val="single" w:color="auto" w:sz="6" w:space="0"/>
            </w:tcBorders>
            <w:vAlign w:val="center"/>
          </w:tcPr>
          <w:p w14:paraId="6D425CD4">
            <w:pPr>
              <w:autoSpaceDE w:val="0"/>
              <w:autoSpaceDN w:val="0"/>
              <w:adjustRightInd w:val="0"/>
              <w:jc w:val="center"/>
              <w:rPr>
                <w:rFonts w:ascii="Times New Roman" w:hAnsi="Times New Roman"/>
                <w:color w:val="auto"/>
                <w:szCs w:val="21"/>
                <w:highlight w:val="none"/>
                <w:lang w:val="zh-CN"/>
              </w:rPr>
            </w:pPr>
            <w:r>
              <w:rPr>
                <w:rFonts w:ascii="Times New Roman" w:hAnsi="Times New Roman"/>
                <w:color w:val="auto"/>
                <w:szCs w:val="21"/>
                <w:highlight w:val="none"/>
                <w:lang w:val="zh-CN"/>
              </w:rPr>
              <w:t>采购文件要求的</w:t>
            </w:r>
            <w:r>
              <w:rPr>
                <w:rFonts w:ascii="Times New Roman" w:hAnsi="Times New Roman"/>
                <w:color w:val="auto"/>
                <w:szCs w:val="21"/>
                <w:highlight w:val="none"/>
              </w:rPr>
              <w:t>采购需求</w:t>
            </w:r>
            <w:r>
              <w:rPr>
                <w:rFonts w:ascii="Times New Roman" w:hAnsi="Times New Roman"/>
                <w:color w:val="auto"/>
                <w:szCs w:val="21"/>
                <w:highlight w:val="none"/>
                <w:lang w:val="zh-CN"/>
              </w:rPr>
              <w:t>条款</w:t>
            </w:r>
          </w:p>
        </w:tc>
        <w:tc>
          <w:tcPr>
            <w:tcW w:w="1242" w:type="pct"/>
            <w:gridSpan w:val="2"/>
            <w:tcBorders>
              <w:top w:val="single" w:color="auto" w:sz="6" w:space="0"/>
              <w:left w:val="single" w:color="auto" w:sz="6" w:space="0"/>
              <w:bottom w:val="single" w:color="auto" w:sz="6" w:space="0"/>
              <w:right w:val="single" w:color="auto" w:sz="6" w:space="0"/>
            </w:tcBorders>
            <w:vAlign w:val="center"/>
          </w:tcPr>
          <w:p w14:paraId="1DBE8D8C">
            <w:pPr>
              <w:autoSpaceDE w:val="0"/>
              <w:autoSpaceDN w:val="0"/>
              <w:adjustRightInd w:val="0"/>
              <w:jc w:val="center"/>
              <w:rPr>
                <w:rFonts w:ascii="Times New Roman" w:hAnsi="Times New Roman"/>
                <w:color w:val="auto"/>
                <w:szCs w:val="21"/>
                <w:highlight w:val="none"/>
                <w:lang w:val="zh-CN"/>
              </w:rPr>
            </w:pPr>
            <w:r>
              <w:rPr>
                <w:rFonts w:hint="eastAsia" w:ascii="Times New Roman" w:hAnsi="Times New Roman"/>
                <w:color w:val="auto"/>
                <w:szCs w:val="21"/>
                <w:highlight w:val="none"/>
                <w:lang w:val="zh-CN"/>
              </w:rPr>
              <w:t>磋商</w:t>
            </w:r>
            <w:r>
              <w:rPr>
                <w:rFonts w:ascii="Times New Roman" w:hAnsi="Times New Roman"/>
                <w:color w:val="auto"/>
                <w:szCs w:val="21"/>
                <w:highlight w:val="none"/>
                <w:lang w:val="zh-CN"/>
              </w:rPr>
              <w:t>响应</w:t>
            </w:r>
          </w:p>
        </w:tc>
        <w:tc>
          <w:tcPr>
            <w:tcW w:w="552" w:type="pct"/>
            <w:tcBorders>
              <w:top w:val="single" w:color="auto" w:sz="6" w:space="0"/>
              <w:left w:val="single" w:color="auto" w:sz="6" w:space="0"/>
              <w:bottom w:val="single" w:color="auto" w:sz="6" w:space="0"/>
              <w:right w:val="single" w:color="auto" w:sz="6" w:space="0"/>
            </w:tcBorders>
            <w:vAlign w:val="center"/>
          </w:tcPr>
          <w:p w14:paraId="213C4D43">
            <w:pPr>
              <w:autoSpaceDE w:val="0"/>
              <w:autoSpaceDN w:val="0"/>
              <w:adjustRightInd w:val="0"/>
              <w:jc w:val="center"/>
              <w:rPr>
                <w:rFonts w:ascii="Times New Roman" w:hAnsi="Times New Roman"/>
                <w:color w:val="auto"/>
                <w:szCs w:val="21"/>
                <w:highlight w:val="none"/>
                <w:lang w:val="zh-CN"/>
              </w:rPr>
            </w:pPr>
            <w:r>
              <w:rPr>
                <w:rFonts w:ascii="Times New Roman" w:hAnsi="Times New Roman"/>
                <w:color w:val="auto"/>
                <w:szCs w:val="21"/>
                <w:highlight w:val="none"/>
                <w:lang w:val="zh-CN"/>
              </w:rPr>
              <w:t>偏离说明</w:t>
            </w:r>
          </w:p>
        </w:tc>
      </w:tr>
      <w:tr w14:paraId="39B817A1">
        <w:tblPrEx>
          <w:tblCellMar>
            <w:top w:w="0" w:type="dxa"/>
            <w:left w:w="10" w:type="dxa"/>
            <w:bottom w:w="0" w:type="dxa"/>
            <w:right w:w="10" w:type="dxa"/>
          </w:tblCellMar>
        </w:tblPrEx>
        <w:trPr>
          <w:trHeight w:val="284" w:hRule="atLeast"/>
          <w:jc w:val="center"/>
        </w:trPr>
        <w:tc>
          <w:tcPr>
            <w:tcW w:w="352" w:type="pct"/>
            <w:tcBorders>
              <w:top w:val="single" w:color="auto" w:sz="6" w:space="0"/>
              <w:left w:val="single" w:color="auto" w:sz="6" w:space="0"/>
              <w:bottom w:val="single" w:color="auto" w:sz="6" w:space="0"/>
              <w:right w:val="single" w:color="auto" w:sz="6" w:space="0"/>
            </w:tcBorders>
            <w:vAlign w:val="center"/>
          </w:tcPr>
          <w:p w14:paraId="41D0ED14">
            <w:pPr>
              <w:autoSpaceDE w:val="0"/>
              <w:autoSpaceDN w:val="0"/>
              <w:adjustRightInd w:val="0"/>
              <w:jc w:val="center"/>
              <w:rPr>
                <w:rFonts w:ascii="Times New Roman" w:hAnsi="Times New Roman"/>
                <w:color w:val="auto"/>
                <w:szCs w:val="21"/>
                <w:highlight w:val="none"/>
                <w:lang w:val="zh-CN"/>
              </w:rPr>
            </w:pPr>
          </w:p>
        </w:tc>
        <w:tc>
          <w:tcPr>
            <w:tcW w:w="1353" w:type="pct"/>
            <w:tcBorders>
              <w:top w:val="single" w:color="auto" w:sz="6" w:space="0"/>
              <w:left w:val="single" w:color="auto" w:sz="6" w:space="0"/>
              <w:bottom w:val="single" w:color="auto" w:sz="6" w:space="0"/>
              <w:right w:val="single" w:color="auto" w:sz="6" w:space="0"/>
            </w:tcBorders>
            <w:vAlign w:val="center"/>
          </w:tcPr>
          <w:p w14:paraId="2ECAC2AC">
            <w:pPr>
              <w:autoSpaceDE w:val="0"/>
              <w:autoSpaceDN w:val="0"/>
              <w:adjustRightInd w:val="0"/>
              <w:jc w:val="center"/>
              <w:rPr>
                <w:rFonts w:ascii="Times New Roman" w:hAnsi="Times New Roman"/>
                <w:color w:val="auto"/>
                <w:szCs w:val="21"/>
                <w:highlight w:val="none"/>
                <w:lang w:val="zh-CN"/>
              </w:rPr>
            </w:pPr>
          </w:p>
        </w:tc>
        <w:tc>
          <w:tcPr>
            <w:tcW w:w="1498" w:type="pct"/>
            <w:tcBorders>
              <w:top w:val="single" w:color="auto" w:sz="6" w:space="0"/>
              <w:left w:val="single" w:color="auto" w:sz="6" w:space="0"/>
              <w:bottom w:val="single" w:color="auto" w:sz="6" w:space="0"/>
              <w:right w:val="single" w:color="auto" w:sz="6" w:space="0"/>
            </w:tcBorders>
            <w:vAlign w:val="center"/>
          </w:tcPr>
          <w:p w14:paraId="52FE9BBE">
            <w:pPr>
              <w:autoSpaceDE w:val="0"/>
              <w:autoSpaceDN w:val="0"/>
              <w:adjustRightInd w:val="0"/>
              <w:jc w:val="center"/>
              <w:rPr>
                <w:rFonts w:ascii="Times New Roman" w:hAnsi="Times New Roman"/>
                <w:color w:val="auto"/>
                <w:szCs w:val="21"/>
                <w:highlight w:val="none"/>
                <w:lang w:val="zh-CN"/>
              </w:rPr>
            </w:pPr>
          </w:p>
        </w:tc>
        <w:tc>
          <w:tcPr>
            <w:tcW w:w="1242" w:type="pct"/>
            <w:gridSpan w:val="2"/>
            <w:tcBorders>
              <w:top w:val="single" w:color="auto" w:sz="6" w:space="0"/>
              <w:left w:val="single" w:color="auto" w:sz="6" w:space="0"/>
              <w:bottom w:val="single" w:color="auto" w:sz="6" w:space="0"/>
              <w:right w:val="single" w:color="auto" w:sz="6" w:space="0"/>
            </w:tcBorders>
            <w:vAlign w:val="center"/>
          </w:tcPr>
          <w:p w14:paraId="5185EC11">
            <w:pPr>
              <w:autoSpaceDE w:val="0"/>
              <w:autoSpaceDN w:val="0"/>
              <w:adjustRightInd w:val="0"/>
              <w:jc w:val="center"/>
              <w:rPr>
                <w:rFonts w:ascii="Times New Roman" w:hAnsi="Times New Roman"/>
                <w:color w:val="auto"/>
                <w:szCs w:val="21"/>
                <w:highlight w:val="none"/>
                <w:lang w:val="zh-CN"/>
              </w:rPr>
            </w:pPr>
          </w:p>
        </w:tc>
        <w:tc>
          <w:tcPr>
            <w:tcW w:w="552" w:type="pct"/>
            <w:tcBorders>
              <w:top w:val="single" w:color="auto" w:sz="6" w:space="0"/>
              <w:left w:val="single" w:color="auto" w:sz="6" w:space="0"/>
              <w:bottom w:val="single" w:color="auto" w:sz="6" w:space="0"/>
              <w:right w:val="single" w:color="auto" w:sz="6" w:space="0"/>
            </w:tcBorders>
            <w:vAlign w:val="center"/>
          </w:tcPr>
          <w:p w14:paraId="11D5582F">
            <w:pPr>
              <w:autoSpaceDE w:val="0"/>
              <w:autoSpaceDN w:val="0"/>
              <w:adjustRightInd w:val="0"/>
              <w:jc w:val="center"/>
              <w:rPr>
                <w:rFonts w:ascii="Times New Roman" w:hAnsi="Times New Roman"/>
                <w:color w:val="auto"/>
                <w:szCs w:val="21"/>
                <w:highlight w:val="none"/>
                <w:lang w:val="zh-CN"/>
              </w:rPr>
            </w:pPr>
          </w:p>
        </w:tc>
      </w:tr>
      <w:tr w14:paraId="4A19848B">
        <w:tblPrEx>
          <w:tblCellMar>
            <w:top w:w="0" w:type="dxa"/>
            <w:left w:w="10" w:type="dxa"/>
            <w:bottom w:w="0" w:type="dxa"/>
            <w:right w:w="10" w:type="dxa"/>
          </w:tblCellMar>
        </w:tblPrEx>
        <w:trPr>
          <w:trHeight w:val="284" w:hRule="atLeast"/>
          <w:jc w:val="center"/>
        </w:trPr>
        <w:tc>
          <w:tcPr>
            <w:tcW w:w="352" w:type="pct"/>
            <w:tcBorders>
              <w:top w:val="single" w:color="auto" w:sz="6" w:space="0"/>
              <w:left w:val="single" w:color="auto" w:sz="6" w:space="0"/>
              <w:bottom w:val="single" w:color="auto" w:sz="6" w:space="0"/>
              <w:right w:val="single" w:color="auto" w:sz="6" w:space="0"/>
            </w:tcBorders>
            <w:vAlign w:val="center"/>
          </w:tcPr>
          <w:p w14:paraId="57A7D289">
            <w:pPr>
              <w:autoSpaceDE w:val="0"/>
              <w:autoSpaceDN w:val="0"/>
              <w:adjustRightInd w:val="0"/>
              <w:jc w:val="center"/>
              <w:rPr>
                <w:rFonts w:ascii="Times New Roman" w:hAnsi="Times New Roman"/>
                <w:color w:val="auto"/>
                <w:szCs w:val="21"/>
                <w:highlight w:val="none"/>
                <w:lang w:val="zh-CN"/>
              </w:rPr>
            </w:pPr>
          </w:p>
        </w:tc>
        <w:tc>
          <w:tcPr>
            <w:tcW w:w="1353" w:type="pct"/>
            <w:tcBorders>
              <w:top w:val="single" w:color="auto" w:sz="6" w:space="0"/>
              <w:left w:val="single" w:color="auto" w:sz="6" w:space="0"/>
              <w:bottom w:val="single" w:color="auto" w:sz="6" w:space="0"/>
              <w:right w:val="single" w:color="auto" w:sz="6" w:space="0"/>
            </w:tcBorders>
            <w:vAlign w:val="center"/>
          </w:tcPr>
          <w:p w14:paraId="0226CBFD">
            <w:pPr>
              <w:autoSpaceDE w:val="0"/>
              <w:autoSpaceDN w:val="0"/>
              <w:adjustRightInd w:val="0"/>
              <w:jc w:val="center"/>
              <w:rPr>
                <w:rFonts w:ascii="Times New Roman" w:hAnsi="Times New Roman"/>
                <w:color w:val="auto"/>
                <w:szCs w:val="21"/>
                <w:highlight w:val="none"/>
                <w:lang w:val="zh-CN"/>
              </w:rPr>
            </w:pPr>
          </w:p>
        </w:tc>
        <w:tc>
          <w:tcPr>
            <w:tcW w:w="1498" w:type="pct"/>
            <w:tcBorders>
              <w:top w:val="single" w:color="auto" w:sz="6" w:space="0"/>
              <w:left w:val="single" w:color="auto" w:sz="6" w:space="0"/>
              <w:bottom w:val="single" w:color="auto" w:sz="6" w:space="0"/>
              <w:right w:val="single" w:color="auto" w:sz="6" w:space="0"/>
            </w:tcBorders>
            <w:vAlign w:val="center"/>
          </w:tcPr>
          <w:p w14:paraId="51DA02B2">
            <w:pPr>
              <w:autoSpaceDE w:val="0"/>
              <w:autoSpaceDN w:val="0"/>
              <w:adjustRightInd w:val="0"/>
              <w:jc w:val="center"/>
              <w:rPr>
                <w:rFonts w:ascii="Times New Roman" w:hAnsi="Times New Roman"/>
                <w:color w:val="auto"/>
                <w:szCs w:val="21"/>
                <w:highlight w:val="none"/>
                <w:lang w:val="zh-CN"/>
              </w:rPr>
            </w:pPr>
          </w:p>
        </w:tc>
        <w:tc>
          <w:tcPr>
            <w:tcW w:w="1242" w:type="pct"/>
            <w:gridSpan w:val="2"/>
            <w:tcBorders>
              <w:top w:val="single" w:color="auto" w:sz="6" w:space="0"/>
              <w:left w:val="single" w:color="auto" w:sz="6" w:space="0"/>
              <w:bottom w:val="single" w:color="auto" w:sz="6" w:space="0"/>
              <w:right w:val="single" w:color="auto" w:sz="6" w:space="0"/>
            </w:tcBorders>
            <w:vAlign w:val="center"/>
          </w:tcPr>
          <w:p w14:paraId="7F9772B4">
            <w:pPr>
              <w:autoSpaceDE w:val="0"/>
              <w:autoSpaceDN w:val="0"/>
              <w:adjustRightInd w:val="0"/>
              <w:jc w:val="center"/>
              <w:rPr>
                <w:rFonts w:ascii="Times New Roman" w:hAnsi="Times New Roman"/>
                <w:color w:val="auto"/>
                <w:szCs w:val="21"/>
                <w:highlight w:val="none"/>
                <w:lang w:val="zh-CN"/>
              </w:rPr>
            </w:pPr>
          </w:p>
        </w:tc>
        <w:tc>
          <w:tcPr>
            <w:tcW w:w="552" w:type="pct"/>
            <w:tcBorders>
              <w:top w:val="single" w:color="auto" w:sz="6" w:space="0"/>
              <w:left w:val="single" w:color="auto" w:sz="6" w:space="0"/>
              <w:bottom w:val="single" w:color="auto" w:sz="6" w:space="0"/>
              <w:right w:val="single" w:color="auto" w:sz="6" w:space="0"/>
            </w:tcBorders>
            <w:vAlign w:val="center"/>
          </w:tcPr>
          <w:p w14:paraId="01246838">
            <w:pPr>
              <w:autoSpaceDE w:val="0"/>
              <w:autoSpaceDN w:val="0"/>
              <w:adjustRightInd w:val="0"/>
              <w:jc w:val="center"/>
              <w:rPr>
                <w:rFonts w:ascii="Times New Roman" w:hAnsi="Times New Roman"/>
                <w:color w:val="auto"/>
                <w:szCs w:val="21"/>
                <w:highlight w:val="none"/>
                <w:lang w:val="zh-CN"/>
              </w:rPr>
            </w:pPr>
          </w:p>
        </w:tc>
      </w:tr>
      <w:tr w14:paraId="20E0652D">
        <w:tblPrEx>
          <w:tblCellMar>
            <w:top w:w="0" w:type="dxa"/>
            <w:left w:w="10" w:type="dxa"/>
            <w:bottom w:w="0" w:type="dxa"/>
            <w:right w:w="10" w:type="dxa"/>
          </w:tblCellMar>
        </w:tblPrEx>
        <w:trPr>
          <w:trHeight w:val="284" w:hRule="atLeast"/>
          <w:jc w:val="center"/>
        </w:trPr>
        <w:tc>
          <w:tcPr>
            <w:tcW w:w="352" w:type="pct"/>
            <w:tcBorders>
              <w:top w:val="single" w:color="auto" w:sz="6" w:space="0"/>
              <w:left w:val="single" w:color="auto" w:sz="6" w:space="0"/>
              <w:bottom w:val="single" w:color="auto" w:sz="6" w:space="0"/>
              <w:right w:val="single" w:color="auto" w:sz="6" w:space="0"/>
            </w:tcBorders>
            <w:vAlign w:val="center"/>
          </w:tcPr>
          <w:p w14:paraId="5D8A1984">
            <w:pPr>
              <w:autoSpaceDE w:val="0"/>
              <w:autoSpaceDN w:val="0"/>
              <w:adjustRightInd w:val="0"/>
              <w:jc w:val="center"/>
              <w:rPr>
                <w:rFonts w:ascii="Times New Roman" w:hAnsi="Times New Roman"/>
                <w:color w:val="auto"/>
                <w:szCs w:val="21"/>
                <w:highlight w:val="none"/>
                <w:lang w:val="zh-CN"/>
              </w:rPr>
            </w:pPr>
          </w:p>
        </w:tc>
        <w:tc>
          <w:tcPr>
            <w:tcW w:w="1353" w:type="pct"/>
            <w:tcBorders>
              <w:top w:val="single" w:color="auto" w:sz="6" w:space="0"/>
              <w:left w:val="single" w:color="auto" w:sz="6" w:space="0"/>
              <w:bottom w:val="single" w:color="auto" w:sz="6" w:space="0"/>
              <w:right w:val="single" w:color="auto" w:sz="6" w:space="0"/>
            </w:tcBorders>
            <w:vAlign w:val="center"/>
          </w:tcPr>
          <w:p w14:paraId="151A472F">
            <w:pPr>
              <w:autoSpaceDE w:val="0"/>
              <w:autoSpaceDN w:val="0"/>
              <w:adjustRightInd w:val="0"/>
              <w:jc w:val="center"/>
              <w:rPr>
                <w:rFonts w:ascii="Times New Roman" w:hAnsi="Times New Roman"/>
                <w:color w:val="auto"/>
                <w:szCs w:val="21"/>
                <w:highlight w:val="none"/>
                <w:lang w:val="zh-CN"/>
              </w:rPr>
            </w:pPr>
          </w:p>
        </w:tc>
        <w:tc>
          <w:tcPr>
            <w:tcW w:w="1498" w:type="pct"/>
            <w:tcBorders>
              <w:top w:val="single" w:color="auto" w:sz="6" w:space="0"/>
              <w:left w:val="single" w:color="auto" w:sz="6" w:space="0"/>
              <w:bottom w:val="single" w:color="auto" w:sz="6" w:space="0"/>
              <w:right w:val="single" w:color="auto" w:sz="6" w:space="0"/>
            </w:tcBorders>
            <w:vAlign w:val="center"/>
          </w:tcPr>
          <w:p w14:paraId="450B5C5B">
            <w:pPr>
              <w:autoSpaceDE w:val="0"/>
              <w:autoSpaceDN w:val="0"/>
              <w:adjustRightInd w:val="0"/>
              <w:jc w:val="center"/>
              <w:rPr>
                <w:rFonts w:ascii="Times New Roman" w:hAnsi="Times New Roman"/>
                <w:color w:val="auto"/>
                <w:szCs w:val="21"/>
                <w:highlight w:val="none"/>
                <w:lang w:val="zh-CN"/>
              </w:rPr>
            </w:pPr>
          </w:p>
        </w:tc>
        <w:tc>
          <w:tcPr>
            <w:tcW w:w="1242" w:type="pct"/>
            <w:gridSpan w:val="2"/>
            <w:tcBorders>
              <w:top w:val="single" w:color="auto" w:sz="6" w:space="0"/>
              <w:left w:val="single" w:color="auto" w:sz="6" w:space="0"/>
              <w:bottom w:val="single" w:color="auto" w:sz="6" w:space="0"/>
              <w:right w:val="single" w:color="auto" w:sz="6" w:space="0"/>
            </w:tcBorders>
            <w:vAlign w:val="center"/>
          </w:tcPr>
          <w:p w14:paraId="208EA17D">
            <w:pPr>
              <w:autoSpaceDE w:val="0"/>
              <w:autoSpaceDN w:val="0"/>
              <w:adjustRightInd w:val="0"/>
              <w:jc w:val="center"/>
              <w:rPr>
                <w:rFonts w:ascii="Times New Roman" w:hAnsi="Times New Roman"/>
                <w:color w:val="auto"/>
                <w:szCs w:val="21"/>
                <w:highlight w:val="none"/>
                <w:lang w:val="zh-CN"/>
              </w:rPr>
            </w:pPr>
          </w:p>
        </w:tc>
        <w:tc>
          <w:tcPr>
            <w:tcW w:w="552" w:type="pct"/>
            <w:tcBorders>
              <w:top w:val="single" w:color="auto" w:sz="6" w:space="0"/>
              <w:left w:val="single" w:color="auto" w:sz="6" w:space="0"/>
              <w:bottom w:val="single" w:color="auto" w:sz="6" w:space="0"/>
              <w:right w:val="single" w:color="auto" w:sz="6" w:space="0"/>
            </w:tcBorders>
            <w:vAlign w:val="center"/>
          </w:tcPr>
          <w:p w14:paraId="16915260">
            <w:pPr>
              <w:autoSpaceDE w:val="0"/>
              <w:autoSpaceDN w:val="0"/>
              <w:adjustRightInd w:val="0"/>
              <w:jc w:val="center"/>
              <w:rPr>
                <w:rFonts w:ascii="Times New Roman" w:hAnsi="Times New Roman"/>
                <w:color w:val="auto"/>
                <w:szCs w:val="21"/>
                <w:highlight w:val="none"/>
                <w:lang w:val="zh-CN"/>
              </w:rPr>
            </w:pPr>
          </w:p>
        </w:tc>
      </w:tr>
      <w:tr w14:paraId="18B97D38">
        <w:tblPrEx>
          <w:tblCellMar>
            <w:top w:w="0" w:type="dxa"/>
            <w:left w:w="10" w:type="dxa"/>
            <w:bottom w:w="0" w:type="dxa"/>
            <w:right w:w="10" w:type="dxa"/>
          </w:tblCellMar>
        </w:tblPrEx>
        <w:trPr>
          <w:trHeight w:val="284" w:hRule="atLeast"/>
          <w:jc w:val="center"/>
        </w:trPr>
        <w:tc>
          <w:tcPr>
            <w:tcW w:w="352" w:type="pct"/>
            <w:tcBorders>
              <w:top w:val="single" w:color="auto" w:sz="6" w:space="0"/>
              <w:left w:val="single" w:color="auto" w:sz="6" w:space="0"/>
              <w:bottom w:val="single" w:color="auto" w:sz="6" w:space="0"/>
              <w:right w:val="single" w:color="auto" w:sz="6" w:space="0"/>
            </w:tcBorders>
            <w:vAlign w:val="center"/>
          </w:tcPr>
          <w:p w14:paraId="43378528">
            <w:pPr>
              <w:autoSpaceDE w:val="0"/>
              <w:autoSpaceDN w:val="0"/>
              <w:adjustRightInd w:val="0"/>
              <w:jc w:val="center"/>
              <w:rPr>
                <w:rFonts w:ascii="Times New Roman" w:hAnsi="Times New Roman"/>
                <w:color w:val="auto"/>
                <w:szCs w:val="21"/>
                <w:highlight w:val="none"/>
                <w:lang w:val="zh-CN"/>
              </w:rPr>
            </w:pPr>
          </w:p>
        </w:tc>
        <w:tc>
          <w:tcPr>
            <w:tcW w:w="1353" w:type="pct"/>
            <w:tcBorders>
              <w:top w:val="single" w:color="auto" w:sz="6" w:space="0"/>
              <w:left w:val="single" w:color="auto" w:sz="6" w:space="0"/>
              <w:bottom w:val="single" w:color="auto" w:sz="6" w:space="0"/>
              <w:right w:val="single" w:color="auto" w:sz="6" w:space="0"/>
            </w:tcBorders>
            <w:vAlign w:val="center"/>
          </w:tcPr>
          <w:p w14:paraId="2C424341">
            <w:pPr>
              <w:autoSpaceDE w:val="0"/>
              <w:autoSpaceDN w:val="0"/>
              <w:adjustRightInd w:val="0"/>
              <w:jc w:val="center"/>
              <w:rPr>
                <w:rFonts w:ascii="Times New Roman" w:hAnsi="Times New Roman"/>
                <w:color w:val="auto"/>
                <w:szCs w:val="21"/>
                <w:highlight w:val="none"/>
                <w:lang w:val="zh-CN"/>
              </w:rPr>
            </w:pPr>
          </w:p>
        </w:tc>
        <w:tc>
          <w:tcPr>
            <w:tcW w:w="1498" w:type="pct"/>
            <w:tcBorders>
              <w:top w:val="single" w:color="auto" w:sz="6" w:space="0"/>
              <w:left w:val="single" w:color="auto" w:sz="6" w:space="0"/>
              <w:bottom w:val="single" w:color="auto" w:sz="6" w:space="0"/>
              <w:right w:val="single" w:color="auto" w:sz="6" w:space="0"/>
            </w:tcBorders>
            <w:vAlign w:val="center"/>
          </w:tcPr>
          <w:p w14:paraId="2A8E0581">
            <w:pPr>
              <w:autoSpaceDE w:val="0"/>
              <w:autoSpaceDN w:val="0"/>
              <w:adjustRightInd w:val="0"/>
              <w:jc w:val="center"/>
              <w:rPr>
                <w:rFonts w:ascii="Times New Roman" w:hAnsi="Times New Roman"/>
                <w:color w:val="auto"/>
                <w:szCs w:val="21"/>
                <w:highlight w:val="none"/>
                <w:lang w:val="zh-CN"/>
              </w:rPr>
            </w:pPr>
          </w:p>
        </w:tc>
        <w:tc>
          <w:tcPr>
            <w:tcW w:w="1242" w:type="pct"/>
            <w:gridSpan w:val="2"/>
            <w:tcBorders>
              <w:top w:val="single" w:color="auto" w:sz="6" w:space="0"/>
              <w:left w:val="single" w:color="auto" w:sz="6" w:space="0"/>
              <w:bottom w:val="single" w:color="auto" w:sz="6" w:space="0"/>
              <w:right w:val="single" w:color="auto" w:sz="6" w:space="0"/>
            </w:tcBorders>
            <w:vAlign w:val="center"/>
          </w:tcPr>
          <w:p w14:paraId="359E1495">
            <w:pPr>
              <w:autoSpaceDE w:val="0"/>
              <w:autoSpaceDN w:val="0"/>
              <w:adjustRightInd w:val="0"/>
              <w:jc w:val="center"/>
              <w:rPr>
                <w:rFonts w:ascii="Times New Roman" w:hAnsi="Times New Roman"/>
                <w:color w:val="auto"/>
                <w:szCs w:val="21"/>
                <w:highlight w:val="none"/>
                <w:lang w:val="zh-CN"/>
              </w:rPr>
            </w:pPr>
          </w:p>
        </w:tc>
        <w:tc>
          <w:tcPr>
            <w:tcW w:w="552" w:type="pct"/>
            <w:tcBorders>
              <w:top w:val="single" w:color="auto" w:sz="6" w:space="0"/>
              <w:left w:val="single" w:color="auto" w:sz="6" w:space="0"/>
              <w:bottom w:val="single" w:color="auto" w:sz="6" w:space="0"/>
              <w:right w:val="single" w:color="auto" w:sz="6" w:space="0"/>
            </w:tcBorders>
            <w:vAlign w:val="center"/>
          </w:tcPr>
          <w:p w14:paraId="73EAFFCE">
            <w:pPr>
              <w:autoSpaceDE w:val="0"/>
              <w:autoSpaceDN w:val="0"/>
              <w:adjustRightInd w:val="0"/>
              <w:jc w:val="center"/>
              <w:rPr>
                <w:rFonts w:ascii="Times New Roman" w:hAnsi="Times New Roman"/>
                <w:color w:val="auto"/>
                <w:szCs w:val="21"/>
                <w:highlight w:val="none"/>
                <w:lang w:val="zh-CN"/>
              </w:rPr>
            </w:pPr>
          </w:p>
        </w:tc>
      </w:tr>
      <w:tr w14:paraId="6E418929">
        <w:tblPrEx>
          <w:tblCellMar>
            <w:top w:w="0" w:type="dxa"/>
            <w:left w:w="10" w:type="dxa"/>
            <w:bottom w:w="0" w:type="dxa"/>
            <w:right w:w="10" w:type="dxa"/>
          </w:tblCellMar>
        </w:tblPrEx>
        <w:trPr>
          <w:trHeight w:val="284" w:hRule="atLeast"/>
          <w:jc w:val="center"/>
        </w:trPr>
        <w:tc>
          <w:tcPr>
            <w:tcW w:w="352" w:type="pct"/>
            <w:tcBorders>
              <w:top w:val="single" w:color="auto" w:sz="6" w:space="0"/>
              <w:left w:val="single" w:color="auto" w:sz="6" w:space="0"/>
              <w:bottom w:val="single" w:color="auto" w:sz="6" w:space="0"/>
              <w:right w:val="single" w:color="auto" w:sz="6" w:space="0"/>
            </w:tcBorders>
            <w:vAlign w:val="center"/>
          </w:tcPr>
          <w:p w14:paraId="0FAC1D13">
            <w:pPr>
              <w:autoSpaceDE w:val="0"/>
              <w:autoSpaceDN w:val="0"/>
              <w:adjustRightInd w:val="0"/>
              <w:jc w:val="center"/>
              <w:rPr>
                <w:rFonts w:ascii="Times New Roman" w:hAnsi="Times New Roman"/>
                <w:color w:val="auto"/>
                <w:szCs w:val="21"/>
                <w:highlight w:val="none"/>
                <w:lang w:val="zh-CN"/>
              </w:rPr>
            </w:pPr>
          </w:p>
        </w:tc>
        <w:tc>
          <w:tcPr>
            <w:tcW w:w="1353" w:type="pct"/>
            <w:tcBorders>
              <w:top w:val="single" w:color="auto" w:sz="6" w:space="0"/>
              <w:left w:val="single" w:color="auto" w:sz="6" w:space="0"/>
              <w:bottom w:val="single" w:color="auto" w:sz="6" w:space="0"/>
              <w:right w:val="single" w:color="auto" w:sz="6" w:space="0"/>
            </w:tcBorders>
            <w:vAlign w:val="center"/>
          </w:tcPr>
          <w:p w14:paraId="6F5C533A">
            <w:pPr>
              <w:autoSpaceDE w:val="0"/>
              <w:autoSpaceDN w:val="0"/>
              <w:adjustRightInd w:val="0"/>
              <w:jc w:val="center"/>
              <w:rPr>
                <w:rFonts w:ascii="Times New Roman" w:hAnsi="Times New Roman"/>
                <w:color w:val="auto"/>
                <w:szCs w:val="21"/>
                <w:highlight w:val="none"/>
                <w:lang w:val="zh-CN"/>
              </w:rPr>
            </w:pPr>
          </w:p>
        </w:tc>
        <w:tc>
          <w:tcPr>
            <w:tcW w:w="1498" w:type="pct"/>
            <w:tcBorders>
              <w:top w:val="single" w:color="auto" w:sz="6" w:space="0"/>
              <w:left w:val="single" w:color="auto" w:sz="6" w:space="0"/>
              <w:bottom w:val="single" w:color="auto" w:sz="6" w:space="0"/>
              <w:right w:val="single" w:color="auto" w:sz="6" w:space="0"/>
            </w:tcBorders>
            <w:vAlign w:val="center"/>
          </w:tcPr>
          <w:p w14:paraId="3CCF847E">
            <w:pPr>
              <w:autoSpaceDE w:val="0"/>
              <w:autoSpaceDN w:val="0"/>
              <w:adjustRightInd w:val="0"/>
              <w:jc w:val="center"/>
              <w:rPr>
                <w:rFonts w:ascii="Times New Roman" w:hAnsi="Times New Roman"/>
                <w:color w:val="auto"/>
                <w:szCs w:val="21"/>
                <w:highlight w:val="none"/>
                <w:lang w:val="zh-CN"/>
              </w:rPr>
            </w:pPr>
          </w:p>
        </w:tc>
        <w:tc>
          <w:tcPr>
            <w:tcW w:w="1242" w:type="pct"/>
            <w:gridSpan w:val="2"/>
            <w:tcBorders>
              <w:top w:val="single" w:color="auto" w:sz="6" w:space="0"/>
              <w:left w:val="single" w:color="auto" w:sz="6" w:space="0"/>
              <w:bottom w:val="single" w:color="auto" w:sz="6" w:space="0"/>
              <w:right w:val="single" w:color="auto" w:sz="6" w:space="0"/>
            </w:tcBorders>
            <w:vAlign w:val="center"/>
          </w:tcPr>
          <w:p w14:paraId="51487577">
            <w:pPr>
              <w:autoSpaceDE w:val="0"/>
              <w:autoSpaceDN w:val="0"/>
              <w:adjustRightInd w:val="0"/>
              <w:jc w:val="center"/>
              <w:rPr>
                <w:rFonts w:ascii="Times New Roman" w:hAnsi="Times New Roman"/>
                <w:color w:val="auto"/>
                <w:szCs w:val="21"/>
                <w:highlight w:val="none"/>
                <w:lang w:val="zh-CN"/>
              </w:rPr>
            </w:pPr>
          </w:p>
        </w:tc>
        <w:tc>
          <w:tcPr>
            <w:tcW w:w="552" w:type="pct"/>
            <w:tcBorders>
              <w:top w:val="single" w:color="auto" w:sz="6" w:space="0"/>
              <w:left w:val="single" w:color="auto" w:sz="6" w:space="0"/>
              <w:bottom w:val="single" w:color="auto" w:sz="6" w:space="0"/>
              <w:right w:val="single" w:color="auto" w:sz="6" w:space="0"/>
            </w:tcBorders>
            <w:vAlign w:val="center"/>
          </w:tcPr>
          <w:p w14:paraId="3CBF0C91">
            <w:pPr>
              <w:autoSpaceDE w:val="0"/>
              <w:autoSpaceDN w:val="0"/>
              <w:adjustRightInd w:val="0"/>
              <w:jc w:val="center"/>
              <w:rPr>
                <w:rFonts w:ascii="Times New Roman" w:hAnsi="Times New Roman"/>
                <w:color w:val="auto"/>
                <w:szCs w:val="21"/>
                <w:highlight w:val="none"/>
                <w:lang w:val="zh-CN"/>
              </w:rPr>
            </w:pPr>
          </w:p>
        </w:tc>
      </w:tr>
    </w:tbl>
    <w:p w14:paraId="1969EF25">
      <w:pPr>
        <w:autoSpaceDE w:val="0"/>
        <w:autoSpaceDN w:val="0"/>
        <w:adjustRightInd w:val="0"/>
        <w:jc w:val="left"/>
        <w:rPr>
          <w:rFonts w:ascii="Times New Roman" w:hAnsi="Times New Roman"/>
          <w:b/>
          <w:bCs/>
          <w:color w:val="auto"/>
          <w:szCs w:val="21"/>
          <w:highlight w:val="none"/>
          <w:lang w:val="zh-CN"/>
        </w:rPr>
      </w:pPr>
      <w:r>
        <w:rPr>
          <w:rFonts w:hint="eastAsia" w:ascii="Times New Roman" w:hAnsi="Times New Roman"/>
          <w:b/>
          <w:bCs/>
          <w:color w:val="auto"/>
          <w:szCs w:val="21"/>
          <w:highlight w:val="none"/>
          <w:lang w:val="zh-CN"/>
        </w:rPr>
        <w:t>注：凡响应文件中所投货物或服务与采购文件有偏离的（包括正偏离和负偏离），应在此表中详细列出并说明理由，未在此表中列出的视同完全满足采购文件要求。</w:t>
      </w:r>
    </w:p>
    <w:p w14:paraId="5283C915">
      <w:pPr>
        <w:pStyle w:val="66"/>
        <w:rPr>
          <w:rFonts w:ascii="Times New Roman" w:hAnsi="Times New Roman"/>
          <w:color w:val="auto"/>
          <w:szCs w:val="21"/>
          <w:highlight w:val="none"/>
          <w:lang w:val="zh-CN"/>
        </w:rPr>
      </w:pPr>
    </w:p>
    <w:p w14:paraId="0AABA879">
      <w:pPr>
        <w:pStyle w:val="66"/>
        <w:rPr>
          <w:rFonts w:ascii="Times New Roman" w:hAnsi="Times New Roman"/>
          <w:color w:val="auto"/>
          <w:szCs w:val="21"/>
          <w:highlight w:val="none"/>
          <w:lang w:val="zh-CN"/>
        </w:rPr>
      </w:pPr>
    </w:p>
    <w:p w14:paraId="00C31FD7">
      <w:pPr>
        <w:widowControl/>
        <w:shd w:val="clear" w:color="auto" w:fill="FFFFFF"/>
        <w:spacing w:line="360" w:lineRule="auto"/>
        <w:jc w:val="left"/>
        <w:rPr>
          <w:rFonts w:ascii="Times New Roman" w:hAnsi="Times New Roman"/>
          <w:color w:val="auto"/>
          <w:kern w:val="0"/>
          <w:szCs w:val="21"/>
          <w:highlight w:val="none"/>
        </w:rPr>
      </w:pPr>
      <w:r>
        <w:rPr>
          <w:rFonts w:ascii="Times New Roman" w:hAnsi="Times New Roman"/>
          <w:color w:val="auto"/>
          <w:kern w:val="0"/>
          <w:szCs w:val="21"/>
          <w:highlight w:val="none"/>
        </w:rPr>
        <w:t>供应商（盖章）:</w:t>
      </w:r>
      <w:r>
        <w:rPr>
          <w:rFonts w:ascii="Times New Roman" w:hAnsi="Times New Roman"/>
          <w:color w:val="auto"/>
          <w:kern w:val="0"/>
          <w:szCs w:val="21"/>
          <w:highlight w:val="none"/>
          <w:u w:val="single"/>
        </w:rPr>
        <w:t xml:space="preserve">            </w:t>
      </w:r>
    </w:p>
    <w:p w14:paraId="64727CA8">
      <w:pPr>
        <w:widowControl/>
        <w:shd w:val="clear" w:color="auto" w:fill="FFFFFF"/>
        <w:spacing w:line="360" w:lineRule="auto"/>
        <w:jc w:val="left"/>
        <w:rPr>
          <w:rFonts w:ascii="Times New Roman" w:hAnsi="Times New Roman"/>
          <w:color w:val="auto"/>
          <w:kern w:val="0"/>
          <w:szCs w:val="21"/>
          <w:highlight w:val="none"/>
          <w:u w:val="single"/>
        </w:rPr>
      </w:pPr>
      <w:r>
        <w:rPr>
          <w:rFonts w:ascii="Times New Roman" w:hAnsi="Times New Roman"/>
          <w:color w:val="auto"/>
          <w:kern w:val="0"/>
          <w:szCs w:val="21"/>
          <w:highlight w:val="none"/>
        </w:rPr>
        <w:t>法定代表人或其授权代表（签字）：</w:t>
      </w:r>
      <w:r>
        <w:rPr>
          <w:rFonts w:ascii="Times New Roman" w:hAnsi="Times New Roman"/>
          <w:color w:val="auto"/>
          <w:kern w:val="0"/>
          <w:szCs w:val="21"/>
          <w:highlight w:val="none"/>
          <w:u w:val="single"/>
        </w:rPr>
        <w:t>          </w:t>
      </w:r>
    </w:p>
    <w:p w14:paraId="1A33A0B6">
      <w:pPr>
        <w:widowControl/>
        <w:shd w:val="clear" w:color="auto" w:fill="FFFFFF"/>
        <w:spacing w:line="360" w:lineRule="auto"/>
        <w:jc w:val="left"/>
        <w:rPr>
          <w:rFonts w:ascii="Times New Roman" w:hAnsi="Times New Roman"/>
          <w:color w:val="auto"/>
          <w:kern w:val="0"/>
          <w:szCs w:val="21"/>
          <w:highlight w:val="none"/>
        </w:rPr>
      </w:pPr>
      <w:r>
        <w:rPr>
          <w:rFonts w:ascii="Times New Roman" w:hAnsi="Times New Roman"/>
          <w:color w:val="auto"/>
          <w:kern w:val="0"/>
          <w:szCs w:val="21"/>
          <w:highlight w:val="none"/>
        </w:rPr>
        <w:t>日期：年月日</w:t>
      </w:r>
    </w:p>
    <w:p w14:paraId="008F5227">
      <w:pPr>
        <w:autoSpaceDE w:val="0"/>
        <w:autoSpaceDN w:val="0"/>
        <w:adjustRightInd w:val="0"/>
        <w:rPr>
          <w:rFonts w:ascii="Times New Roman" w:hAnsi="Times New Roman"/>
          <w:color w:val="auto"/>
          <w:szCs w:val="21"/>
          <w:highlight w:val="none"/>
          <w:lang w:val="zh-CN"/>
        </w:rPr>
      </w:pPr>
    </w:p>
    <w:p w14:paraId="1D09E037">
      <w:pPr>
        <w:spacing w:line="360" w:lineRule="auto"/>
        <w:rPr>
          <w:rFonts w:ascii="Times New Roman" w:hAnsi="Times New Roman"/>
          <w:color w:val="auto"/>
          <w:sz w:val="32"/>
          <w:szCs w:val="32"/>
          <w:highlight w:val="none"/>
        </w:rPr>
      </w:pPr>
      <w:bookmarkStart w:id="71" w:name="_Toc534273806"/>
      <w:bookmarkStart w:id="72" w:name="_Toc504044386"/>
      <w:bookmarkStart w:id="73" w:name="_Toc490133034"/>
      <w:bookmarkStart w:id="74" w:name="_Toc534273683"/>
      <w:bookmarkStart w:id="75" w:name="_Toc504056874"/>
      <w:bookmarkStart w:id="76" w:name="_Toc504573089"/>
      <w:r>
        <w:rPr>
          <w:rFonts w:ascii="Times New Roman" w:hAnsi="Times New Roman"/>
          <w:color w:val="auto"/>
          <w:sz w:val="32"/>
          <w:szCs w:val="32"/>
          <w:highlight w:val="none"/>
        </w:rPr>
        <w:br w:type="page"/>
      </w:r>
    </w:p>
    <w:p w14:paraId="13577145">
      <w:pPr>
        <w:spacing w:before="240" w:beforeLines="100" w:after="240" w:afterLines="100"/>
        <w:rPr>
          <w:rFonts w:ascii="Times New Roman" w:hAnsi="Times New Roman"/>
          <w:b/>
          <w:color w:val="auto"/>
          <w:highlight w:val="none"/>
        </w:rPr>
      </w:pPr>
      <w:r>
        <w:rPr>
          <w:rFonts w:ascii="Times New Roman" w:hAnsi="Times New Roman"/>
          <w:b/>
          <w:color w:val="auto"/>
          <w:highlight w:val="none"/>
        </w:rPr>
        <w:t>附件</w:t>
      </w:r>
      <w:r>
        <w:rPr>
          <w:rFonts w:hint="eastAsia" w:ascii="Times New Roman" w:hAnsi="Times New Roman"/>
          <w:b/>
          <w:color w:val="auto"/>
          <w:highlight w:val="none"/>
        </w:rPr>
        <w:t>七</w:t>
      </w:r>
      <w:r>
        <w:rPr>
          <w:rFonts w:ascii="Times New Roman" w:hAnsi="Times New Roman"/>
          <w:b/>
          <w:color w:val="auto"/>
          <w:highlight w:val="none"/>
        </w:rPr>
        <w:t>、拟参与本项目人员一览表</w:t>
      </w:r>
      <w:bookmarkEnd w:id="71"/>
      <w:bookmarkEnd w:id="72"/>
      <w:bookmarkEnd w:id="73"/>
      <w:bookmarkEnd w:id="74"/>
      <w:bookmarkEnd w:id="75"/>
      <w:bookmarkEnd w:id="76"/>
    </w:p>
    <w:p w14:paraId="356EAA93">
      <w:pPr>
        <w:rPr>
          <w:rFonts w:ascii="Times New Roman" w:hAnsi="Times New Roman"/>
          <w:color w:val="auto"/>
          <w:highlight w:val="none"/>
          <w:lang w:val="zh-CN"/>
        </w:rPr>
      </w:pPr>
    </w:p>
    <w:p w14:paraId="00186616">
      <w:pPr>
        <w:widowControl/>
        <w:shd w:val="clear" w:color="auto" w:fill="FFFFFF"/>
        <w:spacing w:before="240" w:beforeLines="100" w:line="360" w:lineRule="auto"/>
        <w:jc w:val="center"/>
        <w:rPr>
          <w:rFonts w:ascii="Times New Roman" w:hAnsi="Times New Roman"/>
          <w:b/>
          <w:color w:val="auto"/>
          <w:kern w:val="0"/>
          <w:sz w:val="36"/>
          <w:szCs w:val="36"/>
          <w:highlight w:val="none"/>
        </w:rPr>
      </w:pPr>
      <w:r>
        <w:rPr>
          <w:rFonts w:ascii="Times New Roman" w:hAnsi="Times New Roman"/>
          <w:b/>
          <w:color w:val="auto"/>
          <w:kern w:val="0"/>
          <w:sz w:val="36"/>
          <w:szCs w:val="36"/>
          <w:highlight w:val="none"/>
        </w:rPr>
        <w:t>拟参与本项目人员一览表</w:t>
      </w:r>
    </w:p>
    <w:p w14:paraId="5BFDE34C">
      <w:pPr>
        <w:autoSpaceDE w:val="0"/>
        <w:autoSpaceDN w:val="0"/>
        <w:adjustRightInd w:val="0"/>
        <w:jc w:val="center"/>
        <w:rPr>
          <w:rFonts w:ascii="Times New Roman" w:hAnsi="Times New Roman"/>
          <w:b/>
          <w:bCs/>
          <w:color w:val="auto"/>
          <w:szCs w:val="21"/>
          <w:highlight w:val="none"/>
          <w:lang w:val="zh-CN"/>
        </w:rPr>
      </w:pPr>
    </w:p>
    <w:p w14:paraId="1A79BD7B">
      <w:pPr>
        <w:autoSpaceDE w:val="0"/>
        <w:autoSpaceDN w:val="0"/>
        <w:adjustRightInd w:val="0"/>
        <w:rPr>
          <w:rFonts w:ascii="Times New Roman" w:hAnsi="Times New Roman"/>
          <w:color w:val="auto"/>
          <w:szCs w:val="21"/>
          <w:highlight w:val="none"/>
          <w:lang w:val="zh-CN"/>
        </w:rPr>
      </w:pPr>
      <w:r>
        <w:rPr>
          <w:rFonts w:ascii="Times New Roman" w:hAnsi="Times New Roman"/>
          <w:color w:val="auto"/>
          <w:szCs w:val="21"/>
          <w:highlight w:val="none"/>
          <w:lang w:val="zh-CN"/>
        </w:rPr>
        <w:t>项目名称：项目编号：</w:t>
      </w:r>
    </w:p>
    <w:tbl>
      <w:tblPr>
        <w:tblStyle w:val="54"/>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1"/>
        <w:gridCol w:w="926"/>
        <w:gridCol w:w="685"/>
        <w:gridCol w:w="733"/>
        <w:gridCol w:w="1171"/>
        <w:gridCol w:w="1091"/>
        <w:gridCol w:w="1053"/>
        <w:gridCol w:w="1214"/>
        <w:gridCol w:w="1642"/>
        <w:gridCol w:w="880"/>
      </w:tblGrid>
      <w:tr w14:paraId="2241E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277" w:type="pct"/>
            <w:vAlign w:val="center"/>
          </w:tcPr>
          <w:p w14:paraId="7E2AB591">
            <w:pPr>
              <w:autoSpaceDE w:val="0"/>
              <w:autoSpaceDN w:val="0"/>
              <w:adjustRightInd w:val="0"/>
              <w:jc w:val="center"/>
              <w:rPr>
                <w:rFonts w:ascii="Times New Roman" w:hAnsi="Times New Roman"/>
                <w:b/>
                <w:color w:val="auto"/>
                <w:szCs w:val="21"/>
                <w:highlight w:val="none"/>
                <w:lang w:val="zh-CN"/>
              </w:rPr>
            </w:pPr>
            <w:r>
              <w:rPr>
                <w:rFonts w:ascii="Times New Roman" w:hAnsi="Times New Roman"/>
                <w:b/>
                <w:color w:val="auto"/>
                <w:szCs w:val="21"/>
                <w:highlight w:val="none"/>
                <w:lang w:val="zh-CN"/>
              </w:rPr>
              <w:t>序号</w:t>
            </w:r>
          </w:p>
        </w:tc>
        <w:tc>
          <w:tcPr>
            <w:tcW w:w="465" w:type="pct"/>
            <w:vAlign w:val="center"/>
          </w:tcPr>
          <w:p w14:paraId="5AFC7DA7">
            <w:pPr>
              <w:autoSpaceDE w:val="0"/>
              <w:autoSpaceDN w:val="0"/>
              <w:adjustRightInd w:val="0"/>
              <w:jc w:val="center"/>
              <w:rPr>
                <w:rFonts w:ascii="Times New Roman" w:hAnsi="Times New Roman"/>
                <w:b/>
                <w:color w:val="auto"/>
                <w:szCs w:val="21"/>
                <w:highlight w:val="none"/>
                <w:lang w:val="zh-CN"/>
              </w:rPr>
            </w:pPr>
            <w:r>
              <w:rPr>
                <w:rFonts w:ascii="Times New Roman" w:hAnsi="Times New Roman"/>
                <w:b/>
                <w:color w:val="auto"/>
                <w:szCs w:val="21"/>
                <w:highlight w:val="none"/>
                <w:lang w:val="zh-CN"/>
              </w:rPr>
              <w:t>姓名</w:t>
            </w:r>
          </w:p>
        </w:tc>
        <w:tc>
          <w:tcPr>
            <w:tcW w:w="344" w:type="pct"/>
            <w:vAlign w:val="center"/>
          </w:tcPr>
          <w:p w14:paraId="783B9DE1">
            <w:pPr>
              <w:autoSpaceDE w:val="0"/>
              <w:autoSpaceDN w:val="0"/>
              <w:adjustRightInd w:val="0"/>
              <w:jc w:val="center"/>
              <w:rPr>
                <w:rFonts w:ascii="Times New Roman" w:hAnsi="Times New Roman"/>
                <w:b/>
                <w:color w:val="auto"/>
                <w:szCs w:val="21"/>
                <w:highlight w:val="none"/>
                <w:lang w:val="zh-CN"/>
              </w:rPr>
            </w:pPr>
            <w:r>
              <w:rPr>
                <w:rFonts w:ascii="Times New Roman" w:hAnsi="Times New Roman"/>
                <w:b/>
                <w:color w:val="auto"/>
                <w:szCs w:val="21"/>
                <w:highlight w:val="none"/>
                <w:lang w:val="zh-CN"/>
              </w:rPr>
              <w:t>性别</w:t>
            </w:r>
          </w:p>
        </w:tc>
        <w:tc>
          <w:tcPr>
            <w:tcW w:w="368" w:type="pct"/>
            <w:vAlign w:val="center"/>
          </w:tcPr>
          <w:p w14:paraId="7CC4EA8D">
            <w:pPr>
              <w:autoSpaceDE w:val="0"/>
              <w:autoSpaceDN w:val="0"/>
              <w:adjustRightInd w:val="0"/>
              <w:jc w:val="center"/>
              <w:rPr>
                <w:rFonts w:ascii="Times New Roman" w:hAnsi="Times New Roman"/>
                <w:b/>
                <w:color w:val="auto"/>
                <w:szCs w:val="21"/>
                <w:highlight w:val="none"/>
                <w:lang w:val="zh-CN"/>
              </w:rPr>
            </w:pPr>
            <w:r>
              <w:rPr>
                <w:rFonts w:ascii="Times New Roman" w:hAnsi="Times New Roman"/>
                <w:b/>
                <w:color w:val="auto"/>
                <w:szCs w:val="21"/>
                <w:highlight w:val="none"/>
                <w:lang w:val="zh-CN"/>
              </w:rPr>
              <w:t>年龄</w:t>
            </w:r>
          </w:p>
        </w:tc>
        <w:tc>
          <w:tcPr>
            <w:tcW w:w="588" w:type="pct"/>
            <w:vAlign w:val="center"/>
          </w:tcPr>
          <w:p w14:paraId="14625B2E">
            <w:pPr>
              <w:autoSpaceDE w:val="0"/>
              <w:autoSpaceDN w:val="0"/>
              <w:adjustRightInd w:val="0"/>
              <w:jc w:val="center"/>
              <w:rPr>
                <w:rFonts w:ascii="Times New Roman" w:hAnsi="Times New Roman"/>
                <w:b/>
                <w:color w:val="auto"/>
                <w:szCs w:val="21"/>
                <w:highlight w:val="none"/>
                <w:lang w:val="zh-CN"/>
              </w:rPr>
            </w:pPr>
            <w:r>
              <w:rPr>
                <w:rFonts w:ascii="Times New Roman" w:hAnsi="Times New Roman"/>
                <w:b/>
                <w:color w:val="auto"/>
                <w:szCs w:val="21"/>
                <w:highlight w:val="none"/>
                <w:lang w:val="zh-CN"/>
              </w:rPr>
              <w:t>学历及</w:t>
            </w:r>
          </w:p>
          <w:p w14:paraId="14AC80BE">
            <w:pPr>
              <w:autoSpaceDE w:val="0"/>
              <w:autoSpaceDN w:val="0"/>
              <w:adjustRightInd w:val="0"/>
              <w:jc w:val="center"/>
              <w:rPr>
                <w:rFonts w:ascii="Times New Roman" w:hAnsi="Times New Roman"/>
                <w:b/>
                <w:color w:val="auto"/>
                <w:szCs w:val="21"/>
                <w:highlight w:val="none"/>
                <w:lang w:val="zh-CN"/>
              </w:rPr>
            </w:pPr>
            <w:r>
              <w:rPr>
                <w:rFonts w:ascii="Times New Roman" w:hAnsi="Times New Roman"/>
                <w:b/>
                <w:color w:val="auto"/>
                <w:szCs w:val="21"/>
                <w:highlight w:val="none"/>
                <w:lang w:val="zh-CN"/>
              </w:rPr>
              <w:t>专业</w:t>
            </w:r>
          </w:p>
        </w:tc>
        <w:tc>
          <w:tcPr>
            <w:tcW w:w="548" w:type="pct"/>
            <w:vAlign w:val="center"/>
          </w:tcPr>
          <w:p w14:paraId="7FC357F5">
            <w:pPr>
              <w:autoSpaceDE w:val="0"/>
              <w:autoSpaceDN w:val="0"/>
              <w:adjustRightInd w:val="0"/>
              <w:jc w:val="center"/>
              <w:rPr>
                <w:rFonts w:ascii="Times New Roman" w:hAnsi="Times New Roman"/>
                <w:b/>
                <w:color w:val="auto"/>
                <w:szCs w:val="21"/>
                <w:highlight w:val="none"/>
                <w:lang w:val="zh-CN"/>
              </w:rPr>
            </w:pPr>
            <w:r>
              <w:rPr>
                <w:rFonts w:ascii="Times New Roman" w:hAnsi="Times New Roman"/>
                <w:b/>
                <w:color w:val="auto"/>
                <w:szCs w:val="21"/>
                <w:highlight w:val="none"/>
                <w:lang w:val="zh-CN"/>
              </w:rPr>
              <w:t>资格及证书号</w:t>
            </w:r>
          </w:p>
        </w:tc>
        <w:tc>
          <w:tcPr>
            <w:tcW w:w="529" w:type="pct"/>
            <w:vAlign w:val="center"/>
          </w:tcPr>
          <w:p w14:paraId="267CA0D3">
            <w:pPr>
              <w:autoSpaceDE w:val="0"/>
              <w:autoSpaceDN w:val="0"/>
              <w:adjustRightInd w:val="0"/>
              <w:jc w:val="center"/>
              <w:rPr>
                <w:rFonts w:ascii="Times New Roman" w:hAnsi="Times New Roman"/>
                <w:b/>
                <w:color w:val="auto"/>
                <w:szCs w:val="21"/>
                <w:highlight w:val="none"/>
                <w:lang w:val="zh-CN"/>
              </w:rPr>
            </w:pPr>
            <w:r>
              <w:rPr>
                <w:rFonts w:ascii="Times New Roman" w:hAnsi="Times New Roman"/>
                <w:b/>
                <w:color w:val="auto"/>
                <w:szCs w:val="21"/>
                <w:highlight w:val="none"/>
                <w:lang w:val="zh-CN"/>
              </w:rPr>
              <w:t>技术</w:t>
            </w:r>
          </w:p>
          <w:p w14:paraId="200D53F8">
            <w:pPr>
              <w:autoSpaceDE w:val="0"/>
              <w:autoSpaceDN w:val="0"/>
              <w:adjustRightInd w:val="0"/>
              <w:jc w:val="center"/>
              <w:rPr>
                <w:rFonts w:ascii="Times New Roman" w:hAnsi="Times New Roman"/>
                <w:b/>
                <w:color w:val="auto"/>
                <w:szCs w:val="21"/>
                <w:highlight w:val="none"/>
                <w:lang w:val="zh-CN"/>
              </w:rPr>
            </w:pPr>
            <w:r>
              <w:rPr>
                <w:rFonts w:ascii="Times New Roman" w:hAnsi="Times New Roman"/>
                <w:b/>
                <w:color w:val="auto"/>
                <w:szCs w:val="21"/>
                <w:highlight w:val="none"/>
                <w:lang w:val="zh-CN"/>
              </w:rPr>
              <w:t>职称</w:t>
            </w:r>
          </w:p>
        </w:tc>
        <w:tc>
          <w:tcPr>
            <w:tcW w:w="610" w:type="pct"/>
            <w:vAlign w:val="center"/>
          </w:tcPr>
          <w:p w14:paraId="2C947B4C">
            <w:pPr>
              <w:autoSpaceDE w:val="0"/>
              <w:autoSpaceDN w:val="0"/>
              <w:adjustRightInd w:val="0"/>
              <w:jc w:val="center"/>
              <w:rPr>
                <w:rFonts w:ascii="Times New Roman" w:hAnsi="Times New Roman"/>
                <w:b/>
                <w:color w:val="auto"/>
                <w:szCs w:val="21"/>
                <w:highlight w:val="none"/>
                <w:lang w:val="zh-CN"/>
              </w:rPr>
            </w:pPr>
            <w:r>
              <w:rPr>
                <w:rFonts w:ascii="Times New Roman" w:hAnsi="Times New Roman"/>
                <w:b/>
                <w:color w:val="auto"/>
                <w:szCs w:val="21"/>
                <w:highlight w:val="none"/>
                <w:lang w:val="zh-CN"/>
              </w:rPr>
              <w:t>相关工作年限及工作经历</w:t>
            </w:r>
          </w:p>
        </w:tc>
        <w:tc>
          <w:tcPr>
            <w:tcW w:w="825" w:type="pct"/>
            <w:vAlign w:val="center"/>
          </w:tcPr>
          <w:p w14:paraId="6F8060DB">
            <w:pPr>
              <w:autoSpaceDE w:val="0"/>
              <w:autoSpaceDN w:val="0"/>
              <w:adjustRightInd w:val="0"/>
              <w:jc w:val="center"/>
              <w:rPr>
                <w:rFonts w:ascii="Times New Roman" w:hAnsi="Times New Roman"/>
                <w:b/>
                <w:color w:val="auto"/>
                <w:szCs w:val="21"/>
                <w:highlight w:val="none"/>
                <w:lang w:val="zh-CN"/>
              </w:rPr>
            </w:pPr>
            <w:r>
              <w:rPr>
                <w:rFonts w:ascii="Times New Roman" w:hAnsi="Times New Roman"/>
                <w:b/>
                <w:color w:val="auto"/>
                <w:szCs w:val="21"/>
                <w:highlight w:val="none"/>
                <w:lang w:val="zh-CN"/>
              </w:rPr>
              <w:t>拟担任本项目何种工作</w:t>
            </w:r>
          </w:p>
        </w:tc>
        <w:tc>
          <w:tcPr>
            <w:tcW w:w="442" w:type="pct"/>
            <w:vAlign w:val="center"/>
          </w:tcPr>
          <w:p w14:paraId="35520BFC">
            <w:pPr>
              <w:autoSpaceDE w:val="0"/>
              <w:autoSpaceDN w:val="0"/>
              <w:adjustRightInd w:val="0"/>
              <w:jc w:val="center"/>
              <w:rPr>
                <w:rFonts w:ascii="Times New Roman" w:hAnsi="Times New Roman"/>
                <w:b/>
                <w:color w:val="auto"/>
                <w:szCs w:val="21"/>
                <w:highlight w:val="none"/>
                <w:lang w:val="zh-CN"/>
              </w:rPr>
            </w:pPr>
            <w:r>
              <w:rPr>
                <w:rFonts w:ascii="Times New Roman" w:hAnsi="Times New Roman"/>
                <w:b/>
                <w:color w:val="auto"/>
                <w:szCs w:val="21"/>
                <w:highlight w:val="none"/>
                <w:lang w:val="zh-CN"/>
              </w:rPr>
              <w:t>备注</w:t>
            </w:r>
          </w:p>
        </w:tc>
      </w:tr>
      <w:tr w14:paraId="0FE47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 w:type="pct"/>
          </w:tcPr>
          <w:p w14:paraId="45CD1F8C">
            <w:pPr>
              <w:autoSpaceDE w:val="0"/>
              <w:autoSpaceDN w:val="0"/>
              <w:adjustRightInd w:val="0"/>
              <w:rPr>
                <w:rFonts w:ascii="Times New Roman" w:hAnsi="Times New Roman"/>
                <w:color w:val="auto"/>
                <w:szCs w:val="21"/>
                <w:highlight w:val="none"/>
                <w:lang w:val="zh-CN"/>
              </w:rPr>
            </w:pPr>
          </w:p>
        </w:tc>
        <w:tc>
          <w:tcPr>
            <w:tcW w:w="465" w:type="pct"/>
          </w:tcPr>
          <w:p w14:paraId="6E83DB5F">
            <w:pPr>
              <w:autoSpaceDE w:val="0"/>
              <w:autoSpaceDN w:val="0"/>
              <w:adjustRightInd w:val="0"/>
              <w:rPr>
                <w:rFonts w:ascii="Times New Roman" w:hAnsi="Times New Roman"/>
                <w:color w:val="auto"/>
                <w:szCs w:val="21"/>
                <w:highlight w:val="none"/>
                <w:lang w:val="zh-CN"/>
              </w:rPr>
            </w:pPr>
          </w:p>
        </w:tc>
        <w:tc>
          <w:tcPr>
            <w:tcW w:w="344" w:type="pct"/>
          </w:tcPr>
          <w:p w14:paraId="0020AEC4">
            <w:pPr>
              <w:autoSpaceDE w:val="0"/>
              <w:autoSpaceDN w:val="0"/>
              <w:adjustRightInd w:val="0"/>
              <w:rPr>
                <w:rFonts w:ascii="Times New Roman" w:hAnsi="Times New Roman"/>
                <w:color w:val="auto"/>
                <w:szCs w:val="21"/>
                <w:highlight w:val="none"/>
                <w:lang w:val="zh-CN"/>
              </w:rPr>
            </w:pPr>
          </w:p>
        </w:tc>
        <w:tc>
          <w:tcPr>
            <w:tcW w:w="368" w:type="pct"/>
          </w:tcPr>
          <w:p w14:paraId="47DE7D9C">
            <w:pPr>
              <w:autoSpaceDE w:val="0"/>
              <w:autoSpaceDN w:val="0"/>
              <w:adjustRightInd w:val="0"/>
              <w:rPr>
                <w:rFonts w:ascii="Times New Roman" w:hAnsi="Times New Roman"/>
                <w:color w:val="auto"/>
                <w:szCs w:val="21"/>
                <w:highlight w:val="none"/>
                <w:lang w:val="zh-CN"/>
              </w:rPr>
            </w:pPr>
          </w:p>
        </w:tc>
        <w:tc>
          <w:tcPr>
            <w:tcW w:w="588" w:type="pct"/>
          </w:tcPr>
          <w:p w14:paraId="2B454A68">
            <w:pPr>
              <w:autoSpaceDE w:val="0"/>
              <w:autoSpaceDN w:val="0"/>
              <w:adjustRightInd w:val="0"/>
              <w:rPr>
                <w:rFonts w:ascii="Times New Roman" w:hAnsi="Times New Roman"/>
                <w:color w:val="auto"/>
                <w:szCs w:val="21"/>
                <w:highlight w:val="none"/>
                <w:lang w:val="zh-CN"/>
              </w:rPr>
            </w:pPr>
          </w:p>
        </w:tc>
        <w:tc>
          <w:tcPr>
            <w:tcW w:w="548" w:type="pct"/>
          </w:tcPr>
          <w:p w14:paraId="0D3A1F88">
            <w:pPr>
              <w:autoSpaceDE w:val="0"/>
              <w:autoSpaceDN w:val="0"/>
              <w:adjustRightInd w:val="0"/>
              <w:rPr>
                <w:rFonts w:ascii="Times New Roman" w:hAnsi="Times New Roman"/>
                <w:color w:val="auto"/>
                <w:szCs w:val="21"/>
                <w:highlight w:val="none"/>
                <w:lang w:val="zh-CN"/>
              </w:rPr>
            </w:pPr>
          </w:p>
        </w:tc>
        <w:tc>
          <w:tcPr>
            <w:tcW w:w="529" w:type="pct"/>
          </w:tcPr>
          <w:p w14:paraId="0981D53C">
            <w:pPr>
              <w:autoSpaceDE w:val="0"/>
              <w:autoSpaceDN w:val="0"/>
              <w:adjustRightInd w:val="0"/>
              <w:rPr>
                <w:rFonts w:ascii="Times New Roman" w:hAnsi="Times New Roman"/>
                <w:color w:val="auto"/>
                <w:szCs w:val="21"/>
                <w:highlight w:val="none"/>
                <w:lang w:val="zh-CN"/>
              </w:rPr>
            </w:pPr>
          </w:p>
        </w:tc>
        <w:tc>
          <w:tcPr>
            <w:tcW w:w="610" w:type="pct"/>
          </w:tcPr>
          <w:p w14:paraId="20D722B9">
            <w:pPr>
              <w:autoSpaceDE w:val="0"/>
              <w:autoSpaceDN w:val="0"/>
              <w:adjustRightInd w:val="0"/>
              <w:rPr>
                <w:rFonts w:ascii="Times New Roman" w:hAnsi="Times New Roman"/>
                <w:color w:val="auto"/>
                <w:szCs w:val="21"/>
                <w:highlight w:val="none"/>
                <w:lang w:val="zh-CN"/>
              </w:rPr>
            </w:pPr>
          </w:p>
        </w:tc>
        <w:tc>
          <w:tcPr>
            <w:tcW w:w="825" w:type="pct"/>
          </w:tcPr>
          <w:p w14:paraId="7F487BD4">
            <w:pPr>
              <w:autoSpaceDE w:val="0"/>
              <w:autoSpaceDN w:val="0"/>
              <w:adjustRightInd w:val="0"/>
              <w:rPr>
                <w:rFonts w:ascii="Times New Roman" w:hAnsi="Times New Roman"/>
                <w:color w:val="auto"/>
                <w:szCs w:val="21"/>
                <w:highlight w:val="none"/>
                <w:lang w:val="zh-CN"/>
              </w:rPr>
            </w:pPr>
          </w:p>
        </w:tc>
        <w:tc>
          <w:tcPr>
            <w:tcW w:w="442" w:type="pct"/>
          </w:tcPr>
          <w:p w14:paraId="29174C53">
            <w:pPr>
              <w:autoSpaceDE w:val="0"/>
              <w:autoSpaceDN w:val="0"/>
              <w:adjustRightInd w:val="0"/>
              <w:rPr>
                <w:rFonts w:ascii="Times New Roman" w:hAnsi="Times New Roman"/>
                <w:color w:val="auto"/>
                <w:szCs w:val="21"/>
                <w:highlight w:val="none"/>
                <w:lang w:val="zh-CN"/>
              </w:rPr>
            </w:pPr>
          </w:p>
        </w:tc>
      </w:tr>
      <w:tr w14:paraId="1BF84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 w:type="pct"/>
          </w:tcPr>
          <w:p w14:paraId="114BE458">
            <w:pPr>
              <w:autoSpaceDE w:val="0"/>
              <w:autoSpaceDN w:val="0"/>
              <w:adjustRightInd w:val="0"/>
              <w:rPr>
                <w:rFonts w:ascii="Times New Roman" w:hAnsi="Times New Roman"/>
                <w:color w:val="auto"/>
                <w:szCs w:val="21"/>
                <w:highlight w:val="none"/>
                <w:lang w:val="zh-CN"/>
              </w:rPr>
            </w:pPr>
          </w:p>
        </w:tc>
        <w:tc>
          <w:tcPr>
            <w:tcW w:w="465" w:type="pct"/>
          </w:tcPr>
          <w:p w14:paraId="3FB3E504">
            <w:pPr>
              <w:autoSpaceDE w:val="0"/>
              <w:autoSpaceDN w:val="0"/>
              <w:adjustRightInd w:val="0"/>
              <w:rPr>
                <w:rFonts w:ascii="Times New Roman" w:hAnsi="Times New Roman"/>
                <w:color w:val="auto"/>
                <w:szCs w:val="21"/>
                <w:highlight w:val="none"/>
                <w:lang w:val="zh-CN"/>
              </w:rPr>
            </w:pPr>
          </w:p>
        </w:tc>
        <w:tc>
          <w:tcPr>
            <w:tcW w:w="344" w:type="pct"/>
          </w:tcPr>
          <w:p w14:paraId="2D2A0341">
            <w:pPr>
              <w:autoSpaceDE w:val="0"/>
              <w:autoSpaceDN w:val="0"/>
              <w:adjustRightInd w:val="0"/>
              <w:rPr>
                <w:rFonts w:ascii="Times New Roman" w:hAnsi="Times New Roman"/>
                <w:color w:val="auto"/>
                <w:szCs w:val="21"/>
                <w:highlight w:val="none"/>
                <w:lang w:val="zh-CN"/>
              </w:rPr>
            </w:pPr>
          </w:p>
        </w:tc>
        <w:tc>
          <w:tcPr>
            <w:tcW w:w="368" w:type="pct"/>
          </w:tcPr>
          <w:p w14:paraId="47908C53">
            <w:pPr>
              <w:autoSpaceDE w:val="0"/>
              <w:autoSpaceDN w:val="0"/>
              <w:adjustRightInd w:val="0"/>
              <w:rPr>
                <w:rFonts w:ascii="Times New Roman" w:hAnsi="Times New Roman"/>
                <w:color w:val="auto"/>
                <w:szCs w:val="21"/>
                <w:highlight w:val="none"/>
                <w:lang w:val="zh-CN"/>
              </w:rPr>
            </w:pPr>
          </w:p>
        </w:tc>
        <w:tc>
          <w:tcPr>
            <w:tcW w:w="588" w:type="pct"/>
          </w:tcPr>
          <w:p w14:paraId="03894077">
            <w:pPr>
              <w:autoSpaceDE w:val="0"/>
              <w:autoSpaceDN w:val="0"/>
              <w:adjustRightInd w:val="0"/>
              <w:rPr>
                <w:rFonts w:ascii="Times New Roman" w:hAnsi="Times New Roman"/>
                <w:color w:val="auto"/>
                <w:szCs w:val="21"/>
                <w:highlight w:val="none"/>
                <w:lang w:val="zh-CN"/>
              </w:rPr>
            </w:pPr>
          </w:p>
        </w:tc>
        <w:tc>
          <w:tcPr>
            <w:tcW w:w="548" w:type="pct"/>
          </w:tcPr>
          <w:p w14:paraId="390FF1B2">
            <w:pPr>
              <w:autoSpaceDE w:val="0"/>
              <w:autoSpaceDN w:val="0"/>
              <w:adjustRightInd w:val="0"/>
              <w:rPr>
                <w:rFonts w:ascii="Times New Roman" w:hAnsi="Times New Roman"/>
                <w:color w:val="auto"/>
                <w:szCs w:val="21"/>
                <w:highlight w:val="none"/>
                <w:lang w:val="zh-CN"/>
              </w:rPr>
            </w:pPr>
          </w:p>
        </w:tc>
        <w:tc>
          <w:tcPr>
            <w:tcW w:w="529" w:type="pct"/>
          </w:tcPr>
          <w:p w14:paraId="1FB6D763">
            <w:pPr>
              <w:autoSpaceDE w:val="0"/>
              <w:autoSpaceDN w:val="0"/>
              <w:adjustRightInd w:val="0"/>
              <w:rPr>
                <w:rFonts w:ascii="Times New Roman" w:hAnsi="Times New Roman"/>
                <w:color w:val="auto"/>
                <w:szCs w:val="21"/>
                <w:highlight w:val="none"/>
                <w:lang w:val="zh-CN"/>
              </w:rPr>
            </w:pPr>
          </w:p>
        </w:tc>
        <w:tc>
          <w:tcPr>
            <w:tcW w:w="610" w:type="pct"/>
          </w:tcPr>
          <w:p w14:paraId="73405BCD">
            <w:pPr>
              <w:autoSpaceDE w:val="0"/>
              <w:autoSpaceDN w:val="0"/>
              <w:adjustRightInd w:val="0"/>
              <w:rPr>
                <w:rFonts w:ascii="Times New Roman" w:hAnsi="Times New Roman"/>
                <w:color w:val="auto"/>
                <w:szCs w:val="21"/>
                <w:highlight w:val="none"/>
                <w:lang w:val="zh-CN"/>
              </w:rPr>
            </w:pPr>
          </w:p>
        </w:tc>
        <w:tc>
          <w:tcPr>
            <w:tcW w:w="825" w:type="pct"/>
          </w:tcPr>
          <w:p w14:paraId="0AD6A8BD">
            <w:pPr>
              <w:autoSpaceDE w:val="0"/>
              <w:autoSpaceDN w:val="0"/>
              <w:adjustRightInd w:val="0"/>
              <w:rPr>
                <w:rFonts w:ascii="Times New Roman" w:hAnsi="Times New Roman"/>
                <w:color w:val="auto"/>
                <w:szCs w:val="21"/>
                <w:highlight w:val="none"/>
                <w:lang w:val="zh-CN"/>
              </w:rPr>
            </w:pPr>
          </w:p>
        </w:tc>
        <w:tc>
          <w:tcPr>
            <w:tcW w:w="442" w:type="pct"/>
          </w:tcPr>
          <w:p w14:paraId="63DB97B0">
            <w:pPr>
              <w:autoSpaceDE w:val="0"/>
              <w:autoSpaceDN w:val="0"/>
              <w:adjustRightInd w:val="0"/>
              <w:rPr>
                <w:rFonts w:ascii="Times New Roman" w:hAnsi="Times New Roman"/>
                <w:color w:val="auto"/>
                <w:szCs w:val="21"/>
                <w:highlight w:val="none"/>
                <w:lang w:val="zh-CN"/>
              </w:rPr>
            </w:pPr>
          </w:p>
        </w:tc>
      </w:tr>
      <w:tr w14:paraId="70D41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 w:type="pct"/>
          </w:tcPr>
          <w:p w14:paraId="24CF4F8B">
            <w:pPr>
              <w:autoSpaceDE w:val="0"/>
              <w:autoSpaceDN w:val="0"/>
              <w:adjustRightInd w:val="0"/>
              <w:rPr>
                <w:rFonts w:ascii="Times New Roman" w:hAnsi="Times New Roman"/>
                <w:color w:val="auto"/>
                <w:szCs w:val="21"/>
                <w:highlight w:val="none"/>
                <w:lang w:val="zh-CN"/>
              </w:rPr>
            </w:pPr>
          </w:p>
        </w:tc>
        <w:tc>
          <w:tcPr>
            <w:tcW w:w="465" w:type="pct"/>
          </w:tcPr>
          <w:p w14:paraId="7D2685D7">
            <w:pPr>
              <w:autoSpaceDE w:val="0"/>
              <w:autoSpaceDN w:val="0"/>
              <w:adjustRightInd w:val="0"/>
              <w:rPr>
                <w:rFonts w:ascii="Times New Roman" w:hAnsi="Times New Roman"/>
                <w:color w:val="auto"/>
                <w:szCs w:val="21"/>
                <w:highlight w:val="none"/>
                <w:lang w:val="zh-CN"/>
              </w:rPr>
            </w:pPr>
          </w:p>
        </w:tc>
        <w:tc>
          <w:tcPr>
            <w:tcW w:w="344" w:type="pct"/>
          </w:tcPr>
          <w:p w14:paraId="647029DD">
            <w:pPr>
              <w:autoSpaceDE w:val="0"/>
              <w:autoSpaceDN w:val="0"/>
              <w:adjustRightInd w:val="0"/>
              <w:rPr>
                <w:rFonts w:ascii="Times New Roman" w:hAnsi="Times New Roman"/>
                <w:color w:val="auto"/>
                <w:szCs w:val="21"/>
                <w:highlight w:val="none"/>
                <w:lang w:val="zh-CN"/>
              </w:rPr>
            </w:pPr>
          </w:p>
        </w:tc>
        <w:tc>
          <w:tcPr>
            <w:tcW w:w="368" w:type="pct"/>
          </w:tcPr>
          <w:p w14:paraId="534299DC">
            <w:pPr>
              <w:autoSpaceDE w:val="0"/>
              <w:autoSpaceDN w:val="0"/>
              <w:adjustRightInd w:val="0"/>
              <w:rPr>
                <w:rFonts w:ascii="Times New Roman" w:hAnsi="Times New Roman"/>
                <w:color w:val="auto"/>
                <w:szCs w:val="21"/>
                <w:highlight w:val="none"/>
                <w:lang w:val="zh-CN"/>
              </w:rPr>
            </w:pPr>
          </w:p>
        </w:tc>
        <w:tc>
          <w:tcPr>
            <w:tcW w:w="588" w:type="pct"/>
          </w:tcPr>
          <w:p w14:paraId="534A99A1">
            <w:pPr>
              <w:autoSpaceDE w:val="0"/>
              <w:autoSpaceDN w:val="0"/>
              <w:adjustRightInd w:val="0"/>
              <w:rPr>
                <w:rFonts w:ascii="Times New Roman" w:hAnsi="Times New Roman"/>
                <w:color w:val="auto"/>
                <w:szCs w:val="21"/>
                <w:highlight w:val="none"/>
                <w:lang w:val="zh-CN"/>
              </w:rPr>
            </w:pPr>
          </w:p>
        </w:tc>
        <w:tc>
          <w:tcPr>
            <w:tcW w:w="548" w:type="pct"/>
          </w:tcPr>
          <w:p w14:paraId="0C430352">
            <w:pPr>
              <w:autoSpaceDE w:val="0"/>
              <w:autoSpaceDN w:val="0"/>
              <w:adjustRightInd w:val="0"/>
              <w:rPr>
                <w:rFonts w:ascii="Times New Roman" w:hAnsi="Times New Roman"/>
                <w:color w:val="auto"/>
                <w:szCs w:val="21"/>
                <w:highlight w:val="none"/>
                <w:lang w:val="zh-CN"/>
              </w:rPr>
            </w:pPr>
          </w:p>
        </w:tc>
        <w:tc>
          <w:tcPr>
            <w:tcW w:w="529" w:type="pct"/>
          </w:tcPr>
          <w:p w14:paraId="7873F55F">
            <w:pPr>
              <w:autoSpaceDE w:val="0"/>
              <w:autoSpaceDN w:val="0"/>
              <w:adjustRightInd w:val="0"/>
              <w:rPr>
                <w:rFonts w:ascii="Times New Roman" w:hAnsi="Times New Roman"/>
                <w:color w:val="auto"/>
                <w:szCs w:val="21"/>
                <w:highlight w:val="none"/>
                <w:lang w:val="zh-CN"/>
              </w:rPr>
            </w:pPr>
          </w:p>
        </w:tc>
        <w:tc>
          <w:tcPr>
            <w:tcW w:w="610" w:type="pct"/>
          </w:tcPr>
          <w:p w14:paraId="4B9DCD5C">
            <w:pPr>
              <w:autoSpaceDE w:val="0"/>
              <w:autoSpaceDN w:val="0"/>
              <w:adjustRightInd w:val="0"/>
              <w:rPr>
                <w:rFonts w:ascii="Times New Roman" w:hAnsi="Times New Roman"/>
                <w:color w:val="auto"/>
                <w:szCs w:val="21"/>
                <w:highlight w:val="none"/>
                <w:lang w:val="zh-CN"/>
              </w:rPr>
            </w:pPr>
          </w:p>
        </w:tc>
        <w:tc>
          <w:tcPr>
            <w:tcW w:w="825" w:type="pct"/>
          </w:tcPr>
          <w:p w14:paraId="25147373">
            <w:pPr>
              <w:autoSpaceDE w:val="0"/>
              <w:autoSpaceDN w:val="0"/>
              <w:adjustRightInd w:val="0"/>
              <w:rPr>
                <w:rFonts w:ascii="Times New Roman" w:hAnsi="Times New Roman"/>
                <w:color w:val="auto"/>
                <w:szCs w:val="21"/>
                <w:highlight w:val="none"/>
                <w:lang w:val="zh-CN"/>
              </w:rPr>
            </w:pPr>
          </w:p>
        </w:tc>
        <w:tc>
          <w:tcPr>
            <w:tcW w:w="442" w:type="pct"/>
          </w:tcPr>
          <w:p w14:paraId="62A5BD0E">
            <w:pPr>
              <w:autoSpaceDE w:val="0"/>
              <w:autoSpaceDN w:val="0"/>
              <w:adjustRightInd w:val="0"/>
              <w:rPr>
                <w:rFonts w:ascii="Times New Roman" w:hAnsi="Times New Roman"/>
                <w:color w:val="auto"/>
                <w:szCs w:val="21"/>
                <w:highlight w:val="none"/>
                <w:lang w:val="zh-CN"/>
              </w:rPr>
            </w:pPr>
          </w:p>
        </w:tc>
      </w:tr>
      <w:tr w14:paraId="117F0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 w:type="pct"/>
          </w:tcPr>
          <w:p w14:paraId="4129DC72">
            <w:pPr>
              <w:autoSpaceDE w:val="0"/>
              <w:autoSpaceDN w:val="0"/>
              <w:adjustRightInd w:val="0"/>
              <w:rPr>
                <w:rFonts w:ascii="Times New Roman" w:hAnsi="Times New Roman"/>
                <w:color w:val="auto"/>
                <w:szCs w:val="21"/>
                <w:highlight w:val="none"/>
                <w:lang w:val="zh-CN"/>
              </w:rPr>
            </w:pPr>
          </w:p>
        </w:tc>
        <w:tc>
          <w:tcPr>
            <w:tcW w:w="465" w:type="pct"/>
          </w:tcPr>
          <w:p w14:paraId="3737CCAF">
            <w:pPr>
              <w:autoSpaceDE w:val="0"/>
              <w:autoSpaceDN w:val="0"/>
              <w:adjustRightInd w:val="0"/>
              <w:rPr>
                <w:rFonts w:ascii="Times New Roman" w:hAnsi="Times New Roman"/>
                <w:color w:val="auto"/>
                <w:szCs w:val="21"/>
                <w:highlight w:val="none"/>
                <w:lang w:val="zh-CN"/>
              </w:rPr>
            </w:pPr>
          </w:p>
        </w:tc>
        <w:tc>
          <w:tcPr>
            <w:tcW w:w="344" w:type="pct"/>
          </w:tcPr>
          <w:p w14:paraId="0C63042A">
            <w:pPr>
              <w:autoSpaceDE w:val="0"/>
              <w:autoSpaceDN w:val="0"/>
              <w:adjustRightInd w:val="0"/>
              <w:rPr>
                <w:rFonts w:ascii="Times New Roman" w:hAnsi="Times New Roman"/>
                <w:color w:val="auto"/>
                <w:szCs w:val="21"/>
                <w:highlight w:val="none"/>
                <w:lang w:val="zh-CN"/>
              </w:rPr>
            </w:pPr>
          </w:p>
        </w:tc>
        <w:tc>
          <w:tcPr>
            <w:tcW w:w="368" w:type="pct"/>
          </w:tcPr>
          <w:p w14:paraId="0CE909D5">
            <w:pPr>
              <w:autoSpaceDE w:val="0"/>
              <w:autoSpaceDN w:val="0"/>
              <w:adjustRightInd w:val="0"/>
              <w:rPr>
                <w:rFonts w:ascii="Times New Roman" w:hAnsi="Times New Roman"/>
                <w:color w:val="auto"/>
                <w:szCs w:val="21"/>
                <w:highlight w:val="none"/>
                <w:lang w:val="zh-CN"/>
              </w:rPr>
            </w:pPr>
          </w:p>
        </w:tc>
        <w:tc>
          <w:tcPr>
            <w:tcW w:w="588" w:type="pct"/>
          </w:tcPr>
          <w:p w14:paraId="17F0BAFF">
            <w:pPr>
              <w:autoSpaceDE w:val="0"/>
              <w:autoSpaceDN w:val="0"/>
              <w:adjustRightInd w:val="0"/>
              <w:rPr>
                <w:rFonts w:ascii="Times New Roman" w:hAnsi="Times New Roman"/>
                <w:color w:val="auto"/>
                <w:szCs w:val="21"/>
                <w:highlight w:val="none"/>
                <w:lang w:val="zh-CN"/>
              </w:rPr>
            </w:pPr>
          </w:p>
        </w:tc>
        <w:tc>
          <w:tcPr>
            <w:tcW w:w="548" w:type="pct"/>
          </w:tcPr>
          <w:p w14:paraId="73729694">
            <w:pPr>
              <w:autoSpaceDE w:val="0"/>
              <w:autoSpaceDN w:val="0"/>
              <w:adjustRightInd w:val="0"/>
              <w:rPr>
                <w:rFonts w:ascii="Times New Roman" w:hAnsi="Times New Roman"/>
                <w:color w:val="auto"/>
                <w:szCs w:val="21"/>
                <w:highlight w:val="none"/>
                <w:lang w:val="zh-CN"/>
              </w:rPr>
            </w:pPr>
          </w:p>
        </w:tc>
        <w:tc>
          <w:tcPr>
            <w:tcW w:w="529" w:type="pct"/>
          </w:tcPr>
          <w:p w14:paraId="1884FB58">
            <w:pPr>
              <w:autoSpaceDE w:val="0"/>
              <w:autoSpaceDN w:val="0"/>
              <w:adjustRightInd w:val="0"/>
              <w:rPr>
                <w:rFonts w:ascii="Times New Roman" w:hAnsi="Times New Roman"/>
                <w:color w:val="auto"/>
                <w:szCs w:val="21"/>
                <w:highlight w:val="none"/>
                <w:lang w:val="zh-CN"/>
              </w:rPr>
            </w:pPr>
          </w:p>
        </w:tc>
        <w:tc>
          <w:tcPr>
            <w:tcW w:w="610" w:type="pct"/>
          </w:tcPr>
          <w:p w14:paraId="55BA62EC">
            <w:pPr>
              <w:autoSpaceDE w:val="0"/>
              <w:autoSpaceDN w:val="0"/>
              <w:adjustRightInd w:val="0"/>
              <w:rPr>
                <w:rFonts w:ascii="Times New Roman" w:hAnsi="Times New Roman"/>
                <w:color w:val="auto"/>
                <w:szCs w:val="21"/>
                <w:highlight w:val="none"/>
                <w:lang w:val="zh-CN"/>
              </w:rPr>
            </w:pPr>
          </w:p>
        </w:tc>
        <w:tc>
          <w:tcPr>
            <w:tcW w:w="825" w:type="pct"/>
          </w:tcPr>
          <w:p w14:paraId="2C0E2446">
            <w:pPr>
              <w:autoSpaceDE w:val="0"/>
              <w:autoSpaceDN w:val="0"/>
              <w:adjustRightInd w:val="0"/>
              <w:rPr>
                <w:rFonts w:ascii="Times New Roman" w:hAnsi="Times New Roman"/>
                <w:color w:val="auto"/>
                <w:szCs w:val="21"/>
                <w:highlight w:val="none"/>
                <w:lang w:val="zh-CN"/>
              </w:rPr>
            </w:pPr>
          </w:p>
        </w:tc>
        <w:tc>
          <w:tcPr>
            <w:tcW w:w="442" w:type="pct"/>
          </w:tcPr>
          <w:p w14:paraId="4346D75C">
            <w:pPr>
              <w:autoSpaceDE w:val="0"/>
              <w:autoSpaceDN w:val="0"/>
              <w:adjustRightInd w:val="0"/>
              <w:rPr>
                <w:rFonts w:ascii="Times New Roman" w:hAnsi="Times New Roman"/>
                <w:color w:val="auto"/>
                <w:szCs w:val="21"/>
                <w:highlight w:val="none"/>
                <w:lang w:val="zh-CN"/>
              </w:rPr>
            </w:pPr>
          </w:p>
        </w:tc>
      </w:tr>
      <w:tr w14:paraId="1E3BC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 w:type="pct"/>
          </w:tcPr>
          <w:p w14:paraId="60C1DA6E">
            <w:pPr>
              <w:autoSpaceDE w:val="0"/>
              <w:autoSpaceDN w:val="0"/>
              <w:adjustRightInd w:val="0"/>
              <w:rPr>
                <w:rFonts w:ascii="Times New Roman" w:hAnsi="Times New Roman"/>
                <w:color w:val="auto"/>
                <w:szCs w:val="21"/>
                <w:highlight w:val="none"/>
                <w:lang w:val="zh-CN"/>
              </w:rPr>
            </w:pPr>
          </w:p>
        </w:tc>
        <w:tc>
          <w:tcPr>
            <w:tcW w:w="465" w:type="pct"/>
          </w:tcPr>
          <w:p w14:paraId="003453FA">
            <w:pPr>
              <w:autoSpaceDE w:val="0"/>
              <w:autoSpaceDN w:val="0"/>
              <w:adjustRightInd w:val="0"/>
              <w:rPr>
                <w:rFonts w:ascii="Times New Roman" w:hAnsi="Times New Roman"/>
                <w:color w:val="auto"/>
                <w:szCs w:val="21"/>
                <w:highlight w:val="none"/>
                <w:lang w:val="zh-CN"/>
              </w:rPr>
            </w:pPr>
          </w:p>
        </w:tc>
        <w:tc>
          <w:tcPr>
            <w:tcW w:w="344" w:type="pct"/>
          </w:tcPr>
          <w:p w14:paraId="435A65A0">
            <w:pPr>
              <w:autoSpaceDE w:val="0"/>
              <w:autoSpaceDN w:val="0"/>
              <w:adjustRightInd w:val="0"/>
              <w:rPr>
                <w:rFonts w:ascii="Times New Roman" w:hAnsi="Times New Roman"/>
                <w:color w:val="auto"/>
                <w:szCs w:val="21"/>
                <w:highlight w:val="none"/>
                <w:lang w:val="zh-CN"/>
              </w:rPr>
            </w:pPr>
          </w:p>
        </w:tc>
        <w:tc>
          <w:tcPr>
            <w:tcW w:w="368" w:type="pct"/>
          </w:tcPr>
          <w:p w14:paraId="45EB8F87">
            <w:pPr>
              <w:autoSpaceDE w:val="0"/>
              <w:autoSpaceDN w:val="0"/>
              <w:adjustRightInd w:val="0"/>
              <w:rPr>
                <w:rFonts w:ascii="Times New Roman" w:hAnsi="Times New Roman"/>
                <w:color w:val="auto"/>
                <w:szCs w:val="21"/>
                <w:highlight w:val="none"/>
                <w:lang w:val="zh-CN"/>
              </w:rPr>
            </w:pPr>
          </w:p>
        </w:tc>
        <w:tc>
          <w:tcPr>
            <w:tcW w:w="588" w:type="pct"/>
          </w:tcPr>
          <w:p w14:paraId="725DF08E">
            <w:pPr>
              <w:autoSpaceDE w:val="0"/>
              <w:autoSpaceDN w:val="0"/>
              <w:adjustRightInd w:val="0"/>
              <w:rPr>
                <w:rFonts w:ascii="Times New Roman" w:hAnsi="Times New Roman"/>
                <w:color w:val="auto"/>
                <w:szCs w:val="21"/>
                <w:highlight w:val="none"/>
                <w:lang w:val="zh-CN"/>
              </w:rPr>
            </w:pPr>
          </w:p>
        </w:tc>
        <w:tc>
          <w:tcPr>
            <w:tcW w:w="548" w:type="pct"/>
          </w:tcPr>
          <w:p w14:paraId="6181F072">
            <w:pPr>
              <w:autoSpaceDE w:val="0"/>
              <w:autoSpaceDN w:val="0"/>
              <w:adjustRightInd w:val="0"/>
              <w:rPr>
                <w:rFonts w:ascii="Times New Roman" w:hAnsi="Times New Roman"/>
                <w:color w:val="auto"/>
                <w:szCs w:val="21"/>
                <w:highlight w:val="none"/>
                <w:lang w:val="zh-CN"/>
              </w:rPr>
            </w:pPr>
          </w:p>
        </w:tc>
        <w:tc>
          <w:tcPr>
            <w:tcW w:w="529" w:type="pct"/>
          </w:tcPr>
          <w:p w14:paraId="77154A8B">
            <w:pPr>
              <w:autoSpaceDE w:val="0"/>
              <w:autoSpaceDN w:val="0"/>
              <w:adjustRightInd w:val="0"/>
              <w:rPr>
                <w:rFonts w:ascii="Times New Roman" w:hAnsi="Times New Roman"/>
                <w:color w:val="auto"/>
                <w:szCs w:val="21"/>
                <w:highlight w:val="none"/>
                <w:lang w:val="zh-CN"/>
              </w:rPr>
            </w:pPr>
          </w:p>
        </w:tc>
        <w:tc>
          <w:tcPr>
            <w:tcW w:w="610" w:type="pct"/>
          </w:tcPr>
          <w:p w14:paraId="2C0448C3">
            <w:pPr>
              <w:autoSpaceDE w:val="0"/>
              <w:autoSpaceDN w:val="0"/>
              <w:adjustRightInd w:val="0"/>
              <w:rPr>
                <w:rFonts w:ascii="Times New Roman" w:hAnsi="Times New Roman"/>
                <w:color w:val="auto"/>
                <w:szCs w:val="21"/>
                <w:highlight w:val="none"/>
                <w:lang w:val="zh-CN"/>
              </w:rPr>
            </w:pPr>
          </w:p>
        </w:tc>
        <w:tc>
          <w:tcPr>
            <w:tcW w:w="825" w:type="pct"/>
          </w:tcPr>
          <w:p w14:paraId="7DDF7019">
            <w:pPr>
              <w:autoSpaceDE w:val="0"/>
              <w:autoSpaceDN w:val="0"/>
              <w:adjustRightInd w:val="0"/>
              <w:rPr>
                <w:rFonts w:ascii="Times New Roman" w:hAnsi="Times New Roman"/>
                <w:color w:val="auto"/>
                <w:szCs w:val="21"/>
                <w:highlight w:val="none"/>
                <w:lang w:val="zh-CN"/>
              </w:rPr>
            </w:pPr>
          </w:p>
        </w:tc>
        <w:tc>
          <w:tcPr>
            <w:tcW w:w="442" w:type="pct"/>
          </w:tcPr>
          <w:p w14:paraId="204B5DA4">
            <w:pPr>
              <w:autoSpaceDE w:val="0"/>
              <w:autoSpaceDN w:val="0"/>
              <w:adjustRightInd w:val="0"/>
              <w:rPr>
                <w:rFonts w:ascii="Times New Roman" w:hAnsi="Times New Roman"/>
                <w:color w:val="auto"/>
                <w:szCs w:val="21"/>
                <w:highlight w:val="none"/>
                <w:lang w:val="zh-CN"/>
              </w:rPr>
            </w:pPr>
          </w:p>
        </w:tc>
      </w:tr>
      <w:tr w14:paraId="4D1E2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 w:type="pct"/>
          </w:tcPr>
          <w:p w14:paraId="4BB32534">
            <w:pPr>
              <w:autoSpaceDE w:val="0"/>
              <w:autoSpaceDN w:val="0"/>
              <w:adjustRightInd w:val="0"/>
              <w:rPr>
                <w:rFonts w:ascii="Times New Roman" w:hAnsi="Times New Roman"/>
                <w:color w:val="auto"/>
                <w:szCs w:val="21"/>
                <w:highlight w:val="none"/>
                <w:lang w:val="zh-CN"/>
              </w:rPr>
            </w:pPr>
          </w:p>
        </w:tc>
        <w:tc>
          <w:tcPr>
            <w:tcW w:w="465" w:type="pct"/>
          </w:tcPr>
          <w:p w14:paraId="43D2D687">
            <w:pPr>
              <w:autoSpaceDE w:val="0"/>
              <w:autoSpaceDN w:val="0"/>
              <w:adjustRightInd w:val="0"/>
              <w:rPr>
                <w:rFonts w:ascii="Times New Roman" w:hAnsi="Times New Roman"/>
                <w:color w:val="auto"/>
                <w:szCs w:val="21"/>
                <w:highlight w:val="none"/>
                <w:lang w:val="zh-CN"/>
              </w:rPr>
            </w:pPr>
          </w:p>
        </w:tc>
        <w:tc>
          <w:tcPr>
            <w:tcW w:w="344" w:type="pct"/>
          </w:tcPr>
          <w:p w14:paraId="61B9C867">
            <w:pPr>
              <w:autoSpaceDE w:val="0"/>
              <w:autoSpaceDN w:val="0"/>
              <w:adjustRightInd w:val="0"/>
              <w:rPr>
                <w:rFonts w:ascii="Times New Roman" w:hAnsi="Times New Roman"/>
                <w:color w:val="auto"/>
                <w:szCs w:val="21"/>
                <w:highlight w:val="none"/>
                <w:lang w:val="zh-CN"/>
              </w:rPr>
            </w:pPr>
          </w:p>
        </w:tc>
        <w:tc>
          <w:tcPr>
            <w:tcW w:w="368" w:type="pct"/>
          </w:tcPr>
          <w:p w14:paraId="44FF6F2C">
            <w:pPr>
              <w:autoSpaceDE w:val="0"/>
              <w:autoSpaceDN w:val="0"/>
              <w:adjustRightInd w:val="0"/>
              <w:rPr>
                <w:rFonts w:ascii="Times New Roman" w:hAnsi="Times New Roman"/>
                <w:color w:val="auto"/>
                <w:szCs w:val="21"/>
                <w:highlight w:val="none"/>
                <w:lang w:val="zh-CN"/>
              </w:rPr>
            </w:pPr>
          </w:p>
        </w:tc>
        <w:tc>
          <w:tcPr>
            <w:tcW w:w="588" w:type="pct"/>
          </w:tcPr>
          <w:p w14:paraId="36784B4D">
            <w:pPr>
              <w:autoSpaceDE w:val="0"/>
              <w:autoSpaceDN w:val="0"/>
              <w:adjustRightInd w:val="0"/>
              <w:rPr>
                <w:rFonts w:ascii="Times New Roman" w:hAnsi="Times New Roman"/>
                <w:color w:val="auto"/>
                <w:szCs w:val="21"/>
                <w:highlight w:val="none"/>
                <w:lang w:val="zh-CN"/>
              </w:rPr>
            </w:pPr>
          </w:p>
        </w:tc>
        <w:tc>
          <w:tcPr>
            <w:tcW w:w="548" w:type="pct"/>
          </w:tcPr>
          <w:p w14:paraId="2F78455D">
            <w:pPr>
              <w:autoSpaceDE w:val="0"/>
              <w:autoSpaceDN w:val="0"/>
              <w:adjustRightInd w:val="0"/>
              <w:rPr>
                <w:rFonts w:ascii="Times New Roman" w:hAnsi="Times New Roman"/>
                <w:color w:val="auto"/>
                <w:szCs w:val="21"/>
                <w:highlight w:val="none"/>
                <w:lang w:val="zh-CN"/>
              </w:rPr>
            </w:pPr>
          </w:p>
        </w:tc>
        <w:tc>
          <w:tcPr>
            <w:tcW w:w="529" w:type="pct"/>
          </w:tcPr>
          <w:p w14:paraId="0F4100EC">
            <w:pPr>
              <w:autoSpaceDE w:val="0"/>
              <w:autoSpaceDN w:val="0"/>
              <w:adjustRightInd w:val="0"/>
              <w:rPr>
                <w:rFonts w:ascii="Times New Roman" w:hAnsi="Times New Roman"/>
                <w:color w:val="auto"/>
                <w:szCs w:val="21"/>
                <w:highlight w:val="none"/>
                <w:lang w:val="zh-CN"/>
              </w:rPr>
            </w:pPr>
          </w:p>
        </w:tc>
        <w:tc>
          <w:tcPr>
            <w:tcW w:w="610" w:type="pct"/>
          </w:tcPr>
          <w:p w14:paraId="3AB4CB70">
            <w:pPr>
              <w:autoSpaceDE w:val="0"/>
              <w:autoSpaceDN w:val="0"/>
              <w:adjustRightInd w:val="0"/>
              <w:rPr>
                <w:rFonts w:ascii="Times New Roman" w:hAnsi="Times New Roman"/>
                <w:color w:val="auto"/>
                <w:szCs w:val="21"/>
                <w:highlight w:val="none"/>
                <w:lang w:val="zh-CN"/>
              </w:rPr>
            </w:pPr>
          </w:p>
        </w:tc>
        <w:tc>
          <w:tcPr>
            <w:tcW w:w="825" w:type="pct"/>
          </w:tcPr>
          <w:p w14:paraId="5EB301C5">
            <w:pPr>
              <w:autoSpaceDE w:val="0"/>
              <w:autoSpaceDN w:val="0"/>
              <w:adjustRightInd w:val="0"/>
              <w:rPr>
                <w:rFonts w:ascii="Times New Roman" w:hAnsi="Times New Roman"/>
                <w:color w:val="auto"/>
                <w:szCs w:val="21"/>
                <w:highlight w:val="none"/>
                <w:lang w:val="zh-CN"/>
              </w:rPr>
            </w:pPr>
          </w:p>
        </w:tc>
        <w:tc>
          <w:tcPr>
            <w:tcW w:w="442" w:type="pct"/>
          </w:tcPr>
          <w:p w14:paraId="7CD60E92">
            <w:pPr>
              <w:autoSpaceDE w:val="0"/>
              <w:autoSpaceDN w:val="0"/>
              <w:adjustRightInd w:val="0"/>
              <w:rPr>
                <w:rFonts w:ascii="Times New Roman" w:hAnsi="Times New Roman"/>
                <w:color w:val="auto"/>
                <w:szCs w:val="21"/>
                <w:highlight w:val="none"/>
                <w:lang w:val="zh-CN"/>
              </w:rPr>
            </w:pPr>
          </w:p>
        </w:tc>
      </w:tr>
    </w:tbl>
    <w:p w14:paraId="36648735">
      <w:pPr>
        <w:autoSpaceDE w:val="0"/>
        <w:autoSpaceDN w:val="0"/>
        <w:adjustRightInd w:val="0"/>
        <w:rPr>
          <w:rFonts w:ascii="Times New Roman" w:hAnsi="Times New Roman"/>
          <w:color w:val="auto"/>
          <w:szCs w:val="21"/>
          <w:highlight w:val="none"/>
          <w:lang w:val="zh-CN"/>
        </w:rPr>
      </w:pPr>
    </w:p>
    <w:p w14:paraId="35ADF476">
      <w:pPr>
        <w:widowControl/>
        <w:shd w:val="clear" w:color="auto" w:fill="FFFFFF"/>
        <w:spacing w:line="360" w:lineRule="auto"/>
        <w:jc w:val="left"/>
        <w:rPr>
          <w:rFonts w:ascii="Times New Roman" w:hAnsi="Times New Roman"/>
          <w:color w:val="auto"/>
          <w:kern w:val="0"/>
          <w:szCs w:val="21"/>
          <w:highlight w:val="none"/>
        </w:rPr>
      </w:pPr>
      <w:r>
        <w:rPr>
          <w:rFonts w:ascii="Times New Roman" w:hAnsi="Times New Roman"/>
          <w:color w:val="auto"/>
          <w:kern w:val="0"/>
          <w:szCs w:val="21"/>
          <w:highlight w:val="none"/>
        </w:rPr>
        <w:t>供应商（盖章）:</w:t>
      </w:r>
      <w:r>
        <w:rPr>
          <w:rFonts w:ascii="Times New Roman" w:hAnsi="Times New Roman"/>
          <w:color w:val="auto"/>
          <w:kern w:val="0"/>
          <w:szCs w:val="21"/>
          <w:highlight w:val="none"/>
          <w:u w:val="single"/>
        </w:rPr>
        <w:t xml:space="preserve">            </w:t>
      </w:r>
    </w:p>
    <w:p w14:paraId="233E214F">
      <w:pPr>
        <w:widowControl/>
        <w:shd w:val="clear" w:color="auto" w:fill="FFFFFF"/>
        <w:spacing w:line="360" w:lineRule="auto"/>
        <w:jc w:val="left"/>
        <w:rPr>
          <w:rFonts w:ascii="Times New Roman" w:hAnsi="Times New Roman"/>
          <w:color w:val="auto"/>
          <w:kern w:val="0"/>
          <w:szCs w:val="21"/>
          <w:highlight w:val="none"/>
          <w:u w:val="single"/>
        </w:rPr>
      </w:pPr>
      <w:r>
        <w:rPr>
          <w:rFonts w:ascii="Times New Roman" w:hAnsi="Times New Roman"/>
          <w:color w:val="auto"/>
          <w:kern w:val="0"/>
          <w:szCs w:val="21"/>
          <w:highlight w:val="none"/>
        </w:rPr>
        <w:t>法定代表人或其授权代表（签字）：</w:t>
      </w:r>
      <w:r>
        <w:rPr>
          <w:rFonts w:ascii="Times New Roman" w:hAnsi="Times New Roman"/>
          <w:color w:val="auto"/>
          <w:kern w:val="0"/>
          <w:szCs w:val="21"/>
          <w:highlight w:val="none"/>
          <w:u w:val="single"/>
        </w:rPr>
        <w:t>          </w:t>
      </w:r>
    </w:p>
    <w:p w14:paraId="24479648">
      <w:pPr>
        <w:widowControl/>
        <w:shd w:val="clear" w:color="auto" w:fill="FFFFFF"/>
        <w:spacing w:line="360" w:lineRule="auto"/>
        <w:jc w:val="left"/>
        <w:rPr>
          <w:rFonts w:ascii="Times New Roman" w:hAnsi="Times New Roman"/>
          <w:color w:val="auto"/>
          <w:kern w:val="0"/>
          <w:szCs w:val="21"/>
          <w:highlight w:val="none"/>
        </w:rPr>
      </w:pPr>
      <w:r>
        <w:rPr>
          <w:rFonts w:ascii="Times New Roman" w:hAnsi="Times New Roman"/>
          <w:color w:val="auto"/>
          <w:kern w:val="0"/>
          <w:szCs w:val="21"/>
          <w:highlight w:val="none"/>
        </w:rPr>
        <w:t>日期：年月日</w:t>
      </w:r>
    </w:p>
    <w:p w14:paraId="74CECD7D">
      <w:pPr>
        <w:autoSpaceDE w:val="0"/>
        <w:autoSpaceDN w:val="0"/>
        <w:adjustRightInd w:val="0"/>
        <w:rPr>
          <w:rFonts w:ascii="Times New Roman" w:hAnsi="Times New Roman"/>
          <w:color w:val="auto"/>
          <w:szCs w:val="21"/>
          <w:highlight w:val="none"/>
          <w:lang w:val="zh-CN"/>
        </w:rPr>
      </w:pPr>
    </w:p>
    <w:p w14:paraId="232FB1D5">
      <w:pPr>
        <w:spacing w:before="240" w:beforeLines="100" w:after="240" w:afterLines="100"/>
        <w:rPr>
          <w:rFonts w:ascii="Times New Roman" w:hAnsi="Times New Roman"/>
          <w:b/>
          <w:color w:val="auto"/>
          <w:highlight w:val="none"/>
        </w:rPr>
      </w:pPr>
      <w:r>
        <w:rPr>
          <w:rFonts w:ascii="Times New Roman" w:hAnsi="Times New Roman"/>
          <w:color w:val="auto"/>
          <w:szCs w:val="21"/>
          <w:highlight w:val="none"/>
          <w:lang w:val="zh-CN"/>
        </w:rPr>
        <w:br w:type="page"/>
      </w:r>
      <w:bookmarkStart w:id="77" w:name="_Toc504044387"/>
      <w:bookmarkStart w:id="78" w:name="_Toc504056875"/>
      <w:bookmarkStart w:id="79" w:name="_Toc490133035"/>
      <w:bookmarkStart w:id="80" w:name="_Toc504573090"/>
      <w:bookmarkStart w:id="81" w:name="_Toc534273807"/>
      <w:bookmarkStart w:id="82" w:name="_Toc534273684"/>
      <w:r>
        <w:rPr>
          <w:rFonts w:ascii="Times New Roman" w:hAnsi="Times New Roman"/>
          <w:b/>
          <w:color w:val="auto"/>
          <w:highlight w:val="none"/>
        </w:rPr>
        <w:t>附件</w:t>
      </w:r>
      <w:r>
        <w:rPr>
          <w:rFonts w:hint="eastAsia" w:ascii="Times New Roman" w:hAnsi="Times New Roman"/>
          <w:b/>
          <w:color w:val="auto"/>
          <w:highlight w:val="none"/>
        </w:rPr>
        <w:t>八</w:t>
      </w:r>
      <w:r>
        <w:rPr>
          <w:rFonts w:ascii="Times New Roman" w:hAnsi="Times New Roman"/>
          <w:b/>
          <w:color w:val="auto"/>
          <w:highlight w:val="none"/>
        </w:rPr>
        <w:t>、供应商类似业绩情况表</w:t>
      </w:r>
      <w:bookmarkEnd w:id="77"/>
      <w:bookmarkEnd w:id="78"/>
      <w:bookmarkEnd w:id="79"/>
      <w:bookmarkEnd w:id="80"/>
      <w:bookmarkEnd w:id="81"/>
      <w:bookmarkEnd w:id="82"/>
    </w:p>
    <w:p w14:paraId="7B320ACB">
      <w:pPr>
        <w:rPr>
          <w:rFonts w:ascii="Times New Roman" w:hAnsi="Times New Roman"/>
          <w:color w:val="auto"/>
          <w:highlight w:val="none"/>
        </w:rPr>
      </w:pPr>
    </w:p>
    <w:p w14:paraId="723C8FD1">
      <w:pPr>
        <w:widowControl/>
        <w:shd w:val="clear" w:color="auto" w:fill="FFFFFF"/>
        <w:spacing w:before="240" w:beforeLines="100" w:line="360" w:lineRule="auto"/>
        <w:jc w:val="center"/>
        <w:rPr>
          <w:rFonts w:ascii="Times New Roman" w:hAnsi="Times New Roman"/>
          <w:b/>
          <w:color w:val="auto"/>
          <w:kern w:val="0"/>
          <w:sz w:val="36"/>
          <w:szCs w:val="36"/>
          <w:highlight w:val="none"/>
        </w:rPr>
      </w:pPr>
      <w:r>
        <w:rPr>
          <w:rFonts w:ascii="Times New Roman" w:hAnsi="Times New Roman"/>
          <w:b/>
          <w:color w:val="auto"/>
          <w:kern w:val="0"/>
          <w:sz w:val="36"/>
          <w:szCs w:val="36"/>
          <w:highlight w:val="none"/>
        </w:rPr>
        <w:t>供应商类似业绩情况表</w:t>
      </w:r>
    </w:p>
    <w:tbl>
      <w:tblPr>
        <w:tblStyle w:val="54"/>
        <w:tblW w:w="8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710"/>
        <w:gridCol w:w="1365"/>
        <w:gridCol w:w="1455"/>
        <w:gridCol w:w="1300"/>
        <w:gridCol w:w="1026"/>
        <w:gridCol w:w="1026"/>
      </w:tblGrid>
      <w:tr w14:paraId="5B16F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73" w:type="dxa"/>
            <w:vAlign w:val="center"/>
          </w:tcPr>
          <w:p w14:paraId="01788CF2">
            <w:pPr>
              <w:autoSpaceDE w:val="0"/>
              <w:autoSpaceDN w:val="0"/>
              <w:adjustRightInd w:val="0"/>
              <w:jc w:val="center"/>
              <w:rPr>
                <w:rFonts w:ascii="Times New Roman" w:hAnsi="Times New Roman"/>
                <w:b/>
                <w:color w:val="auto"/>
                <w:szCs w:val="21"/>
                <w:highlight w:val="none"/>
                <w:lang w:val="zh-CN"/>
              </w:rPr>
            </w:pPr>
            <w:r>
              <w:rPr>
                <w:rFonts w:ascii="Times New Roman" w:hAnsi="Times New Roman"/>
                <w:b/>
                <w:color w:val="auto"/>
                <w:szCs w:val="21"/>
                <w:highlight w:val="none"/>
                <w:lang w:val="zh-CN"/>
              </w:rPr>
              <w:t>序号</w:t>
            </w:r>
          </w:p>
        </w:tc>
        <w:tc>
          <w:tcPr>
            <w:tcW w:w="1710" w:type="dxa"/>
            <w:vAlign w:val="center"/>
          </w:tcPr>
          <w:p w14:paraId="13979C59">
            <w:pPr>
              <w:autoSpaceDE w:val="0"/>
              <w:autoSpaceDN w:val="0"/>
              <w:adjustRightInd w:val="0"/>
              <w:jc w:val="center"/>
              <w:rPr>
                <w:rFonts w:ascii="Times New Roman" w:hAnsi="Times New Roman"/>
                <w:b/>
                <w:color w:val="auto"/>
                <w:szCs w:val="21"/>
                <w:highlight w:val="none"/>
                <w:lang w:val="zh-CN"/>
              </w:rPr>
            </w:pPr>
            <w:r>
              <w:rPr>
                <w:rFonts w:ascii="Times New Roman" w:hAnsi="Times New Roman"/>
                <w:b/>
                <w:color w:val="auto"/>
                <w:szCs w:val="21"/>
                <w:highlight w:val="none"/>
                <w:lang w:val="zh-CN"/>
              </w:rPr>
              <w:t>项目名称</w:t>
            </w:r>
          </w:p>
        </w:tc>
        <w:tc>
          <w:tcPr>
            <w:tcW w:w="1365" w:type="dxa"/>
            <w:vAlign w:val="center"/>
          </w:tcPr>
          <w:p w14:paraId="72096259">
            <w:pPr>
              <w:autoSpaceDE w:val="0"/>
              <w:autoSpaceDN w:val="0"/>
              <w:adjustRightInd w:val="0"/>
              <w:jc w:val="center"/>
              <w:rPr>
                <w:rFonts w:ascii="Times New Roman" w:hAnsi="Times New Roman"/>
                <w:b/>
                <w:color w:val="auto"/>
                <w:szCs w:val="21"/>
                <w:highlight w:val="none"/>
                <w:lang w:val="zh-CN"/>
              </w:rPr>
            </w:pPr>
            <w:r>
              <w:rPr>
                <w:rFonts w:ascii="Times New Roman" w:hAnsi="Times New Roman"/>
                <w:b/>
                <w:color w:val="auto"/>
                <w:szCs w:val="21"/>
                <w:highlight w:val="none"/>
                <w:lang w:val="zh-CN"/>
              </w:rPr>
              <w:t>业主单位</w:t>
            </w:r>
          </w:p>
        </w:tc>
        <w:tc>
          <w:tcPr>
            <w:tcW w:w="1455" w:type="dxa"/>
            <w:vAlign w:val="center"/>
          </w:tcPr>
          <w:p w14:paraId="5F27B866">
            <w:pPr>
              <w:autoSpaceDE w:val="0"/>
              <w:autoSpaceDN w:val="0"/>
              <w:adjustRightInd w:val="0"/>
              <w:jc w:val="center"/>
              <w:rPr>
                <w:rFonts w:ascii="Times New Roman" w:hAnsi="Times New Roman"/>
                <w:b/>
                <w:color w:val="auto"/>
                <w:szCs w:val="21"/>
                <w:highlight w:val="none"/>
                <w:lang w:val="zh-CN"/>
              </w:rPr>
            </w:pPr>
            <w:r>
              <w:rPr>
                <w:rFonts w:ascii="Times New Roman" w:hAnsi="Times New Roman"/>
                <w:b/>
                <w:color w:val="auto"/>
                <w:szCs w:val="21"/>
                <w:highlight w:val="none"/>
                <w:lang w:val="zh-CN"/>
              </w:rPr>
              <w:t>业主联系</w:t>
            </w:r>
          </w:p>
          <w:p w14:paraId="0D3CCC0D">
            <w:pPr>
              <w:autoSpaceDE w:val="0"/>
              <w:autoSpaceDN w:val="0"/>
              <w:adjustRightInd w:val="0"/>
              <w:jc w:val="center"/>
              <w:rPr>
                <w:rFonts w:ascii="Times New Roman" w:hAnsi="Times New Roman"/>
                <w:b/>
                <w:color w:val="auto"/>
                <w:szCs w:val="21"/>
                <w:highlight w:val="none"/>
                <w:lang w:val="zh-CN"/>
              </w:rPr>
            </w:pPr>
            <w:r>
              <w:rPr>
                <w:rFonts w:ascii="Times New Roman" w:hAnsi="Times New Roman"/>
                <w:b/>
                <w:color w:val="auto"/>
                <w:szCs w:val="21"/>
                <w:highlight w:val="none"/>
                <w:lang w:val="zh-CN"/>
              </w:rPr>
              <w:t>方式</w:t>
            </w:r>
          </w:p>
        </w:tc>
        <w:tc>
          <w:tcPr>
            <w:tcW w:w="1300" w:type="dxa"/>
            <w:vAlign w:val="center"/>
          </w:tcPr>
          <w:p w14:paraId="3373EBE4">
            <w:pPr>
              <w:autoSpaceDE w:val="0"/>
              <w:autoSpaceDN w:val="0"/>
              <w:adjustRightInd w:val="0"/>
              <w:jc w:val="center"/>
              <w:rPr>
                <w:rFonts w:ascii="Times New Roman" w:hAnsi="Times New Roman"/>
                <w:b/>
                <w:color w:val="auto"/>
                <w:szCs w:val="21"/>
                <w:highlight w:val="none"/>
                <w:lang w:val="zh-CN"/>
              </w:rPr>
            </w:pPr>
            <w:r>
              <w:rPr>
                <w:rFonts w:ascii="Times New Roman" w:hAnsi="Times New Roman"/>
                <w:b/>
                <w:color w:val="auto"/>
                <w:szCs w:val="21"/>
                <w:highlight w:val="none"/>
                <w:lang w:val="zh-CN"/>
              </w:rPr>
              <w:t>工作主要</w:t>
            </w:r>
          </w:p>
          <w:p w14:paraId="2B66F733">
            <w:pPr>
              <w:autoSpaceDE w:val="0"/>
              <w:autoSpaceDN w:val="0"/>
              <w:adjustRightInd w:val="0"/>
              <w:jc w:val="center"/>
              <w:rPr>
                <w:rFonts w:ascii="Times New Roman" w:hAnsi="Times New Roman"/>
                <w:b/>
                <w:color w:val="auto"/>
                <w:szCs w:val="21"/>
                <w:highlight w:val="none"/>
                <w:lang w:val="zh-CN"/>
              </w:rPr>
            </w:pPr>
            <w:r>
              <w:rPr>
                <w:rFonts w:ascii="Times New Roman" w:hAnsi="Times New Roman"/>
                <w:b/>
                <w:color w:val="auto"/>
                <w:szCs w:val="21"/>
                <w:highlight w:val="none"/>
                <w:lang w:val="zh-CN"/>
              </w:rPr>
              <w:t>内容</w:t>
            </w:r>
          </w:p>
        </w:tc>
        <w:tc>
          <w:tcPr>
            <w:tcW w:w="1026" w:type="dxa"/>
            <w:vAlign w:val="center"/>
          </w:tcPr>
          <w:p w14:paraId="49272615">
            <w:pPr>
              <w:autoSpaceDE w:val="0"/>
              <w:autoSpaceDN w:val="0"/>
              <w:adjustRightInd w:val="0"/>
              <w:jc w:val="center"/>
              <w:rPr>
                <w:rFonts w:ascii="Times New Roman" w:hAnsi="Times New Roman"/>
                <w:b/>
                <w:color w:val="auto"/>
                <w:szCs w:val="21"/>
                <w:highlight w:val="none"/>
              </w:rPr>
            </w:pPr>
            <w:r>
              <w:rPr>
                <w:rFonts w:ascii="Times New Roman" w:hAnsi="Times New Roman"/>
                <w:b/>
                <w:color w:val="auto"/>
                <w:szCs w:val="21"/>
                <w:highlight w:val="none"/>
              </w:rPr>
              <w:t>合同</w:t>
            </w:r>
          </w:p>
          <w:p w14:paraId="7557C166">
            <w:pPr>
              <w:autoSpaceDE w:val="0"/>
              <w:autoSpaceDN w:val="0"/>
              <w:adjustRightInd w:val="0"/>
              <w:jc w:val="center"/>
              <w:rPr>
                <w:rFonts w:ascii="Times New Roman" w:hAnsi="Times New Roman"/>
                <w:b/>
                <w:color w:val="auto"/>
                <w:szCs w:val="21"/>
                <w:highlight w:val="none"/>
              </w:rPr>
            </w:pPr>
            <w:r>
              <w:rPr>
                <w:rFonts w:ascii="Times New Roman" w:hAnsi="Times New Roman"/>
                <w:b/>
                <w:color w:val="auto"/>
                <w:szCs w:val="21"/>
                <w:highlight w:val="none"/>
              </w:rPr>
              <w:t>金额</w:t>
            </w:r>
          </w:p>
        </w:tc>
        <w:tc>
          <w:tcPr>
            <w:tcW w:w="1026" w:type="dxa"/>
            <w:vAlign w:val="center"/>
          </w:tcPr>
          <w:p w14:paraId="185A54F4">
            <w:pPr>
              <w:autoSpaceDE w:val="0"/>
              <w:autoSpaceDN w:val="0"/>
              <w:adjustRightInd w:val="0"/>
              <w:jc w:val="center"/>
              <w:rPr>
                <w:rFonts w:ascii="Times New Roman" w:hAnsi="Times New Roman"/>
                <w:b/>
                <w:color w:val="auto"/>
                <w:szCs w:val="21"/>
                <w:highlight w:val="none"/>
                <w:lang w:val="zh-CN"/>
              </w:rPr>
            </w:pPr>
            <w:r>
              <w:rPr>
                <w:rFonts w:ascii="Times New Roman" w:hAnsi="Times New Roman"/>
                <w:b/>
                <w:color w:val="auto"/>
                <w:szCs w:val="21"/>
                <w:highlight w:val="none"/>
                <w:lang w:val="zh-CN"/>
              </w:rPr>
              <w:t>备注</w:t>
            </w:r>
          </w:p>
        </w:tc>
      </w:tr>
      <w:tr w14:paraId="5B419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73" w:type="dxa"/>
          </w:tcPr>
          <w:p w14:paraId="68C3D26D">
            <w:pPr>
              <w:autoSpaceDE w:val="0"/>
              <w:autoSpaceDN w:val="0"/>
              <w:adjustRightInd w:val="0"/>
              <w:rPr>
                <w:rFonts w:ascii="Times New Roman" w:hAnsi="Times New Roman"/>
                <w:color w:val="auto"/>
                <w:szCs w:val="21"/>
                <w:highlight w:val="none"/>
                <w:lang w:val="zh-CN"/>
              </w:rPr>
            </w:pPr>
          </w:p>
        </w:tc>
        <w:tc>
          <w:tcPr>
            <w:tcW w:w="1710" w:type="dxa"/>
          </w:tcPr>
          <w:p w14:paraId="0E41B55D">
            <w:pPr>
              <w:autoSpaceDE w:val="0"/>
              <w:autoSpaceDN w:val="0"/>
              <w:adjustRightInd w:val="0"/>
              <w:rPr>
                <w:rFonts w:ascii="Times New Roman" w:hAnsi="Times New Roman"/>
                <w:color w:val="auto"/>
                <w:szCs w:val="21"/>
                <w:highlight w:val="none"/>
                <w:lang w:val="zh-CN"/>
              </w:rPr>
            </w:pPr>
          </w:p>
        </w:tc>
        <w:tc>
          <w:tcPr>
            <w:tcW w:w="1365" w:type="dxa"/>
          </w:tcPr>
          <w:p w14:paraId="043638AE">
            <w:pPr>
              <w:autoSpaceDE w:val="0"/>
              <w:autoSpaceDN w:val="0"/>
              <w:adjustRightInd w:val="0"/>
              <w:rPr>
                <w:rFonts w:ascii="Times New Roman" w:hAnsi="Times New Roman"/>
                <w:color w:val="auto"/>
                <w:szCs w:val="21"/>
                <w:highlight w:val="none"/>
                <w:lang w:val="zh-CN"/>
              </w:rPr>
            </w:pPr>
          </w:p>
        </w:tc>
        <w:tc>
          <w:tcPr>
            <w:tcW w:w="1455" w:type="dxa"/>
          </w:tcPr>
          <w:p w14:paraId="2577F8A2">
            <w:pPr>
              <w:autoSpaceDE w:val="0"/>
              <w:autoSpaceDN w:val="0"/>
              <w:adjustRightInd w:val="0"/>
              <w:rPr>
                <w:rFonts w:ascii="Times New Roman" w:hAnsi="Times New Roman"/>
                <w:color w:val="auto"/>
                <w:szCs w:val="21"/>
                <w:highlight w:val="none"/>
                <w:lang w:val="zh-CN"/>
              </w:rPr>
            </w:pPr>
          </w:p>
        </w:tc>
        <w:tc>
          <w:tcPr>
            <w:tcW w:w="1300" w:type="dxa"/>
          </w:tcPr>
          <w:p w14:paraId="259ADEB6">
            <w:pPr>
              <w:autoSpaceDE w:val="0"/>
              <w:autoSpaceDN w:val="0"/>
              <w:adjustRightInd w:val="0"/>
              <w:rPr>
                <w:rFonts w:ascii="Times New Roman" w:hAnsi="Times New Roman"/>
                <w:color w:val="auto"/>
                <w:szCs w:val="21"/>
                <w:highlight w:val="none"/>
                <w:lang w:val="zh-CN"/>
              </w:rPr>
            </w:pPr>
          </w:p>
        </w:tc>
        <w:tc>
          <w:tcPr>
            <w:tcW w:w="1026" w:type="dxa"/>
          </w:tcPr>
          <w:p w14:paraId="47EFA079">
            <w:pPr>
              <w:autoSpaceDE w:val="0"/>
              <w:autoSpaceDN w:val="0"/>
              <w:adjustRightInd w:val="0"/>
              <w:rPr>
                <w:rFonts w:ascii="Times New Roman" w:hAnsi="Times New Roman"/>
                <w:color w:val="auto"/>
                <w:szCs w:val="21"/>
                <w:highlight w:val="none"/>
                <w:lang w:val="zh-CN"/>
              </w:rPr>
            </w:pPr>
          </w:p>
        </w:tc>
        <w:tc>
          <w:tcPr>
            <w:tcW w:w="1026" w:type="dxa"/>
          </w:tcPr>
          <w:p w14:paraId="4919ED65">
            <w:pPr>
              <w:autoSpaceDE w:val="0"/>
              <w:autoSpaceDN w:val="0"/>
              <w:adjustRightInd w:val="0"/>
              <w:rPr>
                <w:rFonts w:ascii="Times New Roman" w:hAnsi="Times New Roman"/>
                <w:color w:val="auto"/>
                <w:szCs w:val="21"/>
                <w:highlight w:val="none"/>
                <w:lang w:val="zh-CN"/>
              </w:rPr>
            </w:pPr>
          </w:p>
        </w:tc>
      </w:tr>
      <w:tr w14:paraId="2C571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73" w:type="dxa"/>
          </w:tcPr>
          <w:p w14:paraId="452EA001">
            <w:pPr>
              <w:autoSpaceDE w:val="0"/>
              <w:autoSpaceDN w:val="0"/>
              <w:adjustRightInd w:val="0"/>
              <w:rPr>
                <w:rFonts w:ascii="Times New Roman" w:hAnsi="Times New Roman"/>
                <w:color w:val="auto"/>
                <w:szCs w:val="21"/>
                <w:highlight w:val="none"/>
                <w:lang w:val="zh-CN"/>
              </w:rPr>
            </w:pPr>
          </w:p>
        </w:tc>
        <w:tc>
          <w:tcPr>
            <w:tcW w:w="1710" w:type="dxa"/>
          </w:tcPr>
          <w:p w14:paraId="30E8BD3F">
            <w:pPr>
              <w:autoSpaceDE w:val="0"/>
              <w:autoSpaceDN w:val="0"/>
              <w:adjustRightInd w:val="0"/>
              <w:rPr>
                <w:rFonts w:ascii="Times New Roman" w:hAnsi="Times New Roman"/>
                <w:color w:val="auto"/>
                <w:szCs w:val="21"/>
                <w:highlight w:val="none"/>
                <w:lang w:val="zh-CN"/>
              </w:rPr>
            </w:pPr>
          </w:p>
        </w:tc>
        <w:tc>
          <w:tcPr>
            <w:tcW w:w="1365" w:type="dxa"/>
          </w:tcPr>
          <w:p w14:paraId="1198E117">
            <w:pPr>
              <w:autoSpaceDE w:val="0"/>
              <w:autoSpaceDN w:val="0"/>
              <w:adjustRightInd w:val="0"/>
              <w:rPr>
                <w:rFonts w:ascii="Times New Roman" w:hAnsi="Times New Roman"/>
                <w:color w:val="auto"/>
                <w:szCs w:val="21"/>
                <w:highlight w:val="none"/>
                <w:lang w:val="zh-CN"/>
              </w:rPr>
            </w:pPr>
          </w:p>
        </w:tc>
        <w:tc>
          <w:tcPr>
            <w:tcW w:w="1455" w:type="dxa"/>
          </w:tcPr>
          <w:p w14:paraId="6295B4AF">
            <w:pPr>
              <w:autoSpaceDE w:val="0"/>
              <w:autoSpaceDN w:val="0"/>
              <w:adjustRightInd w:val="0"/>
              <w:rPr>
                <w:rFonts w:ascii="Times New Roman" w:hAnsi="Times New Roman"/>
                <w:color w:val="auto"/>
                <w:szCs w:val="21"/>
                <w:highlight w:val="none"/>
                <w:lang w:val="zh-CN"/>
              </w:rPr>
            </w:pPr>
          </w:p>
        </w:tc>
        <w:tc>
          <w:tcPr>
            <w:tcW w:w="1300" w:type="dxa"/>
          </w:tcPr>
          <w:p w14:paraId="52932B4F">
            <w:pPr>
              <w:autoSpaceDE w:val="0"/>
              <w:autoSpaceDN w:val="0"/>
              <w:adjustRightInd w:val="0"/>
              <w:rPr>
                <w:rFonts w:ascii="Times New Roman" w:hAnsi="Times New Roman"/>
                <w:color w:val="auto"/>
                <w:szCs w:val="21"/>
                <w:highlight w:val="none"/>
                <w:lang w:val="zh-CN"/>
              </w:rPr>
            </w:pPr>
          </w:p>
        </w:tc>
        <w:tc>
          <w:tcPr>
            <w:tcW w:w="1026" w:type="dxa"/>
          </w:tcPr>
          <w:p w14:paraId="6CCED638">
            <w:pPr>
              <w:autoSpaceDE w:val="0"/>
              <w:autoSpaceDN w:val="0"/>
              <w:adjustRightInd w:val="0"/>
              <w:rPr>
                <w:rFonts w:ascii="Times New Roman" w:hAnsi="Times New Roman"/>
                <w:color w:val="auto"/>
                <w:szCs w:val="21"/>
                <w:highlight w:val="none"/>
                <w:lang w:val="zh-CN"/>
              </w:rPr>
            </w:pPr>
          </w:p>
        </w:tc>
        <w:tc>
          <w:tcPr>
            <w:tcW w:w="1026" w:type="dxa"/>
          </w:tcPr>
          <w:p w14:paraId="6987A707">
            <w:pPr>
              <w:autoSpaceDE w:val="0"/>
              <w:autoSpaceDN w:val="0"/>
              <w:adjustRightInd w:val="0"/>
              <w:rPr>
                <w:rFonts w:ascii="Times New Roman" w:hAnsi="Times New Roman"/>
                <w:color w:val="auto"/>
                <w:szCs w:val="21"/>
                <w:highlight w:val="none"/>
                <w:lang w:val="zh-CN"/>
              </w:rPr>
            </w:pPr>
          </w:p>
        </w:tc>
      </w:tr>
      <w:tr w14:paraId="0F640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73" w:type="dxa"/>
          </w:tcPr>
          <w:p w14:paraId="4CEA16AD">
            <w:pPr>
              <w:autoSpaceDE w:val="0"/>
              <w:autoSpaceDN w:val="0"/>
              <w:adjustRightInd w:val="0"/>
              <w:rPr>
                <w:rFonts w:ascii="Times New Roman" w:hAnsi="Times New Roman"/>
                <w:color w:val="auto"/>
                <w:szCs w:val="21"/>
                <w:highlight w:val="none"/>
                <w:lang w:val="zh-CN"/>
              </w:rPr>
            </w:pPr>
          </w:p>
        </w:tc>
        <w:tc>
          <w:tcPr>
            <w:tcW w:w="1710" w:type="dxa"/>
          </w:tcPr>
          <w:p w14:paraId="6B3FE719">
            <w:pPr>
              <w:autoSpaceDE w:val="0"/>
              <w:autoSpaceDN w:val="0"/>
              <w:adjustRightInd w:val="0"/>
              <w:rPr>
                <w:rFonts w:ascii="Times New Roman" w:hAnsi="Times New Roman"/>
                <w:color w:val="auto"/>
                <w:szCs w:val="21"/>
                <w:highlight w:val="none"/>
                <w:lang w:val="zh-CN"/>
              </w:rPr>
            </w:pPr>
          </w:p>
        </w:tc>
        <w:tc>
          <w:tcPr>
            <w:tcW w:w="1365" w:type="dxa"/>
          </w:tcPr>
          <w:p w14:paraId="4F19AB75">
            <w:pPr>
              <w:autoSpaceDE w:val="0"/>
              <w:autoSpaceDN w:val="0"/>
              <w:adjustRightInd w:val="0"/>
              <w:rPr>
                <w:rFonts w:ascii="Times New Roman" w:hAnsi="Times New Roman"/>
                <w:color w:val="auto"/>
                <w:szCs w:val="21"/>
                <w:highlight w:val="none"/>
                <w:lang w:val="zh-CN"/>
              </w:rPr>
            </w:pPr>
          </w:p>
        </w:tc>
        <w:tc>
          <w:tcPr>
            <w:tcW w:w="1455" w:type="dxa"/>
          </w:tcPr>
          <w:p w14:paraId="027042FC">
            <w:pPr>
              <w:autoSpaceDE w:val="0"/>
              <w:autoSpaceDN w:val="0"/>
              <w:adjustRightInd w:val="0"/>
              <w:rPr>
                <w:rFonts w:ascii="Times New Roman" w:hAnsi="Times New Roman"/>
                <w:color w:val="auto"/>
                <w:szCs w:val="21"/>
                <w:highlight w:val="none"/>
                <w:lang w:val="zh-CN"/>
              </w:rPr>
            </w:pPr>
          </w:p>
        </w:tc>
        <w:tc>
          <w:tcPr>
            <w:tcW w:w="1300" w:type="dxa"/>
          </w:tcPr>
          <w:p w14:paraId="4DC9C487">
            <w:pPr>
              <w:autoSpaceDE w:val="0"/>
              <w:autoSpaceDN w:val="0"/>
              <w:adjustRightInd w:val="0"/>
              <w:rPr>
                <w:rFonts w:ascii="Times New Roman" w:hAnsi="Times New Roman"/>
                <w:color w:val="auto"/>
                <w:szCs w:val="21"/>
                <w:highlight w:val="none"/>
                <w:lang w:val="zh-CN"/>
              </w:rPr>
            </w:pPr>
          </w:p>
        </w:tc>
        <w:tc>
          <w:tcPr>
            <w:tcW w:w="1026" w:type="dxa"/>
          </w:tcPr>
          <w:p w14:paraId="34F50A3E">
            <w:pPr>
              <w:autoSpaceDE w:val="0"/>
              <w:autoSpaceDN w:val="0"/>
              <w:adjustRightInd w:val="0"/>
              <w:rPr>
                <w:rFonts w:ascii="Times New Roman" w:hAnsi="Times New Roman"/>
                <w:color w:val="auto"/>
                <w:szCs w:val="21"/>
                <w:highlight w:val="none"/>
                <w:lang w:val="zh-CN"/>
              </w:rPr>
            </w:pPr>
          </w:p>
        </w:tc>
        <w:tc>
          <w:tcPr>
            <w:tcW w:w="1026" w:type="dxa"/>
          </w:tcPr>
          <w:p w14:paraId="7F001B8C">
            <w:pPr>
              <w:autoSpaceDE w:val="0"/>
              <w:autoSpaceDN w:val="0"/>
              <w:adjustRightInd w:val="0"/>
              <w:rPr>
                <w:rFonts w:ascii="Times New Roman" w:hAnsi="Times New Roman"/>
                <w:color w:val="auto"/>
                <w:szCs w:val="21"/>
                <w:highlight w:val="none"/>
                <w:lang w:val="zh-CN"/>
              </w:rPr>
            </w:pPr>
          </w:p>
        </w:tc>
      </w:tr>
      <w:tr w14:paraId="6D4F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73" w:type="dxa"/>
          </w:tcPr>
          <w:p w14:paraId="29A4D726">
            <w:pPr>
              <w:autoSpaceDE w:val="0"/>
              <w:autoSpaceDN w:val="0"/>
              <w:adjustRightInd w:val="0"/>
              <w:rPr>
                <w:rFonts w:ascii="Times New Roman" w:hAnsi="Times New Roman"/>
                <w:color w:val="auto"/>
                <w:szCs w:val="21"/>
                <w:highlight w:val="none"/>
                <w:lang w:val="zh-CN"/>
              </w:rPr>
            </w:pPr>
          </w:p>
        </w:tc>
        <w:tc>
          <w:tcPr>
            <w:tcW w:w="1710" w:type="dxa"/>
          </w:tcPr>
          <w:p w14:paraId="4F211EEC">
            <w:pPr>
              <w:autoSpaceDE w:val="0"/>
              <w:autoSpaceDN w:val="0"/>
              <w:adjustRightInd w:val="0"/>
              <w:rPr>
                <w:rFonts w:ascii="Times New Roman" w:hAnsi="Times New Roman"/>
                <w:color w:val="auto"/>
                <w:szCs w:val="21"/>
                <w:highlight w:val="none"/>
                <w:lang w:val="zh-CN"/>
              </w:rPr>
            </w:pPr>
          </w:p>
        </w:tc>
        <w:tc>
          <w:tcPr>
            <w:tcW w:w="1365" w:type="dxa"/>
          </w:tcPr>
          <w:p w14:paraId="69F45B3F">
            <w:pPr>
              <w:autoSpaceDE w:val="0"/>
              <w:autoSpaceDN w:val="0"/>
              <w:adjustRightInd w:val="0"/>
              <w:rPr>
                <w:rFonts w:ascii="Times New Roman" w:hAnsi="Times New Roman"/>
                <w:color w:val="auto"/>
                <w:szCs w:val="21"/>
                <w:highlight w:val="none"/>
                <w:lang w:val="zh-CN"/>
              </w:rPr>
            </w:pPr>
          </w:p>
        </w:tc>
        <w:tc>
          <w:tcPr>
            <w:tcW w:w="1455" w:type="dxa"/>
          </w:tcPr>
          <w:p w14:paraId="7D8E990E">
            <w:pPr>
              <w:autoSpaceDE w:val="0"/>
              <w:autoSpaceDN w:val="0"/>
              <w:adjustRightInd w:val="0"/>
              <w:rPr>
                <w:rFonts w:ascii="Times New Roman" w:hAnsi="Times New Roman"/>
                <w:color w:val="auto"/>
                <w:szCs w:val="21"/>
                <w:highlight w:val="none"/>
                <w:lang w:val="zh-CN"/>
              </w:rPr>
            </w:pPr>
          </w:p>
        </w:tc>
        <w:tc>
          <w:tcPr>
            <w:tcW w:w="1300" w:type="dxa"/>
          </w:tcPr>
          <w:p w14:paraId="1EB37147">
            <w:pPr>
              <w:autoSpaceDE w:val="0"/>
              <w:autoSpaceDN w:val="0"/>
              <w:adjustRightInd w:val="0"/>
              <w:rPr>
                <w:rFonts w:ascii="Times New Roman" w:hAnsi="Times New Roman"/>
                <w:color w:val="auto"/>
                <w:szCs w:val="21"/>
                <w:highlight w:val="none"/>
                <w:lang w:val="zh-CN"/>
              </w:rPr>
            </w:pPr>
          </w:p>
        </w:tc>
        <w:tc>
          <w:tcPr>
            <w:tcW w:w="1026" w:type="dxa"/>
          </w:tcPr>
          <w:p w14:paraId="1F81C59F">
            <w:pPr>
              <w:autoSpaceDE w:val="0"/>
              <w:autoSpaceDN w:val="0"/>
              <w:adjustRightInd w:val="0"/>
              <w:rPr>
                <w:rFonts w:ascii="Times New Roman" w:hAnsi="Times New Roman"/>
                <w:color w:val="auto"/>
                <w:szCs w:val="21"/>
                <w:highlight w:val="none"/>
                <w:lang w:val="zh-CN"/>
              </w:rPr>
            </w:pPr>
          </w:p>
        </w:tc>
        <w:tc>
          <w:tcPr>
            <w:tcW w:w="1026" w:type="dxa"/>
          </w:tcPr>
          <w:p w14:paraId="6756E05D">
            <w:pPr>
              <w:autoSpaceDE w:val="0"/>
              <w:autoSpaceDN w:val="0"/>
              <w:adjustRightInd w:val="0"/>
              <w:rPr>
                <w:rFonts w:ascii="Times New Roman" w:hAnsi="Times New Roman"/>
                <w:color w:val="auto"/>
                <w:szCs w:val="21"/>
                <w:highlight w:val="none"/>
                <w:lang w:val="zh-CN"/>
              </w:rPr>
            </w:pPr>
          </w:p>
        </w:tc>
      </w:tr>
      <w:tr w14:paraId="0A246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73" w:type="dxa"/>
          </w:tcPr>
          <w:p w14:paraId="4F7CDE9B">
            <w:pPr>
              <w:autoSpaceDE w:val="0"/>
              <w:autoSpaceDN w:val="0"/>
              <w:adjustRightInd w:val="0"/>
              <w:rPr>
                <w:rFonts w:ascii="Times New Roman" w:hAnsi="Times New Roman"/>
                <w:color w:val="auto"/>
                <w:szCs w:val="21"/>
                <w:highlight w:val="none"/>
                <w:lang w:val="zh-CN"/>
              </w:rPr>
            </w:pPr>
          </w:p>
        </w:tc>
        <w:tc>
          <w:tcPr>
            <w:tcW w:w="1710" w:type="dxa"/>
          </w:tcPr>
          <w:p w14:paraId="63DCA886">
            <w:pPr>
              <w:autoSpaceDE w:val="0"/>
              <w:autoSpaceDN w:val="0"/>
              <w:adjustRightInd w:val="0"/>
              <w:rPr>
                <w:rFonts w:ascii="Times New Roman" w:hAnsi="Times New Roman"/>
                <w:color w:val="auto"/>
                <w:szCs w:val="21"/>
                <w:highlight w:val="none"/>
                <w:lang w:val="zh-CN"/>
              </w:rPr>
            </w:pPr>
          </w:p>
        </w:tc>
        <w:tc>
          <w:tcPr>
            <w:tcW w:w="1365" w:type="dxa"/>
          </w:tcPr>
          <w:p w14:paraId="7EA9F207">
            <w:pPr>
              <w:autoSpaceDE w:val="0"/>
              <w:autoSpaceDN w:val="0"/>
              <w:adjustRightInd w:val="0"/>
              <w:rPr>
                <w:rFonts w:ascii="Times New Roman" w:hAnsi="Times New Roman"/>
                <w:color w:val="auto"/>
                <w:szCs w:val="21"/>
                <w:highlight w:val="none"/>
                <w:lang w:val="zh-CN"/>
              </w:rPr>
            </w:pPr>
          </w:p>
        </w:tc>
        <w:tc>
          <w:tcPr>
            <w:tcW w:w="1455" w:type="dxa"/>
          </w:tcPr>
          <w:p w14:paraId="6D5F26B2">
            <w:pPr>
              <w:autoSpaceDE w:val="0"/>
              <w:autoSpaceDN w:val="0"/>
              <w:adjustRightInd w:val="0"/>
              <w:rPr>
                <w:rFonts w:ascii="Times New Roman" w:hAnsi="Times New Roman"/>
                <w:color w:val="auto"/>
                <w:szCs w:val="21"/>
                <w:highlight w:val="none"/>
                <w:lang w:val="zh-CN"/>
              </w:rPr>
            </w:pPr>
          </w:p>
        </w:tc>
        <w:tc>
          <w:tcPr>
            <w:tcW w:w="1300" w:type="dxa"/>
          </w:tcPr>
          <w:p w14:paraId="05686A0D">
            <w:pPr>
              <w:autoSpaceDE w:val="0"/>
              <w:autoSpaceDN w:val="0"/>
              <w:adjustRightInd w:val="0"/>
              <w:rPr>
                <w:rFonts w:ascii="Times New Roman" w:hAnsi="Times New Roman"/>
                <w:color w:val="auto"/>
                <w:szCs w:val="21"/>
                <w:highlight w:val="none"/>
                <w:lang w:val="zh-CN"/>
              </w:rPr>
            </w:pPr>
          </w:p>
        </w:tc>
        <w:tc>
          <w:tcPr>
            <w:tcW w:w="1026" w:type="dxa"/>
          </w:tcPr>
          <w:p w14:paraId="57DBE8BE">
            <w:pPr>
              <w:autoSpaceDE w:val="0"/>
              <w:autoSpaceDN w:val="0"/>
              <w:adjustRightInd w:val="0"/>
              <w:rPr>
                <w:rFonts w:ascii="Times New Roman" w:hAnsi="Times New Roman"/>
                <w:color w:val="auto"/>
                <w:szCs w:val="21"/>
                <w:highlight w:val="none"/>
                <w:lang w:val="zh-CN"/>
              </w:rPr>
            </w:pPr>
          </w:p>
        </w:tc>
        <w:tc>
          <w:tcPr>
            <w:tcW w:w="1026" w:type="dxa"/>
          </w:tcPr>
          <w:p w14:paraId="56A66169">
            <w:pPr>
              <w:autoSpaceDE w:val="0"/>
              <w:autoSpaceDN w:val="0"/>
              <w:adjustRightInd w:val="0"/>
              <w:rPr>
                <w:rFonts w:ascii="Times New Roman" w:hAnsi="Times New Roman"/>
                <w:color w:val="auto"/>
                <w:szCs w:val="21"/>
                <w:highlight w:val="none"/>
                <w:lang w:val="zh-CN"/>
              </w:rPr>
            </w:pPr>
          </w:p>
        </w:tc>
      </w:tr>
    </w:tbl>
    <w:p w14:paraId="1FC11EDE">
      <w:pPr>
        <w:rPr>
          <w:rFonts w:ascii="Times New Roman" w:hAnsi="Times New Roman"/>
          <w:color w:val="auto"/>
          <w:szCs w:val="21"/>
          <w:highlight w:val="none"/>
          <w:lang w:val="zh-CN"/>
        </w:rPr>
      </w:pPr>
    </w:p>
    <w:p w14:paraId="3FE3A2DE">
      <w:pPr>
        <w:widowControl/>
        <w:shd w:val="clear" w:color="auto" w:fill="FFFFFF"/>
        <w:spacing w:line="360" w:lineRule="auto"/>
        <w:jc w:val="left"/>
        <w:rPr>
          <w:rFonts w:ascii="Times New Roman" w:hAnsi="Times New Roman"/>
          <w:color w:val="auto"/>
          <w:kern w:val="0"/>
          <w:szCs w:val="21"/>
          <w:highlight w:val="none"/>
        </w:rPr>
      </w:pPr>
      <w:r>
        <w:rPr>
          <w:rFonts w:ascii="Times New Roman" w:hAnsi="Times New Roman"/>
          <w:color w:val="auto"/>
          <w:kern w:val="0"/>
          <w:szCs w:val="21"/>
          <w:highlight w:val="none"/>
        </w:rPr>
        <w:t>供应商（盖章）:</w:t>
      </w:r>
      <w:r>
        <w:rPr>
          <w:rFonts w:ascii="Times New Roman" w:hAnsi="Times New Roman"/>
          <w:color w:val="auto"/>
          <w:kern w:val="0"/>
          <w:szCs w:val="21"/>
          <w:highlight w:val="none"/>
          <w:u w:val="single"/>
        </w:rPr>
        <w:t xml:space="preserve">            </w:t>
      </w:r>
    </w:p>
    <w:p w14:paraId="0FE386FA">
      <w:pPr>
        <w:widowControl/>
        <w:shd w:val="clear" w:color="auto" w:fill="FFFFFF"/>
        <w:spacing w:line="360" w:lineRule="auto"/>
        <w:jc w:val="left"/>
        <w:rPr>
          <w:rFonts w:ascii="Times New Roman" w:hAnsi="Times New Roman"/>
          <w:color w:val="auto"/>
          <w:kern w:val="0"/>
          <w:szCs w:val="21"/>
          <w:highlight w:val="none"/>
          <w:u w:val="single"/>
        </w:rPr>
      </w:pPr>
      <w:r>
        <w:rPr>
          <w:rFonts w:ascii="Times New Roman" w:hAnsi="Times New Roman"/>
          <w:color w:val="auto"/>
          <w:kern w:val="0"/>
          <w:szCs w:val="21"/>
          <w:highlight w:val="none"/>
        </w:rPr>
        <w:t>法定代表人或其授权代表（签字）：</w:t>
      </w:r>
      <w:r>
        <w:rPr>
          <w:rFonts w:ascii="Times New Roman" w:hAnsi="Times New Roman"/>
          <w:color w:val="auto"/>
          <w:kern w:val="0"/>
          <w:szCs w:val="21"/>
          <w:highlight w:val="none"/>
          <w:u w:val="single"/>
        </w:rPr>
        <w:t>          </w:t>
      </w:r>
    </w:p>
    <w:p w14:paraId="50EBC133">
      <w:pPr>
        <w:widowControl/>
        <w:shd w:val="clear" w:color="auto" w:fill="FFFFFF"/>
        <w:spacing w:line="360" w:lineRule="auto"/>
        <w:jc w:val="left"/>
        <w:rPr>
          <w:rFonts w:ascii="Times New Roman" w:hAnsi="Times New Roman"/>
          <w:color w:val="auto"/>
          <w:kern w:val="0"/>
          <w:szCs w:val="21"/>
          <w:highlight w:val="none"/>
        </w:rPr>
      </w:pPr>
      <w:r>
        <w:rPr>
          <w:rFonts w:ascii="Times New Roman" w:hAnsi="Times New Roman"/>
          <w:color w:val="auto"/>
          <w:kern w:val="0"/>
          <w:szCs w:val="21"/>
          <w:highlight w:val="none"/>
        </w:rPr>
        <w:t>日期：年月日</w:t>
      </w:r>
    </w:p>
    <w:p w14:paraId="51E31D82">
      <w:pPr>
        <w:widowControl/>
        <w:shd w:val="clear" w:color="auto" w:fill="FFFFFF"/>
        <w:spacing w:line="360" w:lineRule="auto"/>
        <w:jc w:val="left"/>
        <w:rPr>
          <w:rFonts w:ascii="Times New Roman" w:hAnsi="Times New Roman"/>
          <w:color w:val="auto"/>
          <w:kern w:val="0"/>
          <w:szCs w:val="21"/>
          <w:highlight w:val="none"/>
        </w:rPr>
      </w:pPr>
    </w:p>
    <w:p w14:paraId="1E525559">
      <w:pPr>
        <w:spacing w:before="240" w:beforeLines="100" w:after="240" w:afterLines="100"/>
        <w:rPr>
          <w:rStyle w:val="81"/>
          <w:rFonts w:ascii="Times New Roman" w:hAnsi="Times New Roman"/>
          <w:color w:val="auto"/>
          <w:sz w:val="21"/>
          <w:szCs w:val="21"/>
          <w:highlight w:val="none"/>
        </w:rPr>
      </w:pPr>
      <w:r>
        <w:rPr>
          <w:rStyle w:val="81"/>
          <w:rFonts w:ascii="Times New Roman" w:hAnsi="Times New Roman"/>
          <w:color w:val="auto"/>
          <w:sz w:val="21"/>
          <w:szCs w:val="21"/>
          <w:highlight w:val="none"/>
        </w:rPr>
        <w:br w:type="page"/>
      </w:r>
      <w:bookmarkStart w:id="83" w:name="_Toc534273685"/>
      <w:bookmarkStart w:id="84" w:name="_Toc504044388"/>
      <w:bookmarkStart w:id="85" w:name="_Toc490133036"/>
      <w:bookmarkStart w:id="86" w:name="_Toc504056876"/>
      <w:bookmarkStart w:id="87" w:name="_Toc534273808"/>
      <w:bookmarkStart w:id="88" w:name="_Toc504573091"/>
    </w:p>
    <w:bookmarkEnd w:id="83"/>
    <w:bookmarkEnd w:id="84"/>
    <w:bookmarkEnd w:id="85"/>
    <w:bookmarkEnd w:id="86"/>
    <w:bookmarkEnd w:id="87"/>
    <w:bookmarkEnd w:id="88"/>
    <w:p w14:paraId="76822AE3">
      <w:pPr>
        <w:spacing w:before="240" w:beforeLines="100" w:after="240" w:afterLines="100"/>
        <w:rPr>
          <w:rFonts w:ascii="Times New Roman" w:hAnsi="Times New Roman"/>
          <w:b/>
          <w:color w:val="auto"/>
          <w:highlight w:val="none"/>
        </w:rPr>
      </w:pPr>
      <w:bookmarkStart w:id="89" w:name="_Toc534273686"/>
      <w:bookmarkStart w:id="90" w:name="_Toc490133037"/>
      <w:bookmarkStart w:id="91" w:name="_Toc8704"/>
      <w:bookmarkStart w:id="92" w:name="_Toc504056877"/>
      <w:bookmarkStart w:id="93" w:name="_Toc534273809"/>
      <w:bookmarkStart w:id="94" w:name="_Toc504573092"/>
      <w:bookmarkStart w:id="95" w:name="_Toc504044389"/>
      <w:r>
        <w:rPr>
          <w:rFonts w:ascii="Times New Roman" w:hAnsi="Times New Roman"/>
          <w:b/>
          <w:color w:val="auto"/>
          <w:highlight w:val="none"/>
        </w:rPr>
        <w:t>附件</w:t>
      </w:r>
      <w:r>
        <w:rPr>
          <w:rFonts w:hint="eastAsia" w:ascii="Times New Roman" w:hAnsi="Times New Roman"/>
          <w:b/>
          <w:color w:val="auto"/>
          <w:highlight w:val="none"/>
        </w:rPr>
        <w:t>九</w:t>
      </w:r>
      <w:r>
        <w:rPr>
          <w:rFonts w:ascii="Times New Roman" w:hAnsi="Times New Roman"/>
          <w:b/>
          <w:color w:val="auto"/>
          <w:highlight w:val="none"/>
        </w:rPr>
        <w:t>、无重大违法记录声明格式</w:t>
      </w:r>
    </w:p>
    <w:p w14:paraId="110252DC">
      <w:pPr>
        <w:spacing w:line="240" w:lineRule="atLeast"/>
        <w:jc w:val="center"/>
        <w:rPr>
          <w:rFonts w:ascii="Times New Roman" w:hAnsi="Times New Roman"/>
          <w:color w:val="auto"/>
          <w:sz w:val="28"/>
          <w:szCs w:val="36"/>
          <w:highlight w:val="none"/>
        </w:rPr>
      </w:pPr>
    </w:p>
    <w:p w14:paraId="2AD1F306">
      <w:pPr>
        <w:spacing w:line="240" w:lineRule="atLeast"/>
        <w:jc w:val="center"/>
        <w:rPr>
          <w:rFonts w:ascii="Times New Roman" w:hAnsi="Times New Roman"/>
          <w:color w:val="auto"/>
          <w:sz w:val="28"/>
          <w:szCs w:val="36"/>
          <w:highlight w:val="none"/>
        </w:rPr>
      </w:pPr>
      <w:r>
        <w:rPr>
          <w:rFonts w:ascii="Times New Roman" w:hAnsi="Times New Roman"/>
          <w:color w:val="auto"/>
          <w:sz w:val="28"/>
          <w:szCs w:val="36"/>
          <w:highlight w:val="none"/>
        </w:rPr>
        <w:t>无重大违法记录声明</w:t>
      </w:r>
    </w:p>
    <w:p w14:paraId="61B51E74">
      <w:pPr>
        <w:spacing w:line="360" w:lineRule="auto"/>
        <w:rPr>
          <w:rFonts w:ascii="Times New Roman" w:hAnsi="Times New Roman"/>
          <w:color w:val="auto"/>
          <w:szCs w:val="21"/>
          <w:highlight w:val="none"/>
        </w:rPr>
      </w:pPr>
    </w:p>
    <w:p w14:paraId="0CA3F866">
      <w:pPr>
        <w:spacing w:line="360" w:lineRule="auto"/>
        <w:rPr>
          <w:rFonts w:ascii="Times New Roman" w:hAnsi="Times New Roman"/>
          <w:color w:val="auto"/>
          <w:szCs w:val="21"/>
          <w:highlight w:val="none"/>
        </w:rPr>
      </w:pPr>
      <w:r>
        <w:rPr>
          <w:rFonts w:ascii="Times New Roman" w:hAnsi="Times New Roman"/>
          <w:color w:val="auto"/>
          <w:szCs w:val="21"/>
          <w:highlight w:val="none"/>
        </w:rPr>
        <w:t>江苏省设备成套股份有限公司：</w:t>
      </w:r>
    </w:p>
    <w:p w14:paraId="7717EF68">
      <w:pPr>
        <w:spacing w:line="360" w:lineRule="auto"/>
        <w:rPr>
          <w:rFonts w:ascii="Times New Roman" w:hAnsi="Times New Roman"/>
          <w:color w:val="auto"/>
          <w:highlight w:val="none"/>
        </w:rPr>
      </w:pPr>
    </w:p>
    <w:p w14:paraId="5226FD10">
      <w:pPr>
        <w:widowControl/>
        <w:shd w:val="clear" w:color="auto" w:fill="FFFFFF"/>
        <w:spacing w:line="360" w:lineRule="auto"/>
        <w:ind w:firstLine="420"/>
        <w:rPr>
          <w:rFonts w:ascii="Times New Roman" w:hAnsi="Times New Roman"/>
          <w:color w:val="auto"/>
          <w:kern w:val="0"/>
          <w:szCs w:val="21"/>
          <w:highlight w:val="none"/>
        </w:rPr>
      </w:pPr>
      <w:r>
        <w:rPr>
          <w:rFonts w:ascii="Times New Roman" w:hAnsi="Times New Roman"/>
          <w:color w:val="auto"/>
          <w:kern w:val="0"/>
          <w:szCs w:val="21"/>
          <w:highlight w:val="none"/>
        </w:rPr>
        <w:t>我单位（供应商名称）宣布声明和承诺如下：</w:t>
      </w:r>
    </w:p>
    <w:p w14:paraId="0D249490">
      <w:pPr>
        <w:widowControl/>
        <w:shd w:val="clear" w:color="auto" w:fill="FFFFFF"/>
        <w:spacing w:line="360" w:lineRule="auto"/>
        <w:ind w:firstLine="420"/>
        <w:rPr>
          <w:rFonts w:ascii="Times New Roman" w:hAnsi="Times New Roman"/>
          <w:color w:val="auto"/>
          <w:kern w:val="0"/>
          <w:szCs w:val="21"/>
          <w:highlight w:val="none"/>
        </w:rPr>
      </w:pPr>
      <w:r>
        <w:rPr>
          <w:rFonts w:ascii="Times New Roman" w:hAnsi="Times New Roman"/>
          <w:color w:val="auto"/>
          <w:kern w:val="0"/>
          <w:szCs w:val="21"/>
          <w:highlight w:val="none"/>
        </w:rPr>
        <w:t>我单位参加本次采购活动前3年内在经营活动中</w:t>
      </w:r>
      <w:r>
        <w:rPr>
          <w:rFonts w:hint="eastAsia" w:ascii="Times New Roman" w:hAnsi="Times New Roman"/>
          <w:color w:val="auto"/>
          <w:kern w:val="0"/>
          <w:szCs w:val="21"/>
          <w:highlight w:val="none"/>
          <w:u w:val="single"/>
        </w:rPr>
        <w:t xml:space="preserve">     </w:t>
      </w:r>
      <w:r>
        <w:rPr>
          <w:rFonts w:ascii="Times New Roman" w:hAnsi="Times New Roman"/>
          <w:b/>
          <w:bCs/>
          <w:color w:val="auto"/>
          <w:kern w:val="0"/>
          <w:szCs w:val="21"/>
          <w:highlight w:val="none"/>
        </w:rPr>
        <w:t>（在下划线上如实填写：有或没有）重大违法记录，且不是失信被执行人、重大税收违法案件当事人名单、政府采购严重违法失信行为记录名单的供应商。</w:t>
      </w:r>
    </w:p>
    <w:p w14:paraId="7973846D">
      <w:pPr>
        <w:spacing w:line="360" w:lineRule="auto"/>
        <w:ind w:firstLine="315" w:firstLineChars="150"/>
        <w:rPr>
          <w:rFonts w:ascii="Times New Roman" w:hAnsi="Times New Roman"/>
          <w:color w:val="auto"/>
          <w:highlight w:val="none"/>
        </w:rPr>
      </w:pPr>
      <w:r>
        <w:rPr>
          <w:rFonts w:ascii="Times New Roman" w:hAnsi="Times New Roman"/>
          <w:color w:val="auto"/>
          <w:highlight w:val="none"/>
        </w:rPr>
        <w:t>（说明：政府采购法第二十二条第一款第五项所称重大违法记录，是指供应商因违法经营受到刑事处罚或者责令停产停业、吊销许可证或者执照、较大数额罚款等行政处罚。）</w:t>
      </w:r>
    </w:p>
    <w:p w14:paraId="3011623A">
      <w:pPr>
        <w:spacing w:line="360" w:lineRule="auto"/>
        <w:ind w:firstLine="315" w:firstLineChars="150"/>
        <w:rPr>
          <w:rFonts w:ascii="Times New Roman" w:hAnsi="Times New Roman"/>
          <w:color w:val="auto"/>
          <w:highlight w:val="none"/>
        </w:rPr>
      </w:pPr>
    </w:p>
    <w:p w14:paraId="2EEB3B2C">
      <w:pPr>
        <w:spacing w:line="360" w:lineRule="auto"/>
        <w:rPr>
          <w:rFonts w:ascii="Times New Roman" w:hAnsi="Times New Roman"/>
          <w:color w:val="auto"/>
          <w:highlight w:val="none"/>
        </w:rPr>
      </w:pPr>
    </w:p>
    <w:p w14:paraId="41ABC629">
      <w:pPr>
        <w:spacing w:line="360" w:lineRule="auto"/>
        <w:rPr>
          <w:rFonts w:ascii="Times New Roman" w:hAnsi="Times New Roman"/>
          <w:color w:val="auto"/>
          <w:highlight w:val="none"/>
        </w:rPr>
      </w:pPr>
    </w:p>
    <w:p w14:paraId="1639EC02">
      <w:pPr>
        <w:spacing w:line="360" w:lineRule="auto"/>
        <w:ind w:firstLine="5103" w:firstLineChars="2430"/>
        <w:rPr>
          <w:rFonts w:ascii="Times New Roman" w:hAnsi="Times New Roman"/>
          <w:color w:val="auto"/>
          <w:highlight w:val="none"/>
        </w:rPr>
      </w:pPr>
      <w:r>
        <w:rPr>
          <w:rFonts w:ascii="Times New Roman" w:hAnsi="Times New Roman"/>
          <w:color w:val="auto"/>
          <w:highlight w:val="none"/>
        </w:rPr>
        <w:t>声明人：（公章）</w:t>
      </w:r>
    </w:p>
    <w:p w14:paraId="621F8FAD">
      <w:pPr>
        <w:spacing w:line="360" w:lineRule="auto"/>
        <w:ind w:firstLine="5103" w:firstLineChars="2430"/>
        <w:rPr>
          <w:rFonts w:ascii="Times New Roman" w:hAnsi="Times New Roman"/>
          <w:b/>
          <w:color w:val="auto"/>
          <w:highlight w:val="none"/>
        </w:rPr>
      </w:pPr>
      <w:r>
        <w:rPr>
          <w:rFonts w:ascii="Times New Roman" w:hAnsi="Times New Roman"/>
          <w:color w:val="auto"/>
          <w:highlight w:val="none"/>
        </w:rPr>
        <w:t>日期：</w:t>
      </w:r>
      <w:r>
        <w:rPr>
          <w:rFonts w:hint="eastAsia" w:ascii="Times New Roman" w:hAnsi="Times New Roman"/>
          <w:color w:val="auto"/>
          <w:highlight w:val="none"/>
        </w:rPr>
        <w:t xml:space="preserve"> </w:t>
      </w:r>
      <w:r>
        <w:rPr>
          <w:rFonts w:ascii="Times New Roman" w:hAnsi="Times New Roman"/>
          <w:color w:val="auto"/>
          <w:highlight w:val="none"/>
        </w:rPr>
        <w:t>年</w:t>
      </w:r>
      <w:r>
        <w:rPr>
          <w:rFonts w:hint="eastAsia" w:ascii="Times New Roman" w:hAnsi="Times New Roman"/>
          <w:color w:val="auto"/>
          <w:highlight w:val="none"/>
        </w:rPr>
        <w:t xml:space="preserve"> </w:t>
      </w:r>
      <w:r>
        <w:rPr>
          <w:rFonts w:ascii="Times New Roman" w:hAnsi="Times New Roman"/>
          <w:color w:val="auto"/>
          <w:highlight w:val="none"/>
        </w:rPr>
        <w:t>月</w:t>
      </w:r>
      <w:r>
        <w:rPr>
          <w:rFonts w:ascii="Times New Roman" w:hAnsi="Times New Roman"/>
          <w:color w:val="auto"/>
          <w:highlight w:val="none"/>
        </w:rPr>
        <w:br w:type="page"/>
      </w:r>
      <w:bookmarkEnd w:id="89"/>
      <w:bookmarkEnd w:id="90"/>
      <w:bookmarkEnd w:id="91"/>
      <w:bookmarkEnd w:id="92"/>
      <w:bookmarkEnd w:id="93"/>
      <w:bookmarkEnd w:id="94"/>
      <w:bookmarkEnd w:id="95"/>
      <w:r>
        <w:rPr>
          <w:rFonts w:ascii="Times New Roman" w:hAnsi="Times New Roman"/>
          <w:b/>
          <w:color w:val="auto"/>
          <w:highlight w:val="none"/>
        </w:rPr>
        <w:t>附件十、资格证明文件</w:t>
      </w:r>
    </w:p>
    <w:p w14:paraId="0D1CF6C4">
      <w:pPr>
        <w:autoSpaceDE w:val="0"/>
        <w:autoSpaceDN w:val="0"/>
        <w:adjustRightInd w:val="0"/>
        <w:spacing w:line="360" w:lineRule="auto"/>
        <w:rPr>
          <w:rFonts w:ascii="Times New Roman" w:hAnsi="Times New Roman"/>
          <w:b/>
          <w:color w:val="auto"/>
          <w:highlight w:val="none"/>
        </w:rPr>
      </w:pPr>
    </w:p>
    <w:p w14:paraId="073C2853">
      <w:pPr>
        <w:widowControl/>
        <w:jc w:val="left"/>
        <w:rPr>
          <w:rFonts w:ascii="Times New Roman" w:hAnsi="Times New Roman"/>
          <w:b/>
          <w:bCs/>
          <w:color w:val="auto"/>
          <w:kern w:val="0"/>
          <w:szCs w:val="21"/>
          <w:highlight w:val="none"/>
        </w:rPr>
      </w:pPr>
      <w:r>
        <w:rPr>
          <w:rFonts w:ascii="Times New Roman" w:hAnsi="Times New Roman"/>
          <w:b/>
          <w:bCs/>
          <w:color w:val="auto"/>
          <w:kern w:val="0"/>
          <w:szCs w:val="21"/>
          <w:highlight w:val="none"/>
        </w:rPr>
        <w:br w:type="page"/>
      </w:r>
    </w:p>
    <w:p w14:paraId="57F55B16">
      <w:pPr>
        <w:widowControl/>
        <w:shd w:val="clear" w:color="auto" w:fill="FFFFFF"/>
        <w:spacing w:line="360" w:lineRule="auto"/>
        <w:jc w:val="left"/>
        <w:rPr>
          <w:rFonts w:ascii="Times New Roman" w:hAnsi="Times New Roman"/>
          <w:b/>
          <w:bCs/>
          <w:color w:val="auto"/>
          <w:kern w:val="0"/>
          <w:szCs w:val="21"/>
          <w:highlight w:val="none"/>
        </w:rPr>
      </w:pPr>
      <w:r>
        <w:rPr>
          <w:rFonts w:ascii="Times New Roman" w:hAnsi="Times New Roman"/>
          <w:b/>
          <w:bCs/>
          <w:color w:val="auto"/>
          <w:kern w:val="0"/>
          <w:szCs w:val="21"/>
          <w:highlight w:val="none"/>
        </w:rPr>
        <w:t>附件十</w:t>
      </w:r>
      <w:r>
        <w:rPr>
          <w:rFonts w:hint="eastAsia" w:ascii="Times New Roman" w:hAnsi="Times New Roman"/>
          <w:b/>
          <w:bCs/>
          <w:color w:val="auto"/>
          <w:kern w:val="0"/>
          <w:szCs w:val="21"/>
          <w:highlight w:val="none"/>
        </w:rPr>
        <w:t>一</w:t>
      </w:r>
      <w:r>
        <w:rPr>
          <w:rFonts w:ascii="Times New Roman" w:hAnsi="Times New Roman"/>
          <w:b/>
          <w:bCs/>
          <w:color w:val="auto"/>
          <w:kern w:val="0"/>
          <w:szCs w:val="21"/>
          <w:highlight w:val="none"/>
        </w:rPr>
        <w:t>、项目技术说明或实施方案</w:t>
      </w:r>
    </w:p>
    <w:p w14:paraId="3D4255A1">
      <w:pPr>
        <w:spacing w:after="0" w:line="360" w:lineRule="auto"/>
        <w:jc w:val="center"/>
        <w:rPr>
          <w:rFonts w:ascii="Times New Roman" w:hAnsi="Times New Roman"/>
          <w:b/>
          <w:bCs/>
          <w:color w:val="auto"/>
          <w:sz w:val="28"/>
          <w:szCs w:val="24"/>
          <w:highlight w:val="none"/>
        </w:rPr>
      </w:pPr>
    </w:p>
    <w:p w14:paraId="5DB762AB">
      <w:pPr>
        <w:spacing w:after="0" w:line="360" w:lineRule="auto"/>
        <w:jc w:val="center"/>
        <w:rPr>
          <w:rFonts w:ascii="Times New Roman" w:hAnsi="Times New Roman"/>
          <w:b/>
          <w:bCs/>
          <w:color w:val="auto"/>
          <w:sz w:val="28"/>
          <w:szCs w:val="24"/>
          <w:highlight w:val="none"/>
        </w:rPr>
      </w:pPr>
    </w:p>
    <w:p w14:paraId="3C857370">
      <w:pPr>
        <w:widowControl/>
        <w:jc w:val="left"/>
        <w:rPr>
          <w:rFonts w:ascii="Times New Roman" w:hAnsi="Times New Roman"/>
          <w:b/>
          <w:color w:val="auto"/>
          <w:szCs w:val="21"/>
          <w:highlight w:val="none"/>
        </w:rPr>
      </w:pPr>
      <w:r>
        <w:rPr>
          <w:rFonts w:ascii="Times New Roman" w:hAnsi="Times New Roman"/>
          <w:b/>
          <w:color w:val="auto"/>
          <w:szCs w:val="21"/>
          <w:highlight w:val="none"/>
        </w:rPr>
        <w:br w:type="page"/>
      </w:r>
    </w:p>
    <w:p w14:paraId="4C5E1331">
      <w:pPr>
        <w:pStyle w:val="14"/>
        <w:ind w:firstLine="0" w:firstLineChars="0"/>
        <w:rPr>
          <w:rFonts w:hint="eastAsia" w:ascii="宋体" w:hAnsi="宋体" w:cs="Times New Roman"/>
          <w:b w:val="0"/>
          <w:bCs w:val="0"/>
          <w:color w:val="auto"/>
          <w:kern w:val="0"/>
          <w:sz w:val="36"/>
          <w:szCs w:val="36"/>
          <w:highlight w:val="none"/>
          <w:lang w:val="en-US" w:eastAsia="zh-CN"/>
        </w:rPr>
      </w:pPr>
      <w:r>
        <w:rPr>
          <w:rFonts w:hint="eastAsia" w:ascii="Times New Roman" w:hAnsi="Times New Roman"/>
          <w:b/>
          <w:color w:val="auto"/>
          <w:szCs w:val="21"/>
          <w:highlight w:val="none"/>
        </w:rPr>
        <w:t>附件十四、</w:t>
      </w:r>
      <w:r>
        <w:rPr>
          <w:rFonts w:hint="eastAsia" w:ascii="Times New Roman" w:hAnsi="Times New Roman" w:eastAsia="宋体" w:cs="Times New Roman"/>
          <w:b/>
          <w:color w:val="auto"/>
          <w:szCs w:val="21"/>
          <w:highlight w:val="none"/>
          <w:lang w:val="en-US" w:eastAsia="zh-CN"/>
        </w:rPr>
        <w:t>无关联关系投标承诺书</w:t>
      </w:r>
    </w:p>
    <w:p w14:paraId="1E7CE4BC">
      <w:pPr>
        <w:shd w:val="clear"/>
        <w:jc w:val="center"/>
        <w:rPr>
          <w:rFonts w:hint="eastAsia"/>
          <w:b/>
          <w:bCs/>
          <w:color w:val="auto"/>
          <w:sz w:val="36"/>
          <w:szCs w:val="44"/>
          <w:highlight w:val="none"/>
        </w:rPr>
      </w:pPr>
    </w:p>
    <w:p w14:paraId="4F5297F7">
      <w:pPr>
        <w:shd w:val="clear"/>
        <w:jc w:val="center"/>
        <w:rPr>
          <w:rFonts w:hint="eastAsia"/>
          <w:b/>
          <w:bCs/>
          <w:color w:val="auto"/>
          <w:sz w:val="36"/>
          <w:szCs w:val="44"/>
          <w:highlight w:val="none"/>
        </w:rPr>
      </w:pPr>
      <w:r>
        <w:rPr>
          <w:rFonts w:hint="eastAsia"/>
          <w:b/>
          <w:bCs/>
          <w:color w:val="auto"/>
          <w:sz w:val="36"/>
          <w:szCs w:val="44"/>
          <w:highlight w:val="none"/>
        </w:rPr>
        <w:t>无关联关系投标承诺书</w:t>
      </w:r>
    </w:p>
    <w:p w14:paraId="5FDA442E">
      <w:pPr>
        <w:shd w:val="clear"/>
        <w:rPr>
          <w:rFonts w:hint="eastAsia" w:ascii="宋体" w:hAnsi="宋体" w:cs="宋体"/>
          <w:color w:val="auto"/>
          <w:szCs w:val="21"/>
          <w:highlight w:val="none"/>
        </w:rPr>
      </w:pPr>
      <w:r>
        <w:rPr>
          <w:rFonts w:hint="eastAsia" w:ascii="宋体" w:hAnsi="宋体" w:cs="宋体"/>
          <w:color w:val="auto"/>
          <w:szCs w:val="21"/>
          <w:highlight w:val="none"/>
        </w:rPr>
        <w:t>致：</w:t>
      </w:r>
    </w:p>
    <w:p w14:paraId="37D65B0A">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我公司作为本次投标的参与方，特此做出以下承诺:</w:t>
      </w:r>
    </w:p>
    <w:p w14:paraId="1D824C7A">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1.我公司与其他投标人或招标人之间不存在任何形式的关联关系，包括但不限于股权关系、财务关系、管理关系、人员关系等。</w:t>
      </w:r>
    </w:p>
    <w:p w14:paraId="2061710C">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2.我公司参与本次投标过程中，将遵守相关法律法规和投标文件的要求，保证提交的各项信息真实、准确、完整。</w:t>
      </w:r>
    </w:p>
    <w:p w14:paraId="39506BC7">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3.我公司承诺在投标过程中不会利用我们与其他投标人或招标人之间的关联关系谋取不正当的竞争优势，保证公平竞争环境的营造。</w:t>
      </w:r>
    </w:p>
    <w:p w14:paraId="0A34D6FA">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4.如有其他投标人与我公司存在关联关系的情况，我们将及时向招标人报告，并主动退出投标活动，承担相应的法律责任</w:t>
      </w:r>
    </w:p>
    <w:p w14:paraId="1C611B32">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5.在未中标前，我公司将严格保密招标内容、标价以及其他参与投标的信息，不会利用此信息获取不正当利益。</w:t>
      </w:r>
    </w:p>
    <w:p w14:paraId="1DACF6C8">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6.我公司将按照投标文件的要求及时提交完整、合法的投标文件，并积极参与评标及其他相关程序。</w:t>
      </w:r>
    </w:p>
    <w:p w14:paraId="5383D533">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7.我公司对提交的投标文件承诺其真实性和合法性，承担相关法律责任。</w:t>
      </w:r>
    </w:p>
    <w:p w14:paraId="397A42AD">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我公司郑重承诺以上内容及承诺的真实性和有效性，并接受监督机构或招标人对本次承诺的任何调查和核实。</w:t>
      </w:r>
    </w:p>
    <w:p w14:paraId="3EF18D74">
      <w:pPr>
        <w:shd w:val="clear"/>
        <w:spacing w:line="360" w:lineRule="auto"/>
        <w:rPr>
          <w:rFonts w:hint="eastAsia" w:ascii="宋体" w:hAnsi="宋体" w:cs="宋体"/>
          <w:color w:val="auto"/>
          <w:szCs w:val="21"/>
          <w:highlight w:val="none"/>
        </w:rPr>
      </w:pPr>
    </w:p>
    <w:p w14:paraId="0EE65139">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如果我公司违反承诺，愿意承担相应的法律责任和经济赔偿。本承诺书自签署之日起生效，有效期至本次投标活动终结。如我公司发生与其他投标人或招标人关联的情况，将及时通知招标人。</w:t>
      </w:r>
    </w:p>
    <w:p w14:paraId="78CECE2A">
      <w:pPr>
        <w:shd w:val="clear"/>
        <w:spacing w:line="360" w:lineRule="auto"/>
        <w:ind w:firstLine="480" w:firstLineChars="200"/>
        <w:jc w:val="right"/>
        <w:rPr>
          <w:rFonts w:hint="eastAsia"/>
          <w:color w:val="auto"/>
          <w:sz w:val="24"/>
          <w:szCs w:val="32"/>
          <w:highlight w:val="none"/>
        </w:rPr>
      </w:pPr>
    </w:p>
    <w:p w14:paraId="22F79020">
      <w:pPr>
        <w:shd w:val="clear"/>
        <w:spacing w:line="360" w:lineRule="auto"/>
        <w:ind w:left="5525" w:leftChars="0" w:firstLine="634" w:firstLineChars="302"/>
        <w:rPr>
          <w:rFonts w:ascii="Times New Roman" w:hAnsi="Times New Roman"/>
          <w:color w:val="auto"/>
          <w:highlight w:val="none"/>
        </w:rPr>
      </w:pPr>
      <w:r>
        <w:rPr>
          <w:rFonts w:hint="eastAsia" w:ascii="Times New Roman" w:hAnsi="Times New Roman"/>
          <w:color w:val="auto"/>
          <w:highlight w:val="none"/>
        </w:rPr>
        <w:t>承诺</w:t>
      </w:r>
      <w:r>
        <w:rPr>
          <w:rFonts w:ascii="Times New Roman" w:hAnsi="Times New Roman"/>
          <w:color w:val="auto"/>
          <w:highlight w:val="none"/>
        </w:rPr>
        <w:t>人：（公章）</w:t>
      </w:r>
    </w:p>
    <w:p w14:paraId="4847F6DA">
      <w:pPr>
        <w:shd w:val="clear"/>
        <w:spacing w:line="360" w:lineRule="auto"/>
        <w:ind w:firstLine="420" w:firstLineChars="200"/>
        <w:jc w:val="center"/>
        <w:rPr>
          <w:rFonts w:hint="eastAsia"/>
          <w:color w:val="auto"/>
          <w:sz w:val="24"/>
          <w:szCs w:val="32"/>
          <w:highlight w:val="none"/>
        </w:rPr>
      </w:pPr>
      <w:r>
        <w:rPr>
          <w:rFonts w:hint="eastAsia" w:ascii="Times New Roman" w:hAnsi="Times New Roman"/>
          <w:color w:val="auto"/>
          <w:highlight w:val="none"/>
        </w:rPr>
        <w:t xml:space="preserve">                         </w:t>
      </w:r>
      <w:r>
        <w:rPr>
          <w:rFonts w:hint="eastAsia"/>
          <w:color w:val="auto"/>
          <w:highlight w:val="none"/>
          <w:lang w:val="en-US" w:eastAsia="zh-CN"/>
        </w:rPr>
        <w:t xml:space="preserve">      </w:t>
      </w:r>
      <w:r>
        <w:rPr>
          <w:rFonts w:hint="eastAsia" w:ascii="Times New Roman" w:hAnsi="Times New Roman"/>
          <w:color w:val="auto"/>
          <w:highlight w:val="none"/>
        </w:rPr>
        <w:t xml:space="preserve"> </w:t>
      </w:r>
      <w:r>
        <w:rPr>
          <w:rFonts w:hint="eastAsia" w:ascii="Times New Roman" w:hAnsi="Times New Roman"/>
          <w:color w:val="auto"/>
          <w:highlight w:val="none"/>
          <w:lang w:val="en-US" w:eastAsia="zh-CN"/>
        </w:rPr>
        <w:t xml:space="preserve">           </w:t>
      </w:r>
      <w:r>
        <w:rPr>
          <w:rFonts w:ascii="Times New Roman" w:hAnsi="Times New Roman"/>
          <w:color w:val="auto"/>
          <w:highlight w:val="none"/>
        </w:rPr>
        <w:t>日期：</w:t>
      </w:r>
      <w:r>
        <w:rPr>
          <w:rFonts w:hint="eastAsia" w:ascii="Times New Roman" w:hAnsi="Times New Roman"/>
          <w:color w:val="auto"/>
          <w:highlight w:val="none"/>
        </w:rPr>
        <w:t xml:space="preserve"> </w:t>
      </w:r>
      <w:r>
        <w:rPr>
          <w:rFonts w:ascii="Times New Roman" w:hAnsi="Times New Roman"/>
          <w:color w:val="auto"/>
          <w:highlight w:val="none"/>
        </w:rPr>
        <w:t>年</w:t>
      </w:r>
      <w:r>
        <w:rPr>
          <w:rFonts w:hint="eastAsia" w:ascii="Times New Roman" w:hAnsi="Times New Roman"/>
          <w:color w:val="auto"/>
          <w:highlight w:val="none"/>
        </w:rPr>
        <w:t xml:space="preserve"> </w:t>
      </w:r>
      <w:r>
        <w:rPr>
          <w:rFonts w:ascii="Times New Roman" w:hAnsi="Times New Roman"/>
          <w:color w:val="auto"/>
          <w:highlight w:val="none"/>
        </w:rPr>
        <w:t>月</w:t>
      </w:r>
    </w:p>
    <w:p w14:paraId="2F681D9A">
      <w:pPr>
        <w:rPr>
          <w:rFonts w:ascii="Times New Roman" w:hAnsi="Times New Roman"/>
          <w:b/>
          <w:color w:val="auto"/>
          <w:szCs w:val="21"/>
          <w:highlight w:val="none"/>
        </w:rPr>
      </w:pPr>
    </w:p>
    <w:sectPr>
      <w:headerReference r:id="rId7" w:type="default"/>
      <w:footerReference r:id="rId8" w:type="default"/>
      <w:pgSz w:w="11906" w:h="16838"/>
      <w:pgMar w:top="1440" w:right="1080" w:bottom="1440" w:left="1080" w:header="851" w:footer="794" w:gutter="0"/>
      <w:pgNumType w:fmt="decimal"/>
      <w:cols w:space="720" w:num="1"/>
      <w:docGrid w:linePitch="29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长城仿宋">
    <w:altName w:val="黑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B8C38">
    <w:pPr>
      <w:pStyle w:val="3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A8C11">
    <w:pPr>
      <w:pStyle w:val="3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2CFEA4">
                          <w:pPr>
                            <w:pStyle w:val="3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2CFEA4">
                    <w:pPr>
                      <w:pStyle w:val="3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6D3FB">
    <w:pPr>
      <w:pStyle w:val="3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FDF29E">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FDF29E">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A722F">
    <w:pPr>
      <w:spacing w:line="218" w:lineRule="auto"/>
      <w:ind w:left="689"/>
      <w:rPr>
        <w:rFonts w:ascii="宋体" w:hAnsi="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2"/>
      <w:suff w:val="nothing"/>
      <w:lvlText w:val="第%1章"/>
      <w:lvlJc w:val="left"/>
      <w:pPr>
        <w:ind w:left="0" w:firstLine="0"/>
      </w:pPr>
    </w:lvl>
    <w:lvl w:ilvl="1" w:tentative="0">
      <w:start w:val="1"/>
      <w:numFmt w:val="none"/>
      <w:pStyle w:val="3"/>
      <w:suff w:val="nothing"/>
      <w:lvlText w:val=""/>
      <w:lvlJc w:val="left"/>
      <w:pPr>
        <w:ind w:left="0" w:firstLine="0"/>
      </w:pPr>
    </w:lvl>
    <w:lvl w:ilvl="2" w:tentative="0">
      <w:start w:val="1"/>
      <w:numFmt w:val="none"/>
      <w:pStyle w:val="4"/>
      <w:suff w:val="nothing"/>
      <w:lvlText w:val=""/>
      <w:lvlJc w:val="left"/>
      <w:pPr>
        <w:ind w:left="0" w:firstLine="0"/>
      </w:pPr>
    </w:lvl>
    <w:lvl w:ilvl="3" w:tentative="0">
      <w:start w:val="1"/>
      <w:numFmt w:val="none"/>
      <w:pStyle w:val="5"/>
      <w:suff w:val="nothing"/>
      <w:lvlText w:val=""/>
      <w:lvlJc w:val="left"/>
      <w:pPr>
        <w:ind w:left="0" w:firstLine="0"/>
      </w:pPr>
    </w:lvl>
    <w:lvl w:ilvl="4" w:tentative="0">
      <w:start w:val="1"/>
      <w:numFmt w:val="none"/>
      <w:pStyle w:val="6"/>
      <w:suff w:val="nothing"/>
      <w:lvlText w:val=""/>
      <w:lvlJc w:val="left"/>
      <w:pPr>
        <w:ind w:left="0" w:firstLine="0"/>
      </w:pPr>
    </w:lvl>
    <w:lvl w:ilvl="5" w:tentative="0">
      <w:start w:val="1"/>
      <w:numFmt w:val="none"/>
      <w:pStyle w:val="7"/>
      <w:suff w:val="nothing"/>
      <w:lvlText w:val=""/>
      <w:lvlJc w:val="left"/>
      <w:pPr>
        <w:ind w:left="0" w:firstLine="0"/>
      </w:pPr>
    </w:lvl>
    <w:lvl w:ilvl="6" w:tentative="0">
      <w:start w:val="1"/>
      <w:numFmt w:val="none"/>
      <w:pStyle w:val="8"/>
      <w:suff w:val="nothing"/>
      <w:lvlText w:val=""/>
      <w:lvlJc w:val="left"/>
      <w:pPr>
        <w:ind w:left="0" w:firstLine="0"/>
      </w:pPr>
    </w:lvl>
    <w:lvl w:ilvl="7" w:tentative="0">
      <w:start w:val="1"/>
      <w:numFmt w:val="none"/>
      <w:pStyle w:val="9"/>
      <w:suff w:val="nothing"/>
      <w:lvlText w:val=""/>
      <w:lvlJc w:val="left"/>
      <w:pPr>
        <w:ind w:left="0" w:firstLine="0"/>
      </w:pPr>
    </w:lvl>
    <w:lvl w:ilvl="8" w:tentative="0">
      <w:start w:val="1"/>
      <w:numFmt w:val="none"/>
      <w:pStyle w:val="10"/>
      <w:suff w:val="nothing"/>
      <w:lvlText w:val=""/>
      <w:lvlJc w:val="left"/>
      <w:pPr>
        <w:ind w:left="0" w:firstLine="0"/>
      </w:pPr>
    </w:lvl>
  </w:abstractNum>
  <w:abstractNum w:abstractNumId="1">
    <w:nsid w:val="06784D56"/>
    <w:multiLevelType w:val="singleLevel"/>
    <w:tmpl w:val="06784D56"/>
    <w:lvl w:ilvl="0" w:tentative="0">
      <w:start w:val="1"/>
      <w:numFmt w:val="upperLetter"/>
      <w:pStyle w:val="171"/>
      <w:lvlText w:val="附录%1."/>
      <w:lvlJc w:val="left"/>
      <w:pPr>
        <w:tabs>
          <w:tab w:val="left" w:pos="907"/>
        </w:tabs>
        <w:ind w:left="907" w:hanging="907"/>
      </w:pPr>
      <w:rPr>
        <w:rFonts w:hint="eastAsia"/>
      </w:rPr>
    </w:lvl>
  </w:abstractNum>
  <w:abstractNum w:abstractNumId="2">
    <w:nsid w:val="163D84D5"/>
    <w:multiLevelType w:val="singleLevel"/>
    <w:tmpl w:val="163D84D5"/>
    <w:lvl w:ilvl="0" w:tentative="0">
      <w:start w:val="1"/>
      <w:numFmt w:val="decimal"/>
      <w:suff w:val="nothing"/>
      <w:lvlText w:val="%1、"/>
      <w:lvlJc w:val="left"/>
    </w:lvl>
  </w:abstractNum>
  <w:abstractNum w:abstractNumId="3">
    <w:nsid w:val="20620658"/>
    <w:multiLevelType w:val="multilevel"/>
    <w:tmpl w:val="20620658"/>
    <w:lvl w:ilvl="0" w:tentative="0">
      <w:start w:val="1"/>
      <w:numFmt w:val="bullet"/>
      <w:pStyle w:val="159"/>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cs="Times New Roman"/>
      </w:rPr>
    </w:lvl>
    <w:lvl w:ilvl="2" w:tentative="0">
      <w:start w:val="1"/>
      <w:numFmt w:val="decimal"/>
      <w:lvlText w:val="（%3）"/>
      <w:lvlJc w:val="left"/>
      <w:pPr>
        <w:tabs>
          <w:tab w:val="left" w:pos="1560"/>
        </w:tabs>
        <w:ind w:left="1560" w:hanging="7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44121AA6"/>
    <w:multiLevelType w:val="multilevel"/>
    <w:tmpl w:val="44121AA6"/>
    <w:lvl w:ilvl="0" w:tentative="0">
      <w:start w:val="1"/>
      <w:numFmt w:val="decimal"/>
      <w:pStyle w:val="153"/>
      <w:lvlText w:val="(%1)"/>
      <w:lvlJc w:val="left"/>
      <w:pPr>
        <w:tabs>
          <w:tab w:val="left" w:pos="397"/>
        </w:tabs>
        <w:ind w:left="397" w:hanging="397"/>
      </w:pPr>
      <w:rPr>
        <w:rFonts w:hint="default" w:ascii="Arial" w:hAnsi="Arial" w:eastAsia="宋体" w:cs="Times New Roman"/>
        <w:b w:val="0"/>
        <w:i w:val="0"/>
        <w:color w:val="auto"/>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51002338"/>
    <w:multiLevelType w:val="singleLevel"/>
    <w:tmpl w:val="51002338"/>
    <w:lvl w:ilvl="0" w:tentative="0">
      <w:start w:val="1"/>
      <w:numFmt w:val="bullet"/>
      <w:pStyle w:val="132"/>
      <w:lvlText w:val=""/>
      <w:lvlJc w:val="left"/>
      <w:pPr>
        <w:tabs>
          <w:tab w:val="left" w:pos="360"/>
        </w:tabs>
        <w:ind w:left="360" w:hanging="360"/>
      </w:pPr>
      <w:rPr>
        <w:rFonts w:hint="default" w:ascii="Symbol" w:hAnsi="Symbol"/>
      </w:rPr>
    </w:lvl>
  </w:abstractNum>
  <w:abstractNum w:abstractNumId="6">
    <w:nsid w:val="581D2BC5"/>
    <w:multiLevelType w:val="multilevel"/>
    <w:tmpl w:val="581D2BC5"/>
    <w:lvl w:ilvl="0" w:tentative="0">
      <w:start w:val="1"/>
      <w:numFmt w:val="decimal"/>
      <w:pStyle w:val="97"/>
      <w:lvlText w:val="%1"/>
      <w:lvlJc w:val="left"/>
      <w:pPr>
        <w:tabs>
          <w:tab w:val="left" w:pos="567"/>
        </w:tabs>
        <w:ind w:left="567" w:hanging="567"/>
      </w:pPr>
      <w:rPr>
        <w:rFonts w:hint="eastAsia" w:cs="Times New Roman"/>
      </w:rPr>
    </w:lvl>
    <w:lvl w:ilvl="1" w:tentative="0">
      <w:start w:val="1"/>
      <w:numFmt w:val="decimal"/>
      <w:pStyle w:val="130"/>
      <w:lvlText w:val="%1.%2"/>
      <w:lvlJc w:val="left"/>
      <w:pPr>
        <w:tabs>
          <w:tab w:val="left" w:pos="1004"/>
        </w:tabs>
        <w:ind w:left="567" w:hanging="283"/>
      </w:pPr>
      <w:rPr>
        <w:rFonts w:hint="eastAsia" w:cs="Times New Roman"/>
      </w:rPr>
    </w:lvl>
    <w:lvl w:ilvl="2" w:tentative="0">
      <w:start w:val="1"/>
      <w:numFmt w:val="decimal"/>
      <w:lvlText w:val="%1.%2.%3"/>
      <w:lvlJc w:val="left"/>
      <w:pPr>
        <w:tabs>
          <w:tab w:val="left" w:pos="1647"/>
        </w:tabs>
        <w:ind w:left="1134" w:hanging="567"/>
      </w:pPr>
      <w:rPr>
        <w:rFonts w:hint="eastAsia" w:cs="Times New Roman"/>
      </w:rPr>
    </w:lvl>
    <w:lvl w:ilvl="3" w:tentative="0">
      <w:start w:val="1"/>
      <w:numFmt w:val="decimal"/>
      <w:lvlText w:val="%1.%2.%3.%4"/>
      <w:lvlJc w:val="left"/>
      <w:pPr>
        <w:tabs>
          <w:tab w:val="left" w:pos="3223"/>
        </w:tabs>
        <w:ind w:left="2851" w:hanging="708"/>
      </w:pPr>
      <w:rPr>
        <w:rFonts w:hint="eastAsia" w:cs="Times New Roman"/>
      </w:rPr>
    </w:lvl>
    <w:lvl w:ilvl="4" w:tentative="0">
      <w:start w:val="1"/>
      <w:numFmt w:val="decimal"/>
      <w:lvlText w:val="%1.%2.%3.%4.%5"/>
      <w:lvlJc w:val="left"/>
      <w:pPr>
        <w:tabs>
          <w:tab w:val="left" w:pos="3648"/>
        </w:tabs>
        <w:ind w:left="3418" w:hanging="850"/>
      </w:pPr>
      <w:rPr>
        <w:rFonts w:hint="eastAsia" w:cs="Times New Roman"/>
      </w:rPr>
    </w:lvl>
    <w:lvl w:ilvl="5" w:tentative="0">
      <w:start w:val="1"/>
      <w:numFmt w:val="decimal"/>
      <w:lvlText w:val="%1.%2.%3.%4.%5.%6"/>
      <w:lvlJc w:val="left"/>
      <w:pPr>
        <w:tabs>
          <w:tab w:val="left" w:pos="4433"/>
        </w:tabs>
        <w:ind w:left="4127" w:hanging="1134"/>
      </w:pPr>
      <w:rPr>
        <w:rFonts w:hint="eastAsia" w:cs="Times New Roman"/>
      </w:rPr>
    </w:lvl>
    <w:lvl w:ilvl="6" w:tentative="0">
      <w:start w:val="1"/>
      <w:numFmt w:val="decimal"/>
      <w:lvlText w:val="%1.%2.%3.%4.%5.%6.%7"/>
      <w:lvlJc w:val="left"/>
      <w:pPr>
        <w:tabs>
          <w:tab w:val="left" w:pos="4858"/>
        </w:tabs>
        <w:ind w:left="4694" w:hanging="1276"/>
      </w:pPr>
      <w:rPr>
        <w:rFonts w:hint="eastAsia" w:cs="Times New Roman"/>
      </w:rPr>
    </w:lvl>
    <w:lvl w:ilvl="7" w:tentative="0">
      <w:start w:val="1"/>
      <w:numFmt w:val="decimal"/>
      <w:lvlText w:val="%1.%2.%3.%4.%5.%6.%7.%8"/>
      <w:lvlJc w:val="left"/>
      <w:pPr>
        <w:tabs>
          <w:tab w:val="left" w:pos="5643"/>
        </w:tabs>
        <w:ind w:left="5261" w:hanging="1418"/>
      </w:pPr>
      <w:rPr>
        <w:rFonts w:hint="eastAsia" w:cs="Times New Roman"/>
      </w:rPr>
    </w:lvl>
    <w:lvl w:ilvl="8" w:tentative="0">
      <w:start w:val="1"/>
      <w:numFmt w:val="decimal"/>
      <w:lvlText w:val="%1.%2.%3.%4.%5.%6.%7.%8.%9"/>
      <w:lvlJc w:val="left"/>
      <w:pPr>
        <w:tabs>
          <w:tab w:val="left" w:pos="6429"/>
        </w:tabs>
        <w:ind w:left="5969" w:hanging="1700"/>
      </w:pPr>
      <w:rPr>
        <w:rFonts w:hint="eastAsia" w:cs="Times New Roman"/>
      </w:rPr>
    </w:lvl>
  </w:abstractNum>
  <w:abstractNum w:abstractNumId="7">
    <w:nsid w:val="58C6081D"/>
    <w:multiLevelType w:val="singleLevel"/>
    <w:tmpl w:val="58C6081D"/>
    <w:lvl w:ilvl="0" w:tentative="0">
      <w:start w:val="1"/>
      <w:numFmt w:val="decimal"/>
      <w:suff w:val="nothing"/>
      <w:lvlText w:val="（%1）"/>
      <w:lvlJc w:val="left"/>
    </w:lvl>
  </w:abstractNum>
  <w:abstractNum w:abstractNumId="8">
    <w:nsid w:val="7DF68539"/>
    <w:multiLevelType w:val="multilevel"/>
    <w:tmpl w:val="7DF68539"/>
    <w:lvl w:ilvl="0" w:tentative="0">
      <w:start w:val="1"/>
      <w:numFmt w:val="none"/>
      <w:suff w:val="nothing"/>
      <w:lvlText w:val="%1"/>
      <w:lvlJc w:val="left"/>
      <w:pPr>
        <w:ind w:left="0" w:firstLine="0"/>
      </w:pPr>
      <w:rPr>
        <w:rFonts w:hint="default" w:ascii="宋体" w:hAnsi="宋体"/>
        <w:b/>
        <w:i w:val="0"/>
        <w:sz w:val="21"/>
      </w:rPr>
    </w:lvl>
    <w:lvl w:ilvl="1" w:tentative="0">
      <w:start w:val="1"/>
      <w:numFmt w:val="decimal"/>
      <w:pStyle w:val="63"/>
      <w:suff w:val="nothing"/>
      <w:lvlText w:val="%1%2　"/>
      <w:lvlJc w:val="left"/>
      <w:pPr>
        <w:ind w:left="0" w:firstLine="0"/>
      </w:pPr>
      <w:rPr>
        <w:rFonts w:hint="eastAsia" w:ascii="Tahoma" w:hAnsi="Tahoma" w:eastAsia="Tahoma"/>
        <w:b/>
        <w:i w:val="0"/>
        <w:sz w:val="21"/>
      </w:rPr>
    </w:lvl>
    <w:lvl w:ilvl="2" w:tentative="0">
      <w:start w:val="1"/>
      <w:numFmt w:val="decimal"/>
      <w:pStyle w:val="62"/>
      <w:suff w:val="nothing"/>
      <w:lvlText w:val="%1%2.%3　"/>
      <w:lvlJc w:val="left"/>
      <w:pPr>
        <w:ind w:left="0" w:firstLine="0"/>
      </w:pPr>
      <w:rPr>
        <w:rFonts w:hint="eastAsia" w:ascii="Tahoma" w:hAnsi="Tahoma" w:eastAsia="Tahoma"/>
        <w:b/>
        <w:i w:val="0"/>
        <w:sz w:val="21"/>
      </w:rPr>
    </w:lvl>
    <w:lvl w:ilvl="3" w:tentative="0">
      <w:start w:val="1"/>
      <w:numFmt w:val="decimal"/>
      <w:suff w:val="nothing"/>
      <w:lvlText w:val="%1%2.%3.%4　"/>
      <w:lvlJc w:val="left"/>
      <w:pPr>
        <w:ind w:left="420" w:firstLine="0"/>
      </w:pPr>
      <w:rPr>
        <w:rFonts w:hint="eastAsia" w:ascii="Tahoma" w:hAnsi="Tahoma" w:eastAsia="Tahoma"/>
        <w:b/>
        <w:i w:val="0"/>
        <w:sz w:val="21"/>
      </w:rPr>
    </w:lvl>
    <w:lvl w:ilvl="4" w:tentative="0">
      <w:start w:val="1"/>
      <w:numFmt w:val="decimal"/>
      <w:suff w:val="nothing"/>
      <w:lvlText w:val="%1%2.%3.%4.%5　"/>
      <w:lvlJc w:val="left"/>
      <w:pPr>
        <w:ind w:left="142" w:firstLine="0"/>
      </w:pPr>
      <w:rPr>
        <w:rFonts w:hint="eastAsia" w:ascii="Tahoma" w:hAnsi="Tahoma" w:eastAsia="Tahoma"/>
        <w:b/>
        <w:i w:val="0"/>
        <w:sz w:val="21"/>
      </w:rPr>
    </w:lvl>
    <w:lvl w:ilvl="5" w:tentative="0">
      <w:start w:val="1"/>
      <w:numFmt w:val="decimal"/>
      <w:suff w:val="nothing"/>
      <w:lvlText w:val="%1%2.%3.%4.%5.%6　"/>
      <w:lvlJc w:val="left"/>
      <w:pPr>
        <w:ind w:left="0" w:firstLine="0"/>
      </w:pPr>
      <w:rPr>
        <w:rFonts w:hint="eastAsia" w:ascii="Arial" w:hAnsi="宋体" w:eastAsia="Arial"/>
        <w:b w:val="0"/>
        <w:i w:val="0"/>
        <w:sz w:val="21"/>
      </w:rPr>
    </w:lvl>
    <w:lvl w:ilvl="6" w:tentative="0">
      <w:start w:val="1"/>
      <w:numFmt w:val="decimal"/>
      <w:suff w:val="nothing"/>
      <w:lvlText w:val="%1%2.%3.%4.%5.%6.%7　"/>
      <w:lvlJc w:val="left"/>
      <w:pPr>
        <w:ind w:left="0" w:firstLine="0"/>
      </w:pPr>
      <w:rPr>
        <w:rFonts w:hint="eastAsia" w:ascii="Arial" w:hAnsi="宋体" w:eastAsia="Arial"/>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8"/>
  </w:num>
  <w:num w:numId="3">
    <w:abstractNumId w:val="6"/>
  </w:num>
  <w:num w:numId="4">
    <w:abstractNumId w:val="5"/>
  </w:num>
  <w:num w:numId="5">
    <w:abstractNumId w:val="4"/>
  </w:num>
  <w:num w:numId="6">
    <w:abstractNumId w:val="3"/>
  </w:num>
  <w:num w:numId="7">
    <w:abstractNumId w:val="1"/>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mirrorMargins w:val="1"/>
  <w:bordersDoNotSurroundHeader w:val="0"/>
  <w:bordersDoNotSurroundFooter w:val="0"/>
  <w:documentProtection w:enforcement="0"/>
  <w:defaultTabStop w:val="425"/>
  <w:drawingGridHorizontalSpacing w:val="0"/>
  <w:drawingGridVerticalSpacing w:val="145"/>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kZjNkY2M3NWI0NDE5MWM5NGQzZTVjNzNhZGMzZDEifQ=="/>
  </w:docVars>
  <w:rsids>
    <w:rsidRoot w:val="00172A27"/>
    <w:rsid w:val="00003A4C"/>
    <w:rsid w:val="00006F1D"/>
    <w:rsid w:val="000126C4"/>
    <w:rsid w:val="0002566D"/>
    <w:rsid w:val="00025FD2"/>
    <w:rsid w:val="00033F7E"/>
    <w:rsid w:val="000371A7"/>
    <w:rsid w:val="00050CA0"/>
    <w:rsid w:val="00056FA6"/>
    <w:rsid w:val="00062B5C"/>
    <w:rsid w:val="00070EFF"/>
    <w:rsid w:val="00073336"/>
    <w:rsid w:val="00076F8A"/>
    <w:rsid w:val="00083334"/>
    <w:rsid w:val="00083A7A"/>
    <w:rsid w:val="000854AA"/>
    <w:rsid w:val="0009255C"/>
    <w:rsid w:val="000968C9"/>
    <w:rsid w:val="000A0C72"/>
    <w:rsid w:val="000A2467"/>
    <w:rsid w:val="000A2B19"/>
    <w:rsid w:val="000A38EF"/>
    <w:rsid w:val="000B0408"/>
    <w:rsid w:val="000B3F29"/>
    <w:rsid w:val="000D3BB7"/>
    <w:rsid w:val="000D7BA4"/>
    <w:rsid w:val="000F3D62"/>
    <w:rsid w:val="000F634F"/>
    <w:rsid w:val="001113BC"/>
    <w:rsid w:val="00115F93"/>
    <w:rsid w:val="0012756B"/>
    <w:rsid w:val="00130157"/>
    <w:rsid w:val="00140830"/>
    <w:rsid w:val="00141E18"/>
    <w:rsid w:val="001420CB"/>
    <w:rsid w:val="0015301C"/>
    <w:rsid w:val="00160FA8"/>
    <w:rsid w:val="00162E16"/>
    <w:rsid w:val="00172A27"/>
    <w:rsid w:val="00175DA7"/>
    <w:rsid w:val="0018529F"/>
    <w:rsid w:val="0018557D"/>
    <w:rsid w:val="001944FA"/>
    <w:rsid w:val="00194802"/>
    <w:rsid w:val="00195C31"/>
    <w:rsid w:val="001A4D54"/>
    <w:rsid w:val="001A7B1D"/>
    <w:rsid w:val="001B092C"/>
    <w:rsid w:val="001B1C27"/>
    <w:rsid w:val="001C1092"/>
    <w:rsid w:val="001C4CDB"/>
    <w:rsid w:val="001D3BEB"/>
    <w:rsid w:val="001D61BF"/>
    <w:rsid w:val="001D7B1A"/>
    <w:rsid w:val="001F4F7C"/>
    <w:rsid w:val="00202F79"/>
    <w:rsid w:val="002136F6"/>
    <w:rsid w:val="00214AB4"/>
    <w:rsid w:val="00227F5E"/>
    <w:rsid w:val="00241561"/>
    <w:rsid w:val="002476FD"/>
    <w:rsid w:val="00247C32"/>
    <w:rsid w:val="00255FE0"/>
    <w:rsid w:val="00275788"/>
    <w:rsid w:val="00281BDC"/>
    <w:rsid w:val="00282A84"/>
    <w:rsid w:val="00290CB7"/>
    <w:rsid w:val="002931A8"/>
    <w:rsid w:val="00293539"/>
    <w:rsid w:val="00297B03"/>
    <w:rsid w:val="002B517D"/>
    <w:rsid w:val="002C4C99"/>
    <w:rsid w:val="002C5029"/>
    <w:rsid w:val="002C7F1D"/>
    <w:rsid w:val="002D17A2"/>
    <w:rsid w:val="002E28C4"/>
    <w:rsid w:val="002E490B"/>
    <w:rsid w:val="002E63D6"/>
    <w:rsid w:val="002F171F"/>
    <w:rsid w:val="002F1825"/>
    <w:rsid w:val="002F4B7C"/>
    <w:rsid w:val="00302D20"/>
    <w:rsid w:val="0030404C"/>
    <w:rsid w:val="003077DF"/>
    <w:rsid w:val="003110E2"/>
    <w:rsid w:val="003120BB"/>
    <w:rsid w:val="003154E2"/>
    <w:rsid w:val="00317ED1"/>
    <w:rsid w:val="003254F3"/>
    <w:rsid w:val="0032598D"/>
    <w:rsid w:val="003304FA"/>
    <w:rsid w:val="003331D0"/>
    <w:rsid w:val="00352AED"/>
    <w:rsid w:val="00356841"/>
    <w:rsid w:val="0036209B"/>
    <w:rsid w:val="00371BD0"/>
    <w:rsid w:val="003756A1"/>
    <w:rsid w:val="00377656"/>
    <w:rsid w:val="003A05DB"/>
    <w:rsid w:val="003A1D1B"/>
    <w:rsid w:val="003B0031"/>
    <w:rsid w:val="003B0768"/>
    <w:rsid w:val="003B5FE3"/>
    <w:rsid w:val="003B7051"/>
    <w:rsid w:val="003D0F88"/>
    <w:rsid w:val="003E081A"/>
    <w:rsid w:val="003F4ED3"/>
    <w:rsid w:val="00406656"/>
    <w:rsid w:val="00414C4E"/>
    <w:rsid w:val="00417716"/>
    <w:rsid w:val="00420993"/>
    <w:rsid w:val="00426A0D"/>
    <w:rsid w:val="00432972"/>
    <w:rsid w:val="00432E48"/>
    <w:rsid w:val="0043410E"/>
    <w:rsid w:val="004344B4"/>
    <w:rsid w:val="00440177"/>
    <w:rsid w:val="004407EF"/>
    <w:rsid w:val="004466A7"/>
    <w:rsid w:val="00454C03"/>
    <w:rsid w:val="004610D2"/>
    <w:rsid w:val="00462754"/>
    <w:rsid w:val="004653D4"/>
    <w:rsid w:val="00472C3E"/>
    <w:rsid w:val="00472F8B"/>
    <w:rsid w:val="00473318"/>
    <w:rsid w:val="00477F14"/>
    <w:rsid w:val="0048034D"/>
    <w:rsid w:val="0048735B"/>
    <w:rsid w:val="00494238"/>
    <w:rsid w:val="004967C5"/>
    <w:rsid w:val="004A6366"/>
    <w:rsid w:val="004B2527"/>
    <w:rsid w:val="004C76C7"/>
    <w:rsid w:val="004D04A7"/>
    <w:rsid w:val="004D1EEB"/>
    <w:rsid w:val="004D658D"/>
    <w:rsid w:val="004D7886"/>
    <w:rsid w:val="004D79AF"/>
    <w:rsid w:val="004E10D5"/>
    <w:rsid w:val="004E13FF"/>
    <w:rsid w:val="004E2635"/>
    <w:rsid w:val="004E3795"/>
    <w:rsid w:val="004E5815"/>
    <w:rsid w:val="004E6650"/>
    <w:rsid w:val="004F7C5B"/>
    <w:rsid w:val="005001B9"/>
    <w:rsid w:val="0050041B"/>
    <w:rsid w:val="00507C75"/>
    <w:rsid w:val="005138CC"/>
    <w:rsid w:val="00521214"/>
    <w:rsid w:val="00521417"/>
    <w:rsid w:val="005215BC"/>
    <w:rsid w:val="005233FB"/>
    <w:rsid w:val="0052391E"/>
    <w:rsid w:val="00531A48"/>
    <w:rsid w:val="00533EEA"/>
    <w:rsid w:val="00537CF7"/>
    <w:rsid w:val="00541447"/>
    <w:rsid w:val="00560AA5"/>
    <w:rsid w:val="005656F5"/>
    <w:rsid w:val="0056700A"/>
    <w:rsid w:val="00570E85"/>
    <w:rsid w:val="00574100"/>
    <w:rsid w:val="005753CA"/>
    <w:rsid w:val="005849CF"/>
    <w:rsid w:val="005861F3"/>
    <w:rsid w:val="005918DC"/>
    <w:rsid w:val="005919C4"/>
    <w:rsid w:val="00591D04"/>
    <w:rsid w:val="00593DB9"/>
    <w:rsid w:val="00593E11"/>
    <w:rsid w:val="0059403F"/>
    <w:rsid w:val="005B450E"/>
    <w:rsid w:val="005C1A97"/>
    <w:rsid w:val="005D193E"/>
    <w:rsid w:val="005E541A"/>
    <w:rsid w:val="005E552E"/>
    <w:rsid w:val="005E6CE2"/>
    <w:rsid w:val="005E7F6C"/>
    <w:rsid w:val="005F0845"/>
    <w:rsid w:val="005F0AD0"/>
    <w:rsid w:val="006003C6"/>
    <w:rsid w:val="00612B42"/>
    <w:rsid w:val="0062231E"/>
    <w:rsid w:val="006272AA"/>
    <w:rsid w:val="00646DD1"/>
    <w:rsid w:val="00650D7E"/>
    <w:rsid w:val="00654251"/>
    <w:rsid w:val="00662073"/>
    <w:rsid w:val="00664015"/>
    <w:rsid w:val="006874F4"/>
    <w:rsid w:val="00690497"/>
    <w:rsid w:val="006912D0"/>
    <w:rsid w:val="006A615E"/>
    <w:rsid w:val="006A6C9E"/>
    <w:rsid w:val="006B1866"/>
    <w:rsid w:val="006B2086"/>
    <w:rsid w:val="006C3605"/>
    <w:rsid w:val="006C7137"/>
    <w:rsid w:val="006D6C5B"/>
    <w:rsid w:val="006F080D"/>
    <w:rsid w:val="006F6C82"/>
    <w:rsid w:val="007063FE"/>
    <w:rsid w:val="00717C14"/>
    <w:rsid w:val="007231C6"/>
    <w:rsid w:val="007233BC"/>
    <w:rsid w:val="007402AF"/>
    <w:rsid w:val="007410AE"/>
    <w:rsid w:val="00743B08"/>
    <w:rsid w:val="00744E61"/>
    <w:rsid w:val="0075733C"/>
    <w:rsid w:val="00767BAF"/>
    <w:rsid w:val="00770E14"/>
    <w:rsid w:val="007728C5"/>
    <w:rsid w:val="007758D1"/>
    <w:rsid w:val="0078145A"/>
    <w:rsid w:val="0078441D"/>
    <w:rsid w:val="007846AA"/>
    <w:rsid w:val="0078526B"/>
    <w:rsid w:val="00785E3A"/>
    <w:rsid w:val="007A7C04"/>
    <w:rsid w:val="007C2875"/>
    <w:rsid w:val="007C4A07"/>
    <w:rsid w:val="007C5B2D"/>
    <w:rsid w:val="007D07B9"/>
    <w:rsid w:val="007D12D6"/>
    <w:rsid w:val="007E7D30"/>
    <w:rsid w:val="00800395"/>
    <w:rsid w:val="00814EA1"/>
    <w:rsid w:val="00814F06"/>
    <w:rsid w:val="008165A3"/>
    <w:rsid w:val="00816610"/>
    <w:rsid w:val="00816E41"/>
    <w:rsid w:val="008222E2"/>
    <w:rsid w:val="008408C0"/>
    <w:rsid w:val="00840E1E"/>
    <w:rsid w:val="008507CC"/>
    <w:rsid w:val="00853F42"/>
    <w:rsid w:val="0085498B"/>
    <w:rsid w:val="00856A77"/>
    <w:rsid w:val="008638BC"/>
    <w:rsid w:val="00864B7E"/>
    <w:rsid w:val="00867575"/>
    <w:rsid w:val="0087159E"/>
    <w:rsid w:val="00883F64"/>
    <w:rsid w:val="008843AB"/>
    <w:rsid w:val="00885AA9"/>
    <w:rsid w:val="00897A63"/>
    <w:rsid w:val="008A44A0"/>
    <w:rsid w:val="008B1751"/>
    <w:rsid w:val="008B4D1F"/>
    <w:rsid w:val="008B5FE3"/>
    <w:rsid w:val="008C530C"/>
    <w:rsid w:val="008D3E65"/>
    <w:rsid w:val="008D7252"/>
    <w:rsid w:val="008E6709"/>
    <w:rsid w:val="008F019D"/>
    <w:rsid w:val="008F51EC"/>
    <w:rsid w:val="008F6E58"/>
    <w:rsid w:val="00901251"/>
    <w:rsid w:val="0090309E"/>
    <w:rsid w:val="0090684B"/>
    <w:rsid w:val="009144A6"/>
    <w:rsid w:val="00927F87"/>
    <w:rsid w:val="00931296"/>
    <w:rsid w:val="009347E9"/>
    <w:rsid w:val="009533A5"/>
    <w:rsid w:val="00961F9A"/>
    <w:rsid w:val="00965903"/>
    <w:rsid w:val="0097073A"/>
    <w:rsid w:val="009714F1"/>
    <w:rsid w:val="00974E99"/>
    <w:rsid w:val="009872CE"/>
    <w:rsid w:val="009A55A9"/>
    <w:rsid w:val="009A70D8"/>
    <w:rsid w:val="009B195C"/>
    <w:rsid w:val="009B1F8A"/>
    <w:rsid w:val="009C177C"/>
    <w:rsid w:val="009C34E4"/>
    <w:rsid w:val="009C7C9E"/>
    <w:rsid w:val="009D05C5"/>
    <w:rsid w:val="009D1DCE"/>
    <w:rsid w:val="009D2874"/>
    <w:rsid w:val="009D2FDC"/>
    <w:rsid w:val="009D4BF4"/>
    <w:rsid w:val="009E370F"/>
    <w:rsid w:val="009E63D6"/>
    <w:rsid w:val="009E7FF4"/>
    <w:rsid w:val="009F20FC"/>
    <w:rsid w:val="009F459C"/>
    <w:rsid w:val="00A00EE8"/>
    <w:rsid w:val="00A0658C"/>
    <w:rsid w:val="00A1231B"/>
    <w:rsid w:val="00A137FA"/>
    <w:rsid w:val="00A151F4"/>
    <w:rsid w:val="00A21316"/>
    <w:rsid w:val="00A24E4B"/>
    <w:rsid w:val="00A32CD7"/>
    <w:rsid w:val="00A3707B"/>
    <w:rsid w:val="00A4230A"/>
    <w:rsid w:val="00A445B5"/>
    <w:rsid w:val="00A45AED"/>
    <w:rsid w:val="00A65591"/>
    <w:rsid w:val="00A66C7C"/>
    <w:rsid w:val="00A91182"/>
    <w:rsid w:val="00A93C96"/>
    <w:rsid w:val="00A95305"/>
    <w:rsid w:val="00A956BC"/>
    <w:rsid w:val="00A9601E"/>
    <w:rsid w:val="00A96EF3"/>
    <w:rsid w:val="00AA2124"/>
    <w:rsid w:val="00AA30BF"/>
    <w:rsid w:val="00AA3DF4"/>
    <w:rsid w:val="00AC0346"/>
    <w:rsid w:val="00AC08E4"/>
    <w:rsid w:val="00AD3F5B"/>
    <w:rsid w:val="00AE6FF0"/>
    <w:rsid w:val="00AF0C46"/>
    <w:rsid w:val="00B00518"/>
    <w:rsid w:val="00B051E2"/>
    <w:rsid w:val="00B06DFF"/>
    <w:rsid w:val="00B10AC6"/>
    <w:rsid w:val="00B128A9"/>
    <w:rsid w:val="00B14852"/>
    <w:rsid w:val="00B237AC"/>
    <w:rsid w:val="00B274F8"/>
    <w:rsid w:val="00B32594"/>
    <w:rsid w:val="00B32B02"/>
    <w:rsid w:val="00B417A1"/>
    <w:rsid w:val="00B41D6E"/>
    <w:rsid w:val="00B420D5"/>
    <w:rsid w:val="00B46D8F"/>
    <w:rsid w:val="00B509CC"/>
    <w:rsid w:val="00B53E6A"/>
    <w:rsid w:val="00B57FA0"/>
    <w:rsid w:val="00B65F0F"/>
    <w:rsid w:val="00B67341"/>
    <w:rsid w:val="00B74690"/>
    <w:rsid w:val="00B81105"/>
    <w:rsid w:val="00B8328C"/>
    <w:rsid w:val="00B83326"/>
    <w:rsid w:val="00B84B37"/>
    <w:rsid w:val="00B86574"/>
    <w:rsid w:val="00B9123B"/>
    <w:rsid w:val="00B9175A"/>
    <w:rsid w:val="00B95E66"/>
    <w:rsid w:val="00BA20E6"/>
    <w:rsid w:val="00BA2F3F"/>
    <w:rsid w:val="00BA46EE"/>
    <w:rsid w:val="00BB2591"/>
    <w:rsid w:val="00BC4BE8"/>
    <w:rsid w:val="00BC7035"/>
    <w:rsid w:val="00BD76BE"/>
    <w:rsid w:val="00BE7A6C"/>
    <w:rsid w:val="00BF31E6"/>
    <w:rsid w:val="00C021DF"/>
    <w:rsid w:val="00C03915"/>
    <w:rsid w:val="00C16B9E"/>
    <w:rsid w:val="00C33104"/>
    <w:rsid w:val="00C34A0B"/>
    <w:rsid w:val="00C41063"/>
    <w:rsid w:val="00C46996"/>
    <w:rsid w:val="00C55508"/>
    <w:rsid w:val="00C645D5"/>
    <w:rsid w:val="00C67E48"/>
    <w:rsid w:val="00C700D6"/>
    <w:rsid w:val="00C957CE"/>
    <w:rsid w:val="00C95AAE"/>
    <w:rsid w:val="00CA5F16"/>
    <w:rsid w:val="00CA627A"/>
    <w:rsid w:val="00CB38CF"/>
    <w:rsid w:val="00CC3A7D"/>
    <w:rsid w:val="00CC4E90"/>
    <w:rsid w:val="00CD4BCC"/>
    <w:rsid w:val="00CD686B"/>
    <w:rsid w:val="00CD6FAA"/>
    <w:rsid w:val="00CE1637"/>
    <w:rsid w:val="00CE2BFC"/>
    <w:rsid w:val="00CF2240"/>
    <w:rsid w:val="00D008DE"/>
    <w:rsid w:val="00D13A20"/>
    <w:rsid w:val="00D256B7"/>
    <w:rsid w:val="00D25FCB"/>
    <w:rsid w:val="00D27674"/>
    <w:rsid w:val="00D31C77"/>
    <w:rsid w:val="00D3317B"/>
    <w:rsid w:val="00D33C12"/>
    <w:rsid w:val="00D60EBE"/>
    <w:rsid w:val="00D615DB"/>
    <w:rsid w:val="00D66361"/>
    <w:rsid w:val="00D7309A"/>
    <w:rsid w:val="00D756A8"/>
    <w:rsid w:val="00D8093E"/>
    <w:rsid w:val="00D80EB5"/>
    <w:rsid w:val="00D853D7"/>
    <w:rsid w:val="00D911EB"/>
    <w:rsid w:val="00D93F78"/>
    <w:rsid w:val="00DA7187"/>
    <w:rsid w:val="00DC7310"/>
    <w:rsid w:val="00DC7F52"/>
    <w:rsid w:val="00DE6521"/>
    <w:rsid w:val="00DF3FF1"/>
    <w:rsid w:val="00DF4BB2"/>
    <w:rsid w:val="00E07899"/>
    <w:rsid w:val="00E12CFB"/>
    <w:rsid w:val="00E263E1"/>
    <w:rsid w:val="00E2741C"/>
    <w:rsid w:val="00E30BC0"/>
    <w:rsid w:val="00E368A1"/>
    <w:rsid w:val="00E373ED"/>
    <w:rsid w:val="00E40757"/>
    <w:rsid w:val="00E75F6B"/>
    <w:rsid w:val="00E76537"/>
    <w:rsid w:val="00E9542A"/>
    <w:rsid w:val="00EA1953"/>
    <w:rsid w:val="00EA7068"/>
    <w:rsid w:val="00EC2A95"/>
    <w:rsid w:val="00EC6A5F"/>
    <w:rsid w:val="00ED1F90"/>
    <w:rsid w:val="00ED5DC9"/>
    <w:rsid w:val="00EE594F"/>
    <w:rsid w:val="00EF4078"/>
    <w:rsid w:val="00F27C95"/>
    <w:rsid w:val="00F33480"/>
    <w:rsid w:val="00F3417D"/>
    <w:rsid w:val="00F4490D"/>
    <w:rsid w:val="00F603D8"/>
    <w:rsid w:val="00F61F6B"/>
    <w:rsid w:val="00F6724C"/>
    <w:rsid w:val="00F8127C"/>
    <w:rsid w:val="00F86C9E"/>
    <w:rsid w:val="00F86DD6"/>
    <w:rsid w:val="00F86E98"/>
    <w:rsid w:val="00F920E4"/>
    <w:rsid w:val="00FA0818"/>
    <w:rsid w:val="00FA71F9"/>
    <w:rsid w:val="00FC19A5"/>
    <w:rsid w:val="00FF2C0B"/>
    <w:rsid w:val="00FF5337"/>
    <w:rsid w:val="00FF5942"/>
    <w:rsid w:val="00FF7F97"/>
    <w:rsid w:val="011411D4"/>
    <w:rsid w:val="01C76C05"/>
    <w:rsid w:val="01F041E9"/>
    <w:rsid w:val="01F40ED7"/>
    <w:rsid w:val="02510F48"/>
    <w:rsid w:val="02F51A8E"/>
    <w:rsid w:val="032563AE"/>
    <w:rsid w:val="035A360D"/>
    <w:rsid w:val="03EF5EB9"/>
    <w:rsid w:val="040C3E25"/>
    <w:rsid w:val="043B155E"/>
    <w:rsid w:val="044E55EC"/>
    <w:rsid w:val="04CD61FB"/>
    <w:rsid w:val="061C1F17"/>
    <w:rsid w:val="065D6CF7"/>
    <w:rsid w:val="06C072B2"/>
    <w:rsid w:val="071D2670"/>
    <w:rsid w:val="08683025"/>
    <w:rsid w:val="089963F4"/>
    <w:rsid w:val="0A706C19"/>
    <w:rsid w:val="0B2A4124"/>
    <w:rsid w:val="0B582CEB"/>
    <w:rsid w:val="0BE31D50"/>
    <w:rsid w:val="0C2403F6"/>
    <w:rsid w:val="0C3124F2"/>
    <w:rsid w:val="0C4274CE"/>
    <w:rsid w:val="0D3C53D0"/>
    <w:rsid w:val="0D88495D"/>
    <w:rsid w:val="0E0D7668"/>
    <w:rsid w:val="0E736B7C"/>
    <w:rsid w:val="0E8B33C6"/>
    <w:rsid w:val="0EA8149E"/>
    <w:rsid w:val="0F500CF6"/>
    <w:rsid w:val="0F7E452E"/>
    <w:rsid w:val="0FDF2B7D"/>
    <w:rsid w:val="10066A65"/>
    <w:rsid w:val="119500A0"/>
    <w:rsid w:val="11E934D4"/>
    <w:rsid w:val="12235B83"/>
    <w:rsid w:val="12696C5C"/>
    <w:rsid w:val="13771E24"/>
    <w:rsid w:val="137C436D"/>
    <w:rsid w:val="142E7303"/>
    <w:rsid w:val="14D62EA9"/>
    <w:rsid w:val="15007F26"/>
    <w:rsid w:val="150A1797"/>
    <w:rsid w:val="154147C9"/>
    <w:rsid w:val="158D5B46"/>
    <w:rsid w:val="161404C2"/>
    <w:rsid w:val="1663638B"/>
    <w:rsid w:val="1667238B"/>
    <w:rsid w:val="17451D77"/>
    <w:rsid w:val="178E7A6B"/>
    <w:rsid w:val="18195513"/>
    <w:rsid w:val="18AE37F5"/>
    <w:rsid w:val="18F10588"/>
    <w:rsid w:val="19703633"/>
    <w:rsid w:val="19D22512"/>
    <w:rsid w:val="19D430C5"/>
    <w:rsid w:val="1A2D115A"/>
    <w:rsid w:val="1ADA2FC8"/>
    <w:rsid w:val="1AEA502A"/>
    <w:rsid w:val="1AED6659"/>
    <w:rsid w:val="1B0D6E78"/>
    <w:rsid w:val="1B157ABC"/>
    <w:rsid w:val="1BBC66C3"/>
    <w:rsid w:val="1C7105BF"/>
    <w:rsid w:val="1CEE23DE"/>
    <w:rsid w:val="1CF06AD2"/>
    <w:rsid w:val="1CFD4307"/>
    <w:rsid w:val="1D941B2F"/>
    <w:rsid w:val="1D994A74"/>
    <w:rsid w:val="1E0354BF"/>
    <w:rsid w:val="1E1744D9"/>
    <w:rsid w:val="1E803E86"/>
    <w:rsid w:val="1F1D55A6"/>
    <w:rsid w:val="1F3D4DB7"/>
    <w:rsid w:val="1FE70837"/>
    <w:rsid w:val="20226E10"/>
    <w:rsid w:val="207D1C7D"/>
    <w:rsid w:val="20A92186"/>
    <w:rsid w:val="20FD7D48"/>
    <w:rsid w:val="2105506E"/>
    <w:rsid w:val="210D54F1"/>
    <w:rsid w:val="213D4874"/>
    <w:rsid w:val="21940D9F"/>
    <w:rsid w:val="2197576F"/>
    <w:rsid w:val="21DE514B"/>
    <w:rsid w:val="22784DD1"/>
    <w:rsid w:val="231A6BDE"/>
    <w:rsid w:val="234C2C4E"/>
    <w:rsid w:val="23617C38"/>
    <w:rsid w:val="238C5575"/>
    <w:rsid w:val="243538AA"/>
    <w:rsid w:val="246A1A10"/>
    <w:rsid w:val="24911C58"/>
    <w:rsid w:val="24F03141"/>
    <w:rsid w:val="256B706E"/>
    <w:rsid w:val="25A70FDF"/>
    <w:rsid w:val="2653275B"/>
    <w:rsid w:val="26717C99"/>
    <w:rsid w:val="267442D0"/>
    <w:rsid w:val="26B31456"/>
    <w:rsid w:val="27514612"/>
    <w:rsid w:val="278B7B24"/>
    <w:rsid w:val="28177609"/>
    <w:rsid w:val="28215D92"/>
    <w:rsid w:val="288970C2"/>
    <w:rsid w:val="28E514B5"/>
    <w:rsid w:val="28F85CAC"/>
    <w:rsid w:val="29121B7F"/>
    <w:rsid w:val="291965C1"/>
    <w:rsid w:val="299627B0"/>
    <w:rsid w:val="2A423408"/>
    <w:rsid w:val="2AAC7B21"/>
    <w:rsid w:val="2AD06387"/>
    <w:rsid w:val="2B640CE9"/>
    <w:rsid w:val="2CBD0772"/>
    <w:rsid w:val="2CC0340A"/>
    <w:rsid w:val="2D853D81"/>
    <w:rsid w:val="2DB105AB"/>
    <w:rsid w:val="2DED3262"/>
    <w:rsid w:val="2F1877C3"/>
    <w:rsid w:val="2F9B202E"/>
    <w:rsid w:val="3025496D"/>
    <w:rsid w:val="30D1136C"/>
    <w:rsid w:val="310D2F95"/>
    <w:rsid w:val="3111154E"/>
    <w:rsid w:val="318F4AA9"/>
    <w:rsid w:val="31A96AC8"/>
    <w:rsid w:val="31C236DD"/>
    <w:rsid w:val="322B3626"/>
    <w:rsid w:val="325920F5"/>
    <w:rsid w:val="337C2A16"/>
    <w:rsid w:val="34125129"/>
    <w:rsid w:val="34380E21"/>
    <w:rsid w:val="34DF500B"/>
    <w:rsid w:val="34F9272A"/>
    <w:rsid w:val="35134CB4"/>
    <w:rsid w:val="35A956DB"/>
    <w:rsid w:val="36372C24"/>
    <w:rsid w:val="36840218"/>
    <w:rsid w:val="36AE5F47"/>
    <w:rsid w:val="37274726"/>
    <w:rsid w:val="37D85F41"/>
    <w:rsid w:val="38543F62"/>
    <w:rsid w:val="3882287D"/>
    <w:rsid w:val="38B557A3"/>
    <w:rsid w:val="39302EF9"/>
    <w:rsid w:val="39773122"/>
    <w:rsid w:val="39D21F96"/>
    <w:rsid w:val="39EE4DAD"/>
    <w:rsid w:val="3C263422"/>
    <w:rsid w:val="3C2B6D87"/>
    <w:rsid w:val="3CAE5412"/>
    <w:rsid w:val="3CBC61D5"/>
    <w:rsid w:val="3CF9170B"/>
    <w:rsid w:val="3D5728A1"/>
    <w:rsid w:val="3D735B66"/>
    <w:rsid w:val="3E4B6473"/>
    <w:rsid w:val="3F9E0F8F"/>
    <w:rsid w:val="3FC95868"/>
    <w:rsid w:val="40F8184A"/>
    <w:rsid w:val="4101455B"/>
    <w:rsid w:val="42192DDB"/>
    <w:rsid w:val="433E27D7"/>
    <w:rsid w:val="43595F80"/>
    <w:rsid w:val="440965B6"/>
    <w:rsid w:val="44532E01"/>
    <w:rsid w:val="446623A7"/>
    <w:rsid w:val="447F0D51"/>
    <w:rsid w:val="449A2D71"/>
    <w:rsid w:val="449C744B"/>
    <w:rsid w:val="44B744CB"/>
    <w:rsid w:val="44F85092"/>
    <w:rsid w:val="45162A1B"/>
    <w:rsid w:val="45361D58"/>
    <w:rsid w:val="453E3FCF"/>
    <w:rsid w:val="47285FDF"/>
    <w:rsid w:val="472A00BF"/>
    <w:rsid w:val="47315F67"/>
    <w:rsid w:val="475E1DD0"/>
    <w:rsid w:val="476B723C"/>
    <w:rsid w:val="47B65B4C"/>
    <w:rsid w:val="47E240EF"/>
    <w:rsid w:val="48C138F4"/>
    <w:rsid w:val="48D472A4"/>
    <w:rsid w:val="491712EB"/>
    <w:rsid w:val="49402B41"/>
    <w:rsid w:val="495D7492"/>
    <w:rsid w:val="496D4E83"/>
    <w:rsid w:val="498A2F4C"/>
    <w:rsid w:val="4A564B36"/>
    <w:rsid w:val="4A963B7A"/>
    <w:rsid w:val="4AAE12AF"/>
    <w:rsid w:val="4ADD0E36"/>
    <w:rsid w:val="4B726008"/>
    <w:rsid w:val="4BFE57FB"/>
    <w:rsid w:val="4C3530F6"/>
    <w:rsid w:val="4C647717"/>
    <w:rsid w:val="4CB46925"/>
    <w:rsid w:val="4CBD7ED0"/>
    <w:rsid w:val="4CCC3276"/>
    <w:rsid w:val="4D6D18A8"/>
    <w:rsid w:val="4D6D36A4"/>
    <w:rsid w:val="4E132625"/>
    <w:rsid w:val="4E1B278C"/>
    <w:rsid w:val="4EED1ADA"/>
    <w:rsid w:val="4F015CA6"/>
    <w:rsid w:val="4F366F2F"/>
    <w:rsid w:val="4FB1539E"/>
    <w:rsid w:val="4FC41347"/>
    <w:rsid w:val="50160D86"/>
    <w:rsid w:val="50543F03"/>
    <w:rsid w:val="50677227"/>
    <w:rsid w:val="50925409"/>
    <w:rsid w:val="510A745C"/>
    <w:rsid w:val="514E50C9"/>
    <w:rsid w:val="51F930AA"/>
    <w:rsid w:val="52462715"/>
    <w:rsid w:val="525034E3"/>
    <w:rsid w:val="534529CD"/>
    <w:rsid w:val="541250C4"/>
    <w:rsid w:val="544D0810"/>
    <w:rsid w:val="550C37A2"/>
    <w:rsid w:val="55235088"/>
    <w:rsid w:val="5538201D"/>
    <w:rsid w:val="553D4871"/>
    <w:rsid w:val="55A51501"/>
    <w:rsid w:val="55FA7BB0"/>
    <w:rsid w:val="562210AB"/>
    <w:rsid w:val="56775AF0"/>
    <w:rsid w:val="56AE2AD7"/>
    <w:rsid w:val="56CB1E10"/>
    <w:rsid w:val="571F2B26"/>
    <w:rsid w:val="575B1DE1"/>
    <w:rsid w:val="576B012D"/>
    <w:rsid w:val="57F66F1F"/>
    <w:rsid w:val="580478E4"/>
    <w:rsid w:val="581D1753"/>
    <w:rsid w:val="585B665C"/>
    <w:rsid w:val="586C4346"/>
    <w:rsid w:val="58F75618"/>
    <w:rsid w:val="590F03AD"/>
    <w:rsid w:val="59495604"/>
    <w:rsid w:val="595E68EC"/>
    <w:rsid w:val="596B0B1E"/>
    <w:rsid w:val="59D46859"/>
    <w:rsid w:val="5A3527A3"/>
    <w:rsid w:val="5A76286C"/>
    <w:rsid w:val="5ADC63F0"/>
    <w:rsid w:val="5B190685"/>
    <w:rsid w:val="5B713FFC"/>
    <w:rsid w:val="5BED59B0"/>
    <w:rsid w:val="5C3B7DCC"/>
    <w:rsid w:val="5C9D2F32"/>
    <w:rsid w:val="5CF66C7C"/>
    <w:rsid w:val="5D152E15"/>
    <w:rsid w:val="5E0B13EF"/>
    <w:rsid w:val="5E423AA2"/>
    <w:rsid w:val="5E874EBE"/>
    <w:rsid w:val="5EE1171B"/>
    <w:rsid w:val="5F411D59"/>
    <w:rsid w:val="5FFE3832"/>
    <w:rsid w:val="60E926F3"/>
    <w:rsid w:val="60F21859"/>
    <w:rsid w:val="61446072"/>
    <w:rsid w:val="62302AED"/>
    <w:rsid w:val="62E556D1"/>
    <w:rsid w:val="631F28F3"/>
    <w:rsid w:val="63672986"/>
    <w:rsid w:val="637A17AA"/>
    <w:rsid w:val="640146EE"/>
    <w:rsid w:val="647E4F4C"/>
    <w:rsid w:val="649E26BA"/>
    <w:rsid w:val="65053EA5"/>
    <w:rsid w:val="65A939D8"/>
    <w:rsid w:val="65BA6903"/>
    <w:rsid w:val="66655368"/>
    <w:rsid w:val="66716840"/>
    <w:rsid w:val="66EE4761"/>
    <w:rsid w:val="677156E7"/>
    <w:rsid w:val="67836239"/>
    <w:rsid w:val="67877081"/>
    <w:rsid w:val="67C779FD"/>
    <w:rsid w:val="682C4746"/>
    <w:rsid w:val="684177B5"/>
    <w:rsid w:val="6896176F"/>
    <w:rsid w:val="68C40498"/>
    <w:rsid w:val="693B13D9"/>
    <w:rsid w:val="693B3C03"/>
    <w:rsid w:val="69500747"/>
    <w:rsid w:val="6A011AE2"/>
    <w:rsid w:val="6A044483"/>
    <w:rsid w:val="6A071F92"/>
    <w:rsid w:val="6A8F7DDA"/>
    <w:rsid w:val="6B337B7E"/>
    <w:rsid w:val="6B344186"/>
    <w:rsid w:val="6B592C92"/>
    <w:rsid w:val="6BAA0254"/>
    <w:rsid w:val="6BFA1A1A"/>
    <w:rsid w:val="6C494E84"/>
    <w:rsid w:val="6D2A25C0"/>
    <w:rsid w:val="6D5177F9"/>
    <w:rsid w:val="6D586DA6"/>
    <w:rsid w:val="6DA46816"/>
    <w:rsid w:val="6DE60A06"/>
    <w:rsid w:val="6DFC1B46"/>
    <w:rsid w:val="6E0E3587"/>
    <w:rsid w:val="6E5F1B94"/>
    <w:rsid w:val="6E953861"/>
    <w:rsid w:val="6F02659A"/>
    <w:rsid w:val="6F3F6462"/>
    <w:rsid w:val="6FAE591F"/>
    <w:rsid w:val="70C44AD9"/>
    <w:rsid w:val="71B66B94"/>
    <w:rsid w:val="728538F7"/>
    <w:rsid w:val="728765B4"/>
    <w:rsid w:val="73D6083C"/>
    <w:rsid w:val="73DC2116"/>
    <w:rsid w:val="741D1775"/>
    <w:rsid w:val="74BC0F0F"/>
    <w:rsid w:val="7548790D"/>
    <w:rsid w:val="75966F8C"/>
    <w:rsid w:val="761277B7"/>
    <w:rsid w:val="76923590"/>
    <w:rsid w:val="76E05F03"/>
    <w:rsid w:val="76FA74A7"/>
    <w:rsid w:val="77214A5D"/>
    <w:rsid w:val="778D40B1"/>
    <w:rsid w:val="77B39BB5"/>
    <w:rsid w:val="77E51F05"/>
    <w:rsid w:val="789E2767"/>
    <w:rsid w:val="79301AAC"/>
    <w:rsid w:val="79EE5858"/>
    <w:rsid w:val="7A247636"/>
    <w:rsid w:val="7A2E1215"/>
    <w:rsid w:val="7A421C29"/>
    <w:rsid w:val="7B1644A9"/>
    <w:rsid w:val="7B556940"/>
    <w:rsid w:val="7B8B0B16"/>
    <w:rsid w:val="7BEC4CDB"/>
    <w:rsid w:val="7C0B6741"/>
    <w:rsid w:val="7C414884"/>
    <w:rsid w:val="7C6D071B"/>
    <w:rsid w:val="7CD730ED"/>
    <w:rsid w:val="7D7B6E68"/>
    <w:rsid w:val="7E8B30DA"/>
    <w:rsid w:val="7F250530"/>
    <w:rsid w:val="7F9144F5"/>
    <w:rsid w:val="7F9E6796"/>
    <w:rsid w:val="7FF371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qFormat="1" w:unhideWhenUsed="0" w:uiPriority="99" w:name="index 2"/>
    <w:lsdException w:qFormat="1" w:unhideWhenUsed="0" w:uiPriority="99" w:name="index 3"/>
    <w:lsdException w:qFormat="1" w:unhideWhenUsed="0" w:uiPriority="99" w:name="index 4"/>
    <w:lsdException w:qFormat="1" w:unhideWhenUsed="0" w:uiPriority="99" w:name="index 5"/>
    <w:lsdException w:qFormat="1" w:unhideWhenUsed="0" w:uiPriority="99" w:name="index 6"/>
    <w:lsdException w:qFormat="1" w:unhideWhenUsed="0" w:uiPriority="99" w:name="index 7"/>
    <w:lsdException w:qFormat="1" w:unhideWhenUsed="0" w:uiPriority="99" w:name="index 8"/>
    <w:lsdException w:qFormat="1" w:unhideWhenUsed="0" w:uiPriority="99" w:name="index 9"/>
    <w:lsdException w:qFormat="1" w:unhideWhenUsed="0" w:uiPriority="39" w:semiHidden="0" w:name="toc 1"/>
    <w:lsdException w:qFormat="1" w:unhideWhenUsed="0" w:uiPriority="39" w:semiHidden="0"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0" w:semiHidden="0" w:name="Normal Indent"/>
    <w:lsdException w:uiPriority="0" w:name="footnote text" w:locked="1"/>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iPriority="35" w:name="caption" w:locked="1"/>
    <w:lsdException w:qFormat="1" w:unhideWhenUsed="0" w:uiPriority="99" w:name="table of figures"/>
    <w:lsdException w:uiPriority="0" w:name="envelope address" w:locked="1"/>
    <w:lsdException w:uiPriority="0" w:name="envelope return" w:locked="1"/>
    <w:lsdException w:uiPriority="0" w:name="footnote reference" w:locked="1"/>
    <w:lsdException w:qFormat="1" w:unhideWhenUsed="0" w:uiPriority="0" w:semiHidden="0" w:name="annotation reference"/>
    <w:lsdException w:uiPriority="0" w:name="line number" w:locked="1"/>
    <w:lsdException w:qFormat="1" w:unhideWhenUsed="0" w:uiPriority="0" w:semiHidden="0" w:name="page number"/>
    <w:lsdException w:uiPriority="0" w:name="endnote reference" w:locked="1"/>
    <w:lsdException w:uiPriority="0" w:name="endnote text" w:locked="1"/>
    <w:lsdException w:uiPriority="0" w:name="table of authorities" w:locked="1"/>
    <w:lsdException w:uiPriority="0" w:name="macro" w:locked="1"/>
    <w:lsdException w:qFormat="1" w:unhideWhenUsed="0" w:uiPriority="0" w:semiHidden="0" w:name="toa heading" w:locked="1"/>
    <w:lsdException w:uiPriority="0" w:name="List" w:locked="1"/>
    <w:lsdException w:uiPriority="0" w:name="List Bullet" w:locked="1"/>
    <w:lsdException w:uiPriority="0" w:name="List Number" w:locked="1"/>
    <w:lsdException w:uiPriority="0" w:name="List 2" w:locked="1"/>
    <w:lsdException w:qFormat="1" w:unhideWhenUsed="0" w:uiPriority="99" w:semiHidden="0" w:name="List 3"/>
    <w:lsdException w:uiPriority="0" w:name="List 4" w:locked="1"/>
    <w:lsdException w:uiPriority="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10" w:semiHidden="0" w:name="Title" w:locked="1"/>
    <w:lsdException w:uiPriority="0" w:name="Closing" w:locked="1"/>
    <w:lsdException w:uiPriority="0"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11" w:semiHidden="0" w:name="Subtitle" w:locked="1"/>
    <w:lsdException w:uiPriority="0"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0"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ocked="1"/>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0" w:name="E-mail Signature" w:locked="1"/>
    <w:lsdException w:qFormat="1" w:unhideWhenUsed="0" w:uiPriority="99" w:semiHidden="0" w:name="Normal (Web)"/>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qFormat="1" w:unhideWhenUsed="0" w:uiPriority="99" w:semiHidden="0" w:name="HTML Preformatted"/>
    <w:lsdException w:uiPriority="0" w:name="HTML Sample" w:locked="1"/>
    <w:lsdException w:uiPriority="0" w:name="HTML Typewriter" w:locked="1"/>
    <w:lsdException w:uiPriority="0" w:name="HTML Variable" w:locked="1"/>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lang w:val="en-US" w:eastAsia="zh-CN" w:bidi="ar-SA"/>
    </w:rPr>
  </w:style>
  <w:style w:type="paragraph" w:styleId="2">
    <w:name w:val="heading 1"/>
    <w:basedOn w:val="1"/>
    <w:next w:val="1"/>
    <w:link w:val="78"/>
    <w:qFormat/>
    <w:uiPriority w:val="0"/>
    <w:pPr>
      <w:keepNext/>
      <w:numPr>
        <w:ilvl w:val="0"/>
        <w:numId w:val="1"/>
      </w:numPr>
      <w:tabs>
        <w:tab w:val="left" w:pos="1440"/>
        <w:tab w:val="left" w:pos="5670"/>
      </w:tabs>
      <w:spacing w:beforeLines="100" w:afterLines="100"/>
      <w:ind w:firstLine="1203" w:firstLineChars="1203"/>
      <w:outlineLvl w:val="0"/>
    </w:pPr>
    <w:rPr>
      <w:rFonts w:ascii="黑体" w:eastAsia="黑体"/>
      <w:b/>
      <w:kern w:val="44"/>
      <w:sz w:val="28"/>
    </w:rPr>
  </w:style>
  <w:style w:type="paragraph" w:styleId="3">
    <w:name w:val="heading 2"/>
    <w:basedOn w:val="1"/>
    <w:next w:val="1"/>
    <w:link w:val="81"/>
    <w:qFormat/>
    <w:uiPriority w:val="99"/>
    <w:pPr>
      <w:keepNext/>
      <w:keepLines/>
      <w:numPr>
        <w:ilvl w:val="1"/>
        <w:numId w:val="1"/>
      </w:numPr>
      <w:spacing w:before="120" w:after="120"/>
      <w:jc w:val="left"/>
      <w:outlineLvl w:val="1"/>
    </w:pPr>
    <w:rPr>
      <w:rFonts w:ascii="Cambria" w:hAnsi="Cambria"/>
      <w:b/>
      <w:bCs/>
      <w:kern w:val="0"/>
      <w:sz w:val="32"/>
      <w:szCs w:val="32"/>
    </w:rPr>
  </w:style>
  <w:style w:type="paragraph" w:styleId="4">
    <w:name w:val="heading 3"/>
    <w:basedOn w:val="1"/>
    <w:next w:val="1"/>
    <w:link w:val="91"/>
    <w:qFormat/>
    <w:uiPriority w:val="99"/>
    <w:pPr>
      <w:keepNext/>
      <w:keepLines/>
      <w:numPr>
        <w:ilvl w:val="2"/>
        <w:numId w:val="1"/>
      </w:numPr>
      <w:spacing w:before="120" w:after="120"/>
      <w:outlineLvl w:val="2"/>
    </w:pPr>
    <w:rPr>
      <w:b/>
      <w:bCs/>
      <w:kern w:val="0"/>
      <w:sz w:val="32"/>
      <w:szCs w:val="32"/>
    </w:rPr>
  </w:style>
  <w:style w:type="paragraph" w:styleId="5">
    <w:name w:val="heading 4"/>
    <w:basedOn w:val="1"/>
    <w:next w:val="1"/>
    <w:link w:val="76"/>
    <w:qFormat/>
    <w:uiPriority w:val="99"/>
    <w:pPr>
      <w:keepNext/>
      <w:keepLines/>
      <w:numPr>
        <w:ilvl w:val="3"/>
        <w:numId w:val="1"/>
      </w:numPr>
      <w:spacing w:before="120" w:after="120"/>
      <w:outlineLvl w:val="3"/>
    </w:pPr>
    <w:rPr>
      <w:rFonts w:ascii="Cambria" w:hAnsi="Cambria"/>
      <w:b/>
      <w:bCs/>
      <w:kern w:val="0"/>
      <w:sz w:val="28"/>
      <w:szCs w:val="28"/>
    </w:rPr>
  </w:style>
  <w:style w:type="paragraph" w:styleId="6">
    <w:name w:val="heading 5"/>
    <w:basedOn w:val="1"/>
    <w:next w:val="1"/>
    <w:link w:val="82"/>
    <w:qFormat/>
    <w:uiPriority w:val="99"/>
    <w:pPr>
      <w:keepNext/>
      <w:numPr>
        <w:ilvl w:val="4"/>
        <w:numId w:val="1"/>
      </w:numPr>
      <w:autoSpaceDE w:val="0"/>
      <w:autoSpaceDN w:val="0"/>
      <w:adjustRightInd w:val="0"/>
      <w:spacing w:beforeLines="50" w:afterLines="50"/>
      <w:outlineLvl w:val="4"/>
    </w:pPr>
    <w:rPr>
      <w:b/>
      <w:bCs/>
      <w:kern w:val="0"/>
      <w:sz w:val="28"/>
      <w:szCs w:val="28"/>
    </w:rPr>
  </w:style>
  <w:style w:type="paragraph" w:styleId="7">
    <w:name w:val="heading 6"/>
    <w:basedOn w:val="1"/>
    <w:next w:val="1"/>
    <w:link w:val="87"/>
    <w:qFormat/>
    <w:uiPriority w:val="99"/>
    <w:pPr>
      <w:keepNext/>
      <w:keepLines/>
      <w:numPr>
        <w:ilvl w:val="5"/>
        <w:numId w:val="1"/>
      </w:numPr>
      <w:spacing w:before="240" w:after="64" w:line="320" w:lineRule="auto"/>
      <w:outlineLvl w:val="5"/>
    </w:pPr>
    <w:rPr>
      <w:rFonts w:ascii="Cambria" w:hAnsi="Cambria"/>
      <w:b/>
      <w:bCs/>
      <w:kern w:val="0"/>
      <w:sz w:val="24"/>
      <w:szCs w:val="24"/>
    </w:rPr>
  </w:style>
  <w:style w:type="paragraph" w:styleId="8">
    <w:name w:val="heading 7"/>
    <w:basedOn w:val="1"/>
    <w:next w:val="1"/>
    <w:link w:val="107"/>
    <w:qFormat/>
    <w:uiPriority w:val="99"/>
    <w:pPr>
      <w:keepNext/>
      <w:keepLines/>
      <w:numPr>
        <w:ilvl w:val="6"/>
        <w:numId w:val="1"/>
      </w:numPr>
      <w:spacing w:before="240" w:after="64" w:line="320" w:lineRule="auto"/>
      <w:outlineLvl w:val="6"/>
    </w:pPr>
    <w:rPr>
      <w:b/>
      <w:bCs/>
      <w:kern w:val="0"/>
      <w:sz w:val="24"/>
      <w:szCs w:val="24"/>
    </w:rPr>
  </w:style>
  <w:style w:type="paragraph" w:styleId="9">
    <w:name w:val="heading 8"/>
    <w:basedOn w:val="1"/>
    <w:next w:val="1"/>
    <w:link w:val="89"/>
    <w:qFormat/>
    <w:uiPriority w:val="99"/>
    <w:pPr>
      <w:keepNext/>
      <w:keepLines/>
      <w:numPr>
        <w:ilvl w:val="7"/>
        <w:numId w:val="1"/>
      </w:numPr>
      <w:spacing w:before="240" w:after="64" w:line="320" w:lineRule="auto"/>
      <w:outlineLvl w:val="7"/>
    </w:pPr>
    <w:rPr>
      <w:rFonts w:ascii="Cambria" w:hAnsi="Cambria"/>
      <w:kern w:val="0"/>
      <w:sz w:val="24"/>
      <w:szCs w:val="24"/>
    </w:rPr>
  </w:style>
  <w:style w:type="paragraph" w:styleId="10">
    <w:name w:val="heading 9"/>
    <w:basedOn w:val="1"/>
    <w:next w:val="1"/>
    <w:link w:val="105"/>
    <w:qFormat/>
    <w:uiPriority w:val="99"/>
    <w:pPr>
      <w:keepNext/>
      <w:keepLines/>
      <w:numPr>
        <w:ilvl w:val="8"/>
        <w:numId w:val="1"/>
      </w:numPr>
      <w:spacing w:before="240" w:after="64" w:line="320" w:lineRule="auto"/>
      <w:outlineLvl w:val="8"/>
    </w:pPr>
    <w:rPr>
      <w:rFonts w:ascii="Cambria" w:hAnsi="Cambria"/>
      <w:kern w:val="0"/>
      <w:szCs w:val="21"/>
    </w:rPr>
  </w:style>
  <w:style w:type="character" w:default="1" w:styleId="56">
    <w:name w:val="Default Paragraph Font"/>
    <w:semiHidden/>
    <w:unhideWhenUsed/>
    <w:qFormat/>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99"/>
    <w:pPr>
      <w:ind w:left="1260" w:hanging="420"/>
    </w:pPr>
  </w:style>
  <w:style w:type="paragraph" w:styleId="12">
    <w:name w:val="toc 7"/>
    <w:basedOn w:val="1"/>
    <w:next w:val="1"/>
    <w:semiHidden/>
    <w:qFormat/>
    <w:uiPriority w:val="99"/>
    <w:pPr>
      <w:ind w:left="1260"/>
      <w:jc w:val="left"/>
    </w:pPr>
    <w:rPr>
      <w:sz w:val="18"/>
    </w:rPr>
  </w:style>
  <w:style w:type="paragraph" w:styleId="13">
    <w:name w:val="index 8"/>
    <w:basedOn w:val="1"/>
    <w:next w:val="1"/>
    <w:semiHidden/>
    <w:qFormat/>
    <w:uiPriority w:val="99"/>
    <w:pPr>
      <w:ind w:left="2940"/>
    </w:pPr>
  </w:style>
  <w:style w:type="paragraph" w:styleId="14">
    <w:name w:val="Normal Indent"/>
    <w:basedOn w:val="1"/>
    <w:link w:val="77"/>
    <w:qFormat/>
    <w:uiPriority w:val="0"/>
    <w:pPr>
      <w:ind w:firstLine="420"/>
    </w:pPr>
  </w:style>
  <w:style w:type="paragraph" w:styleId="15">
    <w:name w:val="index 5"/>
    <w:basedOn w:val="1"/>
    <w:next w:val="1"/>
    <w:semiHidden/>
    <w:qFormat/>
    <w:uiPriority w:val="99"/>
    <w:pPr>
      <w:ind w:left="1680"/>
    </w:pPr>
  </w:style>
  <w:style w:type="paragraph" w:styleId="16">
    <w:name w:val="Document Map"/>
    <w:basedOn w:val="1"/>
    <w:link w:val="84"/>
    <w:semiHidden/>
    <w:qFormat/>
    <w:uiPriority w:val="99"/>
    <w:pPr>
      <w:shd w:val="clear" w:color="auto" w:fill="000080"/>
    </w:pPr>
    <w:rPr>
      <w:kern w:val="0"/>
      <w:sz w:val="2"/>
    </w:rPr>
  </w:style>
  <w:style w:type="paragraph" w:styleId="17">
    <w:name w:val="toa heading"/>
    <w:basedOn w:val="1"/>
    <w:next w:val="1"/>
    <w:qFormat/>
    <w:locked/>
    <w:uiPriority w:val="0"/>
    <w:pPr>
      <w:widowControl/>
      <w:spacing w:before="120"/>
    </w:pPr>
    <w:rPr>
      <w:rFonts w:ascii="Arial" w:hAnsi="Arial" w:cs="Arial"/>
      <w:sz w:val="24"/>
      <w:szCs w:val="24"/>
    </w:rPr>
  </w:style>
  <w:style w:type="paragraph" w:styleId="18">
    <w:name w:val="annotation text"/>
    <w:basedOn w:val="1"/>
    <w:link w:val="74"/>
    <w:qFormat/>
    <w:uiPriority w:val="0"/>
    <w:pPr>
      <w:jc w:val="left"/>
    </w:pPr>
    <w:rPr>
      <w:sz w:val="20"/>
    </w:rPr>
  </w:style>
  <w:style w:type="paragraph" w:styleId="19">
    <w:name w:val="index 6"/>
    <w:basedOn w:val="1"/>
    <w:next w:val="1"/>
    <w:semiHidden/>
    <w:qFormat/>
    <w:uiPriority w:val="99"/>
    <w:pPr>
      <w:ind w:left="2100"/>
    </w:pPr>
  </w:style>
  <w:style w:type="paragraph" w:styleId="20">
    <w:name w:val="Body Text 3"/>
    <w:basedOn w:val="1"/>
    <w:link w:val="94"/>
    <w:qFormat/>
    <w:uiPriority w:val="99"/>
    <w:rPr>
      <w:kern w:val="0"/>
      <w:sz w:val="16"/>
      <w:szCs w:val="16"/>
    </w:rPr>
  </w:style>
  <w:style w:type="paragraph" w:styleId="21">
    <w:name w:val="Body Text"/>
    <w:basedOn w:val="1"/>
    <w:link w:val="80"/>
    <w:qFormat/>
    <w:uiPriority w:val="99"/>
    <w:rPr>
      <w:kern w:val="0"/>
      <w:sz w:val="20"/>
    </w:rPr>
  </w:style>
  <w:style w:type="paragraph" w:styleId="22">
    <w:name w:val="Body Text Indent"/>
    <w:basedOn w:val="1"/>
    <w:link w:val="79"/>
    <w:qFormat/>
    <w:uiPriority w:val="99"/>
    <w:pPr>
      <w:ind w:firstLine="645"/>
    </w:pPr>
    <w:rPr>
      <w:kern w:val="0"/>
      <w:sz w:val="20"/>
    </w:rPr>
  </w:style>
  <w:style w:type="paragraph" w:styleId="23">
    <w:name w:val="Block Text"/>
    <w:basedOn w:val="1"/>
    <w:qFormat/>
    <w:locked/>
    <w:uiPriority w:val="0"/>
    <w:pPr>
      <w:spacing w:line="360" w:lineRule="auto"/>
      <w:ind w:left="735" w:leftChars="328" w:right="-332" w:rightChars="-158" w:hanging="46" w:hangingChars="19"/>
    </w:pPr>
    <w:rPr>
      <w:rFonts w:ascii="宋体"/>
      <w:bCs/>
      <w:color w:val="000000"/>
      <w:sz w:val="24"/>
    </w:rPr>
  </w:style>
  <w:style w:type="paragraph" w:styleId="24">
    <w:name w:val="index 4"/>
    <w:basedOn w:val="1"/>
    <w:next w:val="1"/>
    <w:semiHidden/>
    <w:qFormat/>
    <w:uiPriority w:val="99"/>
    <w:pPr>
      <w:ind w:left="1260"/>
    </w:pPr>
  </w:style>
  <w:style w:type="paragraph" w:styleId="25">
    <w:name w:val="toc 5"/>
    <w:basedOn w:val="1"/>
    <w:next w:val="1"/>
    <w:semiHidden/>
    <w:qFormat/>
    <w:uiPriority w:val="99"/>
    <w:pPr>
      <w:ind w:left="840"/>
      <w:jc w:val="left"/>
    </w:pPr>
    <w:rPr>
      <w:sz w:val="18"/>
    </w:rPr>
  </w:style>
  <w:style w:type="paragraph" w:styleId="26">
    <w:name w:val="toc 3"/>
    <w:basedOn w:val="1"/>
    <w:next w:val="1"/>
    <w:semiHidden/>
    <w:qFormat/>
    <w:uiPriority w:val="99"/>
    <w:pPr>
      <w:ind w:left="420"/>
      <w:jc w:val="left"/>
    </w:pPr>
    <w:rPr>
      <w:i/>
      <w:sz w:val="20"/>
    </w:rPr>
  </w:style>
  <w:style w:type="paragraph" w:styleId="27">
    <w:name w:val="Plain Text"/>
    <w:basedOn w:val="1"/>
    <w:link w:val="98"/>
    <w:qFormat/>
    <w:uiPriority w:val="0"/>
    <w:rPr>
      <w:rFonts w:ascii="宋体" w:hAnsi="Courier New"/>
      <w:kern w:val="0"/>
      <w:szCs w:val="21"/>
    </w:rPr>
  </w:style>
  <w:style w:type="paragraph" w:styleId="28">
    <w:name w:val="toc 8"/>
    <w:basedOn w:val="1"/>
    <w:next w:val="1"/>
    <w:semiHidden/>
    <w:qFormat/>
    <w:uiPriority w:val="99"/>
    <w:pPr>
      <w:ind w:left="1470"/>
      <w:jc w:val="left"/>
    </w:pPr>
    <w:rPr>
      <w:sz w:val="18"/>
    </w:rPr>
  </w:style>
  <w:style w:type="paragraph" w:styleId="29">
    <w:name w:val="index 3"/>
    <w:basedOn w:val="1"/>
    <w:next w:val="1"/>
    <w:semiHidden/>
    <w:qFormat/>
    <w:uiPriority w:val="99"/>
    <w:pPr>
      <w:ind w:left="840"/>
    </w:pPr>
  </w:style>
  <w:style w:type="paragraph" w:styleId="30">
    <w:name w:val="Date"/>
    <w:basedOn w:val="1"/>
    <w:next w:val="1"/>
    <w:link w:val="85"/>
    <w:qFormat/>
    <w:uiPriority w:val="99"/>
    <w:pPr>
      <w:ind w:left="100" w:leftChars="2500"/>
    </w:pPr>
    <w:rPr>
      <w:kern w:val="0"/>
      <w:sz w:val="20"/>
    </w:rPr>
  </w:style>
  <w:style w:type="paragraph" w:styleId="31">
    <w:name w:val="Body Text Indent 2"/>
    <w:basedOn w:val="1"/>
    <w:link w:val="83"/>
    <w:qFormat/>
    <w:uiPriority w:val="99"/>
    <w:pPr>
      <w:ind w:left="630" w:firstLine="645"/>
    </w:pPr>
    <w:rPr>
      <w:kern w:val="0"/>
      <w:sz w:val="20"/>
    </w:rPr>
  </w:style>
  <w:style w:type="paragraph" w:styleId="32">
    <w:name w:val="Balloon Text"/>
    <w:basedOn w:val="1"/>
    <w:link w:val="75"/>
    <w:semiHidden/>
    <w:qFormat/>
    <w:uiPriority w:val="99"/>
    <w:rPr>
      <w:sz w:val="18"/>
      <w:szCs w:val="18"/>
    </w:rPr>
  </w:style>
  <w:style w:type="paragraph" w:styleId="33">
    <w:name w:val="footer"/>
    <w:basedOn w:val="1"/>
    <w:link w:val="106"/>
    <w:qFormat/>
    <w:uiPriority w:val="99"/>
    <w:pPr>
      <w:tabs>
        <w:tab w:val="center" w:pos="4153"/>
        <w:tab w:val="right" w:pos="8306"/>
      </w:tabs>
      <w:snapToGrid w:val="0"/>
      <w:jc w:val="left"/>
    </w:pPr>
    <w:rPr>
      <w:sz w:val="18"/>
    </w:rPr>
  </w:style>
  <w:style w:type="paragraph" w:styleId="34">
    <w:name w:val="header"/>
    <w:basedOn w:val="1"/>
    <w:link w:val="101"/>
    <w:qFormat/>
    <w:uiPriority w:val="99"/>
    <w:pPr>
      <w:pBdr>
        <w:bottom w:val="single" w:color="auto" w:sz="6" w:space="1"/>
      </w:pBdr>
      <w:tabs>
        <w:tab w:val="center" w:pos="4153"/>
        <w:tab w:val="right" w:pos="8306"/>
      </w:tabs>
      <w:snapToGrid w:val="0"/>
      <w:jc w:val="center"/>
    </w:pPr>
    <w:rPr>
      <w:sz w:val="18"/>
    </w:rPr>
  </w:style>
  <w:style w:type="paragraph" w:styleId="35">
    <w:name w:val="toc 1"/>
    <w:basedOn w:val="1"/>
    <w:next w:val="1"/>
    <w:qFormat/>
    <w:uiPriority w:val="39"/>
    <w:pPr>
      <w:spacing w:before="120" w:after="120"/>
      <w:jc w:val="left"/>
    </w:pPr>
    <w:rPr>
      <w:b/>
      <w:caps/>
      <w:sz w:val="20"/>
    </w:rPr>
  </w:style>
  <w:style w:type="paragraph" w:styleId="36">
    <w:name w:val="toc 4"/>
    <w:basedOn w:val="1"/>
    <w:next w:val="1"/>
    <w:semiHidden/>
    <w:qFormat/>
    <w:uiPriority w:val="99"/>
    <w:pPr>
      <w:ind w:left="630"/>
      <w:jc w:val="left"/>
    </w:pPr>
    <w:rPr>
      <w:sz w:val="18"/>
    </w:rPr>
  </w:style>
  <w:style w:type="paragraph" w:styleId="37">
    <w:name w:val="index heading"/>
    <w:basedOn w:val="1"/>
    <w:next w:val="38"/>
    <w:semiHidden/>
    <w:qFormat/>
    <w:uiPriority w:val="99"/>
  </w:style>
  <w:style w:type="paragraph" w:styleId="38">
    <w:name w:val="index 1"/>
    <w:basedOn w:val="1"/>
    <w:next w:val="1"/>
    <w:semiHidden/>
    <w:qFormat/>
    <w:uiPriority w:val="99"/>
    <w:pPr>
      <w:jc w:val="center"/>
    </w:pPr>
    <w:rPr>
      <w:rFonts w:ascii="仿宋_GB2312" w:hAnsi="宋体" w:eastAsia="仿宋_GB2312"/>
      <w:sz w:val="30"/>
      <w:szCs w:val="24"/>
    </w:rPr>
  </w:style>
  <w:style w:type="paragraph" w:styleId="39">
    <w:name w:val="toc 6"/>
    <w:basedOn w:val="1"/>
    <w:next w:val="1"/>
    <w:semiHidden/>
    <w:qFormat/>
    <w:uiPriority w:val="99"/>
    <w:pPr>
      <w:ind w:left="1050"/>
      <w:jc w:val="left"/>
    </w:pPr>
    <w:rPr>
      <w:sz w:val="18"/>
    </w:rPr>
  </w:style>
  <w:style w:type="paragraph" w:styleId="40">
    <w:name w:val="Body Text Indent 3"/>
    <w:basedOn w:val="1"/>
    <w:link w:val="90"/>
    <w:qFormat/>
    <w:uiPriority w:val="99"/>
    <w:pPr>
      <w:ind w:left="645" w:firstLine="645"/>
    </w:pPr>
    <w:rPr>
      <w:kern w:val="0"/>
      <w:sz w:val="16"/>
      <w:szCs w:val="16"/>
    </w:rPr>
  </w:style>
  <w:style w:type="paragraph" w:styleId="41">
    <w:name w:val="index 7"/>
    <w:basedOn w:val="1"/>
    <w:next w:val="1"/>
    <w:semiHidden/>
    <w:qFormat/>
    <w:uiPriority w:val="99"/>
    <w:pPr>
      <w:ind w:left="2520"/>
    </w:pPr>
  </w:style>
  <w:style w:type="paragraph" w:styleId="42">
    <w:name w:val="index 9"/>
    <w:basedOn w:val="1"/>
    <w:next w:val="1"/>
    <w:semiHidden/>
    <w:qFormat/>
    <w:uiPriority w:val="99"/>
    <w:pPr>
      <w:ind w:left="3360"/>
    </w:pPr>
  </w:style>
  <w:style w:type="paragraph" w:styleId="43">
    <w:name w:val="table of figures"/>
    <w:basedOn w:val="1"/>
    <w:next w:val="1"/>
    <w:semiHidden/>
    <w:qFormat/>
    <w:uiPriority w:val="99"/>
    <w:pPr>
      <w:ind w:left="840" w:hanging="420"/>
    </w:pPr>
  </w:style>
  <w:style w:type="paragraph" w:styleId="44">
    <w:name w:val="toc 2"/>
    <w:basedOn w:val="1"/>
    <w:next w:val="1"/>
    <w:qFormat/>
    <w:uiPriority w:val="39"/>
    <w:pPr>
      <w:ind w:left="210"/>
      <w:jc w:val="left"/>
    </w:pPr>
    <w:rPr>
      <w:smallCaps/>
      <w:sz w:val="20"/>
    </w:rPr>
  </w:style>
  <w:style w:type="paragraph" w:styleId="45">
    <w:name w:val="toc 9"/>
    <w:basedOn w:val="1"/>
    <w:next w:val="1"/>
    <w:semiHidden/>
    <w:qFormat/>
    <w:uiPriority w:val="99"/>
    <w:pPr>
      <w:ind w:left="1680"/>
      <w:jc w:val="left"/>
    </w:pPr>
    <w:rPr>
      <w:sz w:val="18"/>
    </w:rPr>
  </w:style>
  <w:style w:type="paragraph" w:styleId="46">
    <w:name w:val="Body Text 2"/>
    <w:basedOn w:val="1"/>
    <w:link w:val="93"/>
    <w:qFormat/>
    <w:uiPriority w:val="99"/>
    <w:pPr>
      <w:widowControl/>
      <w:jc w:val="center"/>
    </w:pPr>
    <w:rPr>
      <w:kern w:val="0"/>
      <w:sz w:val="20"/>
    </w:rPr>
  </w:style>
  <w:style w:type="paragraph" w:styleId="47">
    <w:name w:val="HTML Preformatted"/>
    <w:basedOn w:val="1"/>
    <w:link w:val="95"/>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rPr>
  </w:style>
  <w:style w:type="paragraph" w:styleId="48">
    <w:name w:val="Normal (Web)"/>
    <w:basedOn w:val="1"/>
    <w:qFormat/>
    <w:uiPriority w:val="99"/>
    <w:pPr>
      <w:widowControl/>
      <w:spacing w:before="100" w:beforeAutospacing="1" w:after="100" w:afterAutospacing="1"/>
      <w:jc w:val="left"/>
    </w:pPr>
    <w:rPr>
      <w:rFonts w:ascii="Arial" w:hAnsi="Arial" w:cs="Arial"/>
      <w:kern w:val="0"/>
      <w:sz w:val="24"/>
      <w:szCs w:val="24"/>
    </w:rPr>
  </w:style>
  <w:style w:type="paragraph" w:styleId="49">
    <w:name w:val="index 2"/>
    <w:basedOn w:val="1"/>
    <w:next w:val="1"/>
    <w:semiHidden/>
    <w:qFormat/>
    <w:uiPriority w:val="99"/>
    <w:pPr>
      <w:ind w:left="420"/>
    </w:pPr>
  </w:style>
  <w:style w:type="paragraph" w:styleId="50">
    <w:name w:val="Title"/>
    <w:basedOn w:val="1"/>
    <w:next w:val="1"/>
    <w:link w:val="73"/>
    <w:qFormat/>
    <w:locked/>
    <w:uiPriority w:val="10"/>
    <w:pPr>
      <w:spacing w:before="240" w:after="60"/>
      <w:jc w:val="center"/>
      <w:outlineLvl w:val="0"/>
    </w:pPr>
    <w:rPr>
      <w:rFonts w:ascii="Cambria" w:hAnsi="Cambria"/>
      <w:b/>
      <w:bCs/>
      <w:sz w:val="32"/>
      <w:szCs w:val="32"/>
    </w:rPr>
  </w:style>
  <w:style w:type="paragraph" w:styleId="51">
    <w:name w:val="annotation subject"/>
    <w:basedOn w:val="18"/>
    <w:next w:val="18"/>
    <w:link w:val="103"/>
    <w:semiHidden/>
    <w:qFormat/>
    <w:uiPriority w:val="99"/>
    <w:rPr>
      <w:b/>
      <w:bCs/>
    </w:rPr>
  </w:style>
  <w:style w:type="paragraph" w:styleId="52">
    <w:name w:val="Body Text First Indent"/>
    <w:basedOn w:val="21"/>
    <w:next w:val="53"/>
    <w:link w:val="104"/>
    <w:qFormat/>
    <w:uiPriority w:val="99"/>
    <w:pPr>
      <w:spacing w:after="120"/>
      <w:ind w:firstLine="420" w:firstLineChars="100"/>
    </w:pPr>
    <w:rPr>
      <w:rFonts w:ascii="Times New Roman" w:hAnsi="Times New Roman"/>
      <w:sz w:val="21"/>
      <w:szCs w:val="24"/>
    </w:rPr>
  </w:style>
  <w:style w:type="paragraph" w:styleId="53">
    <w:name w:val="Body Text First Indent 2"/>
    <w:basedOn w:val="22"/>
    <w:next w:val="52"/>
    <w:qFormat/>
    <w:locked/>
    <w:uiPriority w:val="99"/>
    <w:pPr>
      <w:widowControl/>
      <w:spacing w:afterLines="100" w:line="360" w:lineRule="auto"/>
      <w:ind w:left="200" w:firstLine="210" w:firstLineChars="200"/>
      <w:jc w:val="left"/>
    </w:pPr>
    <w:rPr>
      <w:kern w:val="28"/>
      <w:lang w:val="zh-CN"/>
    </w:rPr>
  </w:style>
  <w:style w:type="table" w:styleId="55">
    <w:name w:val="Table Grid"/>
    <w:basedOn w:val="5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7">
    <w:name w:val="Strong"/>
    <w:basedOn w:val="56"/>
    <w:qFormat/>
    <w:locked/>
    <w:uiPriority w:val="0"/>
    <w:rPr>
      <w:b/>
    </w:rPr>
  </w:style>
  <w:style w:type="character" w:styleId="58">
    <w:name w:val="page number"/>
    <w:qFormat/>
    <w:uiPriority w:val="0"/>
    <w:rPr>
      <w:rFonts w:cs="Times New Roman"/>
    </w:rPr>
  </w:style>
  <w:style w:type="character" w:styleId="59">
    <w:name w:val="FollowedHyperlink"/>
    <w:qFormat/>
    <w:uiPriority w:val="99"/>
    <w:rPr>
      <w:rFonts w:cs="Times New Roman"/>
      <w:color w:val="800080"/>
      <w:u w:val="single"/>
    </w:rPr>
  </w:style>
  <w:style w:type="character" w:styleId="60">
    <w:name w:val="Hyperlink"/>
    <w:qFormat/>
    <w:uiPriority w:val="99"/>
    <w:rPr>
      <w:rFonts w:cs="Times New Roman"/>
      <w:color w:val="0000FF"/>
      <w:u w:val="single"/>
    </w:rPr>
  </w:style>
  <w:style w:type="character" w:styleId="61">
    <w:name w:val="annotation reference"/>
    <w:qFormat/>
    <w:uiPriority w:val="0"/>
    <w:rPr>
      <w:rFonts w:cs="Times New Roman"/>
      <w:sz w:val="21"/>
    </w:rPr>
  </w:style>
  <w:style w:type="paragraph" w:customStyle="1" w:styleId="62">
    <w:name w:val="一级条标题"/>
    <w:basedOn w:val="63"/>
    <w:next w:val="64"/>
    <w:qFormat/>
    <w:uiPriority w:val="0"/>
    <w:pPr>
      <w:numPr>
        <w:ilvl w:val="2"/>
      </w:numPr>
    </w:pPr>
  </w:style>
  <w:style w:type="paragraph" w:customStyle="1" w:styleId="63">
    <w:name w:val="章标题"/>
    <w:basedOn w:val="1"/>
    <w:next w:val="1"/>
    <w:qFormat/>
    <w:uiPriority w:val="0"/>
    <w:pPr>
      <w:numPr>
        <w:ilvl w:val="1"/>
        <w:numId w:val="2"/>
      </w:numPr>
    </w:pPr>
  </w:style>
  <w:style w:type="paragraph" w:customStyle="1" w:styleId="64">
    <w:name w:val="段"/>
    <w:next w:val="1"/>
    <w:qFormat/>
    <w:uiPriority w:val="0"/>
    <w:pPr>
      <w:tabs>
        <w:tab w:val="center" w:pos="4201"/>
        <w:tab w:val="right" w:leader="dot" w:pos="9298"/>
      </w:tabs>
      <w:autoSpaceDE w:val="0"/>
      <w:autoSpaceDN w:val="0"/>
      <w:snapToGrid w:val="0"/>
      <w:spacing w:after="160" w:line="278" w:lineRule="auto"/>
      <w:ind w:firstLine="480" w:firstLineChars="200"/>
      <w:jc w:val="both"/>
    </w:pPr>
    <w:rPr>
      <w:rFonts w:ascii="宋体" w:hAnsi="宋体" w:eastAsia="宋体" w:cs="Times New Roman"/>
      <w:color w:val="000000"/>
      <w:szCs w:val="21"/>
      <w:lang w:val="en-US" w:eastAsia="zh-CN" w:bidi="ar-SA"/>
    </w:rPr>
  </w:style>
  <w:style w:type="paragraph" w:customStyle="1" w:styleId="65">
    <w:name w:val="Normal_0"/>
    <w:qFormat/>
    <w:uiPriority w:val="0"/>
    <w:pPr>
      <w:widowControl w:val="0"/>
      <w:spacing w:after="160" w:line="278" w:lineRule="auto"/>
      <w:jc w:val="both"/>
    </w:pPr>
    <w:rPr>
      <w:rFonts w:ascii="Times New Roman" w:hAnsi="Times New Roman" w:eastAsia="Times New Roman" w:cs="Times New Roman"/>
      <w:sz w:val="24"/>
      <w:szCs w:val="24"/>
      <w:lang w:val="en-US" w:eastAsia="zh-CN" w:bidi="ar-SA"/>
    </w:rPr>
  </w:style>
  <w:style w:type="paragraph" w:customStyle="1" w:styleId="66">
    <w:name w:val="首行缩进"/>
    <w:basedOn w:val="1"/>
    <w:qFormat/>
    <w:uiPriority w:val="0"/>
    <w:pPr>
      <w:spacing w:line="360" w:lineRule="auto"/>
      <w:ind w:firstLine="480" w:firstLineChars="200"/>
      <w:jc w:val="left"/>
    </w:pPr>
    <w:rPr>
      <w:rFonts w:ascii="宋体" w:hAnsi="宋体"/>
      <w:sz w:val="24"/>
    </w:rPr>
  </w:style>
  <w:style w:type="paragraph" w:customStyle="1" w:styleId="67">
    <w:name w:val="正文文本缩进1"/>
    <w:basedOn w:val="1"/>
    <w:next w:val="68"/>
    <w:qFormat/>
    <w:uiPriority w:val="0"/>
    <w:pPr>
      <w:ind w:firstLine="645"/>
    </w:pPr>
    <w:rPr>
      <w:rFonts w:ascii="楷体_GB2312" w:eastAsia="楷体_GB2312"/>
      <w:sz w:val="32"/>
      <w:szCs w:val="32"/>
    </w:rPr>
  </w:style>
  <w:style w:type="paragraph" w:customStyle="1" w:styleId="68">
    <w:name w:val="寄信人地址1"/>
    <w:basedOn w:val="1"/>
    <w:qFormat/>
    <w:uiPriority w:val="0"/>
    <w:rPr>
      <w:rFonts w:ascii="Cambria" w:hAnsi="Cambria"/>
    </w:rPr>
  </w:style>
  <w:style w:type="paragraph" w:customStyle="1" w:styleId="69">
    <w:name w:val="列表段落1"/>
    <w:basedOn w:val="1"/>
    <w:unhideWhenUsed/>
    <w:qFormat/>
    <w:uiPriority w:val="0"/>
    <w:pPr>
      <w:ind w:firstLine="420" w:firstLineChars="200"/>
    </w:pPr>
    <w:rPr>
      <w:rFonts w:ascii="Times New Roman" w:hAnsi="Times New Roman" w:eastAsia="Calibri" w:cs="宋体"/>
      <w:kern w:val="0"/>
      <w:sz w:val="20"/>
      <w:szCs w:val="21"/>
      <w:lang w:val="zh-CN"/>
    </w:rPr>
  </w:style>
  <w:style w:type="paragraph" w:customStyle="1" w:styleId="70">
    <w:name w:val="正文 A"/>
    <w:next w:val="64"/>
    <w:qFormat/>
    <w:uiPriority w:val="0"/>
    <w:pPr>
      <w:widowControl w:val="0"/>
      <w:spacing w:after="160" w:line="278" w:lineRule="auto"/>
      <w:jc w:val="both"/>
    </w:pPr>
    <w:rPr>
      <w:rFonts w:ascii="Times New Roman" w:hAnsi="Times New Roman" w:eastAsia="宋体" w:cs="宋体"/>
      <w:color w:val="000000"/>
      <w:kern w:val="2"/>
      <w:sz w:val="21"/>
      <w:szCs w:val="21"/>
      <w:lang w:val="en-US" w:eastAsia="zh-CN" w:bidi="ar-SA"/>
    </w:rPr>
  </w:style>
  <w:style w:type="paragraph" w:styleId="71">
    <w:name w:val="List Paragraph"/>
    <w:basedOn w:val="1"/>
    <w:qFormat/>
    <w:uiPriority w:val="34"/>
    <w:pPr>
      <w:ind w:firstLine="420" w:firstLineChars="200"/>
    </w:pPr>
  </w:style>
  <w:style w:type="paragraph" w:customStyle="1" w:styleId="72">
    <w:name w:val="正文1"/>
    <w:basedOn w:val="1"/>
    <w:qFormat/>
    <w:uiPriority w:val="0"/>
    <w:rPr>
      <w:rFonts w:eastAsia="Calibri" w:cs="宋体"/>
      <w:kern w:val="0"/>
      <w:lang w:val="zh-CN"/>
    </w:rPr>
  </w:style>
  <w:style w:type="character" w:customStyle="1" w:styleId="73">
    <w:name w:val="标题 Char"/>
    <w:link w:val="50"/>
    <w:qFormat/>
    <w:uiPriority w:val="10"/>
    <w:rPr>
      <w:rFonts w:ascii="Cambria" w:hAnsi="Cambria" w:cs="Times New Roman"/>
      <w:b/>
      <w:bCs/>
      <w:kern w:val="2"/>
      <w:sz w:val="32"/>
      <w:szCs w:val="32"/>
    </w:rPr>
  </w:style>
  <w:style w:type="character" w:customStyle="1" w:styleId="74">
    <w:name w:val="批注文字 Char"/>
    <w:link w:val="18"/>
    <w:qFormat/>
    <w:locked/>
    <w:uiPriority w:val="0"/>
    <w:rPr>
      <w:rFonts w:cs="Times New Roman"/>
      <w:sz w:val="20"/>
      <w:szCs w:val="20"/>
    </w:rPr>
  </w:style>
  <w:style w:type="character" w:customStyle="1" w:styleId="75">
    <w:name w:val="批注框文本 Char"/>
    <w:link w:val="32"/>
    <w:semiHidden/>
    <w:qFormat/>
    <w:uiPriority w:val="99"/>
    <w:rPr>
      <w:kern w:val="2"/>
      <w:sz w:val="18"/>
      <w:szCs w:val="18"/>
    </w:rPr>
  </w:style>
  <w:style w:type="character" w:customStyle="1" w:styleId="76">
    <w:name w:val="标题 4 Char"/>
    <w:link w:val="5"/>
    <w:qFormat/>
    <w:locked/>
    <w:uiPriority w:val="99"/>
    <w:rPr>
      <w:rFonts w:ascii="Cambria" w:hAnsi="Cambria"/>
      <w:b/>
      <w:bCs/>
      <w:sz w:val="28"/>
      <w:szCs w:val="28"/>
    </w:rPr>
  </w:style>
  <w:style w:type="character" w:customStyle="1" w:styleId="77">
    <w:name w:val="正文缩进 Char"/>
    <w:link w:val="14"/>
    <w:qFormat/>
    <w:locked/>
    <w:uiPriority w:val="0"/>
    <w:rPr>
      <w:rFonts w:eastAsia="宋体" w:cs="Times New Roman"/>
      <w:kern w:val="2"/>
      <w:sz w:val="21"/>
      <w:lang w:val="en-US" w:eastAsia="zh-CN" w:bidi="ar-SA"/>
    </w:rPr>
  </w:style>
  <w:style w:type="character" w:customStyle="1" w:styleId="78">
    <w:name w:val="标题 1 Char"/>
    <w:link w:val="2"/>
    <w:qFormat/>
    <w:locked/>
    <w:uiPriority w:val="0"/>
    <w:rPr>
      <w:rFonts w:ascii="黑体" w:eastAsia="黑体"/>
      <w:b/>
      <w:kern w:val="44"/>
      <w:sz w:val="28"/>
    </w:rPr>
  </w:style>
  <w:style w:type="character" w:customStyle="1" w:styleId="79">
    <w:name w:val="正文文本缩进 Char"/>
    <w:link w:val="22"/>
    <w:semiHidden/>
    <w:qFormat/>
    <w:locked/>
    <w:uiPriority w:val="99"/>
    <w:rPr>
      <w:rFonts w:cs="Times New Roman"/>
      <w:sz w:val="20"/>
      <w:szCs w:val="20"/>
    </w:rPr>
  </w:style>
  <w:style w:type="character" w:customStyle="1" w:styleId="80">
    <w:name w:val="正文文本 Char"/>
    <w:link w:val="21"/>
    <w:semiHidden/>
    <w:qFormat/>
    <w:locked/>
    <w:uiPriority w:val="99"/>
    <w:rPr>
      <w:rFonts w:cs="Times New Roman"/>
      <w:sz w:val="20"/>
      <w:szCs w:val="20"/>
    </w:rPr>
  </w:style>
  <w:style w:type="character" w:customStyle="1" w:styleId="81">
    <w:name w:val="标题 2 Char"/>
    <w:link w:val="3"/>
    <w:qFormat/>
    <w:locked/>
    <w:uiPriority w:val="99"/>
    <w:rPr>
      <w:rFonts w:ascii="Cambria" w:hAnsi="Cambria"/>
      <w:b/>
      <w:bCs/>
      <w:sz w:val="32"/>
      <w:szCs w:val="32"/>
    </w:rPr>
  </w:style>
  <w:style w:type="character" w:customStyle="1" w:styleId="82">
    <w:name w:val="标题 5 Char"/>
    <w:link w:val="6"/>
    <w:qFormat/>
    <w:locked/>
    <w:uiPriority w:val="99"/>
    <w:rPr>
      <w:b/>
      <w:bCs/>
      <w:sz w:val="28"/>
      <w:szCs w:val="28"/>
    </w:rPr>
  </w:style>
  <w:style w:type="character" w:customStyle="1" w:styleId="83">
    <w:name w:val="正文文本缩进 2 Char"/>
    <w:link w:val="31"/>
    <w:semiHidden/>
    <w:qFormat/>
    <w:locked/>
    <w:uiPriority w:val="99"/>
    <w:rPr>
      <w:rFonts w:cs="Times New Roman"/>
      <w:sz w:val="20"/>
      <w:szCs w:val="20"/>
    </w:rPr>
  </w:style>
  <w:style w:type="character" w:customStyle="1" w:styleId="84">
    <w:name w:val="文档结构图 Char"/>
    <w:link w:val="16"/>
    <w:semiHidden/>
    <w:qFormat/>
    <w:locked/>
    <w:uiPriority w:val="99"/>
    <w:rPr>
      <w:rFonts w:cs="Times New Roman"/>
      <w:sz w:val="2"/>
    </w:rPr>
  </w:style>
  <w:style w:type="character" w:customStyle="1" w:styleId="85">
    <w:name w:val="日期 Char"/>
    <w:link w:val="30"/>
    <w:semiHidden/>
    <w:qFormat/>
    <w:locked/>
    <w:uiPriority w:val="99"/>
    <w:rPr>
      <w:rFonts w:cs="Times New Roman"/>
      <w:sz w:val="20"/>
      <w:szCs w:val="20"/>
    </w:rPr>
  </w:style>
  <w:style w:type="character" w:customStyle="1" w:styleId="86">
    <w:name w:val="标题 3 Char"/>
    <w:qFormat/>
    <w:uiPriority w:val="99"/>
    <w:rPr>
      <w:rFonts w:ascii="宋体" w:hAnsi="宋体" w:eastAsia="宋体" w:cs="Times New Roman"/>
      <w:b/>
      <w:bCs/>
      <w:kern w:val="2"/>
      <w:sz w:val="32"/>
      <w:szCs w:val="32"/>
      <w:lang w:val="en-US" w:eastAsia="zh-CN" w:bidi="ar-SA"/>
    </w:rPr>
  </w:style>
  <w:style w:type="character" w:customStyle="1" w:styleId="87">
    <w:name w:val="标题 6 Char"/>
    <w:link w:val="7"/>
    <w:qFormat/>
    <w:locked/>
    <w:uiPriority w:val="99"/>
    <w:rPr>
      <w:rFonts w:ascii="Cambria" w:hAnsi="Cambria"/>
      <w:b/>
      <w:bCs/>
      <w:sz w:val="24"/>
      <w:szCs w:val="24"/>
    </w:rPr>
  </w:style>
  <w:style w:type="character" w:customStyle="1" w:styleId="88">
    <w:name w:val="纯文本 Char1"/>
    <w:qFormat/>
    <w:uiPriority w:val="0"/>
    <w:rPr>
      <w:rFonts w:ascii="宋体" w:hAnsi="Courier New" w:eastAsia="宋体"/>
      <w:kern w:val="2"/>
      <w:sz w:val="21"/>
      <w:lang w:val="en-US" w:eastAsia="zh-CN" w:bidi="ar-SA"/>
    </w:rPr>
  </w:style>
  <w:style w:type="character" w:customStyle="1" w:styleId="89">
    <w:name w:val="标题 8 Char"/>
    <w:link w:val="9"/>
    <w:qFormat/>
    <w:locked/>
    <w:uiPriority w:val="99"/>
    <w:rPr>
      <w:rFonts w:ascii="Cambria" w:hAnsi="Cambria"/>
      <w:sz w:val="24"/>
      <w:szCs w:val="24"/>
    </w:rPr>
  </w:style>
  <w:style w:type="character" w:customStyle="1" w:styleId="90">
    <w:name w:val="正文文本缩进 3 Char"/>
    <w:link w:val="40"/>
    <w:semiHidden/>
    <w:qFormat/>
    <w:locked/>
    <w:uiPriority w:val="99"/>
    <w:rPr>
      <w:rFonts w:cs="Times New Roman"/>
      <w:sz w:val="16"/>
      <w:szCs w:val="16"/>
    </w:rPr>
  </w:style>
  <w:style w:type="character" w:customStyle="1" w:styleId="91">
    <w:name w:val="标题 3 Char1"/>
    <w:link w:val="4"/>
    <w:qFormat/>
    <w:locked/>
    <w:uiPriority w:val="99"/>
    <w:rPr>
      <w:b/>
      <w:bCs/>
      <w:sz w:val="32"/>
      <w:szCs w:val="32"/>
    </w:rPr>
  </w:style>
  <w:style w:type="character" w:customStyle="1" w:styleId="92">
    <w:name w:val="point_normal1"/>
    <w:qFormat/>
    <w:uiPriority w:val="99"/>
    <w:rPr>
      <w:rFonts w:ascii="Arial" w:hAnsi="Arial" w:cs="Arial"/>
      <w:sz w:val="18"/>
      <w:szCs w:val="18"/>
    </w:rPr>
  </w:style>
  <w:style w:type="character" w:customStyle="1" w:styleId="93">
    <w:name w:val="正文文本 2 Char"/>
    <w:link w:val="46"/>
    <w:semiHidden/>
    <w:qFormat/>
    <w:locked/>
    <w:uiPriority w:val="99"/>
    <w:rPr>
      <w:rFonts w:cs="Times New Roman"/>
      <w:sz w:val="20"/>
      <w:szCs w:val="20"/>
    </w:rPr>
  </w:style>
  <w:style w:type="character" w:customStyle="1" w:styleId="94">
    <w:name w:val="正文文本 3 Char"/>
    <w:link w:val="20"/>
    <w:semiHidden/>
    <w:qFormat/>
    <w:locked/>
    <w:uiPriority w:val="99"/>
    <w:rPr>
      <w:rFonts w:cs="Times New Roman"/>
      <w:sz w:val="16"/>
      <w:szCs w:val="16"/>
    </w:rPr>
  </w:style>
  <w:style w:type="character" w:customStyle="1" w:styleId="95">
    <w:name w:val="HTML 预设格式 Char"/>
    <w:link w:val="47"/>
    <w:semiHidden/>
    <w:qFormat/>
    <w:locked/>
    <w:uiPriority w:val="99"/>
    <w:rPr>
      <w:rFonts w:ascii="Courier New" w:hAnsi="Courier New" w:cs="Courier New"/>
      <w:sz w:val="20"/>
      <w:szCs w:val="20"/>
    </w:rPr>
  </w:style>
  <w:style w:type="character" w:customStyle="1" w:styleId="96">
    <w:name w:val="二级目录 Char"/>
    <w:link w:val="97"/>
    <w:qFormat/>
    <w:uiPriority w:val="99"/>
    <w:rPr>
      <w:b/>
      <w:kern w:val="2"/>
      <w:sz w:val="30"/>
      <w:szCs w:val="28"/>
      <w:lang w:val="en-US" w:eastAsia="zh-CN" w:bidi="ar-SA"/>
    </w:rPr>
  </w:style>
  <w:style w:type="paragraph" w:customStyle="1" w:styleId="97">
    <w:name w:val="二级目录"/>
    <w:next w:val="1"/>
    <w:link w:val="96"/>
    <w:qFormat/>
    <w:uiPriority w:val="99"/>
    <w:pPr>
      <w:numPr>
        <w:ilvl w:val="0"/>
        <w:numId w:val="3"/>
      </w:numPr>
      <w:tabs>
        <w:tab w:val="left" w:pos="720"/>
        <w:tab w:val="clear" w:pos="567"/>
      </w:tabs>
      <w:spacing w:after="160" w:line="278" w:lineRule="auto"/>
      <w:outlineLvl w:val="1"/>
    </w:pPr>
    <w:rPr>
      <w:rFonts w:ascii="Calibri" w:hAnsi="Calibri" w:eastAsia="宋体" w:cs="Times New Roman"/>
      <w:b/>
      <w:kern w:val="2"/>
      <w:sz w:val="30"/>
      <w:szCs w:val="28"/>
      <w:lang w:val="en-US" w:eastAsia="zh-CN" w:bidi="ar-SA"/>
    </w:rPr>
  </w:style>
  <w:style w:type="character" w:customStyle="1" w:styleId="98">
    <w:name w:val="纯文本 Char"/>
    <w:link w:val="27"/>
    <w:qFormat/>
    <w:locked/>
    <w:uiPriority w:val="0"/>
    <w:rPr>
      <w:rFonts w:ascii="宋体" w:hAnsi="Courier New" w:cs="Courier New"/>
      <w:sz w:val="21"/>
      <w:szCs w:val="21"/>
    </w:rPr>
  </w:style>
  <w:style w:type="character" w:customStyle="1" w:styleId="99">
    <w:name w:val="正文2 Char"/>
    <w:link w:val="100"/>
    <w:qFormat/>
    <w:uiPriority w:val="0"/>
    <w:rPr>
      <w:kern w:val="2"/>
      <w:sz w:val="24"/>
    </w:rPr>
  </w:style>
  <w:style w:type="paragraph" w:customStyle="1" w:styleId="100">
    <w:name w:val="正文2"/>
    <w:basedOn w:val="1"/>
    <w:link w:val="99"/>
    <w:qFormat/>
    <w:uiPriority w:val="0"/>
    <w:pPr>
      <w:spacing w:before="156" w:line="360" w:lineRule="auto"/>
      <w:ind w:firstLine="510" w:firstLineChars="200"/>
    </w:pPr>
    <w:rPr>
      <w:sz w:val="24"/>
    </w:rPr>
  </w:style>
  <w:style w:type="character" w:customStyle="1" w:styleId="101">
    <w:name w:val="页眉 Char"/>
    <w:link w:val="34"/>
    <w:semiHidden/>
    <w:qFormat/>
    <w:locked/>
    <w:uiPriority w:val="99"/>
    <w:rPr>
      <w:rFonts w:eastAsia="宋体" w:cs="Times New Roman"/>
      <w:kern w:val="2"/>
      <w:sz w:val="18"/>
      <w:lang w:val="en-US" w:eastAsia="zh-CN" w:bidi="ar-SA"/>
    </w:rPr>
  </w:style>
  <w:style w:type="character" w:customStyle="1" w:styleId="102">
    <w:name w:val="para_small"/>
    <w:qFormat/>
    <w:uiPriority w:val="99"/>
    <w:rPr>
      <w:rFonts w:cs="Times New Roman"/>
    </w:rPr>
  </w:style>
  <w:style w:type="character" w:customStyle="1" w:styleId="103">
    <w:name w:val="批注主题 Char"/>
    <w:link w:val="51"/>
    <w:semiHidden/>
    <w:qFormat/>
    <w:locked/>
    <w:uiPriority w:val="99"/>
    <w:rPr>
      <w:rFonts w:cs="Times New Roman"/>
      <w:b/>
      <w:bCs/>
      <w:sz w:val="20"/>
      <w:szCs w:val="20"/>
    </w:rPr>
  </w:style>
  <w:style w:type="character" w:customStyle="1" w:styleId="104">
    <w:name w:val="正文首行缩进 Char"/>
    <w:basedOn w:val="80"/>
    <w:link w:val="52"/>
    <w:semiHidden/>
    <w:qFormat/>
    <w:locked/>
    <w:uiPriority w:val="99"/>
    <w:rPr>
      <w:rFonts w:cs="Times New Roman"/>
      <w:sz w:val="20"/>
      <w:szCs w:val="20"/>
    </w:rPr>
  </w:style>
  <w:style w:type="character" w:customStyle="1" w:styleId="105">
    <w:name w:val="标题 9 Char"/>
    <w:link w:val="10"/>
    <w:qFormat/>
    <w:locked/>
    <w:uiPriority w:val="99"/>
    <w:rPr>
      <w:rFonts w:ascii="Cambria" w:hAnsi="Cambria"/>
      <w:sz w:val="21"/>
      <w:szCs w:val="21"/>
    </w:rPr>
  </w:style>
  <w:style w:type="character" w:customStyle="1" w:styleId="106">
    <w:name w:val="页脚 Char"/>
    <w:link w:val="33"/>
    <w:qFormat/>
    <w:locked/>
    <w:uiPriority w:val="99"/>
    <w:rPr>
      <w:rFonts w:eastAsia="宋体" w:cs="Times New Roman"/>
      <w:kern w:val="2"/>
      <w:sz w:val="18"/>
      <w:lang w:val="en-US" w:eastAsia="zh-CN" w:bidi="ar-SA"/>
    </w:rPr>
  </w:style>
  <w:style w:type="character" w:customStyle="1" w:styleId="107">
    <w:name w:val="标题 7 Char"/>
    <w:link w:val="8"/>
    <w:qFormat/>
    <w:locked/>
    <w:uiPriority w:val="99"/>
    <w:rPr>
      <w:b/>
      <w:bCs/>
      <w:sz w:val="24"/>
      <w:szCs w:val="24"/>
    </w:rPr>
  </w:style>
  <w:style w:type="paragraph" w:customStyle="1" w:styleId="108">
    <w:name w:val="Char Char Char"/>
    <w:basedOn w:val="16"/>
    <w:qFormat/>
    <w:uiPriority w:val="99"/>
    <w:pPr>
      <w:spacing w:line="436" w:lineRule="exact"/>
    </w:pPr>
    <w:rPr>
      <w:szCs w:val="24"/>
    </w:rPr>
  </w:style>
  <w:style w:type="paragraph" w:customStyle="1" w:styleId="109">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color w:val="000000"/>
      <w:kern w:val="0"/>
      <w:sz w:val="20"/>
    </w:rPr>
  </w:style>
  <w:style w:type="paragraph" w:customStyle="1" w:styleId="110">
    <w:name w:val="retrait3"/>
    <w:basedOn w:val="1"/>
    <w:qFormat/>
    <w:uiPriority w:val="99"/>
    <w:pPr>
      <w:widowControl/>
      <w:spacing w:before="20" w:after="20"/>
      <w:ind w:left="851"/>
      <w:jc w:val="left"/>
    </w:pPr>
    <w:rPr>
      <w:rFonts w:ascii="Arial" w:hAnsi="Arial"/>
      <w:kern w:val="0"/>
      <w:sz w:val="24"/>
    </w:rPr>
  </w:style>
  <w:style w:type="paragraph" w:customStyle="1" w:styleId="111">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color w:val="000000"/>
      <w:kern w:val="0"/>
      <w:sz w:val="20"/>
    </w:rPr>
  </w:style>
  <w:style w:type="paragraph" w:customStyle="1" w:styleId="112">
    <w:name w:val="p0"/>
    <w:basedOn w:val="1"/>
    <w:qFormat/>
    <w:uiPriority w:val="99"/>
    <w:pPr>
      <w:widowControl/>
    </w:pPr>
    <w:rPr>
      <w:kern w:val="0"/>
      <w:szCs w:val="21"/>
    </w:rPr>
  </w:style>
  <w:style w:type="paragraph" w:customStyle="1" w:styleId="113">
    <w:name w:val="样式"/>
    <w:basedOn w:val="1"/>
    <w:next w:val="21"/>
    <w:qFormat/>
    <w:uiPriority w:val="99"/>
    <w:rPr>
      <w:rFonts w:ascii="楷体_GB2312" w:hAnsi="Arial" w:eastAsia="楷体_GB2312"/>
      <w:sz w:val="28"/>
    </w:rPr>
  </w:style>
  <w:style w:type="paragraph" w:customStyle="1" w:styleId="114">
    <w:name w:val="列出段落1"/>
    <w:basedOn w:val="1"/>
    <w:qFormat/>
    <w:uiPriority w:val="99"/>
    <w:pPr>
      <w:widowControl/>
      <w:ind w:left="720"/>
      <w:contextualSpacing/>
      <w:jc w:val="left"/>
    </w:pPr>
    <w:rPr>
      <w:rFonts w:ascii="Arial" w:hAnsi="Arial" w:eastAsia="黑体"/>
      <w:kern w:val="0"/>
      <w:sz w:val="24"/>
      <w:szCs w:val="24"/>
      <w:lang w:eastAsia="en-US"/>
    </w:rPr>
  </w:style>
  <w:style w:type="paragraph" w:customStyle="1" w:styleId="115">
    <w:name w:val="msolistparagraph"/>
    <w:basedOn w:val="1"/>
    <w:qFormat/>
    <w:uiPriority w:val="99"/>
    <w:pPr>
      <w:ind w:firstLine="420" w:firstLineChars="200"/>
    </w:pPr>
    <w:rPr>
      <w:szCs w:val="22"/>
    </w:rPr>
  </w:style>
  <w:style w:type="paragraph" w:customStyle="1" w:styleId="116">
    <w:name w:val="普通正文"/>
    <w:basedOn w:val="1"/>
    <w:qFormat/>
    <w:uiPriority w:val="0"/>
    <w:pPr>
      <w:adjustRightInd w:val="0"/>
      <w:spacing w:before="120" w:after="120" w:line="360" w:lineRule="auto"/>
      <w:ind w:firstLine="480" w:firstLineChars="200"/>
      <w:jc w:val="left"/>
      <w:textAlignment w:val="baseline"/>
    </w:pPr>
    <w:rPr>
      <w:rFonts w:ascii="Arial" w:hAnsi="Arial" w:cs="Arial"/>
      <w:kern w:val="0"/>
      <w:sz w:val="24"/>
      <w:szCs w:val="24"/>
    </w:rPr>
  </w:style>
  <w:style w:type="paragraph" w:customStyle="1" w:styleId="117">
    <w:name w:val="表格1"/>
    <w:basedOn w:val="1"/>
    <w:qFormat/>
    <w:uiPriority w:val="99"/>
    <w:pPr>
      <w:adjustRightInd w:val="0"/>
      <w:textAlignment w:val="baseline"/>
    </w:pPr>
    <w:rPr>
      <w:rFonts w:ascii="宋体"/>
      <w:kern w:val="24"/>
      <w:szCs w:val="21"/>
    </w:rPr>
  </w:style>
  <w:style w:type="paragraph" w:customStyle="1" w:styleId="118">
    <w:name w:val="段落"/>
    <w:basedOn w:val="1"/>
    <w:qFormat/>
    <w:uiPriority w:val="99"/>
    <w:pPr>
      <w:spacing w:line="460" w:lineRule="exact"/>
      <w:ind w:firstLine="480"/>
    </w:pPr>
    <w:rPr>
      <w:sz w:val="24"/>
    </w:rPr>
  </w:style>
  <w:style w:type="paragraph" w:customStyle="1" w:styleId="119">
    <w:name w:val="Char Char Char Char"/>
    <w:basedOn w:val="16"/>
    <w:qFormat/>
    <w:uiPriority w:val="99"/>
    <w:pPr>
      <w:adjustRightInd w:val="0"/>
      <w:snapToGrid w:val="0"/>
      <w:spacing w:line="360" w:lineRule="auto"/>
    </w:pPr>
    <w:rPr>
      <w:rFonts w:ascii="Tahoma" w:hAnsi="Tahoma"/>
      <w:sz w:val="24"/>
      <w:szCs w:val="24"/>
    </w:rPr>
  </w:style>
  <w:style w:type="paragraph" w:customStyle="1" w:styleId="120">
    <w:name w:val="二级条标题"/>
    <w:basedOn w:val="1"/>
    <w:next w:val="1"/>
    <w:qFormat/>
    <w:uiPriority w:val="0"/>
    <w:pPr>
      <w:widowControl/>
      <w:spacing w:before="50" w:after="50"/>
      <w:ind w:left="1995"/>
      <w:jc w:val="left"/>
      <w:outlineLvl w:val="3"/>
    </w:pPr>
    <w:rPr>
      <w:rFonts w:ascii="黑体" w:eastAsia="黑体"/>
      <w:kern w:val="0"/>
      <w:szCs w:val="21"/>
    </w:rPr>
  </w:style>
  <w:style w:type="paragraph" w:customStyle="1" w:styleId="121">
    <w:name w:val="Char Char Char Char Char Char Char Char Char Char Char Char Char"/>
    <w:basedOn w:val="16"/>
    <w:qFormat/>
    <w:uiPriority w:val="99"/>
    <w:rPr>
      <w:rFonts w:ascii="Tahoma" w:hAnsi="Tahoma"/>
      <w:sz w:val="24"/>
      <w:szCs w:val="24"/>
    </w:rPr>
  </w:style>
  <w:style w:type="paragraph" w:customStyle="1" w:styleId="122">
    <w:name w:val="xl1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cs="Arial"/>
      <w:b/>
      <w:bCs/>
      <w:color w:val="000000"/>
      <w:kern w:val="0"/>
      <w:sz w:val="20"/>
    </w:rPr>
  </w:style>
  <w:style w:type="paragraph" w:customStyle="1" w:styleId="123">
    <w:name w:val="列出段落2"/>
    <w:basedOn w:val="1"/>
    <w:qFormat/>
    <w:uiPriority w:val="99"/>
    <w:pPr>
      <w:ind w:firstLine="420" w:firstLineChars="200"/>
    </w:pPr>
    <w:rPr>
      <w:szCs w:val="22"/>
    </w:rPr>
  </w:style>
  <w:style w:type="paragraph" w:customStyle="1" w:styleId="124">
    <w:name w:val="Char Char Char Char Char Char Char Char Char Char Char1 Char Char Char1"/>
    <w:basedOn w:val="1"/>
    <w:semiHidden/>
    <w:qFormat/>
    <w:uiPriority w:val="99"/>
    <w:pPr>
      <w:ind w:firstLine="200" w:firstLineChars="200"/>
      <w:jc w:val="left"/>
    </w:pPr>
    <w:rPr>
      <w:rFonts w:ascii="Tahoma" w:hAnsi="Tahoma"/>
      <w:sz w:val="24"/>
      <w:szCs w:val="24"/>
    </w:rPr>
  </w:style>
  <w:style w:type="paragraph" w:customStyle="1" w:styleId="125">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000000"/>
      <w:kern w:val="0"/>
      <w:sz w:val="20"/>
    </w:rPr>
  </w:style>
  <w:style w:type="paragraph" w:customStyle="1" w:styleId="12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rPr>
  </w:style>
  <w:style w:type="paragraph" w:customStyle="1" w:styleId="127">
    <w:name w:val="HPC正文"/>
    <w:basedOn w:val="1"/>
    <w:qFormat/>
    <w:uiPriority w:val="0"/>
    <w:pPr>
      <w:spacing w:line="360" w:lineRule="auto"/>
      <w:ind w:firstLine="424" w:firstLineChars="202"/>
    </w:pPr>
    <w:rPr>
      <w:sz w:val="24"/>
    </w:rPr>
  </w:style>
  <w:style w:type="paragraph" w:customStyle="1" w:styleId="128">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cs="Arial"/>
      <w:color w:val="000000"/>
      <w:kern w:val="0"/>
      <w:sz w:val="20"/>
    </w:rPr>
  </w:style>
  <w:style w:type="paragraph" w:customStyle="1" w:styleId="129">
    <w:name w:val="丁华标题3"/>
    <w:basedOn w:val="130"/>
    <w:next w:val="131"/>
    <w:qFormat/>
    <w:uiPriority w:val="99"/>
    <w:pPr>
      <w:numPr>
        <w:numId w:val="0"/>
      </w:numPr>
      <w:tabs>
        <w:tab w:val="left" w:pos="567"/>
        <w:tab w:val="left" w:pos="1004"/>
        <w:tab w:val="left" w:pos="1470"/>
        <w:tab w:val="left" w:pos="1980"/>
      </w:tabs>
      <w:spacing w:after="0"/>
      <w:ind w:left="1980" w:hanging="420"/>
      <w:outlineLvl w:val="2"/>
    </w:pPr>
    <w:rPr>
      <w:sz w:val="24"/>
    </w:rPr>
  </w:style>
  <w:style w:type="paragraph" w:customStyle="1" w:styleId="130">
    <w:name w:val="丁华标题2"/>
    <w:basedOn w:val="3"/>
    <w:next w:val="131"/>
    <w:qFormat/>
    <w:uiPriority w:val="99"/>
    <w:pPr>
      <w:numPr>
        <w:numId w:val="3"/>
      </w:numPr>
      <w:tabs>
        <w:tab w:val="left" w:pos="567"/>
        <w:tab w:val="left" w:pos="1004"/>
      </w:tabs>
      <w:spacing w:line="415" w:lineRule="auto"/>
    </w:pPr>
    <w:rPr>
      <w:rFonts w:ascii="Arial" w:hAnsi="Arial" w:eastAsia="黑体"/>
      <w:b w:val="0"/>
      <w:sz w:val="28"/>
      <w:szCs w:val="20"/>
    </w:rPr>
  </w:style>
  <w:style w:type="paragraph" w:customStyle="1" w:styleId="131">
    <w:name w:val="丁华正文"/>
    <w:basedOn w:val="40"/>
    <w:qFormat/>
    <w:uiPriority w:val="99"/>
    <w:pPr>
      <w:adjustRightInd w:val="0"/>
      <w:snapToGrid w:val="0"/>
      <w:spacing w:line="360" w:lineRule="auto"/>
      <w:ind w:left="0" w:firstLine="510"/>
    </w:pPr>
    <w:rPr>
      <w:rFonts w:ascii="Times New Roman" w:hAnsi="Times New Roman"/>
      <w:sz w:val="24"/>
    </w:rPr>
  </w:style>
  <w:style w:type="paragraph" w:customStyle="1" w:styleId="132">
    <w:name w:val="Bullets L1"/>
    <w:basedOn w:val="1"/>
    <w:qFormat/>
    <w:uiPriority w:val="99"/>
    <w:pPr>
      <w:widowControl/>
      <w:numPr>
        <w:ilvl w:val="0"/>
        <w:numId w:val="4"/>
      </w:numPr>
      <w:spacing w:before="60" w:after="60"/>
      <w:jc w:val="left"/>
    </w:pPr>
    <w:rPr>
      <w:rFonts w:ascii="Arial" w:hAnsi="Arial"/>
      <w:kern w:val="0"/>
      <w:sz w:val="20"/>
    </w:rPr>
  </w:style>
  <w:style w:type="paragraph" w:customStyle="1" w:styleId="133">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134">
    <w:name w:val="丁华标题1"/>
    <w:basedOn w:val="2"/>
    <w:next w:val="131"/>
    <w:qFormat/>
    <w:uiPriority w:val="99"/>
    <w:pPr>
      <w:keepLines/>
      <w:numPr>
        <w:numId w:val="0"/>
      </w:numPr>
      <w:tabs>
        <w:tab w:val="clear" w:pos="1440"/>
        <w:tab w:val="clear" w:pos="5670"/>
      </w:tabs>
      <w:spacing w:beforeLines="0" w:line="578" w:lineRule="auto"/>
      <w:ind w:left="567"/>
      <w:jc w:val="left"/>
    </w:pPr>
    <w:rPr>
      <w:rFonts w:ascii="Times New Roman"/>
      <w:b w:val="0"/>
      <w:sz w:val="32"/>
    </w:rPr>
  </w:style>
  <w:style w:type="paragraph" w:customStyle="1" w:styleId="135">
    <w:name w:val="_Style 2"/>
    <w:qFormat/>
    <w:uiPriority w:val="99"/>
    <w:pPr>
      <w:widowControl w:val="0"/>
      <w:spacing w:after="160" w:line="351" w:lineRule="atLeast"/>
      <w:ind w:firstLine="623"/>
      <w:jc w:val="both"/>
      <w:textAlignment w:val="baseline"/>
    </w:pPr>
    <w:rPr>
      <w:rFonts w:ascii="Times New Roman" w:hAnsi="Times New Roman" w:eastAsia="仿宋_GB2312" w:cs="Times New Roman"/>
      <w:color w:val="000000"/>
      <w:kern w:val="2"/>
      <w:sz w:val="31"/>
      <w:lang w:val="en-US" w:eastAsia="zh-CN" w:bidi="ar-SA"/>
    </w:rPr>
  </w:style>
  <w:style w:type="paragraph" w:customStyle="1" w:styleId="136">
    <w:name w:val="列出段落3"/>
    <w:basedOn w:val="1"/>
    <w:qFormat/>
    <w:uiPriority w:val="34"/>
    <w:pPr>
      <w:ind w:firstLine="420" w:firstLineChars="200"/>
    </w:pPr>
  </w:style>
  <w:style w:type="paragraph" w:customStyle="1" w:styleId="137">
    <w:name w:val="TOC 标题1"/>
    <w:basedOn w:val="2"/>
    <w:next w:val="1"/>
    <w:qFormat/>
    <w:uiPriority w:val="39"/>
    <w:pPr>
      <w:keepLines/>
      <w:widowControl/>
      <w:tabs>
        <w:tab w:val="clear" w:pos="1440"/>
        <w:tab w:val="clear" w:pos="5670"/>
      </w:tabs>
      <w:spacing w:beforeLines="0" w:afterLines="0" w:line="276" w:lineRule="auto"/>
      <w:ind w:firstLine="0" w:firstLineChars="0"/>
      <w:jc w:val="left"/>
      <w:outlineLvl w:val="9"/>
    </w:pPr>
    <w:rPr>
      <w:rFonts w:ascii="Cambria" w:hAnsi="Cambria" w:eastAsia="宋体"/>
      <w:bCs/>
      <w:color w:val="365F91"/>
      <w:kern w:val="0"/>
      <w:szCs w:val="28"/>
    </w:rPr>
  </w:style>
  <w:style w:type="paragraph" w:customStyle="1" w:styleId="138">
    <w:name w:val="Char"/>
    <w:basedOn w:val="1"/>
    <w:qFormat/>
    <w:uiPriority w:val="0"/>
    <w:rPr>
      <w:rFonts w:ascii="Tahoma" w:hAnsi="Tahoma" w:cs="仿宋_GB2312"/>
      <w:sz w:val="24"/>
      <w:szCs w:val="28"/>
    </w:rPr>
  </w:style>
  <w:style w:type="paragraph" w:customStyle="1" w:styleId="139">
    <w:name w:val="xl107"/>
    <w:basedOn w:val="1"/>
    <w:qFormat/>
    <w:uiPriority w:val="0"/>
    <w:pPr>
      <w:widowControl/>
      <w:spacing w:before="100" w:beforeAutospacing="1" w:after="100" w:afterAutospacing="1"/>
      <w:jc w:val="left"/>
    </w:pPr>
    <w:rPr>
      <w:rFonts w:ascii="Arial" w:hAnsi="Arial" w:cs="Arial"/>
      <w:kern w:val="0"/>
      <w:sz w:val="20"/>
    </w:rPr>
  </w:style>
  <w:style w:type="paragraph" w:customStyle="1" w:styleId="14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1">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142">
    <w:name w:val="font7"/>
    <w:basedOn w:val="1"/>
    <w:qFormat/>
    <w:uiPriority w:val="0"/>
    <w:pPr>
      <w:widowControl/>
      <w:spacing w:before="100" w:beforeAutospacing="1" w:after="100" w:afterAutospacing="1"/>
      <w:jc w:val="left"/>
    </w:pPr>
    <w:rPr>
      <w:rFonts w:ascii="Arial" w:hAnsi="Arial" w:cs="Arial"/>
      <w:color w:val="000000"/>
      <w:kern w:val="0"/>
      <w:sz w:val="20"/>
    </w:rPr>
  </w:style>
  <w:style w:type="paragraph" w:customStyle="1" w:styleId="143">
    <w:name w:val="Char Char2 Char Char"/>
    <w:basedOn w:val="16"/>
    <w:qFormat/>
    <w:uiPriority w:val="99"/>
    <w:pPr>
      <w:spacing w:line="436" w:lineRule="exact"/>
    </w:pPr>
    <w:rPr>
      <w:rFonts w:ascii="Tahoma" w:hAnsi="Tahoma"/>
      <w:sz w:val="24"/>
    </w:rPr>
  </w:style>
  <w:style w:type="paragraph" w:customStyle="1" w:styleId="144">
    <w:name w:val="List Paragraph1"/>
    <w:basedOn w:val="1"/>
    <w:qFormat/>
    <w:uiPriority w:val="99"/>
    <w:pPr>
      <w:ind w:firstLine="420" w:firstLineChars="200"/>
    </w:pPr>
    <w:rPr>
      <w:szCs w:val="24"/>
    </w:rPr>
  </w:style>
  <w:style w:type="paragraph" w:customStyle="1" w:styleId="145">
    <w:name w:val="列出段落211"/>
    <w:basedOn w:val="1"/>
    <w:qFormat/>
    <w:uiPriority w:val="34"/>
    <w:pPr>
      <w:ind w:firstLine="420" w:firstLineChars="200"/>
    </w:pPr>
  </w:style>
  <w:style w:type="paragraph" w:customStyle="1" w:styleId="146">
    <w:name w:val="模板正文"/>
    <w:basedOn w:val="1"/>
    <w:qFormat/>
    <w:uiPriority w:val="0"/>
    <w:pPr>
      <w:wordWrap w:val="0"/>
      <w:spacing w:before="120" w:line="360" w:lineRule="auto"/>
      <w:ind w:firstLine="200" w:firstLineChars="200"/>
    </w:pPr>
    <w:rPr>
      <w:rFonts w:eastAsia="仿宋_GB2312"/>
      <w:sz w:val="24"/>
      <w:szCs w:val="21"/>
    </w:rPr>
  </w:style>
  <w:style w:type="paragraph" w:customStyle="1" w:styleId="147">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color w:val="000000"/>
      <w:kern w:val="0"/>
      <w:sz w:val="20"/>
    </w:rPr>
  </w:style>
  <w:style w:type="paragraph" w:customStyle="1" w:styleId="148">
    <w:name w:val="无间隔1"/>
    <w:qFormat/>
    <w:uiPriority w:val="1"/>
    <w:pPr>
      <w:widowControl w:val="0"/>
      <w:spacing w:after="160" w:line="278" w:lineRule="auto"/>
      <w:jc w:val="both"/>
    </w:pPr>
    <w:rPr>
      <w:rFonts w:ascii="Calibri" w:hAnsi="Calibri" w:eastAsia="宋体" w:cs="Times New Roman"/>
      <w:kern w:val="2"/>
      <w:sz w:val="21"/>
      <w:lang w:val="en-US" w:eastAsia="zh-CN" w:bidi="ar-SA"/>
    </w:rPr>
  </w:style>
  <w:style w:type="paragraph" w:customStyle="1" w:styleId="149">
    <w:name w:val="列出段落21"/>
    <w:basedOn w:val="1"/>
    <w:qFormat/>
    <w:uiPriority w:val="34"/>
    <w:pPr>
      <w:ind w:firstLine="420" w:firstLineChars="200"/>
    </w:pPr>
  </w:style>
  <w:style w:type="paragraph" w:customStyle="1" w:styleId="150">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b/>
      <w:bCs/>
      <w:color w:val="000000"/>
      <w:kern w:val="0"/>
      <w:sz w:val="20"/>
    </w:rPr>
  </w:style>
  <w:style w:type="paragraph" w:customStyle="1" w:styleId="151">
    <w:name w:val="默认段落字体 Para Char"/>
    <w:basedOn w:val="1"/>
    <w:qFormat/>
    <w:uiPriority w:val="99"/>
    <w:rPr>
      <w:sz w:val="24"/>
      <w:szCs w:val="24"/>
    </w:rPr>
  </w:style>
  <w:style w:type="paragraph" w:customStyle="1" w:styleId="152">
    <w:name w:val="tableau"/>
    <w:basedOn w:val="1"/>
    <w:qFormat/>
    <w:uiPriority w:val="99"/>
    <w:pPr>
      <w:widowControl/>
      <w:spacing w:before="20" w:after="20"/>
      <w:jc w:val="center"/>
    </w:pPr>
    <w:rPr>
      <w:rFonts w:ascii="Arial" w:hAnsi="Arial"/>
      <w:kern w:val="0"/>
      <w:sz w:val="16"/>
      <w:lang w:eastAsia="en-US"/>
    </w:rPr>
  </w:style>
  <w:style w:type="paragraph" w:customStyle="1" w:styleId="153">
    <w:name w:val="Item Step in Table"/>
    <w:qFormat/>
    <w:uiPriority w:val="99"/>
    <w:pPr>
      <w:numPr>
        <w:ilvl w:val="0"/>
        <w:numId w:val="5"/>
      </w:numPr>
      <w:spacing w:before="40" w:after="40" w:line="278" w:lineRule="auto"/>
      <w:jc w:val="both"/>
    </w:pPr>
    <w:rPr>
      <w:rFonts w:ascii="Arial" w:hAnsi="Arial" w:eastAsia="宋体" w:cs="Arial"/>
      <w:sz w:val="18"/>
      <w:szCs w:val="18"/>
      <w:lang w:val="en-US" w:eastAsia="zh-CN" w:bidi="ar-SA"/>
    </w:rPr>
  </w:style>
  <w:style w:type="paragraph" w:customStyle="1" w:styleId="154">
    <w:name w:val="Char1"/>
    <w:basedOn w:val="1"/>
    <w:qFormat/>
    <w:uiPriority w:val="99"/>
    <w:pPr>
      <w:widowControl/>
      <w:spacing w:line="240" w:lineRule="exact"/>
      <w:jc w:val="left"/>
    </w:pPr>
    <w:rPr>
      <w:rFonts w:ascii="Verdana" w:hAnsi="Verdana" w:eastAsia="仿宋_GB2312"/>
      <w:kern w:val="0"/>
      <w:sz w:val="24"/>
      <w:lang w:eastAsia="en-US"/>
    </w:rPr>
  </w:style>
  <w:style w:type="paragraph" w:customStyle="1" w:styleId="155">
    <w:name w:val="xl25"/>
    <w:basedOn w:val="1"/>
    <w:qFormat/>
    <w:uiPriority w:val="99"/>
    <w:pPr>
      <w:widowControl/>
      <w:pBdr>
        <w:right w:val="single" w:color="auto" w:sz="4" w:space="0"/>
      </w:pBdr>
      <w:spacing w:before="100" w:beforeAutospacing="1" w:after="100" w:afterAutospacing="1"/>
      <w:jc w:val="center"/>
    </w:pPr>
    <w:rPr>
      <w:kern w:val="0"/>
      <w:szCs w:val="21"/>
    </w:rPr>
  </w:style>
  <w:style w:type="paragraph" w:customStyle="1" w:styleId="156">
    <w:name w:val="Default"/>
    <w:unhideWhenUsed/>
    <w:qFormat/>
    <w:uiPriority w:val="99"/>
    <w:pPr>
      <w:widowControl w:val="0"/>
      <w:autoSpaceDE w:val="0"/>
      <w:autoSpaceDN w:val="0"/>
      <w:adjustRightInd w:val="0"/>
      <w:spacing w:after="160" w:line="278" w:lineRule="auto"/>
    </w:pPr>
    <w:rPr>
      <w:rFonts w:ascii="仿宋" w:hAnsi="仿宋" w:eastAsia="仿宋" w:cs="Times New Roman"/>
      <w:color w:val="000000"/>
      <w:sz w:val="24"/>
      <w:lang w:val="en-US" w:eastAsia="zh-CN" w:bidi="ar-SA"/>
    </w:rPr>
  </w:style>
  <w:style w:type="paragraph" w:customStyle="1" w:styleId="157">
    <w:name w:val="默认段落字体 Para Char Char Char Char Char Char Char"/>
    <w:basedOn w:val="1"/>
    <w:qFormat/>
    <w:uiPriority w:val="99"/>
  </w:style>
  <w:style w:type="paragraph" w:customStyle="1" w:styleId="158">
    <w:name w:val="论文正文"/>
    <w:basedOn w:val="31"/>
    <w:qFormat/>
    <w:uiPriority w:val="99"/>
    <w:pPr>
      <w:spacing w:line="360" w:lineRule="auto"/>
      <w:ind w:left="0" w:firstLine="200" w:firstLineChars="200"/>
      <w:jc w:val="left"/>
    </w:pPr>
    <w:rPr>
      <w:rFonts w:ascii="Times New Roman" w:hAnsi="Times New Roman"/>
      <w:sz w:val="28"/>
      <w:szCs w:val="24"/>
    </w:rPr>
  </w:style>
  <w:style w:type="paragraph" w:customStyle="1" w:styleId="159">
    <w:name w:val="标题6"/>
    <w:basedOn w:val="6"/>
    <w:qFormat/>
    <w:uiPriority w:val="99"/>
    <w:pPr>
      <w:keepLines/>
      <w:numPr>
        <w:ilvl w:val="0"/>
        <w:numId w:val="6"/>
      </w:numPr>
      <w:adjustRightInd/>
    </w:pPr>
    <w:rPr>
      <w:rFonts w:ascii="Times New Roman"/>
      <w:b w:val="0"/>
      <w:kern w:val="2"/>
      <w:sz w:val="24"/>
    </w:rPr>
  </w:style>
  <w:style w:type="paragraph" w:customStyle="1" w:styleId="160">
    <w:name w:val="font6"/>
    <w:basedOn w:val="1"/>
    <w:qFormat/>
    <w:uiPriority w:val="0"/>
    <w:pPr>
      <w:widowControl/>
      <w:spacing w:before="100" w:beforeAutospacing="1" w:after="100" w:afterAutospacing="1"/>
      <w:jc w:val="left"/>
    </w:pPr>
    <w:rPr>
      <w:rFonts w:ascii="宋体" w:hAnsi="宋体" w:cs="宋体"/>
      <w:color w:val="000000"/>
      <w:kern w:val="0"/>
      <w:sz w:val="20"/>
    </w:rPr>
  </w:style>
  <w:style w:type="paragraph" w:customStyle="1" w:styleId="161">
    <w:name w:val="修订1"/>
    <w:hidden/>
    <w:unhideWhenUsed/>
    <w:qFormat/>
    <w:uiPriority w:val="99"/>
    <w:pPr>
      <w:spacing w:after="160" w:line="278" w:lineRule="auto"/>
    </w:pPr>
    <w:rPr>
      <w:rFonts w:ascii="Calibri" w:hAnsi="Calibri" w:eastAsia="宋体" w:cs="Times New Roman"/>
      <w:kern w:val="2"/>
      <w:sz w:val="21"/>
      <w:lang w:val="en-US" w:eastAsia="zh-CN" w:bidi="ar-SA"/>
    </w:rPr>
  </w:style>
  <w:style w:type="table" w:customStyle="1" w:styleId="162">
    <w:name w:val="Table Normal"/>
    <w:qFormat/>
    <w:uiPriority w:val="0"/>
    <w:tblPr>
      <w:tblCellMar>
        <w:top w:w="0" w:type="dxa"/>
        <w:left w:w="0" w:type="dxa"/>
        <w:bottom w:w="0" w:type="dxa"/>
        <w:right w:w="0" w:type="dxa"/>
      </w:tblCellMar>
    </w:tblPr>
  </w:style>
  <w:style w:type="character" w:customStyle="1" w:styleId="163">
    <w:name w:val="NormalCharacter"/>
    <w:qFormat/>
    <w:uiPriority w:val="0"/>
  </w:style>
  <w:style w:type="paragraph" w:customStyle="1" w:styleId="164">
    <w:name w:val="表格"/>
    <w:basedOn w:val="1"/>
    <w:qFormat/>
    <w:uiPriority w:val="0"/>
    <w:pPr>
      <w:adjustRightInd w:val="0"/>
      <w:snapToGrid w:val="0"/>
      <w:spacing w:beforeLines="50"/>
    </w:pPr>
    <w:rPr>
      <w:sz w:val="24"/>
    </w:rPr>
  </w:style>
  <w:style w:type="paragraph" w:customStyle="1" w:styleId="165">
    <w:name w:val="样式 正文缩进 + 首行缩进:  2 字符"/>
    <w:basedOn w:val="14"/>
    <w:qFormat/>
    <w:uiPriority w:val="0"/>
    <w:pPr>
      <w:spacing w:line="360" w:lineRule="auto"/>
      <w:ind w:left="30" w:firstLine="200" w:firstLineChars="225"/>
    </w:pPr>
    <w:rPr>
      <w:rFonts w:cs="宋体" w:asciiTheme="minorHAnsi" w:hAnsiTheme="minorHAnsi"/>
      <w:sz w:val="24"/>
    </w:rPr>
  </w:style>
  <w:style w:type="paragraph" w:customStyle="1" w:styleId="166">
    <w:name w:val="123正文"/>
    <w:basedOn w:val="1"/>
    <w:qFormat/>
    <w:uiPriority w:val="0"/>
    <w:pPr>
      <w:spacing w:line="360" w:lineRule="auto"/>
      <w:ind w:firstLine="560" w:firstLineChars="200"/>
    </w:pPr>
    <w:rPr>
      <w:rFonts w:ascii="仿宋" w:hAnsi="仿宋" w:eastAsia="仿宋"/>
      <w:sz w:val="28"/>
      <w:szCs w:val="28"/>
    </w:rPr>
  </w:style>
  <w:style w:type="paragraph" w:customStyle="1" w:styleId="167">
    <w:name w:val="Other|1"/>
    <w:basedOn w:val="1"/>
    <w:qFormat/>
    <w:uiPriority w:val="0"/>
    <w:pPr>
      <w:spacing w:line="267" w:lineRule="exact"/>
      <w:jc w:val="center"/>
    </w:pPr>
    <w:rPr>
      <w:rFonts w:ascii="宋体" w:hAnsi="宋体"/>
      <w:kern w:val="0"/>
      <w:sz w:val="17"/>
      <w:szCs w:val="17"/>
      <w:lang w:val="zh-TW" w:eastAsia="zh-TW" w:bidi="zh-TW"/>
    </w:rPr>
  </w:style>
  <w:style w:type="paragraph" w:customStyle="1" w:styleId="168">
    <w:name w:val="表"/>
    <w:basedOn w:val="1"/>
    <w:qFormat/>
    <w:uiPriority w:val="0"/>
    <w:pPr>
      <w:spacing w:line="312" w:lineRule="auto"/>
    </w:pPr>
    <w:rPr>
      <w:rFonts w:cs="宋体"/>
      <w:kern w:val="0"/>
    </w:rPr>
  </w:style>
  <w:style w:type="paragraph" w:customStyle="1" w:styleId="169">
    <w:name w:val="文档正文"/>
    <w:basedOn w:val="1"/>
    <w:qFormat/>
    <w:uiPriority w:val="0"/>
    <w:pPr>
      <w:adjustRightInd w:val="0"/>
      <w:spacing w:line="480" w:lineRule="atLeast"/>
      <w:ind w:firstLine="567"/>
      <w:textAlignment w:val="baseline"/>
    </w:pPr>
    <w:rPr>
      <w:rFonts w:ascii="长城仿宋"/>
      <w:kern w:val="0"/>
      <w:sz w:val="24"/>
    </w:rPr>
  </w:style>
  <w:style w:type="paragraph" w:customStyle="1" w:styleId="170">
    <w:name w:val="样式  + 首行缩进:  2 字符"/>
    <w:basedOn w:val="1"/>
    <w:qFormat/>
    <w:uiPriority w:val="0"/>
    <w:pPr>
      <w:widowControl/>
      <w:snapToGrid w:val="0"/>
      <w:spacing w:before="100" w:beforeAutospacing="1" w:after="100" w:afterAutospacing="1" w:line="300" w:lineRule="auto"/>
      <w:ind w:firstLine="420" w:firstLineChars="200"/>
      <w:jc w:val="left"/>
    </w:pPr>
    <w:rPr>
      <w:rFonts w:ascii="宋体"/>
      <w:spacing w:val="10"/>
      <w:sz w:val="24"/>
    </w:rPr>
  </w:style>
  <w:style w:type="paragraph" w:customStyle="1" w:styleId="171">
    <w:name w:val="附录1"/>
    <w:qFormat/>
    <w:uiPriority w:val="0"/>
    <w:pPr>
      <w:numPr>
        <w:ilvl w:val="0"/>
        <w:numId w:val="7"/>
      </w:numPr>
      <w:snapToGrid w:val="0"/>
      <w:spacing w:before="240" w:after="160" w:line="600" w:lineRule="atLeast"/>
    </w:pPr>
    <w:rPr>
      <w:rFonts w:ascii="Times New Roman" w:hAnsi="Times New Roman" w:eastAsia="宋体" w:cs="Times New Roman"/>
      <w:b/>
      <w:i/>
      <w:sz w:val="28"/>
      <w:lang w:val="en-US" w:eastAsia="zh-CN" w:bidi="ar-SA"/>
    </w:rPr>
  </w:style>
  <w:style w:type="paragraph" w:customStyle="1" w:styleId="172">
    <w:name w:val="BodyText1I"/>
    <w:basedOn w:val="173"/>
    <w:next w:val="1"/>
    <w:qFormat/>
    <w:uiPriority w:val="0"/>
    <w:pPr>
      <w:spacing w:after="120"/>
      <w:ind w:firstLine="420" w:firstLineChars="100"/>
    </w:pPr>
    <w:rPr>
      <w:sz w:val="24"/>
    </w:rPr>
  </w:style>
  <w:style w:type="paragraph" w:customStyle="1" w:styleId="173">
    <w:name w:val="BodyText"/>
    <w:basedOn w:val="1"/>
    <w:qFormat/>
    <w:uiPriority w:val="0"/>
    <w:rPr>
      <w:sz w:val="32"/>
    </w:rPr>
  </w:style>
  <w:style w:type="paragraph" w:customStyle="1" w:styleId="174">
    <w:name w:val="Table Text"/>
    <w:basedOn w:val="1"/>
    <w:semiHidden/>
    <w:qFormat/>
    <w:uiPriority w:val="0"/>
    <w:rPr>
      <w:rFonts w:ascii="宋体" w:hAnsi="宋体" w:cs="宋体"/>
      <w:sz w:val="24"/>
      <w:szCs w:val="24"/>
    </w:rPr>
  </w:style>
  <w:style w:type="paragraph" w:customStyle="1" w:styleId="175">
    <w:name w:val="修订2"/>
    <w:hidden/>
    <w:unhideWhenUsed/>
    <w:qFormat/>
    <w:uiPriority w:val="99"/>
    <w:rPr>
      <w:rFonts w:ascii="Calibri" w:hAnsi="Calibri" w:eastAsia="宋体" w:cs="Times New Roman"/>
      <w:kern w:val="2"/>
      <w:sz w:val="21"/>
      <w:lang w:val="en-US" w:eastAsia="zh-CN" w:bidi="ar-SA"/>
    </w:rPr>
  </w:style>
  <w:style w:type="paragraph" w:customStyle="1" w:styleId="176">
    <w:name w:val="msonormal"/>
    <w:basedOn w:val="1"/>
    <w:qFormat/>
    <w:uiPriority w:val="0"/>
    <w:pPr>
      <w:widowControl/>
      <w:spacing w:before="100" w:beforeAutospacing="1" w:after="100" w:afterAutospacing="1" w:line="240" w:lineRule="auto"/>
      <w:jc w:val="left"/>
    </w:pPr>
    <w:rPr>
      <w:rFonts w:ascii="宋体" w:hAnsi="宋体" w:cs="宋体"/>
      <w:kern w:val="0"/>
      <w:sz w:val="24"/>
      <w:szCs w:val="24"/>
    </w:rPr>
  </w:style>
  <w:style w:type="paragraph" w:customStyle="1" w:styleId="17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szCs w:val="24"/>
    </w:rPr>
  </w:style>
  <w:style w:type="paragraph" w:customStyle="1" w:styleId="178">
    <w:name w:val="xl68"/>
    <w:basedOn w:val="1"/>
    <w:qFormat/>
    <w:uiPriority w:val="0"/>
    <w:pPr>
      <w:widowControl/>
      <w:spacing w:before="100" w:beforeAutospacing="1" w:after="100" w:afterAutospacing="1" w:line="240" w:lineRule="auto"/>
      <w:jc w:val="center"/>
    </w:pPr>
    <w:rPr>
      <w:rFonts w:ascii="宋体" w:hAnsi="宋体" w:cs="宋体"/>
      <w:kern w:val="0"/>
      <w:sz w:val="20"/>
    </w:rPr>
  </w:style>
  <w:style w:type="paragraph" w:customStyle="1" w:styleId="179">
    <w:name w:val="xl69"/>
    <w:basedOn w:val="1"/>
    <w:qFormat/>
    <w:uiPriority w:val="0"/>
    <w:pPr>
      <w:widowControl/>
      <w:spacing w:before="100" w:beforeAutospacing="1" w:after="100" w:afterAutospacing="1" w:line="240" w:lineRule="auto"/>
      <w:jc w:val="center"/>
    </w:pPr>
    <w:rPr>
      <w:rFonts w:ascii="宋体" w:hAnsi="宋体" w:cs="宋体"/>
      <w:kern w:val="0"/>
      <w:sz w:val="24"/>
      <w:szCs w:val="24"/>
    </w:rPr>
  </w:style>
  <w:style w:type="paragraph" w:customStyle="1" w:styleId="180">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00B050"/>
      <w:spacing w:before="100" w:beforeAutospacing="1" w:after="100" w:afterAutospacing="1" w:line="240" w:lineRule="auto"/>
      <w:jc w:val="center"/>
    </w:pPr>
    <w:rPr>
      <w:rFonts w:ascii="宋体" w:hAnsi="宋体" w:cs="宋体"/>
      <w:kern w:val="0"/>
      <w:sz w:val="20"/>
    </w:rPr>
  </w:style>
  <w:style w:type="paragraph" w:customStyle="1" w:styleId="18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rPr>
  </w:style>
  <w:style w:type="paragraph" w:customStyle="1" w:styleId="182">
    <w:name w:val="xl72"/>
    <w:basedOn w:val="1"/>
    <w:qFormat/>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line="240" w:lineRule="auto"/>
      <w:jc w:val="center"/>
    </w:pPr>
    <w:rPr>
      <w:rFonts w:ascii="宋体" w:hAnsi="宋体" w:cs="宋体"/>
      <w:kern w:val="0"/>
      <w:sz w:val="20"/>
    </w:rPr>
  </w:style>
  <w:style w:type="paragraph" w:customStyle="1" w:styleId="183">
    <w:name w:val="xl73"/>
    <w:basedOn w:val="1"/>
    <w:qFormat/>
    <w:uiPriority w:val="0"/>
    <w:pPr>
      <w:widowControl/>
      <w:pBdr>
        <w:top w:val="single" w:color="000000"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szCs w:val="24"/>
    </w:rPr>
  </w:style>
  <w:style w:type="paragraph" w:customStyle="1" w:styleId="184">
    <w:name w:val="xl74"/>
    <w:basedOn w:val="1"/>
    <w:qFormat/>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line="240" w:lineRule="auto"/>
      <w:jc w:val="center"/>
    </w:pPr>
    <w:rPr>
      <w:rFonts w:ascii="宋体" w:hAnsi="宋体" w:cs="宋体"/>
      <w:kern w:val="0"/>
      <w:sz w:val="24"/>
      <w:szCs w:val="24"/>
    </w:rPr>
  </w:style>
  <w:style w:type="paragraph" w:customStyle="1" w:styleId="185">
    <w:name w:val="xl75"/>
    <w:basedOn w:val="1"/>
    <w:qFormat/>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line="240" w:lineRule="auto"/>
      <w:jc w:val="center"/>
    </w:pPr>
    <w:rPr>
      <w:rFonts w:ascii="宋体" w:hAnsi="宋体" w:cs="宋体"/>
      <w:kern w:val="0"/>
      <w:sz w:val="24"/>
      <w:szCs w:val="24"/>
    </w:rPr>
  </w:style>
  <w:style w:type="paragraph" w:customStyle="1" w:styleId="186">
    <w:name w:val="xl76"/>
    <w:basedOn w:val="1"/>
    <w:qFormat/>
    <w:uiPriority w:val="0"/>
    <w:pPr>
      <w:widowControl/>
      <w:pBdr>
        <w:top w:val="single" w:color="000000"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rPr>
  </w:style>
  <w:style w:type="paragraph" w:customStyle="1" w:styleId="18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szCs w:val="24"/>
    </w:rPr>
  </w:style>
  <w:style w:type="paragraph" w:customStyle="1" w:styleId="188">
    <w:name w:val="xl78"/>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rFonts w:ascii="宋体" w:hAnsi="宋体" w:cs="宋体"/>
      <w:kern w:val="0"/>
      <w:sz w:val="20"/>
    </w:rPr>
  </w:style>
  <w:style w:type="paragraph" w:customStyle="1" w:styleId="189">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rFonts w:ascii="宋体" w:hAnsi="宋体" w:cs="宋体"/>
      <w:kern w:val="0"/>
      <w:sz w:val="24"/>
      <w:szCs w:val="24"/>
    </w:rPr>
  </w:style>
  <w:style w:type="paragraph" w:customStyle="1" w:styleId="190">
    <w:name w:val="xl80"/>
    <w:basedOn w:val="1"/>
    <w:qFormat/>
    <w:uiPriority w:val="0"/>
    <w:pPr>
      <w:widowControl/>
      <w:pBdr>
        <w:top w:val="single" w:color="auto" w:sz="4" w:space="0"/>
        <w:left w:val="single" w:color="auto" w:sz="4" w:space="0"/>
        <w:right w:val="single" w:color="auto" w:sz="4" w:space="0"/>
      </w:pBdr>
      <w:shd w:val="clear" w:color="000000" w:fill="00B050"/>
      <w:spacing w:before="100" w:beforeAutospacing="1" w:after="100" w:afterAutospacing="1" w:line="240" w:lineRule="auto"/>
      <w:jc w:val="center"/>
    </w:pPr>
    <w:rPr>
      <w:rFonts w:ascii="宋体" w:hAnsi="宋体" w:cs="宋体"/>
      <w:kern w:val="0"/>
      <w:sz w:val="20"/>
    </w:rPr>
  </w:style>
  <w:style w:type="paragraph" w:customStyle="1" w:styleId="191">
    <w:name w:val="xl81"/>
    <w:basedOn w:val="1"/>
    <w:qFormat/>
    <w:uiPriority w:val="0"/>
    <w:pPr>
      <w:widowControl/>
      <w:pBdr>
        <w:left w:val="single" w:color="auto" w:sz="4" w:space="0"/>
        <w:bottom w:val="single" w:color="auto" w:sz="4" w:space="0"/>
        <w:right w:val="single" w:color="auto" w:sz="4" w:space="0"/>
      </w:pBdr>
      <w:shd w:val="clear" w:color="000000" w:fill="00B050"/>
      <w:spacing w:before="100" w:beforeAutospacing="1" w:after="100" w:afterAutospacing="1" w:line="240" w:lineRule="auto"/>
      <w:jc w:val="center"/>
    </w:pPr>
    <w:rPr>
      <w:rFonts w:ascii="宋体" w:hAnsi="宋体" w:cs="宋体"/>
      <w:kern w:val="0"/>
      <w:sz w:val="20"/>
    </w:rPr>
  </w:style>
  <w:style w:type="paragraph" w:customStyle="1" w:styleId="192">
    <w:name w:val="font8"/>
    <w:basedOn w:val="1"/>
    <w:qFormat/>
    <w:uiPriority w:val="0"/>
    <w:pPr>
      <w:widowControl/>
      <w:spacing w:before="100" w:beforeAutospacing="1" w:after="100" w:afterAutospacing="1" w:line="240" w:lineRule="auto"/>
      <w:jc w:val="left"/>
    </w:pPr>
    <w:rPr>
      <w:rFonts w:ascii="Arial" w:hAnsi="Arial" w:cs="Arial"/>
      <w:color w:val="000000"/>
      <w:kern w:val="0"/>
      <w:sz w:val="22"/>
      <w:szCs w:val="22"/>
    </w:rPr>
  </w:style>
  <w:style w:type="paragraph" w:customStyle="1" w:styleId="193">
    <w:name w:val="font9"/>
    <w:basedOn w:val="1"/>
    <w:qFormat/>
    <w:uiPriority w:val="0"/>
    <w:pPr>
      <w:widowControl/>
      <w:spacing w:before="100" w:beforeAutospacing="1" w:after="100" w:afterAutospacing="1" w:line="240" w:lineRule="auto"/>
      <w:jc w:val="left"/>
    </w:pPr>
    <w:rPr>
      <w:rFonts w:ascii="宋体" w:hAnsi="宋体" w:cs="宋体"/>
      <w:color w:val="000000"/>
      <w:kern w:val="0"/>
      <w:sz w:val="22"/>
      <w:szCs w:val="22"/>
    </w:rPr>
  </w:style>
  <w:style w:type="paragraph" w:customStyle="1" w:styleId="194">
    <w:name w:val="font10"/>
    <w:basedOn w:val="1"/>
    <w:qFormat/>
    <w:uiPriority w:val="0"/>
    <w:pPr>
      <w:widowControl/>
      <w:spacing w:before="100" w:beforeAutospacing="1" w:after="100" w:afterAutospacing="1" w:line="240" w:lineRule="auto"/>
      <w:jc w:val="left"/>
    </w:pPr>
    <w:rPr>
      <w:rFonts w:ascii="宋体" w:hAnsi="宋体" w:cs="宋体"/>
      <w:kern w:val="0"/>
      <w:sz w:val="22"/>
      <w:szCs w:val="22"/>
    </w:rPr>
  </w:style>
  <w:style w:type="paragraph" w:customStyle="1" w:styleId="195">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00B050"/>
      <w:spacing w:before="100" w:beforeAutospacing="1" w:after="100" w:afterAutospacing="1" w:line="240" w:lineRule="auto"/>
      <w:jc w:val="center"/>
    </w:pPr>
    <w:rPr>
      <w:rFonts w:ascii="宋体" w:hAnsi="宋体" w:cs="宋体"/>
      <w:kern w:val="0"/>
      <w:sz w:val="20"/>
    </w:rPr>
  </w:style>
  <w:style w:type="paragraph" w:customStyle="1" w:styleId="196">
    <w:name w:val="xl83"/>
    <w:basedOn w:val="1"/>
    <w:qFormat/>
    <w:uiPriority w:val="0"/>
    <w:pPr>
      <w:widowControl/>
      <w:pBdr>
        <w:top w:val="single" w:color="auto" w:sz="4" w:space="0"/>
        <w:left w:val="single" w:color="auto" w:sz="4" w:space="0"/>
        <w:right w:val="single" w:color="auto" w:sz="4" w:space="0"/>
      </w:pBdr>
      <w:shd w:val="clear" w:color="000000" w:fill="00B050"/>
      <w:spacing w:before="100" w:beforeAutospacing="1" w:after="100" w:afterAutospacing="1" w:line="240" w:lineRule="auto"/>
      <w:jc w:val="center"/>
    </w:pPr>
    <w:rPr>
      <w:rFonts w:ascii="宋体" w:hAnsi="宋体" w:cs="宋体"/>
      <w:kern w:val="0"/>
      <w:sz w:val="20"/>
    </w:rPr>
  </w:style>
  <w:style w:type="paragraph" w:customStyle="1" w:styleId="197">
    <w:name w:val="xl84"/>
    <w:basedOn w:val="1"/>
    <w:qFormat/>
    <w:uiPriority w:val="0"/>
    <w:pPr>
      <w:widowControl/>
      <w:pBdr>
        <w:left w:val="single" w:color="auto" w:sz="4" w:space="0"/>
        <w:bottom w:val="single" w:color="auto" w:sz="4" w:space="0"/>
        <w:right w:val="single" w:color="auto" w:sz="4" w:space="0"/>
      </w:pBdr>
      <w:shd w:val="clear" w:color="000000" w:fill="00B050"/>
      <w:spacing w:before="100" w:beforeAutospacing="1" w:after="100" w:afterAutospacing="1" w:line="240" w:lineRule="auto"/>
      <w:jc w:val="center"/>
    </w:pPr>
    <w:rPr>
      <w:rFonts w:ascii="宋体" w:hAnsi="宋体" w:cs="宋体"/>
      <w:kern w:val="0"/>
      <w:sz w:val="20"/>
    </w:rPr>
  </w:style>
  <w:style w:type="paragraph" w:customStyle="1" w:styleId="198">
    <w:name w:val="ds-markdown-paragraph"/>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99">
    <w:name w:val="Table Paragraph"/>
    <w:basedOn w:val="1"/>
    <w:qFormat/>
    <w:uiPriority w:val="1"/>
    <w:rPr>
      <w:rFonts w:ascii="宋体" w:hAnsi="宋体" w:eastAsia="宋体" w:cs="宋体"/>
      <w:lang w:val="zh-CN" w:eastAsia="zh-CN" w:bidi="zh-CN"/>
    </w:rPr>
  </w:style>
  <w:style w:type="paragraph" w:customStyle="1" w:styleId="200">
    <w:name w:val="（RZM政采）正文-首行缩进2"/>
    <w:basedOn w:val="1"/>
    <w:qFormat/>
    <w:uiPriority w:val="0"/>
    <w:pPr>
      <w:spacing w:line="360" w:lineRule="auto"/>
      <w:ind w:firstLine="200"/>
    </w:pPr>
    <w:rPr>
      <w:rFonts w:ascii="宋体" w:hAnsi="宋体"/>
      <w:szCs w:val="21"/>
      <w:lang w:val="zh-CN"/>
    </w:rPr>
  </w:style>
  <w:style w:type="paragraph" w:customStyle="1" w:styleId="201">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41F031-49A7-46EF-A417-AA8E7C697C1E}">
  <ds:schemaRefs/>
</ds:datastoreItem>
</file>

<file path=docProps/app.xml><?xml version="1.0" encoding="utf-8"?>
<Properties xmlns="http://schemas.openxmlformats.org/officeDocument/2006/extended-properties" xmlns:vt="http://schemas.openxmlformats.org/officeDocument/2006/docPropsVTypes">
  <Template>Normal</Template>
  <Pages>46</Pages>
  <Words>2152</Words>
  <Characters>2539</Characters>
  <Lines>151</Lines>
  <Paragraphs>42</Paragraphs>
  <TotalTime>84</TotalTime>
  <ScaleCrop>false</ScaleCrop>
  <LinksUpToDate>false</LinksUpToDate>
  <CharactersWithSpaces>2569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2024-05-09T09:46:00Z</dcterms:created>
  <dc:creator>HP</dc:creator>
  <cp:lastModifiedBy>王婷婷</cp:lastModifiedBy>
  <cp:lastPrinted>2025-09-18T09:50:00Z</cp:lastPrinted>
  <dcterms:modified xsi:type="dcterms:W3CDTF">2026-02-06T06:41:22Z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E13B18CD49A44C9099F47A4B62C6EE5E_13</vt:lpwstr>
  </property>
  <property fmtid="{D5CDD505-2E9C-101B-9397-08002B2CF9AE}" pid="4" name="KSOTemplateDocerSaveRecord">
    <vt:lpwstr>eyJoZGlkIjoiMmZhYjIxMDJkMWE1MDEwM2ZhNGZhZDNlMzY5NmExMzEiLCJ1c2VySWQiOiIxNDMxMjA3OTU3In0=</vt:lpwstr>
  </property>
</Properties>
</file>